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3C663" w14:textId="77777777" w:rsidR="00AA620A" w:rsidRDefault="00267DAB">
      <w:pPr>
        <w:spacing w:line="240" w:lineRule="auto"/>
        <w:jc w:val="both"/>
        <w:rPr>
          <w:rFonts w:ascii="Arial" w:hAnsi="Arial" w:cs="Arial"/>
          <w:b/>
          <w:bCs/>
          <w:sz w:val="28"/>
          <w:szCs w:val="28"/>
        </w:rPr>
      </w:pPr>
      <w:r>
        <w:rPr>
          <w:rFonts w:ascii="Arial" w:hAnsi="Arial" w:cs="Arial"/>
          <w:b/>
          <w:bCs/>
          <w:sz w:val="28"/>
          <w:szCs w:val="28"/>
        </w:rPr>
        <w:t>EVALUATION OF INBRED LINES FOR YIELD AND RESISTANCE TO POST-FLOWERING STALK ROT DISEASE IN MAIZE (</w:t>
      </w:r>
      <w:proofErr w:type="spellStart"/>
      <w:r>
        <w:rPr>
          <w:rFonts w:ascii="Arial" w:hAnsi="Arial" w:cs="Arial"/>
          <w:b/>
          <w:bCs/>
          <w:i/>
          <w:iCs/>
          <w:sz w:val="28"/>
          <w:szCs w:val="28"/>
        </w:rPr>
        <w:t>Zea</w:t>
      </w:r>
      <w:proofErr w:type="spellEnd"/>
      <w:r>
        <w:rPr>
          <w:rFonts w:ascii="Arial" w:hAnsi="Arial" w:cs="Arial"/>
          <w:b/>
          <w:bCs/>
          <w:i/>
          <w:iCs/>
          <w:sz w:val="28"/>
          <w:szCs w:val="28"/>
        </w:rPr>
        <w:t xml:space="preserve"> mays</w:t>
      </w:r>
      <w:r>
        <w:rPr>
          <w:rFonts w:ascii="Arial" w:hAnsi="Arial" w:cs="Arial"/>
          <w:b/>
          <w:bCs/>
          <w:sz w:val="28"/>
          <w:szCs w:val="28"/>
        </w:rPr>
        <w:t xml:space="preserve"> L.)</w:t>
      </w:r>
    </w:p>
    <w:p w14:paraId="26ECAF19" w14:textId="77777777" w:rsidR="00C87961" w:rsidRDefault="00C87961">
      <w:pPr>
        <w:spacing w:line="240" w:lineRule="auto"/>
        <w:jc w:val="both"/>
        <w:rPr>
          <w:rFonts w:ascii="Arial" w:hAnsi="Arial" w:cs="Arial"/>
          <w:b/>
          <w:bCs/>
          <w:sz w:val="28"/>
          <w:szCs w:val="28"/>
        </w:rPr>
      </w:pPr>
    </w:p>
    <w:p w14:paraId="660B1DAC" w14:textId="1F19367F" w:rsidR="00000F9A" w:rsidRDefault="00000F9A">
      <w:pPr>
        <w:spacing w:after="0" w:line="240" w:lineRule="auto"/>
        <w:jc w:val="both"/>
        <w:rPr>
          <w:rFonts w:ascii="Arial" w:eastAsia="Calibri" w:hAnsi="Arial" w:cs="Arial"/>
          <w:bCs/>
          <w:sz w:val="24"/>
          <w:szCs w:val="24"/>
          <w:lang w:val="en-IN"/>
        </w:rPr>
      </w:pPr>
    </w:p>
    <w:p w14:paraId="78B81509" w14:textId="77777777" w:rsidR="00AA620A" w:rsidRDefault="00267DAB">
      <w:pPr>
        <w:spacing w:line="240" w:lineRule="auto"/>
        <w:rPr>
          <w:rFonts w:ascii="Arial" w:hAnsi="Arial" w:cs="Arial"/>
          <w:b/>
          <w:bCs/>
          <w:sz w:val="24"/>
          <w:szCs w:val="24"/>
        </w:rPr>
      </w:pPr>
      <w:commentRangeStart w:id="0"/>
      <w:r>
        <w:rPr>
          <w:rFonts w:ascii="Arial" w:hAnsi="Arial" w:cs="Arial"/>
          <w:b/>
          <w:bCs/>
          <w:sz w:val="24"/>
          <w:szCs w:val="24"/>
        </w:rPr>
        <w:t>ABSTRACT</w:t>
      </w:r>
      <w:commentRangeEnd w:id="0"/>
      <w:r w:rsidR="0091608B">
        <w:rPr>
          <w:rStyle w:val="ab"/>
        </w:rPr>
        <w:commentReference w:id="0"/>
      </w:r>
    </w:p>
    <w:p w14:paraId="490BE066" w14:textId="77777777" w:rsidR="00AA620A" w:rsidRPr="00C87961" w:rsidRDefault="00267DAB">
      <w:pPr>
        <w:spacing w:line="240" w:lineRule="auto"/>
        <w:ind w:firstLine="720"/>
        <w:jc w:val="both"/>
        <w:rPr>
          <w:rFonts w:ascii="Arial" w:hAnsi="Arial" w:cs="Arial"/>
          <w:bCs/>
          <w:sz w:val="24"/>
          <w:szCs w:val="24"/>
        </w:rPr>
      </w:pPr>
      <w:r w:rsidRPr="00C87961">
        <w:rPr>
          <w:rFonts w:ascii="Arial" w:hAnsi="Arial" w:cs="Arial"/>
          <w:bCs/>
          <w:sz w:val="24"/>
          <w:szCs w:val="24"/>
        </w:rPr>
        <w:t xml:space="preserve">Post-Flowering Stalk Rot (PFSR) is a devastating disease of maize caused by a complex of fungal pathogens, predominantly </w:t>
      </w:r>
      <w:proofErr w:type="spellStart"/>
      <w:r w:rsidRPr="00C87961">
        <w:rPr>
          <w:rStyle w:val="a4"/>
          <w:rFonts w:ascii="Arial" w:hAnsi="Arial" w:cs="Arial"/>
          <w:bCs/>
          <w:sz w:val="24"/>
          <w:szCs w:val="24"/>
        </w:rPr>
        <w:t>Macrophomina</w:t>
      </w:r>
      <w:proofErr w:type="spellEnd"/>
      <w:r w:rsidRPr="00C87961">
        <w:rPr>
          <w:rStyle w:val="a4"/>
          <w:rFonts w:ascii="Arial" w:hAnsi="Arial" w:cs="Arial"/>
          <w:bCs/>
          <w:sz w:val="24"/>
          <w:szCs w:val="24"/>
        </w:rPr>
        <w:t xml:space="preserve"> </w:t>
      </w:r>
      <w:proofErr w:type="spellStart"/>
      <w:r w:rsidRPr="00C87961">
        <w:rPr>
          <w:rStyle w:val="a4"/>
          <w:rFonts w:ascii="Arial" w:hAnsi="Arial" w:cs="Arial"/>
          <w:bCs/>
          <w:sz w:val="24"/>
          <w:szCs w:val="24"/>
        </w:rPr>
        <w:t>phaseolina</w:t>
      </w:r>
      <w:proofErr w:type="spellEnd"/>
      <w:r w:rsidRPr="00C87961">
        <w:rPr>
          <w:rFonts w:ascii="Arial" w:hAnsi="Arial" w:cs="Arial"/>
          <w:bCs/>
          <w:sz w:val="24"/>
          <w:szCs w:val="24"/>
        </w:rPr>
        <w:t xml:space="preserve"> in India, especially under prolonged dry conditions. Developing high yielding and PFSR-resistant inbred lines offers a sustainable and cost-effective strategy for disease management. In the present study, sixty-two maize inbred lines were evaluated for resistance and yield performance under artificially inoculated and uninoculated environments using a randomized block design with three replications at the Maize Research Center, Hyderabad, during the 2020 </w:t>
      </w:r>
      <w:r w:rsidRPr="00C87961">
        <w:rPr>
          <w:rStyle w:val="a4"/>
          <w:rFonts w:ascii="Arial" w:hAnsi="Arial" w:cs="Arial"/>
          <w:bCs/>
          <w:sz w:val="24"/>
          <w:szCs w:val="24"/>
        </w:rPr>
        <w:t>kharif</w:t>
      </w:r>
      <w:r w:rsidRPr="00C87961">
        <w:rPr>
          <w:rFonts w:ascii="Arial" w:hAnsi="Arial" w:cs="Arial"/>
          <w:bCs/>
          <w:sz w:val="24"/>
          <w:szCs w:val="24"/>
        </w:rPr>
        <w:t xml:space="preserve"> season. Disease severity was rated on a 1–9 scale through stem-splitting assessment. Among the evaluated lines, PFSR-90 and PFSR-95 exhibited strong resistance coupled with superior grain yield over the check DHM-117, while PFSR-95 showed superior yield performance across both the environments. These resistant inbred lines serve as valuable genetic resources for breeding high yielding and PFSR resistant maize hybrids, contributing to sustainable maize production under stress-prone environments.</w:t>
      </w:r>
    </w:p>
    <w:p w14:paraId="67AC72B5" w14:textId="77777777" w:rsidR="00AA620A" w:rsidRPr="00C87961" w:rsidRDefault="00267DAB">
      <w:pPr>
        <w:spacing w:line="240" w:lineRule="auto"/>
        <w:rPr>
          <w:rFonts w:ascii="Arial" w:hAnsi="Arial" w:cs="Arial"/>
          <w:sz w:val="24"/>
          <w:szCs w:val="24"/>
        </w:rPr>
      </w:pPr>
      <w:r>
        <w:rPr>
          <w:rFonts w:ascii="Arial" w:hAnsi="Arial" w:cs="Arial"/>
          <w:b/>
          <w:bCs/>
          <w:i/>
          <w:sz w:val="24"/>
          <w:szCs w:val="24"/>
        </w:rPr>
        <w:t xml:space="preserve">Key words: </w:t>
      </w:r>
      <w:r w:rsidRPr="00C87961">
        <w:rPr>
          <w:rFonts w:ascii="Arial" w:hAnsi="Arial" w:cs="Arial"/>
          <w:iCs/>
          <w:sz w:val="24"/>
          <w:szCs w:val="24"/>
        </w:rPr>
        <w:t xml:space="preserve">Inbred line, Maize, Disease, </w:t>
      </w:r>
      <w:r w:rsidRPr="00C87961">
        <w:rPr>
          <w:rFonts w:ascii="Arial" w:hAnsi="Arial" w:cs="Arial"/>
          <w:sz w:val="24"/>
          <w:szCs w:val="24"/>
        </w:rPr>
        <w:t xml:space="preserve">Post flowering stalk rot and </w:t>
      </w:r>
      <w:r w:rsidRPr="00C87961">
        <w:rPr>
          <w:rFonts w:ascii="Arial" w:hAnsi="Arial" w:cs="Arial"/>
          <w:iCs/>
          <w:sz w:val="24"/>
          <w:szCs w:val="24"/>
        </w:rPr>
        <w:t xml:space="preserve">Resistance </w:t>
      </w:r>
    </w:p>
    <w:p w14:paraId="5DB978CC" w14:textId="77777777" w:rsidR="00AA620A" w:rsidRDefault="00AA620A">
      <w:pPr>
        <w:spacing w:line="480" w:lineRule="auto"/>
        <w:rPr>
          <w:rFonts w:ascii="Arial" w:hAnsi="Arial" w:cs="Arial"/>
          <w:bCs/>
          <w:sz w:val="24"/>
          <w:szCs w:val="24"/>
        </w:rPr>
      </w:pPr>
    </w:p>
    <w:p w14:paraId="197F9F1F" w14:textId="77777777" w:rsidR="00AA620A" w:rsidRDefault="00AA620A">
      <w:pPr>
        <w:spacing w:line="480" w:lineRule="auto"/>
        <w:rPr>
          <w:rFonts w:ascii="Arial" w:hAnsi="Arial" w:cs="Arial"/>
          <w:b/>
          <w:bCs/>
          <w:sz w:val="24"/>
          <w:szCs w:val="24"/>
        </w:rPr>
      </w:pPr>
    </w:p>
    <w:p w14:paraId="500817B1" w14:textId="77777777" w:rsidR="00AA620A" w:rsidRDefault="00267DAB">
      <w:pPr>
        <w:spacing w:line="480" w:lineRule="auto"/>
        <w:jc w:val="center"/>
        <w:rPr>
          <w:rFonts w:ascii="Arial" w:hAnsi="Arial" w:cs="Arial"/>
          <w:b/>
          <w:bCs/>
          <w:sz w:val="24"/>
          <w:szCs w:val="24"/>
        </w:rPr>
      </w:pPr>
      <w:commentRangeStart w:id="1"/>
      <w:r>
        <w:rPr>
          <w:rFonts w:ascii="Arial" w:hAnsi="Arial" w:cs="Arial"/>
          <w:b/>
          <w:bCs/>
          <w:sz w:val="24"/>
          <w:szCs w:val="24"/>
        </w:rPr>
        <w:t>INTRODUCTION</w:t>
      </w:r>
      <w:commentRangeEnd w:id="1"/>
      <w:r w:rsidR="0091608B">
        <w:rPr>
          <w:rStyle w:val="ab"/>
        </w:rPr>
        <w:commentReference w:id="1"/>
      </w:r>
    </w:p>
    <w:p w14:paraId="6181BA50" w14:textId="77777777" w:rsidR="00AA620A" w:rsidRDefault="00267DAB">
      <w:pPr>
        <w:spacing w:after="0" w:line="480" w:lineRule="auto"/>
        <w:ind w:firstLine="720"/>
        <w:jc w:val="both"/>
        <w:rPr>
          <w:rFonts w:ascii="Arial" w:hAnsi="Arial" w:cs="Arial"/>
          <w:bCs/>
          <w:sz w:val="24"/>
          <w:szCs w:val="24"/>
        </w:rPr>
      </w:pPr>
      <w:r>
        <w:rPr>
          <w:rFonts w:ascii="Arial" w:eastAsia="Times New Roman" w:hAnsi="Arial" w:cs="Arial"/>
          <w:sz w:val="24"/>
          <w:szCs w:val="24"/>
        </w:rPr>
        <w:t>Maize (</w:t>
      </w:r>
      <w:proofErr w:type="spellStart"/>
      <w:r>
        <w:rPr>
          <w:rFonts w:ascii="Arial" w:eastAsia="Times New Roman" w:hAnsi="Arial" w:cs="Arial"/>
          <w:i/>
          <w:iCs/>
          <w:sz w:val="24"/>
          <w:szCs w:val="24"/>
        </w:rPr>
        <w:t>Zea</w:t>
      </w:r>
      <w:proofErr w:type="spellEnd"/>
      <w:r>
        <w:rPr>
          <w:rFonts w:ascii="Arial" w:eastAsia="Times New Roman" w:hAnsi="Arial" w:cs="Arial"/>
          <w:i/>
          <w:iCs/>
          <w:sz w:val="24"/>
          <w:szCs w:val="24"/>
        </w:rPr>
        <w:t xml:space="preserve"> mays</w:t>
      </w:r>
      <w:r>
        <w:rPr>
          <w:rFonts w:ascii="Arial" w:eastAsia="Times New Roman" w:hAnsi="Arial" w:cs="Arial"/>
          <w:sz w:val="24"/>
          <w:szCs w:val="24"/>
        </w:rPr>
        <w:t xml:space="preserve"> L.) ranks as the third most extensively cultivated cereal crop worldwide, playing a pivotal role in ensuring global food and nutritional security. It thrives successfully across temperate, tropical and subtropical regions (</w:t>
      </w:r>
      <w:proofErr w:type="spellStart"/>
      <w:r>
        <w:rPr>
          <w:rFonts w:ascii="Arial" w:eastAsia="Times New Roman" w:hAnsi="Arial" w:cs="Arial"/>
          <w:i/>
          <w:sz w:val="24"/>
          <w:szCs w:val="24"/>
        </w:rPr>
        <w:t>Souki</w:t>
      </w:r>
      <w:proofErr w:type="spellEnd"/>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2011). However, with the intensification of agriculture and changing environmental conditions, plant diseases have emerged as a major constraint affecting crop productivity and profitability. Maize is susceptible to a broad spectrum of pathogens, including fungi, bacteria, viruses and nematodes, which collectively threaten both grain yield and quality, thereby endangering global food safety (</w:t>
      </w:r>
      <w:proofErr w:type="spellStart"/>
      <w:r>
        <w:rPr>
          <w:rFonts w:ascii="Arial" w:eastAsia="Times New Roman" w:hAnsi="Arial" w:cs="Arial"/>
          <w:i/>
          <w:sz w:val="24"/>
          <w:szCs w:val="24"/>
        </w:rPr>
        <w:t>Tiru</w:t>
      </w:r>
      <w:proofErr w:type="spellEnd"/>
      <w:r>
        <w:rPr>
          <w:rFonts w:ascii="Arial" w:eastAsia="Times New Roman" w:hAnsi="Arial" w:cs="Arial"/>
          <w:i/>
          <w:sz w:val="24"/>
          <w:szCs w:val="24"/>
        </w:rPr>
        <w:t xml:space="preserve"> et al</w:t>
      </w:r>
      <w:r>
        <w:rPr>
          <w:rFonts w:ascii="Arial" w:eastAsia="Times New Roman" w:hAnsi="Arial" w:cs="Arial"/>
          <w:sz w:val="24"/>
          <w:szCs w:val="24"/>
        </w:rPr>
        <w:t>., 2021).</w:t>
      </w:r>
      <w:r>
        <w:rPr>
          <w:rFonts w:ascii="Arial" w:hAnsi="Arial" w:cs="Arial"/>
          <w:bCs/>
          <w:sz w:val="24"/>
          <w:szCs w:val="24"/>
        </w:rPr>
        <w:t xml:space="preserve"> </w:t>
      </w:r>
      <w:r>
        <w:rPr>
          <w:rFonts w:ascii="Arial" w:eastAsia="Times New Roman" w:hAnsi="Arial" w:cs="Arial"/>
          <w:sz w:val="24"/>
          <w:szCs w:val="24"/>
        </w:rPr>
        <w:t xml:space="preserve">Among </w:t>
      </w:r>
      <w:r>
        <w:rPr>
          <w:rFonts w:ascii="Arial" w:eastAsia="Times New Roman" w:hAnsi="Arial" w:cs="Arial"/>
          <w:sz w:val="24"/>
          <w:szCs w:val="24"/>
        </w:rPr>
        <w:lastRenderedPageBreak/>
        <w:t xml:space="preserve">these, </w:t>
      </w:r>
      <w:r>
        <w:rPr>
          <w:rFonts w:ascii="Arial" w:eastAsia="Times New Roman" w:hAnsi="Arial" w:cs="Arial"/>
          <w:bCs/>
          <w:sz w:val="24"/>
          <w:szCs w:val="24"/>
        </w:rPr>
        <w:t>fungal pathogens</w:t>
      </w:r>
      <w:r>
        <w:rPr>
          <w:rFonts w:ascii="Arial" w:eastAsia="Times New Roman" w:hAnsi="Arial" w:cs="Arial"/>
          <w:sz w:val="24"/>
          <w:szCs w:val="24"/>
        </w:rPr>
        <w:t xml:space="preserve"> pose the most formidable challenge, not only reducing productivity but also contaminating grains with </w:t>
      </w:r>
      <w:r>
        <w:rPr>
          <w:rFonts w:ascii="Arial" w:eastAsia="Times New Roman" w:hAnsi="Arial" w:cs="Arial"/>
          <w:bCs/>
          <w:sz w:val="24"/>
          <w:szCs w:val="24"/>
        </w:rPr>
        <w:t>mycotoxins</w:t>
      </w:r>
      <w:r>
        <w:rPr>
          <w:rFonts w:ascii="Arial" w:eastAsia="Times New Roman" w:hAnsi="Arial" w:cs="Arial"/>
          <w:sz w:val="24"/>
          <w:szCs w:val="24"/>
        </w:rPr>
        <w:t xml:space="preserve">, which are hazardous to human and animal health when consumed through contaminated food or feed. One of the most destructive fungal diseases of maize is </w:t>
      </w:r>
      <w:r>
        <w:rPr>
          <w:rFonts w:ascii="Arial" w:eastAsia="Times New Roman" w:hAnsi="Arial" w:cs="Arial"/>
          <w:bCs/>
          <w:sz w:val="24"/>
          <w:szCs w:val="24"/>
        </w:rPr>
        <w:t>Post-Flowering Stalk Rot (PFSR)</w:t>
      </w:r>
      <w:r>
        <w:rPr>
          <w:rFonts w:ascii="Arial" w:eastAsia="Times New Roman" w:hAnsi="Arial" w:cs="Arial"/>
          <w:sz w:val="24"/>
          <w:szCs w:val="24"/>
        </w:rPr>
        <w:t>, which has attained global significance due to its widespread occurrence and devastating impact on yield.</w:t>
      </w:r>
    </w:p>
    <w:p w14:paraId="48D5872C" w14:textId="77777777" w:rsidR="00AA620A" w:rsidRDefault="00267DAB">
      <w:pPr>
        <w:spacing w:after="0" w:line="480" w:lineRule="auto"/>
        <w:ind w:firstLine="720"/>
        <w:jc w:val="both"/>
        <w:rPr>
          <w:rFonts w:ascii="Arial" w:hAnsi="Arial" w:cs="Arial"/>
          <w:bCs/>
          <w:sz w:val="24"/>
          <w:szCs w:val="24"/>
        </w:rPr>
      </w:pPr>
      <w:r>
        <w:rPr>
          <w:rFonts w:ascii="Arial" w:eastAsia="Times New Roman" w:hAnsi="Arial" w:cs="Arial"/>
          <w:sz w:val="24"/>
          <w:szCs w:val="24"/>
        </w:rPr>
        <w:t xml:space="preserve">PFSR is caused by a complex of pathogens, including three fungi </w:t>
      </w:r>
      <w:r>
        <w:rPr>
          <w:rFonts w:ascii="Arial" w:eastAsia="Times New Roman" w:hAnsi="Arial" w:cs="Arial"/>
          <w:i/>
          <w:sz w:val="24"/>
          <w:szCs w:val="24"/>
        </w:rPr>
        <w:t>viz</w:t>
      </w:r>
      <w:r>
        <w:rPr>
          <w:rFonts w:ascii="Arial" w:eastAsia="Times New Roman" w:hAnsi="Arial" w:cs="Arial"/>
          <w:sz w:val="24"/>
          <w:szCs w:val="24"/>
        </w:rPr>
        <w:t xml:space="preserve">., </w:t>
      </w:r>
      <w:proofErr w:type="spellStart"/>
      <w:r>
        <w:rPr>
          <w:rFonts w:ascii="Arial" w:eastAsia="Times New Roman" w:hAnsi="Arial" w:cs="Arial"/>
          <w:i/>
          <w:iCs/>
          <w:sz w:val="24"/>
          <w:szCs w:val="24"/>
        </w:rPr>
        <w:t>Cephalosporium</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acremonium</w:t>
      </w:r>
      <w:proofErr w:type="spellEnd"/>
      <w:r>
        <w:rPr>
          <w:rFonts w:ascii="Arial" w:eastAsia="Times New Roman" w:hAnsi="Arial" w:cs="Arial"/>
          <w:sz w:val="24"/>
          <w:szCs w:val="24"/>
        </w:rPr>
        <w:t xml:space="preserve">, </w:t>
      </w:r>
      <w:proofErr w:type="spellStart"/>
      <w:r>
        <w:rPr>
          <w:rFonts w:ascii="Arial" w:eastAsia="Times New Roman" w:hAnsi="Arial" w:cs="Arial"/>
          <w:i/>
          <w:iCs/>
          <w:sz w:val="24"/>
          <w:szCs w:val="24"/>
        </w:rPr>
        <w:t>Macrophomina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phaseolina</w:t>
      </w:r>
      <w:proofErr w:type="spellEnd"/>
      <w:r>
        <w:rPr>
          <w:rFonts w:ascii="Arial" w:eastAsia="Times New Roman" w:hAnsi="Arial" w:cs="Arial"/>
          <w:sz w:val="24"/>
          <w:szCs w:val="24"/>
        </w:rPr>
        <w:t xml:space="preserve"> and </w:t>
      </w:r>
      <w:r>
        <w:rPr>
          <w:rFonts w:ascii="Arial" w:eastAsia="Times New Roman" w:hAnsi="Arial" w:cs="Arial"/>
          <w:i/>
          <w:iCs/>
          <w:sz w:val="24"/>
          <w:szCs w:val="24"/>
        </w:rPr>
        <w:t>Fusarium verticillioides</w:t>
      </w:r>
      <w:r>
        <w:rPr>
          <w:rFonts w:ascii="Arial" w:eastAsia="Times New Roman" w:hAnsi="Arial" w:cs="Arial"/>
          <w:sz w:val="24"/>
          <w:szCs w:val="24"/>
        </w:rPr>
        <w:t xml:space="preserve"> and a bacterium, </w:t>
      </w:r>
      <w:proofErr w:type="spellStart"/>
      <w:r>
        <w:rPr>
          <w:rFonts w:ascii="Arial" w:eastAsia="Times New Roman" w:hAnsi="Arial" w:cs="Arial"/>
          <w:i/>
          <w:iCs/>
          <w:sz w:val="24"/>
          <w:szCs w:val="24"/>
        </w:rPr>
        <w:t>Erwinia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carotovora</w:t>
      </w:r>
      <w:proofErr w:type="spellEnd"/>
      <w:r>
        <w:rPr>
          <w:rFonts w:ascii="Arial" w:eastAsia="Times New Roman" w:hAnsi="Arial" w:cs="Arial"/>
          <w:sz w:val="24"/>
          <w:szCs w:val="24"/>
        </w:rPr>
        <w:t xml:space="preserve"> var. </w:t>
      </w:r>
      <w:proofErr w:type="spellStart"/>
      <w:r>
        <w:rPr>
          <w:rFonts w:ascii="Arial" w:eastAsia="Times New Roman" w:hAnsi="Arial" w:cs="Arial"/>
          <w:i/>
          <w:iCs/>
          <w:sz w:val="24"/>
          <w:szCs w:val="24"/>
        </w:rPr>
        <w:t>zeae</w:t>
      </w:r>
      <w:proofErr w:type="spellEnd"/>
      <w:r>
        <w:rPr>
          <w:rFonts w:ascii="Arial" w:eastAsia="Times New Roman" w:hAnsi="Arial" w:cs="Arial"/>
          <w:sz w:val="24"/>
          <w:szCs w:val="24"/>
        </w:rPr>
        <w:t xml:space="preserve"> (</w:t>
      </w:r>
      <w:r>
        <w:rPr>
          <w:rFonts w:ascii="Arial" w:eastAsia="Times New Roman" w:hAnsi="Arial" w:cs="Arial"/>
          <w:i/>
          <w:sz w:val="24"/>
          <w:szCs w:val="24"/>
        </w:rPr>
        <w:t>Shankar Lingam and Venkatesh</w:t>
      </w:r>
      <w:r>
        <w:rPr>
          <w:rFonts w:ascii="Arial" w:eastAsia="Times New Roman" w:hAnsi="Arial" w:cs="Arial"/>
          <w:sz w:val="24"/>
          <w:szCs w:val="24"/>
        </w:rPr>
        <w:t xml:space="preserve">, 2005). These soil-inhabiting pathogens primarily invade through the root and crown regions, leading to the onset of disease symptoms such as leaf drooping, wilting and premature drying. As the infection progresses, affected stalks become </w:t>
      </w:r>
      <w:proofErr w:type="spellStart"/>
      <w:r>
        <w:rPr>
          <w:rFonts w:ascii="Arial" w:eastAsia="Times New Roman" w:hAnsi="Arial" w:cs="Arial"/>
          <w:sz w:val="24"/>
          <w:szCs w:val="24"/>
        </w:rPr>
        <w:t>discoloured</w:t>
      </w:r>
      <w:proofErr w:type="spellEnd"/>
      <w:r>
        <w:rPr>
          <w:rFonts w:ascii="Arial" w:eastAsia="Times New Roman" w:hAnsi="Arial" w:cs="Arial"/>
          <w:sz w:val="24"/>
          <w:szCs w:val="24"/>
        </w:rPr>
        <w:t>, turning from brown to grey and the internal pith tissues decompose, rendering the stalks weak and susceptible to lodging, especially under windy or stormy conditions. This structural damage severely affects both grain yield and quality while simultaneously increasing production costs.</w:t>
      </w:r>
    </w:p>
    <w:p w14:paraId="42AF8358" w14:textId="77777777" w:rsidR="00AA620A" w:rsidRDefault="00267DAB">
      <w:pPr>
        <w:spacing w:after="0" w:line="480" w:lineRule="auto"/>
        <w:ind w:firstLine="720"/>
        <w:jc w:val="both"/>
        <w:rPr>
          <w:rFonts w:ascii="Arial" w:hAnsi="Arial" w:cs="Arial"/>
          <w:bCs/>
          <w:sz w:val="24"/>
          <w:szCs w:val="24"/>
        </w:rPr>
      </w:pPr>
      <w:r>
        <w:rPr>
          <w:rFonts w:ascii="Arial" w:eastAsia="Times New Roman" w:hAnsi="Arial" w:cs="Arial"/>
          <w:sz w:val="24"/>
          <w:szCs w:val="24"/>
        </w:rPr>
        <w:t xml:space="preserve">In India, where PFSR is considered endemic, the disease poses a </w:t>
      </w:r>
      <w:r>
        <w:rPr>
          <w:rFonts w:ascii="Arial" w:eastAsia="Times New Roman" w:hAnsi="Arial" w:cs="Arial"/>
          <w:bCs/>
          <w:sz w:val="24"/>
          <w:szCs w:val="24"/>
        </w:rPr>
        <w:t>serious production threat</w:t>
      </w:r>
      <w:r>
        <w:rPr>
          <w:rFonts w:ascii="Arial" w:eastAsia="Times New Roman" w:hAnsi="Arial" w:cs="Arial"/>
          <w:sz w:val="24"/>
          <w:szCs w:val="24"/>
        </w:rPr>
        <w:t>, with incidence levels reaching up to 70% and yield losses estimated at around 51% (</w:t>
      </w:r>
      <w:r>
        <w:rPr>
          <w:rFonts w:ascii="Arial" w:eastAsia="Times New Roman" w:hAnsi="Arial" w:cs="Arial"/>
          <w:i/>
          <w:sz w:val="24"/>
          <w:szCs w:val="24"/>
        </w:rPr>
        <w:t>Shekhar et al</w:t>
      </w:r>
      <w:r>
        <w:rPr>
          <w:rFonts w:ascii="Arial" w:eastAsia="Times New Roman" w:hAnsi="Arial" w:cs="Arial"/>
          <w:sz w:val="24"/>
          <w:szCs w:val="24"/>
        </w:rPr>
        <w:t xml:space="preserve">., 2010). Considerable variation exists among agro-climatic zones concerning the </w:t>
      </w:r>
      <w:r>
        <w:rPr>
          <w:rFonts w:ascii="Arial" w:eastAsia="Times New Roman" w:hAnsi="Arial" w:cs="Arial"/>
          <w:bCs/>
          <w:sz w:val="24"/>
          <w:szCs w:val="24"/>
        </w:rPr>
        <w:t>pathogenicity, genetic diversity, reproductive behavior and toxin production</w:t>
      </w:r>
      <w:r>
        <w:rPr>
          <w:rFonts w:ascii="Arial" w:eastAsia="Times New Roman" w:hAnsi="Arial" w:cs="Arial"/>
          <w:sz w:val="24"/>
          <w:szCs w:val="24"/>
        </w:rPr>
        <w:t xml:space="preserve"> of PFSR associated pathogens (</w:t>
      </w:r>
      <w:r>
        <w:rPr>
          <w:rFonts w:ascii="Arial" w:eastAsia="Times New Roman" w:hAnsi="Arial" w:cs="Arial"/>
          <w:i/>
          <w:sz w:val="24"/>
          <w:szCs w:val="24"/>
        </w:rPr>
        <w:t>Danielsen</w:t>
      </w:r>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1998; </w:t>
      </w:r>
      <w:r>
        <w:rPr>
          <w:rFonts w:ascii="Arial" w:eastAsia="Times New Roman" w:hAnsi="Arial" w:cs="Arial"/>
          <w:i/>
          <w:sz w:val="24"/>
          <w:szCs w:val="24"/>
        </w:rPr>
        <w:t>Chandra Nayaka</w:t>
      </w:r>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2008; </w:t>
      </w:r>
      <w:proofErr w:type="spellStart"/>
      <w:r>
        <w:rPr>
          <w:rFonts w:ascii="Arial" w:eastAsia="Times New Roman" w:hAnsi="Arial" w:cs="Arial"/>
          <w:i/>
          <w:sz w:val="24"/>
          <w:szCs w:val="24"/>
        </w:rPr>
        <w:t>Venturini</w:t>
      </w:r>
      <w:proofErr w:type="spellEnd"/>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2013 and </w:t>
      </w:r>
      <w:proofErr w:type="spellStart"/>
      <w:r>
        <w:rPr>
          <w:rFonts w:ascii="Arial" w:eastAsia="Times New Roman" w:hAnsi="Arial" w:cs="Arial"/>
          <w:i/>
          <w:sz w:val="24"/>
          <w:szCs w:val="24"/>
        </w:rPr>
        <w:t>Qiu</w:t>
      </w:r>
      <w:proofErr w:type="spellEnd"/>
      <w:r>
        <w:rPr>
          <w:rFonts w:ascii="Arial" w:eastAsia="Times New Roman" w:hAnsi="Arial" w:cs="Arial"/>
          <w:i/>
          <w:sz w:val="24"/>
          <w:szCs w:val="24"/>
        </w:rPr>
        <w:t xml:space="preserve"> et al</w:t>
      </w:r>
      <w:r>
        <w:rPr>
          <w:rFonts w:ascii="Arial" w:eastAsia="Times New Roman" w:hAnsi="Arial" w:cs="Arial"/>
          <w:sz w:val="24"/>
          <w:szCs w:val="24"/>
        </w:rPr>
        <w:t xml:space="preserve">., 2015). These variations are largely influenced by geographical location, seasonal conditions and cropping patterns </w:t>
      </w:r>
      <w:r>
        <w:rPr>
          <w:rFonts w:ascii="Arial" w:eastAsia="Times New Roman" w:hAnsi="Arial" w:cs="Arial"/>
          <w:sz w:val="24"/>
          <w:szCs w:val="24"/>
        </w:rPr>
        <w:lastRenderedPageBreak/>
        <w:t>(</w:t>
      </w:r>
      <w:r>
        <w:rPr>
          <w:rFonts w:ascii="Arial" w:eastAsia="Times New Roman" w:hAnsi="Arial" w:cs="Arial"/>
          <w:i/>
          <w:sz w:val="24"/>
          <w:szCs w:val="24"/>
        </w:rPr>
        <w:t>Kavas</w:t>
      </w:r>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2022).</w:t>
      </w:r>
      <w:r>
        <w:rPr>
          <w:rFonts w:ascii="Arial" w:hAnsi="Arial" w:cs="Arial"/>
          <w:bCs/>
          <w:sz w:val="24"/>
          <w:szCs w:val="24"/>
        </w:rPr>
        <w:t xml:space="preserve"> </w:t>
      </w:r>
      <w:r>
        <w:rPr>
          <w:rFonts w:ascii="Arial" w:eastAsia="Times New Roman" w:hAnsi="Arial" w:cs="Arial"/>
          <w:sz w:val="24"/>
          <w:szCs w:val="24"/>
        </w:rPr>
        <w:t xml:space="preserve">The disease is prevalent across most maize-growing regions of India, particularly in </w:t>
      </w:r>
      <w:r>
        <w:rPr>
          <w:rFonts w:ascii="Arial" w:eastAsia="Times New Roman" w:hAnsi="Arial" w:cs="Arial"/>
          <w:bCs/>
          <w:sz w:val="24"/>
          <w:szCs w:val="24"/>
        </w:rPr>
        <w:t>rainfed zones</w:t>
      </w:r>
      <w:r>
        <w:rPr>
          <w:rFonts w:ascii="Arial" w:eastAsia="Times New Roman" w:hAnsi="Arial" w:cs="Arial"/>
          <w:sz w:val="24"/>
          <w:szCs w:val="24"/>
        </w:rPr>
        <w:t xml:space="preserve"> such as Jammu and Kashmir, Punjab, Haryana, Delhi, Rajasthan, Madhya Pradesh, Uttar Pradesh, Bihar, West Bengal, Andhra Pradesh, Telangana, Tamil Nadu, and Karnataka (</w:t>
      </w:r>
      <w:r>
        <w:rPr>
          <w:rFonts w:ascii="Arial" w:eastAsia="Times New Roman" w:hAnsi="Arial" w:cs="Arial"/>
          <w:i/>
          <w:sz w:val="24"/>
          <w:szCs w:val="24"/>
        </w:rPr>
        <w:t>Kaur and Mohan</w:t>
      </w:r>
      <w:r>
        <w:rPr>
          <w:rFonts w:ascii="Arial" w:eastAsia="Times New Roman" w:hAnsi="Arial" w:cs="Arial"/>
          <w:sz w:val="24"/>
          <w:szCs w:val="24"/>
        </w:rPr>
        <w:t xml:space="preserve">, 2012). During the </w:t>
      </w:r>
      <w:proofErr w:type="spellStart"/>
      <w:r>
        <w:rPr>
          <w:rFonts w:ascii="Arial" w:eastAsia="Times New Roman" w:hAnsi="Arial" w:cs="Arial"/>
          <w:bCs/>
          <w:sz w:val="24"/>
          <w:szCs w:val="24"/>
        </w:rPr>
        <w:t>Kharif</w:t>
      </w:r>
      <w:proofErr w:type="spellEnd"/>
      <w:r>
        <w:rPr>
          <w:rFonts w:ascii="Arial" w:eastAsia="Times New Roman" w:hAnsi="Arial" w:cs="Arial"/>
          <w:bCs/>
          <w:sz w:val="24"/>
          <w:szCs w:val="24"/>
        </w:rPr>
        <w:t xml:space="preserve"> (rainy) season</w:t>
      </w:r>
      <w:r>
        <w:rPr>
          <w:rFonts w:ascii="Arial" w:eastAsia="Times New Roman" w:hAnsi="Arial" w:cs="Arial"/>
          <w:sz w:val="24"/>
          <w:szCs w:val="24"/>
        </w:rPr>
        <w:t xml:space="preserve">, </w:t>
      </w:r>
      <w:proofErr w:type="spellStart"/>
      <w:r>
        <w:rPr>
          <w:rFonts w:ascii="Arial" w:eastAsia="Times New Roman" w:hAnsi="Arial" w:cs="Arial"/>
          <w:i/>
          <w:iCs/>
          <w:sz w:val="24"/>
          <w:szCs w:val="24"/>
        </w:rPr>
        <w:t>Macrophomina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phaseolina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Tassi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Goid</w:t>
      </w:r>
      <w:proofErr w:type="spellEnd"/>
      <w:r>
        <w:rPr>
          <w:rFonts w:ascii="Arial" w:eastAsia="Times New Roman" w:hAnsi="Arial" w:cs="Arial"/>
          <w:sz w:val="24"/>
          <w:szCs w:val="24"/>
        </w:rPr>
        <w:t xml:space="preserve"> is the predominant causal organism, whereas under irrigated conditions, </w:t>
      </w:r>
      <w:r>
        <w:rPr>
          <w:rFonts w:ascii="Arial" w:eastAsia="Times New Roman" w:hAnsi="Arial" w:cs="Arial"/>
          <w:i/>
          <w:iCs/>
          <w:sz w:val="24"/>
          <w:szCs w:val="24"/>
        </w:rPr>
        <w:t>Fusarium verticillioides</w:t>
      </w:r>
      <w:r>
        <w:rPr>
          <w:rFonts w:ascii="Arial" w:eastAsia="Times New Roman" w:hAnsi="Arial" w:cs="Arial"/>
          <w:sz w:val="24"/>
          <w:szCs w:val="24"/>
        </w:rPr>
        <w:t xml:space="preserve"> is more prevalent.</w:t>
      </w:r>
      <w:r>
        <w:rPr>
          <w:rFonts w:ascii="Arial" w:hAnsi="Arial" w:cs="Arial"/>
          <w:bCs/>
          <w:sz w:val="24"/>
          <w:szCs w:val="24"/>
        </w:rPr>
        <w:t xml:space="preserve"> </w:t>
      </w:r>
    </w:p>
    <w:p w14:paraId="624E9112" w14:textId="77777777" w:rsidR="00AA620A" w:rsidRDefault="00267DAB">
      <w:pPr>
        <w:spacing w:after="0" w:line="480" w:lineRule="auto"/>
        <w:ind w:firstLine="720"/>
        <w:jc w:val="both"/>
        <w:rPr>
          <w:rFonts w:ascii="Arial" w:hAnsi="Arial" w:cs="Arial"/>
          <w:bCs/>
          <w:sz w:val="24"/>
          <w:szCs w:val="24"/>
        </w:rPr>
      </w:pPr>
      <w:proofErr w:type="spellStart"/>
      <w:r>
        <w:rPr>
          <w:rFonts w:ascii="Arial" w:eastAsia="Times New Roman" w:hAnsi="Arial" w:cs="Arial"/>
          <w:i/>
          <w:iCs/>
          <w:sz w:val="24"/>
          <w:szCs w:val="24"/>
        </w:rPr>
        <w:t>Macrophomina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phaseolina</w:t>
      </w:r>
      <w:proofErr w:type="spellEnd"/>
      <w:r>
        <w:rPr>
          <w:rFonts w:ascii="Arial" w:eastAsia="Times New Roman" w:hAnsi="Arial" w:cs="Arial"/>
          <w:sz w:val="24"/>
          <w:szCs w:val="24"/>
        </w:rPr>
        <w:t xml:space="preserve"> is among the most economically significant pathogens, with a </w:t>
      </w:r>
      <w:r>
        <w:rPr>
          <w:rFonts w:ascii="Arial" w:eastAsia="Times New Roman" w:hAnsi="Arial" w:cs="Arial"/>
          <w:bCs/>
          <w:sz w:val="24"/>
          <w:szCs w:val="24"/>
        </w:rPr>
        <w:t>wide host range exceeding 500 plant species</w:t>
      </w:r>
      <w:r>
        <w:rPr>
          <w:rFonts w:ascii="Arial" w:eastAsia="Times New Roman" w:hAnsi="Arial" w:cs="Arial"/>
          <w:sz w:val="24"/>
          <w:szCs w:val="24"/>
        </w:rPr>
        <w:t xml:space="preserve">. It survives in the soil as </w:t>
      </w:r>
      <w:r>
        <w:rPr>
          <w:rFonts w:ascii="Arial" w:eastAsia="Times New Roman" w:hAnsi="Arial" w:cs="Arial"/>
          <w:bCs/>
          <w:sz w:val="24"/>
          <w:szCs w:val="24"/>
        </w:rPr>
        <w:t>microsclerotia</w:t>
      </w:r>
      <w:r>
        <w:rPr>
          <w:rFonts w:ascii="Arial" w:eastAsia="Times New Roman" w:hAnsi="Arial" w:cs="Arial"/>
          <w:sz w:val="24"/>
          <w:szCs w:val="24"/>
        </w:rPr>
        <w:t xml:space="preserve"> and infected crop residues act as the primary source of inoculum. The pathogen thrives under high soil temperatures and low moisture conditions and can persist in dry soil for over ten months (</w:t>
      </w:r>
      <w:r>
        <w:rPr>
          <w:rFonts w:ascii="Arial" w:eastAsia="Times New Roman" w:hAnsi="Arial" w:cs="Arial"/>
          <w:i/>
          <w:sz w:val="24"/>
          <w:szCs w:val="24"/>
        </w:rPr>
        <w:t>Khan</w:t>
      </w:r>
      <w:r>
        <w:rPr>
          <w:rFonts w:ascii="Arial" w:eastAsia="Times New Roman" w:hAnsi="Arial" w:cs="Arial"/>
          <w:sz w:val="24"/>
          <w:szCs w:val="24"/>
        </w:rPr>
        <w:t xml:space="preserve">, 2017). Given its soil-borne nature, </w:t>
      </w:r>
      <w:r>
        <w:rPr>
          <w:rFonts w:ascii="Arial" w:eastAsia="Times New Roman" w:hAnsi="Arial" w:cs="Arial"/>
          <w:bCs/>
          <w:sz w:val="24"/>
          <w:szCs w:val="24"/>
        </w:rPr>
        <w:t>chemical management using fungicides</w:t>
      </w:r>
      <w:r>
        <w:rPr>
          <w:rFonts w:ascii="Arial" w:eastAsia="Times New Roman" w:hAnsi="Arial" w:cs="Arial"/>
          <w:sz w:val="24"/>
          <w:szCs w:val="24"/>
        </w:rPr>
        <w:t xml:space="preserve"> remains ineffective, economically burdensome and environmentally unsustainable.</w:t>
      </w:r>
      <w:r>
        <w:rPr>
          <w:rFonts w:ascii="Arial" w:hAnsi="Arial" w:cs="Arial"/>
          <w:bCs/>
          <w:sz w:val="24"/>
          <w:szCs w:val="24"/>
        </w:rPr>
        <w:t xml:space="preserve"> </w:t>
      </w:r>
      <w:r>
        <w:rPr>
          <w:rFonts w:ascii="Arial" w:eastAsia="Times New Roman" w:hAnsi="Arial" w:cs="Arial"/>
          <w:sz w:val="24"/>
          <w:szCs w:val="24"/>
        </w:rPr>
        <w:t xml:space="preserve">Recent research efforts have focused on </w:t>
      </w:r>
      <w:r>
        <w:rPr>
          <w:rFonts w:ascii="Arial" w:eastAsia="Times New Roman" w:hAnsi="Arial" w:cs="Arial"/>
          <w:bCs/>
          <w:sz w:val="24"/>
          <w:szCs w:val="24"/>
        </w:rPr>
        <w:t>biological control strategies</w:t>
      </w:r>
      <w:r>
        <w:rPr>
          <w:rFonts w:ascii="Arial" w:eastAsia="Times New Roman" w:hAnsi="Arial" w:cs="Arial"/>
          <w:sz w:val="24"/>
          <w:szCs w:val="24"/>
        </w:rPr>
        <w:t xml:space="preserve"> as eco-friendly alternatives to mitigate PFSR (</w:t>
      </w:r>
      <w:r>
        <w:rPr>
          <w:rFonts w:ascii="Arial" w:eastAsia="Times New Roman" w:hAnsi="Arial" w:cs="Arial"/>
          <w:i/>
          <w:sz w:val="24"/>
          <w:szCs w:val="24"/>
        </w:rPr>
        <w:t>Wu</w:t>
      </w:r>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2015; </w:t>
      </w:r>
      <w:r>
        <w:rPr>
          <w:rFonts w:ascii="Arial" w:eastAsia="Times New Roman" w:hAnsi="Arial" w:cs="Arial"/>
          <w:i/>
          <w:sz w:val="24"/>
          <w:szCs w:val="24"/>
        </w:rPr>
        <w:t>Lu</w:t>
      </w:r>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2020 and </w:t>
      </w:r>
      <w:proofErr w:type="spellStart"/>
      <w:r>
        <w:rPr>
          <w:rFonts w:ascii="Arial" w:eastAsia="Times New Roman" w:hAnsi="Arial" w:cs="Arial"/>
          <w:i/>
          <w:sz w:val="24"/>
          <w:szCs w:val="24"/>
        </w:rPr>
        <w:t>Jambhulkar</w:t>
      </w:r>
      <w:proofErr w:type="spellEnd"/>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2022). Nevertheless, </w:t>
      </w:r>
      <w:r>
        <w:rPr>
          <w:rFonts w:ascii="Arial" w:eastAsia="Times New Roman" w:hAnsi="Arial" w:cs="Arial"/>
          <w:bCs/>
          <w:sz w:val="24"/>
          <w:szCs w:val="24"/>
        </w:rPr>
        <w:t>breeding for resistant germplasm</w:t>
      </w:r>
      <w:r>
        <w:rPr>
          <w:rFonts w:ascii="Arial" w:eastAsia="Times New Roman" w:hAnsi="Arial" w:cs="Arial"/>
          <w:sz w:val="24"/>
          <w:szCs w:val="24"/>
        </w:rPr>
        <w:t xml:space="preserve"> continues to be the most effective and sustainable approach to minimize yield losses associated with this disease.</w:t>
      </w:r>
    </w:p>
    <w:p w14:paraId="7B205207" w14:textId="77777777" w:rsidR="00AA620A" w:rsidRDefault="00267DAB">
      <w:pPr>
        <w:spacing w:after="0" w:line="480" w:lineRule="auto"/>
        <w:ind w:firstLine="720"/>
        <w:jc w:val="both"/>
        <w:rPr>
          <w:rFonts w:ascii="Arial" w:hAnsi="Arial" w:cs="Arial"/>
          <w:bCs/>
          <w:sz w:val="24"/>
          <w:szCs w:val="24"/>
        </w:rPr>
      </w:pPr>
      <w:r>
        <w:rPr>
          <w:rFonts w:ascii="Arial" w:eastAsia="Times New Roman" w:hAnsi="Arial" w:cs="Arial"/>
          <w:sz w:val="24"/>
          <w:szCs w:val="24"/>
        </w:rPr>
        <w:t xml:space="preserve">Hence, the present study aimed to </w:t>
      </w:r>
      <w:r>
        <w:rPr>
          <w:rFonts w:ascii="Arial" w:eastAsia="Times New Roman" w:hAnsi="Arial" w:cs="Arial"/>
          <w:bCs/>
          <w:sz w:val="24"/>
          <w:szCs w:val="24"/>
        </w:rPr>
        <w:t xml:space="preserve">identify maize inbred lines exhibiting resistance to </w:t>
      </w:r>
      <w:proofErr w:type="spellStart"/>
      <w:r>
        <w:rPr>
          <w:rFonts w:ascii="Arial" w:eastAsia="Times New Roman" w:hAnsi="Arial" w:cs="Arial"/>
          <w:bCs/>
          <w:i/>
          <w:iCs/>
          <w:sz w:val="24"/>
          <w:szCs w:val="24"/>
        </w:rPr>
        <w:t>Macrophomina</w:t>
      </w:r>
      <w:proofErr w:type="spellEnd"/>
      <w:r>
        <w:rPr>
          <w:rFonts w:ascii="Arial" w:eastAsia="Times New Roman" w:hAnsi="Arial" w:cs="Arial"/>
          <w:bCs/>
          <w:i/>
          <w:iCs/>
          <w:sz w:val="24"/>
          <w:szCs w:val="24"/>
        </w:rPr>
        <w:t xml:space="preserve"> </w:t>
      </w:r>
      <w:proofErr w:type="spellStart"/>
      <w:r>
        <w:rPr>
          <w:rFonts w:ascii="Arial" w:eastAsia="Times New Roman" w:hAnsi="Arial" w:cs="Arial"/>
          <w:bCs/>
          <w:i/>
          <w:iCs/>
          <w:sz w:val="24"/>
          <w:szCs w:val="24"/>
        </w:rPr>
        <w:t>phaseolina</w:t>
      </w:r>
      <w:proofErr w:type="spellEnd"/>
      <w:r>
        <w:rPr>
          <w:rFonts w:ascii="Arial" w:eastAsia="Times New Roman" w:hAnsi="Arial" w:cs="Arial"/>
          <w:sz w:val="24"/>
          <w:szCs w:val="24"/>
        </w:rPr>
        <w:t xml:space="preserve"> and superior </w:t>
      </w:r>
      <w:r>
        <w:rPr>
          <w:rFonts w:ascii="Arial" w:eastAsia="Times New Roman" w:hAnsi="Arial" w:cs="Arial"/>
          <w:bCs/>
          <w:sz w:val="24"/>
          <w:szCs w:val="24"/>
        </w:rPr>
        <w:t>grain yield performance under both artificial inoculated and uninoculated conditions</w:t>
      </w:r>
      <w:r>
        <w:rPr>
          <w:rFonts w:ascii="Arial" w:eastAsia="Times New Roman" w:hAnsi="Arial" w:cs="Arial"/>
          <w:sz w:val="24"/>
          <w:szCs w:val="24"/>
        </w:rPr>
        <w:t>. The identified resistant and superior yielding inbred lines will serve as valuable resources for developing durable PFSR resistant and high yielding maize hybrids in future breeding programs.</w:t>
      </w:r>
    </w:p>
    <w:p w14:paraId="21F7C55D" w14:textId="77777777" w:rsidR="00AA620A" w:rsidRDefault="00267DAB">
      <w:pPr>
        <w:spacing w:after="0" w:line="480" w:lineRule="auto"/>
        <w:jc w:val="center"/>
        <w:rPr>
          <w:rFonts w:ascii="Arial" w:hAnsi="Arial" w:cs="Arial"/>
          <w:bCs/>
          <w:sz w:val="24"/>
          <w:szCs w:val="24"/>
        </w:rPr>
      </w:pPr>
      <w:commentRangeStart w:id="2"/>
      <w:r>
        <w:rPr>
          <w:rFonts w:ascii="Arial" w:hAnsi="Arial" w:cs="Arial"/>
          <w:b/>
          <w:sz w:val="24"/>
          <w:szCs w:val="24"/>
        </w:rPr>
        <w:t>MATERIAL AND METHODS</w:t>
      </w:r>
      <w:commentRangeEnd w:id="2"/>
      <w:r w:rsidR="009813DD">
        <w:rPr>
          <w:rStyle w:val="ab"/>
        </w:rPr>
        <w:commentReference w:id="2"/>
      </w:r>
    </w:p>
    <w:p w14:paraId="395B4D23" w14:textId="77777777" w:rsidR="00AA620A" w:rsidRDefault="00267DAB">
      <w:pPr>
        <w:spacing w:after="0" w:line="480" w:lineRule="auto"/>
        <w:ind w:firstLine="720"/>
        <w:jc w:val="both"/>
        <w:rPr>
          <w:rFonts w:ascii="Arial" w:hAnsi="Arial" w:cs="Arial"/>
          <w:sz w:val="24"/>
          <w:szCs w:val="24"/>
        </w:rPr>
      </w:pPr>
      <w:r>
        <w:rPr>
          <w:rFonts w:ascii="Arial" w:eastAsia="Times New Roman" w:hAnsi="Arial" w:cs="Arial"/>
          <w:sz w:val="24"/>
          <w:szCs w:val="24"/>
        </w:rPr>
        <w:lastRenderedPageBreak/>
        <w:t xml:space="preserve">A total of sixty-five maize genotypes, including three standard checks </w:t>
      </w:r>
      <w:r>
        <w:rPr>
          <w:rFonts w:ascii="Arial" w:eastAsia="Times New Roman" w:hAnsi="Arial" w:cs="Arial"/>
          <w:i/>
          <w:sz w:val="24"/>
          <w:szCs w:val="24"/>
        </w:rPr>
        <w:t>viz</w:t>
      </w:r>
      <w:r>
        <w:rPr>
          <w:rFonts w:ascii="Arial" w:eastAsia="Times New Roman" w:hAnsi="Arial" w:cs="Arial"/>
          <w:sz w:val="24"/>
          <w:szCs w:val="24"/>
        </w:rPr>
        <w:t xml:space="preserve">., DHM-117 (yield check), KAVERI-50 (susceptible check) and JCY-2-7 (resistant check) were screened for PFSR resistance using the </w:t>
      </w:r>
      <w:r>
        <w:rPr>
          <w:rFonts w:ascii="Arial" w:eastAsia="Times New Roman" w:hAnsi="Arial" w:cs="Arial"/>
          <w:bCs/>
          <w:sz w:val="24"/>
          <w:szCs w:val="24"/>
        </w:rPr>
        <w:t>toothpick inoculation method</w:t>
      </w:r>
      <w:r>
        <w:rPr>
          <w:rFonts w:ascii="Arial" w:eastAsia="Times New Roman" w:hAnsi="Arial" w:cs="Arial"/>
          <w:sz w:val="24"/>
          <w:szCs w:val="24"/>
        </w:rPr>
        <w:t xml:space="preserve"> (</w:t>
      </w:r>
      <w:r>
        <w:rPr>
          <w:rFonts w:ascii="Arial" w:eastAsia="Times New Roman" w:hAnsi="Arial" w:cs="Arial"/>
          <w:i/>
          <w:sz w:val="24"/>
          <w:szCs w:val="24"/>
        </w:rPr>
        <w:t>Anon.</w:t>
      </w:r>
      <w:r>
        <w:rPr>
          <w:rFonts w:ascii="Arial" w:eastAsia="Times New Roman" w:hAnsi="Arial" w:cs="Arial"/>
          <w:sz w:val="24"/>
          <w:szCs w:val="24"/>
        </w:rPr>
        <w:t xml:space="preserve">, 1983; 2012) in combination with a </w:t>
      </w:r>
      <w:r>
        <w:rPr>
          <w:rFonts w:ascii="Arial" w:eastAsia="Times New Roman" w:hAnsi="Arial" w:cs="Arial"/>
          <w:bCs/>
          <w:sz w:val="24"/>
          <w:szCs w:val="24"/>
        </w:rPr>
        <w:t>disease-sick plot</w:t>
      </w:r>
      <w:r>
        <w:rPr>
          <w:rFonts w:ascii="Arial" w:eastAsia="Times New Roman" w:hAnsi="Arial" w:cs="Arial"/>
          <w:sz w:val="24"/>
          <w:szCs w:val="24"/>
        </w:rPr>
        <w:t xml:space="preserve"> technique. The genotypes were simultaneously evaluated for </w:t>
      </w:r>
      <w:r>
        <w:rPr>
          <w:rFonts w:ascii="Arial" w:eastAsia="Times New Roman" w:hAnsi="Arial" w:cs="Arial"/>
          <w:bCs/>
          <w:sz w:val="24"/>
          <w:szCs w:val="24"/>
        </w:rPr>
        <w:t>grain yield per plant (g)</w:t>
      </w:r>
      <w:r>
        <w:rPr>
          <w:rFonts w:ascii="Arial" w:eastAsia="Times New Roman" w:hAnsi="Arial" w:cs="Arial"/>
          <w:sz w:val="24"/>
          <w:szCs w:val="24"/>
        </w:rPr>
        <w:t xml:space="preserve"> under both </w:t>
      </w:r>
      <w:r>
        <w:rPr>
          <w:rFonts w:ascii="Arial" w:eastAsia="Times New Roman" w:hAnsi="Arial" w:cs="Arial"/>
          <w:bCs/>
          <w:sz w:val="24"/>
          <w:szCs w:val="24"/>
        </w:rPr>
        <w:t>artificially inoculated and uninoculated conditions</w:t>
      </w:r>
      <w:r>
        <w:rPr>
          <w:rFonts w:ascii="Arial" w:eastAsia="Times New Roman" w:hAnsi="Arial" w:cs="Arial"/>
          <w:sz w:val="24"/>
          <w:szCs w:val="24"/>
        </w:rPr>
        <w:t xml:space="preserve"> following a </w:t>
      </w:r>
      <w:r>
        <w:rPr>
          <w:rFonts w:ascii="Arial" w:eastAsia="Times New Roman" w:hAnsi="Arial" w:cs="Arial"/>
          <w:bCs/>
          <w:sz w:val="24"/>
          <w:szCs w:val="24"/>
        </w:rPr>
        <w:t>Randomized Block Design (RBD)</w:t>
      </w:r>
      <w:r>
        <w:rPr>
          <w:rFonts w:ascii="Arial" w:eastAsia="Times New Roman" w:hAnsi="Arial" w:cs="Arial"/>
          <w:sz w:val="24"/>
          <w:szCs w:val="24"/>
        </w:rPr>
        <w:t xml:space="preserve"> with three replications at the </w:t>
      </w:r>
      <w:r>
        <w:rPr>
          <w:rFonts w:ascii="Arial" w:eastAsia="Times New Roman" w:hAnsi="Arial" w:cs="Arial"/>
          <w:bCs/>
          <w:sz w:val="24"/>
          <w:szCs w:val="24"/>
        </w:rPr>
        <w:t xml:space="preserve">Maize Research Center (MRC), </w:t>
      </w:r>
      <w:proofErr w:type="spellStart"/>
      <w:r>
        <w:rPr>
          <w:rFonts w:ascii="Arial" w:eastAsia="Times New Roman" w:hAnsi="Arial" w:cs="Arial"/>
          <w:bCs/>
          <w:sz w:val="24"/>
          <w:szCs w:val="24"/>
        </w:rPr>
        <w:t>Rajendranagar</w:t>
      </w:r>
      <w:proofErr w:type="spellEnd"/>
      <w:r>
        <w:rPr>
          <w:rFonts w:ascii="Arial" w:eastAsia="Times New Roman" w:hAnsi="Arial" w:cs="Arial"/>
          <w:bCs/>
          <w:sz w:val="24"/>
          <w:szCs w:val="24"/>
        </w:rPr>
        <w:t>, Hyderabad</w:t>
      </w:r>
      <w:r>
        <w:rPr>
          <w:rFonts w:ascii="Arial" w:eastAsia="Times New Roman" w:hAnsi="Arial" w:cs="Arial"/>
          <w:sz w:val="24"/>
          <w:szCs w:val="24"/>
        </w:rPr>
        <w:t xml:space="preserve"> (27.2046°N, 77.4977°E) during the </w:t>
      </w:r>
      <w:r>
        <w:rPr>
          <w:rFonts w:ascii="Arial" w:eastAsia="Times New Roman" w:hAnsi="Arial" w:cs="Arial"/>
          <w:bCs/>
          <w:i/>
          <w:sz w:val="24"/>
          <w:szCs w:val="24"/>
        </w:rPr>
        <w:t>kharif</w:t>
      </w:r>
      <w:r>
        <w:rPr>
          <w:rFonts w:ascii="Arial" w:eastAsia="Times New Roman" w:hAnsi="Arial" w:cs="Arial"/>
          <w:bCs/>
          <w:sz w:val="24"/>
          <w:szCs w:val="24"/>
        </w:rPr>
        <w:t xml:space="preserve"> 2020</w:t>
      </w:r>
      <w:r>
        <w:rPr>
          <w:rFonts w:ascii="Arial" w:eastAsia="Times New Roman" w:hAnsi="Arial" w:cs="Arial"/>
          <w:sz w:val="24"/>
          <w:szCs w:val="24"/>
        </w:rPr>
        <w:t xml:space="preserve"> season. Each entry was sown in 3-meter rows with a spacing of </w:t>
      </w:r>
      <w:r>
        <w:rPr>
          <w:rFonts w:ascii="Arial" w:eastAsia="Times New Roman" w:hAnsi="Arial" w:cs="Arial"/>
          <w:bCs/>
          <w:sz w:val="24"/>
          <w:szCs w:val="24"/>
        </w:rPr>
        <w:t>60 cm × 20 cm</w:t>
      </w:r>
      <w:r>
        <w:rPr>
          <w:rFonts w:ascii="Arial" w:eastAsia="Times New Roman" w:hAnsi="Arial" w:cs="Arial"/>
          <w:sz w:val="24"/>
          <w:szCs w:val="24"/>
        </w:rPr>
        <w:t xml:space="preserve"> between rows and plants, respectively. All </w:t>
      </w:r>
      <w:r>
        <w:rPr>
          <w:rFonts w:ascii="Arial" w:eastAsia="Times New Roman" w:hAnsi="Arial" w:cs="Arial"/>
          <w:bCs/>
          <w:sz w:val="24"/>
          <w:szCs w:val="24"/>
        </w:rPr>
        <w:t>recommended agronomic practices</w:t>
      </w:r>
      <w:r>
        <w:rPr>
          <w:rFonts w:ascii="Arial" w:eastAsia="Times New Roman" w:hAnsi="Arial" w:cs="Arial"/>
          <w:sz w:val="24"/>
          <w:szCs w:val="24"/>
        </w:rPr>
        <w:t xml:space="preserve"> were meticulously followed to ensure optimal crop growth and reliable disease expression. The </w:t>
      </w:r>
      <w:r>
        <w:rPr>
          <w:rFonts w:ascii="Arial" w:eastAsia="Times New Roman" w:hAnsi="Arial" w:cs="Arial"/>
          <w:bCs/>
          <w:sz w:val="24"/>
          <w:szCs w:val="24"/>
        </w:rPr>
        <w:t xml:space="preserve">fungal isolates of </w:t>
      </w:r>
      <w:proofErr w:type="spellStart"/>
      <w:r>
        <w:rPr>
          <w:rFonts w:ascii="Arial" w:eastAsia="Times New Roman" w:hAnsi="Arial" w:cs="Arial"/>
          <w:bCs/>
          <w:i/>
          <w:iCs/>
          <w:sz w:val="24"/>
          <w:szCs w:val="24"/>
        </w:rPr>
        <w:t>Macrophomina</w:t>
      </w:r>
      <w:proofErr w:type="spellEnd"/>
      <w:r>
        <w:rPr>
          <w:rFonts w:ascii="Arial" w:eastAsia="Times New Roman" w:hAnsi="Arial" w:cs="Arial"/>
          <w:bCs/>
          <w:i/>
          <w:iCs/>
          <w:sz w:val="24"/>
          <w:szCs w:val="24"/>
        </w:rPr>
        <w:t xml:space="preserve"> </w:t>
      </w:r>
      <w:proofErr w:type="spellStart"/>
      <w:r>
        <w:rPr>
          <w:rFonts w:ascii="Arial" w:eastAsia="Times New Roman" w:hAnsi="Arial" w:cs="Arial"/>
          <w:bCs/>
          <w:i/>
          <w:iCs/>
          <w:sz w:val="24"/>
          <w:szCs w:val="24"/>
        </w:rPr>
        <w:t>phaseolina</w:t>
      </w:r>
      <w:proofErr w:type="spellEnd"/>
      <w:r>
        <w:rPr>
          <w:rFonts w:ascii="Arial" w:eastAsia="Times New Roman" w:hAnsi="Arial" w:cs="Arial"/>
          <w:sz w:val="24"/>
          <w:szCs w:val="24"/>
        </w:rPr>
        <w:t xml:space="preserve"> used for artificial inoculation were procured from the </w:t>
      </w:r>
      <w:r>
        <w:rPr>
          <w:rFonts w:ascii="Arial" w:eastAsia="Times New Roman" w:hAnsi="Arial" w:cs="Arial"/>
          <w:bCs/>
          <w:sz w:val="24"/>
          <w:szCs w:val="24"/>
        </w:rPr>
        <w:t xml:space="preserve">Plant Pathology Division, Agricultural Research Institute, </w:t>
      </w:r>
      <w:proofErr w:type="spellStart"/>
      <w:r>
        <w:rPr>
          <w:rFonts w:ascii="Arial" w:eastAsia="Times New Roman" w:hAnsi="Arial" w:cs="Arial"/>
          <w:bCs/>
          <w:sz w:val="24"/>
          <w:szCs w:val="24"/>
        </w:rPr>
        <w:t>Rajendranagar</w:t>
      </w:r>
      <w:proofErr w:type="spellEnd"/>
      <w:r>
        <w:rPr>
          <w:rFonts w:ascii="Arial" w:eastAsia="Times New Roman" w:hAnsi="Arial" w:cs="Arial"/>
          <w:bCs/>
          <w:sz w:val="24"/>
          <w:szCs w:val="24"/>
        </w:rPr>
        <w:t>, Hyderabad</w:t>
      </w:r>
      <w:r>
        <w:rPr>
          <w:rFonts w:ascii="Arial" w:eastAsia="Times New Roman" w:hAnsi="Arial" w:cs="Arial"/>
          <w:sz w:val="24"/>
          <w:szCs w:val="24"/>
        </w:rPr>
        <w:t>.</w:t>
      </w:r>
    </w:p>
    <w:p w14:paraId="7EAB1512" w14:textId="77777777" w:rsidR="00AA620A" w:rsidRDefault="00AA620A">
      <w:pPr>
        <w:spacing w:after="0" w:line="480" w:lineRule="auto"/>
        <w:jc w:val="both"/>
        <w:rPr>
          <w:rFonts w:ascii="Arial" w:eastAsia="Times New Roman" w:hAnsi="Arial" w:cs="Arial"/>
          <w:b/>
          <w:bCs/>
          <w:sz w:val="24"/>
          <w:szCs w:val="24"/>
        </w:rPr>
      </w:pPr>
    </w:p>
    <w:p w14:paraId="0454602F" w14:textId="77777777" w:rsidR="00AA620A" w:rsidRDefault="00267DAB">
      <w:pPr>
        <w:spacing w:after="0" w:line="480" w:lineRule="auto"/>
        <w:jc w:val="both"/>
        <w:rPr>
          <w:rFonts w:ascii="Arial" w:eastAsia="Times New Roman" w:hAnsi="Arial" w:cs="Arial"/>
          <w:sz w:val="24"/>
          <w:szCs w:val="24"/>
        </w:rPr>
      </w:pPr>
      <w:r>
        <w:rPr>
          <w:rFonts w:ascii="Arial" w:eastAsia="Times New Roman" w:hAnsi="Arial" w:cs="Arial"/>
          <w:b/>
          <w:bCs/>
          <w:sz w:val="24"/>
          <w:szCs w:val="24"/>
        </w:rPr>
        <w:t>Toothpick Inoculation Method</w:t>
      </w:r>
    </w:p>
    <w:p w14:paraId="33FA9C4E"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 xml:space="preserve">Isolates of </w:t>
      </w:r>
      <w:proofErr w:type="spellStart"/>
      <w:r>
        <w:rPr>
          <w:rFonts w:ascii="Arial" w:eastAsia="Times New Roman" w:hAnsi="Arial" w:cs="Arial"/>
          <w:i/>
          <w:iCs/>
          <w:sz w:val="24"/>
          <w:szCs w:val="24"/>
        </w:rPr>
        <w:t>Macrophomina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phaseolina</w:t>
      </w:r>
      <w:proofErr w:type="spellEnd"/>
      <w:r>
        <w:rPr>
          <w:rFonts w:ascii="Arial" w:eastAsia="Times New Roman" w:hAnsi="Arial" w:cs="Arial"/>
          <w:sz w:val="24"/>
          <w:szCs w:val="24"/>
        </w:rPr>
        <w:t xml:space="preserve"> were cultured on </w:t>
      </w:r>
      <w:r>
        <w:rPr>
          <w:rFonts w:ascii="Arial" w:eastAsia="Times New Roman" w:hAnsi="Arial" w:cs="Arial"/>
          <w:bCs/>
          <w:sz w:val="24"/>
          <w:szCs w:val="24"/>
        </w:rPr>
        <w:t>Potato Dextrose Agar (PDA)</w:t>
      </w:r>
      <w:r>
        <w:rPr>
          <w:rFonts w:ascii="Arial" w:eastAsia="Times New Roman" w:hAnsi="Arial" w:cs="Arial"/>
          <w:sz w:val="24"/>
          <w:szCs w:val="24"/>
        </w:rPr>
        <w:t xml:space="preserve"> medium and incubated for </w:t>
      </w:r>
      <w:r>
        <w:rPr>
          <w:rFonts w:ascii="Arial" w:eastAsia="Times New Roman" w:hAnsi="Arial" w:cs="Arial"/>
          <w:bCs/>
          <w:sz w:val="24"/>
          <w:szCs w:val="24"/>
        </w:rPr>
        <w:t>10 days</w:t>
      </w:r>
      <w:r>
        <w:rPr>
          <w:rFonts w:ascii="Arial" w:eastAsia="Times New Roman" w:hAnsi="Arial" w:cs="Arial"/>
          <w:sz w:val="24"/>
          <w:szCs w:val="24"/>
        </w:rPr>
        <w:t xml:space="preserve"> to obtain a vigorous stock culture of the pathogen. </w:t>
      </w:r>
      <w:r>
        <w:rPr>
          <w:rFonts w:ascii="Arial" w:eastAsia="Times New Roman" w:hAnsi="Arial" w:cs="Arial"/>
          <w:bCs/>
          <w:sz w:val="24"/>
          <w:szCs w:val="24"/>
        </w:rPr>
        <w:t>Round wooden toothpicks</w:t>
      </w:r>
      <w:r>
        <w:rPr>
          <w:rFonts w:ascii="Arial" w:eastAsia="Times New Roman" w:hAnsi="Arial" w:cs="Arial"/>
          <w:sz w:val="24"/>
          <w:szCs w:val="24"/>
        </w:rPr>
        <w:t xml:space="preserve">, approximately </w:t>
      </w:r>
      <w:r>
        <w:rPr>
          <w:rFonts w:ascii="Arial" w:eastAsia="Times New Roman" w:hAnsi="Arial" w:cs="Arial"/>
          <w:bCs/>
          <w:sz w:val="24"/>
          <w:szCs w:val="24"/>
        </w:rPr>
        <w:t>6 cm</w:t>
      </w:r>
      <w:r>
        <w:rPr>
          <w:rFonts w:ascii="Arial" w:eastAsia="Times New Roman" w:hAnsi="Arial" w:cs="Arial"/>
          <w:sz w:val="24"/>
          <w:szCs w:val="24"/>
        </w:rPr>
        <w:t xml:space="preserve"> in length, were thoroughly sterilized by boiling in distilled water for </w:t>
      </w:r>
      <w:r>
        <w:rPr>
          <w:rFonts w:ascii="Arial" w:eastAsia="Times New Roman" w:hAnsi="Arial" w:cs="Arial"/>
          <w:bCs/>
          <w:sz w:val="24"/>
          <w:szCs w:val="24"/>
        </w:rPr>
        <w:t>one hour</w:t>
      </w:r>
      <w:r>
        <w:rPr>
          <w:rFonts w:ascii="Arial" w:eastAsia="Times New Roman" w:hAnsi="Arial" w:cs="Arial"/>
          <w:sz w:val="24"/>
          <w:szCs w:val="24"/>
        </w:rPr>
        <w:t xml:space="preserve"> to eliminate resins, gums and other inhibitory substances, this  process is repeated </w:t>
      </w:r>
      <w:r>
        <w:rPr>
          <w:rFonts w:ascii="Arial" w:eastAsia="Times New Roman" w:hAnsi="Arial" w:cs="Arial"/>
          <w:bCs/>
          <w:sz w:val="24"/>
          <w:szCs w:val="24"/>
        </w:rPr>
        <w:t>three times</w:t>
      </w:r>
      <w:r>
        <w:rPr>
          <w:rFonts w:ascii="Arial" w:eastAsia="Times New Roman" w:hAnsi="Arial" w:cs="Arial"/>
          <w:sz w:val="24"/>
          <w:szCs w:val="24"/>
        </w:rPr>
        <w:t xml:space="preserve"> to ensure complete purification. The sterilized toothpicks were then air-dried on </w:t>
      </w:r>
      <w:r>
        <w:rPr>
          <w:rFonts w:ascii="Arial" w:eastAsia="Times New Roman" w:hAnsi="Arial" w:cs="Arial"/>
          <w:bCs/>
          <w:sz w:val="24"/>
          <w:szCs w:val="24"/>
        </w:rPr>
        <w:t>sterile blotter paper</w:t>
      </w:r>
      <w:r>
        <w:rPr>
          <w:rFonts w:ascii="Arial" w:eastAsia="Times New Roman" w:hAnsi="Arial" w:cs="Arial"/>
          <w:sz w:val="24"/>
          <w:szCs w:val="24"/>
        </w:rPr>
        <w:t>.</w:t>
      </w:r>
    </w:p>
    <w:p w14:paraId="304B1CC7"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 xml:space="preserve">Dried toothpicks were bundled in groups of ten and transferred into sterile test tubes, each containing </w:t>
      </w:r>
      <w:r>
        <w:rPr>
          <w:rFonts w:ascii="Arial" w:eastAsia="Times New Roman" w:hAnsi="Arial" w:cs="Arial"/>
          <w:bCs/>
          <w:sz w:val="24"/>
          <w:szCs w:val="24"/>
        </w:rPr>
        <w:t>100 ml of honey-peptone medium</w:t>
      </w:r>
      <w:r>
        <w:rPr>
          <w:rFonts w:ascii="Arial" w:eastAsia="Times New Roman" w:hAnsi="Arial" w:cs="Arial"/>
          <w:sz w:val="24"/>
          <w:szCs w:val="24"/>
        </w:rPr>
        <w:t xml:space="preserve"> (prepared by dissolving </w:t>
      </w:r>
      <w:r>
        <w:rPr>
          <w:rFonts w:ascii="Arial" w:eastAsia="Times New Roman" w:hAnsi="Arial" w:cs="Arial"/>
          <w:bCs/>
          <w:sz w:val="24"/>
          <w:szCs w:val="24"/>
        </w:rPr>
        <w:t xml:space="preserve">1 g </w:t>
      </w:r>
      <w:r>
        <w:rPr>
          <w:rFonts w:ascii="Arial" w:eastAsia="Times New Roman" w:hAnsi="Arial" w:cs="Arial"/>
          <w:bCs/>
          <w:sz w:val="24"/>
          <w:szCs w:val="24"/>
        </w:rPr>
        <w:lastRenderedPageBreak/>
        <w:t>peptone</w:t>
      </w:r>
      <w:r>
        <w:rPr>
          <w:rFonts w:ascii="Arial" w:eastAsia="Times New Roman" w:hAnsi="Arial" w:cs="Arial"/>
          <w:sz w:val="24"/>
          <w:szCs w:val="24"/>
        </w:rPr>
        <w:t xml:space="preserve">, </w:t>
      </w:r>
      <w:r>
        <w:rPr>
          <w:rFonts w:ascii="Arial" w:eastAsia="Times New Roman" w:hAnsi="Arial" w:cs="Arial"/>
          <w:bCs/>
          <w:sz w:val="24"/>
          <w:szCs w:val="24"/>
        </w:rPr>
        <w:t>5 ml honey</w:t>
      </w:r>
      <w:r>
        <w:rPr>
          <w:rFonts w:ascii="Arial" w:eastAsia="Times New Roman" w:hAnsi="Arial" w:cs="Arial"/>
          <w:sz w:val="24"/>
          <w:szCs w:val="24"/>
        </w:rPr>
        <w:t xml:space="preserve"> and </w:t>
      </w:r>
      <w:r>
        <w:rPr>
          <w:rFonts w:ascii="Arial" w:eastAsia="Times New Roman" w:hAnsi="Arial" w:cs="Arial"/>
          <w:bCs/>
          <w:sz w:val="24"/>
          <w:szCs w:val="24"/>
        </w:rPr>
        <w:t>94 ml distilled water</w:t>
      </w:r>
      <w:r>
        <w:rPr>
          <w:rFonts w:ascii="Arial" w:eastAsia="Times New Roman" w:hAnsi="Arial" w:cs="Arial"/>
          <w:sz w:val="24"/>
          <w:szCs w:val="24"/>
        </w:rPr>
        <w:t xml:space="preserve">). The toothpicks were positioned upright, allowing </w:t>
      </w:r>
      <w:r>
        <w:rPr>
          <w:rFonts w:ascii="Arial" w:eastAsia="Times New Roman" w:hAnsi="Arial" w:cs="Arial"/>
          <w:bCs/>
          <w:sz w:val="24"/>
          <w:szCs w:val="24"/>
        </w:rPr>
        <w:t>1–1.5 cm</w:t>
      </w:r>
      <w:r>
        <w:rPr>
          <w:rFonts w:ascii="Arial" w:eastAsia="Times New Roman" w:hAnsi="Arial" w:cs="Arial"/>
          <w:sz w:val="24"/>
          <w:szCs w:val="24"/>
        </w:rPr>
        <w:t xml:space="preserve"> of their tips to remain submerged in the medium for uniform moisture absorption. The tubes were subsequently incubated at </w:t>
      </w:r>
      <w:r>
        <w:rPr>
          <w:rFonts w:ascii="Arial" w:eastAsia="Times New Roman" w:hAnsi="Arial" w:cs="Arial"/>
          <w:bCs/>
          <w:sz w:val="24"/>
          <w:szCs w:val="24"/>
        </w:rPr>
        <w:t>28°C for seven days</w:t>
      </w:r>
      <w:r>
        <w:rPr>
          <w:rFonts w:ascii="Arial" w:eastAsia="Times New Roman" w:hAnsi="Arial" w:cs="Arial"/>
          <w:sz w:val="24"/>
          <w:szCs w:val="24"/>
        </w:rPr>
        <w:t>, facilitating the full colonization of toothpicks by fungal mycelia.</w:t>
      </w:r>
    </w:p>
    <w:p w14:paraId="4C9BB9DC" w14:textId="77777777" w:rsidR="00AA620A" w:rsidRDefault="00267DAB">
      <w:pPr>
        <w:spacing w:after="0" w:line="480" w:lineRule="auto"/>
        <w:ind w:firstLine="720"/>
        <w:jc w:val="both"/>
        <w:rPr>
          <w:rFonts w:ascii="Arial" w:eastAsia="Times New Roman" w:hAnsi="Arial" w:cs="Arial"/>
          <w:i/>
          <w:sz w:val="24"/>
          <w:szCs w:val="24"/>
        </w:rPr>
      </w:pPr>
      <w:r>
        <w:rPr>
          <w:rFonts w:ascii="Arial" w:eastAsia="Times New Roman" w:hAnsi="Arial" w:cs="Arial"/>
          <w:sz w:val="24"/>
          <w:szCs w:val="24"/>
        </w:rPr>
        <w:t xml:space="preserve">For </w:t>
      </w:r>
      <w:r>
        <w:rPr>
          <w:rFonts w:ascii="Arial" w:eastAsia="Times New Roman" w:hAnsi="Arial" w:cs="Arial"/>
          <w:bCs/>
          <w:sz w:val="24"/>
          <w:szCs w:val="24"/>
        </w:rPr>
        <w:t>field inoculation</w:t>
      </w:r>
      <w:r>
        <w:rPr>
          <w:rFonts w:ascii="Arial" w:eastAsia="Times New Roman" w:hAnsi="Arial" w:cs="Arial"/>
          <w:sz w:val="24"/>
          <w:szCs w:val="24"/>
        </w:rPr>
        <w:t xml:space="preserve">, the colonized toothpicks were inserted into the </w:t>
      </w:r>
      <w:r>
        <w:rPr>
          <w:rFonts w:ascii="Arial" w:eastAsia="Times New Roman" w:hAnsi="Arial" w:cs="Arial"/>
          <w:bCs/>
          <w:sz w:val="24"/>
          <w:szCs w:val="24"/>
        </w:rPr>
        <w:t>second internode (first elongated node)</w:t>
      </w:r>
      <w:r>
        <w:rPr>
          <w:rFonts w:ascii="Arial" w:eastAsia="Times New Roman" w:hAnsi="Arial" w:cs="Arial"/>
          <w:sz w:val="24"/>
          <w:szCs w:val="24"/>
        </w:rPr>
        <w:t xml:space="preserve"> of individual maize plants at the </w:t>
      </w:r>
      <w:r>
        <w:rPr>
          <w:rFonts w:ascii="Arial" w:eastAsia="Times New Roman" w:hAnsi="Arial" w:cs="Arial"/>
          <w:bCs/>
          <w:sz w:val="24"/>
          <w:szCs w:val="24"/>
        </w:rPr>
        <w:t>tassel emergence stage</w:t>
      </w:r>
      <w:r>
        <w:rPr>
          <w:rFonts w:ascii="Arial" w:eastAsia="Times New Roman" w:hAnsi="Arial" w:cs="Arial"/>
          <w:sz w:val="24"/>
          <w:szCs w:val="24"/>
        </w:rPr>
        <w:t xml:space="preserve">. A </w:t>
      </w:r>
      <w:r>
        <w:rPr>
          <w:rFonts w:ascii="Arial" w:eastAsia="Times New Roman" w:hAnsi="Arial" w:cs="Arial"/>
          <w:bCs/>
          <w:sz w:val="24"/>
          <w:szCs w:val="24"/>
        </w:rPr>
        <w:t>2 cm hole</w:t>
      </w:r>
      <w:r>
        <w:rPr>
          <w:rFonts w:ascii="Arial" w:eastAsia="Times New Roman" w:hAnsi="Arial" w:cs="Arial"/>
          <w:sz w:val="24"/>
          <w:szCs w:val="24"/>
        </w:rPr>
        <w:t xml:space="preserve"> was created in the stalk at a </w:t>
      </w:r>
      <w:r>
        <w:rPr>
          <w:rFonts w:ascii="Arial" w:eastAsia="Times New Roman" w:hAnsi="Arial" w:cs="Arial"/>
          <w:bCs/>
          <w:sz w:val="24"/>
          <w:szCs w:val="24"/>
        </w:rPr>
        <w:t>45</w:t>
      </w:r>
      <w:r>
        <w:rPr>
          <w:rFonts w:ascii="Times New Roman" w:eastAsia="Times New Roman" w:hAnsi="Times New Roman" w:cs="Arial"/>
          <w:bCs/>
          <w:sz w:val="24"/>
          <w:szCs w:val="24"/>
        </w:rPr>
        <w:t>℃</w:t>
      </w:r>
      <w:r>
        <w:rPr>
          <w:rFonts w:ascii="Arial" w:eastAsia="Times New Roman" w:hAnsi="Arial" w:cs="Arial"/>
          <w:bCs/>
          <w:sz w:val="24"/>
          <w:szCs w:val="24"/>
        </w:rPr>
        <w:t xml:space="preserve"> angle</w:t>
      </w:r>
      <w:r>
        <w:rPr>
          <w:rFonts w:ascii="Arial" w:eastAsia="Times New Roman" w:hAnsi="Arial" w:cs="Arial"/>
          <w:sz w:val="24"/>
          <w:szCs w:val="24"/>
        </w:rPr>
        <w:t xml:space="preserve"> using a sterilized needle fitted with a wooden handle, into which the inoculated toothpick was carefully placed.</w:t>
      </w:r>
      <w:r>
        <w:rPr>
          <w:rFonts w:ascii="Arial" w:eastAsia="Times New Roman" w:hAnsi="Arial" w:cs="Arial"/>
          <w:i/>
          <w:sz w:val="24"/>
          <w:szCs w:val="24"/>
        </w:rPr>
        <w:t xml:space="preserve"> </w:t>
      </w:r>
    </w:p>
    <w:p w14:paraId="0D361646" w14:textId="77777777" w:rsidR="00AA620A" w:rsidRDefault="00267DAB">
      <w:pPr>
        <w:tabs>
          <w:tab w:val="center" w:pos="4680"/>
        </w:tabs>
        <w:spacing w:after="0" w:line="480" w:lineRule="auto"/>
        <w:jc w:val="center"/>
        <w:rPr>
          <w:rFonts w:ascii="Arial" w:eastAsia="Times New Roman" w:hAnsi="Arial" w:cs="Arial"/>
          <w:b/>
          <w:bCs/>
          <w:spacing w:val="-1"/>
          <w:sz w:val="24"/>
          <w:szCs w:val="24"/>
        </w:rPr>
      </w:pPr>
      <w:commentRangeStart w:id="3"/>
      <w:r>
        <w:rPr>
          <w:rFonts w:ascii="Arial" w:eastAsia="Times New Roman" w:hAnsi="Arial" w:cs="Arial"/>
          <w:b/>
          <w:bCs/>
          <w:spacing w:val="-1"/>
          <w:sz w:val="24"/>
          <w:szCs w:val="24"/>
        </w:rPr>
        <w:t>RESULTS AND DISCUSSION</w:t>
      </w:r>
      <w:commentRangeEnd w:id="3"/>
      <w:r w:rsidR="009813DD">
        <w:rPr>
          <w:rStyle w:val="ab"/>
        </w:rPr>
        <w:commentReference w:id="3"/>
      </w:r>
    </w:p>
    <w:p w14:paraId="6F013DBD" w14:textId="77777777" w:rsidR="00AA620A" w:rsidRDefault="00267DAB">
      <w:pPr>
        <w:tabs>
          <w:tab w:val="center" w:pos="4680"/>
        </w:tabs>
        <w:spacing w:after="0" w:line="480" w:lineRule="auto"/>
        <w:rPr>
          <w:rFonts w:ascii="Arial" w:eastAsia="Times New Roman" w:hAnsi="Arial" w:cs="Arial"/>
          <w:b/>
          <w:bCs/>
          <w:spacing w:val="-1"/>
          <w:sz w:val="24"/>
          <w:szCs w:val="24"/>
        </w:rPr>
      </w:pPr>
      <w:r>
        <w:rPr>
          <w:rFonts w:ascii="Arial" w:eastAsia="Times New Roman" w:hAnsi="Arial" w:cs="Arial"/>
          <w:b/>
          <w:bCs/>
          <w:spacing w:val="-1"/>
          <w:sz w:val="24"/>
          <w:szCs w:val="24"/>
        </w:rPr>
        <w:t>Analysis Of Variance in Randomized Block Design</w:t>
      </w:r>
    </w:p>
    <w:p w14:paraId="1DAA7259" w14:textId="77777777" w:rsidR="00AA620A" w:rsidRDefault="00267DAB">
      <w:pPr>
        <w:tabs>
          <w:tab w:val="center" w:pos="4680"/>
        </w:tabs>
        <w:spacing w:after="0" w:line="480" w:lineRule="auto"/>
        <w:jc w:val="both"/>
        <w:rPr>
          <w:rFonts w:ascii="Arial" w:eastAsia="Times New Roman" w:hAnsi="Arial" w:cs="Arial"/>
          <w:b/>
          <w:bCs/>
          <w:spacing w:val="-1"/>
          <w:sz w:val="24"/>
          <w:szCs w:val="24"/>
        </w:rPr>
      </w:pPr>
      <w:r>
        <w:rPr>
          <w:rFonts w:ascii="Arial" w:hAnsi="Arial" w:cs="Arial"/>
          <w:sz w:val="24"/>
          <w:szCs w:val="24"/>
        </w:rPr>
        <w:tab/>
        <w:t xml:space="preserve">           The analysis of variance</w:t>
      </w:r>
      <w:r>
        <w:rPr>
          <w:rFonts w:ascii="Arial" w:hAnsi="Arial" w:cs="Arial"/>
          <w:b/>
          <w:sz w:val="24"/>
          <w:szCs w:val="24"/>
        </w:rPr>
        <w:t xml:space="preserve"> (ANOVA) </w:t>
      </w:r>
      <w:r>
        <w:rPr>
          <w:rFonts w:ascii="Arial" w:hAnsi="Arial" w:cs="Arial"/>
          <w:sz w:val="24"/>
          <w:szCs w:val="24"/>
        </w:rPr>
        <w:t>for grain yield (g) under uninoculated conditions</w:t>
      </w:r>
      <w:r>
        <w:rPr>
          <w:rFonts w:ascii="Arial" w:hAnsi="Arial" w:cs="Arial"/>
          <w:b/>
          <w:sz w:val="24"/>
          <w:szCs w:val="24"/>
        </w:rPr>
        <w:t xml:space="preserve"> </w:t>
      </w:r>
      <w:r>
        <w:rPr>
          <w:rFonts w:ascii="Arial" w:hAnsi="Arial" w:cs="Arial"/>
          <w:sz w:val="24"/>
          <w:szCs w:val="24"/>
        </w:rPr>
        <w:t>and for disease score revealed</w:t>
      </w:r>
      <w:r>
        <w:rPr>
          <w:rFonts w:ascii="Arial" w:hAnsi="Arial" w:cs="Arial"/>
          <w:b/>
          <w:sz w:val="24"/>
          <w:szCs w:val="24"/>
        </w:rPr>
        <w:t xml:space="preserve"> </w:t>
      </w:r>
      <w:r>
        <w:rPr>
          <w:rStyle w:val="a6"/>
          <w:rFonts w:ascii="Arial" w:hAnsi="Arial" w:cs="Arial"/>
          <w:b w:val="0"/>
          <w:sz w:val="24"/>
          <w:szCs w:val="24"/>
        </w:rPr>
        <w:t>highly significant differences</w:t>
      </w:r>
      <w:r>
        <w:rPr>
          <w:rFonts w:ascii="Arial" w:hAnsi="Arial" w:cs="Arial"/>
          <w:b/>
          <w:sz w:val="24"/>
          <w:szCs w:val="24"/>
        </w:rPr>
        <w:t>,</w:t>
      </w:r>
      <w:r>
        <w:rPr>
          <w:rFonts w:ascii="Arial" w:hAnsi="Arial" w:cs="Arial"/>
          <w:sz w:val="24"/>
          <w:szCs w:val="24"/>
        </w:rPr>
        <w:t xml:space="preserve"> indicating the presence of</w:t>
      </w:r>
      <w:r>
        <w:rPr>
          <w:rFonts w:ascii="Arial" w:hAnsi="Arial" w:cs="Arial"/>
          <w:b/>
          <w:sz w:val="24"/>
          <w:szCs w:val="24"/>
        </w:rPr>
        <w:t xml:space="preserve"> </w:t>
      </w:r>
      <w:r>
        <w:rPr>
          <w:rStyle w:val="a6"/>
          <w:rFonts w:ascii="Arial" w:hAnsi="Arial" w:cs="Arial"/>
          <w:b w:val="0"/>
          <w:sz w:val="24"/>
          <w:szCs w:val="24"/>
        </w:rPr>
        <w:t>substantial genetic variability</w:t>
      </w:r>
      <w:r>
        <w:rPr>
          <w:rFonts w:ascii="Arial" w:hAnsi="Arial" w:cs="Arial"/>
          <w:b/>
          <w:sz w:val="24"/>
          <w:szCs w:val="24"/>
        </w:rPr>
        <w:t xml:space="preserve"> </w:t>
      </w:r>
      <w:r>
        <w:rPr>
          <w:rFonts w:ascii="Arial" w:hAnsi="Arial" w:cs="Arial"/>
          <w:sz w:val="24"/>
          <w:szCs w:val="24"/>
        </w:rPr>
        <w:t>among the evaluated maize genotypes (Table 1).</w:t>
      </w:r>
    </w:p>
    <w:p w14:paraId="2EF18F62" w14:textId="77777777" w:rsidR="00AA620A" w:rsidRDefault="00267DAB">
      <w:pPr>
        <w:tabs>
          <w:tab w:val="center" w:pos="4680"/>
        </w:tabs>
        <w:spacing w:after="0" w:line="480" w:lineRule="auto"/>
        <w:jc w:val="both"/>
        <w:rPr>
          <w:rFonts w:ascii="Arial" w:eastAsia="Times New Roman" w:hAnsi="Arial" w:cs="Arial"/>
          <w:b/>
          <w:bCs/>
          <w:spacing w:val="-1"/>
          <w:sz w:val="24"/>
          <w:szCs w:val="24"/>
        </w:rPr>
      </w:pPr>
      <w:r>
        <w:rPr>
          <w:rFonts w:ascii="Arial" w:eastAsia="Times New Roman" w:hAnsi="Arial" w:cs="Arial"/>
          <w:b/>
          <w:bCs/>
          <w:spacing w:val="-1"/>
          <w:sz w:val="24"/>
          <w:szCs w:val="24"/>
        </w:rPr>
        <w:t>Table 1.</w:t>
      </w:r>
      <w:r>
        <w:rPr>
          <w:rFonts w:ascii="Arial" w:eastAsia="Times New Roman" w:hAnsi="Arial" w:cs="Arial"/>
          <w:bCs/>
          <w:spacing w:val="-1"/>
          <w:sz w:val="24"/>
          <w:szCs w:val="24"/>
        </w:rPr>
        <w:t xml:space="preserve"> </w:t>
      </w:r>
      <w:r>
        <w:rPr>
          <w:rFonts w:ascii="Arial" w:eastAsia="Calibri" w:hAnsi="Arial" w:cs="Arial"/>
          <w:b/>
          <w:bCs/>
          <w:sz w:val="24"/>
          <w:szCs w:val="24"/>
        </w:rPr>
        <w:t>ANOVA of 65 maize genotypes</w:t>
      </w:r>
    </w:p>
    <w:tbl>
      <w:tblPr>
        <w:tblStyle w:val="a7"/>
        <w:tblW w:w="5000" w:type="pct"/>
        <w:tblInd w:w="135" w:type="dxa"/>
        <w:tblLook w:val="04A0" w:firstRow="1" w:lastRow="0" w:firstColumn="1" w:lastColumn="0" w:noHBand="0" w:noVBand="1"/>
      </w:tblPr>
      <w:tblGrid>
        <w:gridCol w:w="1911"/>
        <w:gridCol w:w="808"/>
        <w:gridCol w:w="2923"/>
        <w:gridCol w:w="1124"/>
        <w:gridCol w:w="2810"/>
      </w:tblGrid>
      <w:tr w:rsidR="00AA620A" w14:paraId="7BDEC04C" w14:textId="77777777">
        <w:trPr>
          <w:trHeight w:val="701"/>
        </w:trPr>
        <w:tc>
          <w:tcPr>
            <w:tcW w:w="998" w:type="pct"/>
            <w:tcBorders>
              <w:top w:val="single" w:sz="4" w:space="0" w:color="000000"/>
              <w:left w:val="single" w:sz="4" w:space="0" w:color="000000"/>
              <w:bottom w:val="single" w:sz="4" w:space="0" w:color="000000"/>
              <w:right w:val="single" w:sz="4" w:space="0" w:color="000000"/>
            </w:tcBorders>
          </w:tcPr>
          <w:p w14:paraId="04166E48" w14:textId="77777777" w:rsidR="00AA620A" w:rsidRDefault="00267DAB">
            <w:pPr>
              <w:spacing w:before="100" w:beforeAutospacing="1" w:after="0" w:line="480" w:lineRule="auto"/>
              <w:rPr>
                <w:rFonts w:ascii="Arial" w:eastAsia="Calibri" w:hAnsi="Arial" w:cs="Arial"/>
                <w:b/>
                <w:sz w:val="24"/>
                <w:szCs w:val="24"/>
              </w:rPr>
            </w:pPr>
            <w:r>
              <w:rPr>
                <w:rFonts w:ascii="Arial" w:eastAsia="Calibri" w:hAnsi="Arial" w:cs="Arial"/>
                <w:b/>
                <w:sz w:val="24"/>
                <w:szCs w:val="24"/>
              </w:rPr>
              <w:t>Source of Variation</w:t>
            </w:r>
          </w:p>
        </w:tc>
        <w:tc>
          <w:tcPr>
            <w:tcW w:w="422" w:type="pct"/>
            <w:tcBorders>
              <w:top w:val="single" w:sz="4" w:space="0" w:color="000000"/>
              <w:left w:val="single" w:sz="4" w:space="0" w:color="000000"/>
              <w:bottom w:val="single" w:sz="4" w:space="0" w:color="000000"/>
              <w:right w:val="single" w:sz="4" w:space="0" w:color="000000"/>
            </w:tcBorders>
          </w:tcPr>
          <w:p w14:paraId="6B91852A" w14:textId="77777777" w:rsidR="00AA620A" w:rsidRDefault="00267DAB">
            <w:pPr>
              <w:spacing w:before="100" w:beforeAutospacing="1" w:after="0" w:line="480" w:lineRule="auto"/>
              <w:jc w:val="center"/>
              <w:rPr>
                <w:rFonts w:ascii="Arial" w:eastAsia="Calibri" w:hAnsi="Arial" w:cs="Arial"/>
                <w:b/>
                <w:sz w:val="24"/>
                <w:szCs w:val="24"/>
              </w:rPr>
            </w:pPr>
            <w:r>
              <w:rPr>
                <w:rFonts w:ascii="Arial" w:eastAsia="Calibri" w:hAnsi="Arial" w:cs="Arial"/>
                <w:b/>
                <w:sz w:val="24"/>
                <w:szCs w:val="24"/>
              </w:rPr>
              <w:t>DF</w:t>
            </w:r>
          </w:p>
        </w:tc>
        <w:tc>
          <w:tcPr>
            <w:tcW w:w="1526" w:type="pct"/>
            <w:tcBorders>
              <w:top w:val="single" w:sz="4" w:space="0" w:color="000000"/>
              <w:left w:val="single" w:sz="4" w:space="0" w:color="000000"/>
              <w:bottom w:val="single" w:sz="4" w:space="0" w:color="000000"/>
              <w:right w:val="single" w:sz="4" w:space="0" w:color="000000"/>
            </w:tcBorders>
          </w:tcPr>
          <w:p w14:paraId="48AE8143" w14:textId="77777777" w:rsidR="00AA620A" w:rsidRDefault="00267DAB">
            <w:pPr>
              <w:spacing w:before="100" w:beforeAutospacing="1" w:after="0" w:line="480" w:lineRule="auto"/>
              <w:jc w:val="center"/>
              <w:rPr>
                <w:rFonts w:ascii="Arial" w:eastAsia="Calibri" w:hAnsi="Arial" w:cs="Arial"/>
                <w:b/>
                <w:sz w:val="24"/>
                <w:szCs w:val="24"/>
              </w:rPr>
            </w:pPr>
            <w:r>
              <w:rPr>
                <w:rFonts w:ascii="Arial" w:eastAsia="Calibri" w:hAnsi="Arial" w:cs="Arial"/>
                <w:b/>
                <w:sz w:val="24"/>
                <w:szCs w:val="24"/>
              </w:rPr>
              <w:t>Grain yield per plant (g) under uninoculated environment</w:t>
            </w:r>
          </w:p>
        </w:tc>
        <w:tc>
          <w:tcPr>
            <w:tcW w:w="587" w:type="pct"/>
            <w:tcBorders>
              <w:top w:val="single" w:sz="4" w:space="0" w:color="000000"/>
              <w:left w:val="single" w:sz="4" w:space="0" w:color="000000"/>
              <w:bottom w:val="single" w:sz="4" w:space="0" w:color="000000"/>
              <w:right w:val="single" w:sz="4" w:space="0" w:color="000000"/>
            </w:tcBorders>
          </w:tcPr>
          <w:p w14:paraId="69A1BB7B" w14:textId="77777777" w:rsidR="00AA620A" w:rsidRDefault="00267DAB">
            <w:pPr>
              <w:spacing w:before="100" w:beforeAutospacing="1" w:after="0" w:line="480" w:lineRule="auto"/>
              <w:jc w:val="center"/>
              <w:rPr>
                <w:rFonts w:ascii="Arial" w:eastAsia="Calibri" w:hAnsi="Arial" w:cs="Arial"/>
                <w:b/>
                <w:sz w:val="24"/>
                <w:szCs w:val="24"/>
              </w:rPr>
            </w:pPr>
            <w:r>
              <w:rPr>
                <w:rFonts w:ascii="Arial" w:eastAsia="Calibri" w:hAnsi="Arial" w:cs="Arial"/>
                <w:b/>
                <w:sz w:val="24"/>
                <w:szCs w:val="24"/>
              </w:rPr>
              <w:t>Disease Score</w:t>
            </w:r>
          </w:p>
        </w:tc>
        <w:tc>
          <w:tcPr>
            <w:tcW w:w="1467" w:type="pct"/>
            <w:tcBorders>
              <w:top w:val="single" w:sz="4" w:space="0" w:color="000000"/>
              <w:left w:val="single" w:sz="4" w:space="0" w:color="000000"/>
              <w:bottom w:val="single" w:sz="4" w:space="0" w:color="000000"/>
              <w:right w:val="single" w:sz="4" w:space="0" w:color="000000"/>
            </w:tcBorders>
          </w:tcPr>
          <w:p w14:paraId="7CA25D35" w14:textId="77777777" w:rsidR="00AA620A" w:rsidRDefault="00267DAB">
            <w:pPr>
              <w:spacing w:before="100" w:beforeAutospacing="1" w:after="0" w:line="480" w:lineRule="auto"/>
              <w:jc w:val="center"/>
              <w:rPr>
                <w:rFonts w:ascii="Arial" w:eastAsia="Calibri" w:hAnsi="Arial" w:cs="Arial"/>
                <w:b/>
                <w:sz w:val="24"/>
                <w:szCs w:val="24"/>
              </w:rPr>
            </w:pPr>
            <w:r>
              <w:rPr>
                <w:rFonts w:ascii="Arial" w:eastAsia="Calibri" w:hAnsi="Arial" w:cs="Arial"/>
                <w:b/>
                <w:sz w:val="24"/>
                <w:szCs w:val="24"/>
              </w:rPr>
              <w:t>Grain yield per plant (g) under inoculated environment</w:t>
            </w:r>
          </w:p>
        </w:tc>
      </w:tr>
      <w:tr w:rsidR="00AA620A" w14:paraId="2634F3FF" w14:textId="77777777">
        <w:tc>
          <w:tcPr>
            <w:tcW w:w="998" w:type="pct"/>
            <w:tcBorders>
              <w:top w:val="single" w:sz="4" w:space="0" w:color="000000"/>
              <w:left w:val="single" w:sz="4" w:space="0" w:color="000000"/>
              <w:bottom w:val="single" w:sz="4" w:space="0" w:color="000000"/>
              <w:right w:val="single" w:sz="4" w:space="0" w:color="000000"/>
            </w:tcBorders>
          </w:tcPr>
          <w:p w14:paraId="2B84222A"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Treatments</w:t>
            </w:r>
          </w:p>
        </w:tc>
        <w:tc>
          <w:tcPr>
            <w:tcW w:w="422" w:type="pct"/>
            <w:tcBorders>
              <w:top w:val="single" w:sz="4" w:space="0" w:color="000000"/>
              <w:left w:val="single" w:sz="4" w:space="0" w:color="000000"/>
              <w:bottom w:val="single" w:sz="4" w:space="0" w:color="000000"/>
              <w:right w:val="single" w:sz="4" w:space="0" w:color="000000"/>
            </w:tcBorders>
          </w:tcPr>
          <w:p w14:paraId="071F7729"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64</w:t>
            </w:r>
          </w:p>
        </w:tc>
        <w:tc>
          <w:tcPr>
            <w:tcW w:w="1526" w:type="pct"/>
            <w:tcBorders>
              <w:top w:val="single" w:sz="4" w:space="0" w:color="000000"/>
              <w:left w:val="single" w:sz="4" w:space="0" w:color="000000"/>
              <w:bottom w:val="single" w:sz="4" w:space="0" w:color="000000"/>
              <w:right w:val="single" w:sz="4" w:space="0" w:color="000000"/>
            </w:tcBorders>
          </w:tcPr>
          <w:p w14:paraId="5D2B0176"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610.70 *</w:t>
            </w:r>
          </w:p>
        </w:tc>
        <w:tc>
          <w:tcPr>
            <w:tcW w:w="587" w:type="pct"/>
            <w:tcBorders>
              <w:top w:val="single" w:sz="4" w:space="0" w:color="000000"/>
              <w:left w:val="single" w:sz="4" w:space="0" w:color="000000"/>
              <w:bottom w:val="single" w:sz="4" w:space="0" w:color="000000"/>
              <w:right w:val="single" w:sz="4" w:space="0" w:color="000000"/>
            </w:tcBorders>
          </w:tcPr>
          <w:p w14:paraId="55E3F417"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8.43*</w:t>
            </w:r>
          </w:p>
        </w:tc>
        <w:tc>
          <w:tcPr>
            <w:tcW w:w="1467" w:type="pct"/>
            <w:tcBorders>
              <w:top w:val="single" w:sz="4" w:space="0" w:color="000000"/>
              <w:left w:val="single" w:sz="4" w:space="0" w:color="000000"/>
              <w:bottom w:val="single" w:sz="4" w:space="0" w:color="000000"/>
              <w:right w:val="single" w:sz="4" w:space="0" w:color="000000"/>
            </w:tcBorders>
          </w:tcPr>
          <w:p w14:paraId="25180999"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 xml:space="preserve">653.30 </w:t>
            </w:r>
          </w:p>
        </w:tc>
      </w:tr>
      <w:tr w:rsidR="00AA620A" w14:paraId="25552039" w14:textId="77777777">
        <w:tc>
          <w:tcPr>
            <w:tcW w:w="998" w:type="pct"/>
            <w:tcBorders>
              <w:top w:val="single" w:sz="4" w:space="0" w:color="000000"/>
              <w:left w:val="single" w:sz="4" w:space="0" w:color="000000"/>
              <w:bottom w:val="single" w:sz="4" w:space="0" w:color="000000"/>
              <w:right w:val="single" w:sz="4" w:space="0" w:color="000000"/>
            </w:tcBorders>
          </w:tcPr>
          <w:p w14:paraId="58814711"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Replications</w:t>
            </w:r>
          </w:p>
        </w:tc>
        <w:tc>
          <w:tcPr>
            <w:tcW w:w="422" w:type="pct"/>
            <w:tcBorders>
              <w:top w:val="single" w:sz="4" w:space="0" w:color="000000"/>
              <w:left w:val="single" w:sz="4" w:space="0" w:color="000000"/>
              <w:bottom w:val="single" w:sz="4" w:space="0" w:color="000000"/>
              <w:right w:val="single" w:sz="4" w:space="0" w:color="000000"/>
            </w:tcBorders>
          </w:tcPr>
          <w:p w14:paraId="72903150"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2</w:t>
            </w:r>
          </w:p>
        </w:tc>
        <w:tc>
          <w:tcPr>
            <w:tcW w:w="1526" w:type="pct"/>
            <w:tcBorders>
              <w:top w:val="single" w:sz="4" w:space="0" w:color="000000"/>
              <w:left w:val="single" w:sz="4" w:space="0" w:color="000000"/>
              <w:bottom w:val="single" w:sz="4" w:space="0" w:color="000000"/>
              <w:right w:val="single" w:sz="4" w:space="0" w:color="000000"/>
            </w:tcBorders>
          </w:tcPr>
          <w:p w14:paraId="20C0B79C"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14.10*</w:t>
            </w:r>
          </w:p>
        </w:tc>
        <w:tc>
          <w:tcPr>
            <w:tcW w:w="587" w:type="pct"/>
            <w:tcBorders>
              <w:top w:val="single" w:sz="4" w:space="0" w:color="000000"/>
              <w:left w:val="single" w:sz="4" w:space="0" w:color="000000"/>
              <w:bottom w:val="single" w:sz="4" w:space="0" w:color="000000"/>
              <w:right w:val="single" w:sz="4" w:space="0" w:color="000000"/>
            </w:tcBorders>
          </w:tcPr>
          <w:p w14:paraId="1C50A4BB"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0.055</w:t>
            </w:r>
          </w:p>
        </w:tc>
        <w:tc>
          <w:tcPr>
            <w:tcW w:w="1467" w:type="pct"/>
            <w:tcBorders>
              <w:top w:val="single" w:sz="4" w:space="0" w:color="000000"/>
              <w:left w:val="single" w:sz="4" w:space="0" w:color="000000"/>
              <w:bottom w:val="single" w:sz="4" w:space="0" w:color="000000"/>
              <w:right w:val="single" w:sz="4" w:space="0" w:color="000000"/>
            </w:tcBorders>
          </w:tcPr>
          <w:p w14:paraId="5CCC513B"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18.25*</w:t>
            </w:r>
          </w:p>
        </w:tc>
      </w:tr>
      <w:tr w:rsidR="00AA620A" w14:paraId="7C356119" w14:textId="77777777">
        <w:tc>
          <w:tcPr>
            <w:tcW w:w="998" w:type="pct"/>
            <w:tcBorders>
              <w:top w:val="single" w:sz="4" w:space="0" w:color="000000"/>
              <w:left w:val="single" w:sz="4" w:space="0" w:color="000000"/>
              <w:bottom w:val="single" w:sz="4" w:space="0" w:color="000000"/>
              <w:right w:val="single" w:sz="4" w:space="0" w:color="000000"/>
            </w:tcBorders>
          </w:tcPr>
          <w:p w14:paraId="4DC1F1BD"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Error</w:t>
            </w:r>
          </w:p>
        </w:tc>
        <w:tc>
          <w:tcPr>
            <w:tcW w:w="422" w:type="pct"/>
            <w:tcBorders>
              <w:top w:val="single" w:sz="4" w:space="0" w:color="000000"/>
              <w:left w:val="single" w:sz="4" w:space="0" w:color="000000"/>
              <w:bottom w:val="single" w:sz="4" w:space="0" w:color="000000"/>
              <w:right w:val="single" w:sz="4" w:space="0" w:color="000000"/>
            </w:tcBorders>
          </w:tcPr>
          <w:p w14:paraId="2463C0FE"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128</w:t>
            </w:r>
          </w:p>
        </w:tc>
        <w:tc>
          <w:tcPr>
            <w:tcW w:w="1526" w:type="pct"/>
            <w:tcBorders>
              <w:top w:val="single" w:sz="4" w:space="0" w:color="000000"/>
              <w:left w:val="single" w:sz="4" w:space="0" w:color="000000"/>
              <w:bottom w:val="single" w:sz="4" w:space="0" w:color="000000"/>
              <w:right w:val="single" w:sz="4" w:space="0" w:color="000000"/>
            </w:tcBorders>
          </w:tcPr>
          <w:p w14:paraId="21EFA83E"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28.36</w:t>
            </w:r>
          </w:p>
        </w:tc>
        <w:tc>
          <w:tcPr>
            <w:tcW w:w="587" w:type="pct"/>
            <w:tcBorders>
              <w:top w:val="single" w:sz="4" w:space="0" w:color="000000"/>
              <w:left w:val="single" w:sz="4" w:space="0" w:color="000000"/>
              <w:bottom w:val="single" w:sz="4" w:space="0" w:color="000000"/>
              <w:right w:val="single" w:sz="4" w:space="0" w:color="000000"/>
            </w:tcBorders>
          </w:tcPr>
          <w:p w14:paraId="02160F72"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0.16</w:t>
            </w:r>
          </w:p>
        </w:tc>
        <w:tc>
          <w:tcPr>
            <w:tcW w:w="1467" w:type="pct"/>
            <w:tcBorders>
              <w:top w:val="single" w:sz="4" w:space="0" w:color="000000"/>
              <w:left w:val="single" w:sz="4" w:space="0" w:color="000000"/>
              <w:bottom w:val="single" w:sz="4" w:space="0" w:color="000000"/>
              <w:right w:val="single" w:sz="4" w:space="0" w:color="000000"/>
            </w:tcBorders>
          </w:tcPr>
          <w:p w14:paraId="235B2F61"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28.28</w:t>
            </w:r>
          </w:p>
        </w:tc>
      </w:tr>
    </w:tbl>
    <w:p w14:paraId="26DAEA27" w14:textId="77777777" w:rsidR="00AA620A" w:rsidRDefault="00AA620A">
      <w:pPr>
        <w:spacing w:after="0" w:line="480" w:lineRule="auto"/>
        <w:jc w:val="both"/>
        <w:outlineLvl w:val="2"/>
        <w:rPr>
          <w:rFonts w:ascii="Arial" w:eastAsia="Times New Roman" w:hAnsi="Arial" w:cs="Arial"/>
          <w:b/>
          <w:bCs/>
          <w:sz w:val="24"/>
          <w:szCs w:val="24"/>
        </w:rPr>
      </w:pPr>
    </w:p>
    <w:p w14:paraId="3755AD90" w14:textId="77777777" w:rsidR="00AA620A" w:rsidRDefault="00267DAB">
      <w:pPr>
        <w:pStyle w:val="a8"/>
        <w:numPr>
          <w:ilvl w:val="0"/>
          <w:numId w:val="1"/>
        </w:numPr>
        <w:spacing w:after="0" w:line="480" w:lineRule="auto"/>
        <w:jc w:val="both"/>
        <w:outlineLvl w:val="2"/>
        <w:rPr>
          <w:rFonts w:ascii="Arial" w:eastAsia="Times New Roman" w:hAnsi="Arial" w:cs="Arial"/>
          <w:b/>
          <w:bCs/>
          <w:sz w:val="24"/>
          <w:szCs w:val="24"/>
        </w:rPr>
      </w:pPr>
      <w:r>
        <w:rPr>
          <w:rFonts w:ascii="Arial" w:eastAsia="Times New Roman" w:hAnsi="Arial" w:cs="Arial"/>
          <w:b/>
          <w:bCs/>
          <w:sz w:val="24"/>
          <w:szCs w:val="24"/>
        </w:rPr>
        <w:t>Indicates significance at 5% level  DF=degrees of freedom</w:t>
      </w:r>
    </w:p>
    <w:p w14:paraId="6CF04D85" w14:textId="77777777" w:rsidR="00AA620A" w:rsidRDefault="00AA620A">
      <w:pPr>
        <w:spacing w:after="0" w:line="480" w:lineRule="auto"/>
        <w:jc w:val="both"/>
        <w:outlineLvl w:val="2"/>
        <w:rPr>
          <w:rFonts w:ascii="Arial" w:eastAsia="Times New Roman" w:hAnsi="Arial" w:cs="Arial"/>
          <w:b/>
          <w:bCs/>
          <w:sz w:val="24"/>
          <w:szCs w:val="24"/>
        </w:rPr>
      </w:pPr>
    </w:p>
    <w:p w14:paraId="59DAC9D9" w14:textId="77777777" w:rsidR="00AA620A" w:rsidRDefault="00AA620A">
      <w:pPr>
        <w:spacing w:after="0" w:line="480" w:lineRule="auto"/>
        <w:jc w:val="both"/>
        <w:outlineLvl w:val="2"/>
        <w:rPr>
          <w:rFonts w:ascii="Arial" w:eastAsia="Times New Roman" w:hAnsi="Arial" w:cs="Arial"/>
          <w:b/>
          <w:bCs/>
          <w:sz w:val="24"/>
          <w:szCs w:val="24"/>
        </w:rPr>
      </w:pPr>
    </w:p>
    <w:p w14:paraId="397E5E47" w14:textId="77777777" w:rsidR="00AA620A" w:rsidRDefault="00AA620A">
      <w:pPr>
        <w:spacing w:after="0" w:line="480" w:lineRule="auto"/>
        <w:jc w:val="both"/>
        <w:outlineLvl w:val="2"/>
        <w:rPr>
          <w:rFonts w:ascii="Arial" w:eastAsia="Times New Roman" w:hAnsi="Arial" w:cs="Arial"/>
          <w:b/>
          <w:bCs/>
          <w:sz w:val="24"/>
          <w:szCs w:val="24"/>
        </w:rPr>
      </w:pPr>
    </w:p>
    <w:p w14:paraId="3FF39878" w14:textId="77777777" w:rsidR="00AA620A" w:rsidRDefault="00AA620A">
      <w:pPr>
        <w:spacing w:after="0" w:line="480" w:lineRule="auto"/>
        <w:jc w:val="both"/>
        <w:outlineLvl w:val="2"/>
        <w:rPr>
          <w:rFonts w:ascii="Arial" w:eastAsia="Times New Roman" w:hAnsi="Arial" w:cs="Arial"/>
          <w:b/>
          <w:bCs/>
          <w:sz w:val="24"/>
          <w:szCs w:val="24"/>
        </w:rPr>
      </w:pPr>
    </w:p>
    <w:p w14:paraId="7F2D02CA" w14:textId="77777777" w:rsidR="00AA620A" w:rsidRDefault="00AA620A">
      <w:pPr>
        <w:spacing w:after="0" w:line="480" w:lineRule="auto"/>
        <w:jc w:val="both"/>
        <w:outlineLvl w:val="2"/>
        <w:rPr>
          <w:rFonts w:ascii="Arial" w:eastAsia="Times New Roman" w:hAnsi="Arial" w:cs="Arial"/>
          <w:b/>
          <w:bCs/>
          <w:sz w:val="24"/>
          <w:szCs w:val="24"/>
        </w:rPr>
      </w:pPr>
    </w:p>
    <w:p w14:paraId="7CD0FF5B" w14:textId="77777777" w:rsidR="00AA620A" w:rsidRDefault="00AA620A">
      <w:pPr>
        <w:spacing w:after="0" w:line="480" w:lineRule="auto"/>
        <w:jc w:val="both"/>
        <w:outlineLvl w:val="2"/>
        <w:rPr>
          <w:rFonts w:ascii="Arial" w:eastAsia="Times New Roman" w:hAnsi="Arial" w:cs="Arial"/>
          <w:b/>
          <w:bCs/>
          <w:sz w:val="24"/>
          <w:szCs w:val="24"/>
        </w:rPr>
      </w:pPr>
    </w:p>
    <w:p w14:paraId="78E14F8D" w14:textId="77777777" w:rsidR="00AA620A" w:rsidRDefault="00AA620A">
      <w:pPr>
        <w:spacing w:after="0" w:line="480" w:lineRule="auto"/>
        <w:jc w:val="both"/>
        <w:outlineLvl w:val="2"/>
        <w:rPr>
          <w:rFonts w:ascii="Arial" w:eastAsia="Times New Roman" w:hAnsi="Arial" w:cs="Arial"/>
          <w:b/>
          <w:bCs/>
          <w:sz w:val="24"/>
          <w:szCs w:val="24"/>
        </w:rPr>
      </w:pPr>
    </w:p>
    <w:p w14:paraId="76B5BA0C" w14:textId="77777777" w:rsidR="00AA620A" w:rsidRDefault="00AA620A">
      <w:pPr>
        <w:spacing w:after="0" w:line="480" w:lineRule="auto"/>
        <w:jc w:val="both"/>
        <w:outlineLvl w:val="2"/>
        <w:rPr>
          <w:rFonts w:ascii="Arial" w:eastAsia="Times New Roman" w:hAnsi="Arial" w:cs="Arial"/>
          <w:b/>
          <w:bCs/>
          <w:sz w:val="24"/>
          <w:szCs w:val="24"/>
        </w:rPr>
      </w:pPr>
    </w:p>
    <w:p w14:paraId="34AF58DE" w14:textId="77777777" w:rsidR="00AA620A" w:rsidRDefault="00AA620A">
      <w:pPr>
        <w:spacing w:after="0" w:line="480" w:lineRule="auto"/>
        <w:jc w:val="both"/>
        <w:outlineLvl w:val="2"/>
        <w:rPr>
          <w:rFonts w:ascii="Arial" w:eastAsia="Times New Roman" w:hAnsi="Arial" w:cs="Arial"/>
          <w:b/>
          <w:bCs/>
          <w:sz w:val="24"/>
          <w:szCs w:val="24"/>
        </w:rPr>
      </w:pPr>
    </w:p>
    <w:p w14:paraId="45F115E3" w14:textId="77777777" w:rsidR="00AA620A" w:rsidRDefault="00AA620A">
      <w:pPr>
        <w:spacing w:after="0" w:line="480" w:lineRule="auto"/>
        <w:jc w:val="both"/>
        <w:outlineLvl w:val="2"/>
        <w:rPr>
          <w:rFonts w:ascii="Arial" w:eastAsia="Times New Roman" w:hAnsi="Arial" w:cs="Arial"/>
          <w:b/>
          <w:bCs/>
          <w:sz w:val="24"/>
          <w:szCs w:val="24"/>
        </w:rPr>
      </w:pPr>
    </w:p>
    <w:p w14:paraId="4CE18C1E" w14:textId="77777777" w:rsidR="00AA620A" w:rsidRDefault="00AA620A">
      <w:pPr>
        <w:spacing w:after="0" w:line="480" w:lineRule="auto"/>
        <w:jc w:val="both"/>
        <w:outlineLvl w:val="2"/>
        <w:rPr>
          <w:rFonts w:ascii="Arial" w:eastAsia="Times New Roman" w:hAnsi="Arial" w:cs="Arial"/>
          <w:b/>
          <w:bCs/>
          <w:sz w:val="24"/>
          <w:szCs w:val="24"/>
        </w:rPr>
      </w:pPr>
    </w:p>
    <w:p w14:paraId="03C92EE6" w14:textId="77777777" w:rsidR="00AA620A" w:rsidRDefault="00AA620A">
      <w:pPr>
        <w:spacing w:after="0" w:line="480" w:lineRule="auto"/>
        <w:jc w:val="both"/>
        <w:outlineLvl w:val="2"/>
        <w:rPr>
          <w:rFonts w:ascii="Arial" w:eastAsia="Times New Roman" w:hAnsi="Arial" w:cs="Arial"/>
          <w:b/>
          <w:bCs/>
          <w:sz w:val="24"/>
          <w:szCs w:val="24"/>
        </w:rPr>
      </w:pPr>
    </w:p>
    <w:p w14:paraId="5818D26B" w14:textId="77777777" w:rsidR="00AA620A" w:rsidRDefault="00AA620A">
      <w:pPr>
        <w:spacing w:after="0" w:line="480" w:lineRule="auto"/>
        <w:jc w:val="both"/>
        <w:outlineLvl w:val="2"/>
        <w:rPr>
          <w:rFonts w:ascii="Arial" w:eastAsia="Times New Roman" w:hAnsi="Arial" w:cs="Arial"/>
          <w:b/>
          <w:bCs/>
          <w:sz w:val="24"/>
          <w:szCs w:val="24"/>
        </w:rPr>
      </w:pPr>
    </w:p>
    <w:p w14:paraId="4B4D3ACC" w14:textId="77777777" w:rsidR="00AA620A" w:rsidRDefault="00AA620A">
      <w:pPr>
        <w:spacing w:after="0" w:line="480" w:lineRule="auto"/>
        <w:jc w:val="both"/>
        <w:outlineLvl w:val="2"/>
        <w:rPr>
          <w:rFonts w:ascii="Arial" w:eastAsia="Times New Roman" w:hAnsi="Arial" w:cs="Arial"/>
          <w:b/>
          <w:bCs/>
          <w:sz w:val="24"/>
          <w:szCs w:val="24"/>
        </w:rPr>
      </w:pPr>
    </w:p>
    <w:p w14:paraId="6CD57B79" w14:textId="77777777" w:rsidR="00AA620A" w:rsidRDefault="00267DAB">
      <w:pPr>
        <w:spacing w:after="0" w:line="480" w:lineRule="auto"/>
        <w:jc w:val="both"/>
        <w:outlineLvl w:val="2"/>
        <w:rPr>
          <w:rFonts w:ascii="Arial" w:eastAsia="Times New Roman" w:hAnsi="Arial" w:cs="Arial"/>
          <w:b/>
          <w:bCs/>
          <w:sz w:val="24"/>
          <w:szCs w:val="24"/>
        </w:rPr>
      </w:pPr>
      <w:r>
        <w:rPr>
          <w:rFonts w:ascii="Arial" w:eastAsia="Times New Roman" w:hAnsi="Arial" w:cs="Arial"/>
          <w:b/>
          <w:bCs/>
          <w:sz w:val="24"/>
          <w:szCs w:val="24"/>
        </w:rPr>
        <w:t>Scoring Procedure followed to record PFSR disease</w:t>
      </w:r>
    </w:p>
    <w:p w14:paraId="54EEC937" w14:textId="77777777" w:rsidR="00AA620A" w:rsidRDefault="00267DAB">
      <w:pPr>
        <w:pStyle w:val="a8"/>
        <w:numPr>
          <w:ilvl w:val="0"/>
          <w:numId w:val="2"/>
        </w:num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Disease assessment was conducted at harvest by </w:t>
      </w:r>
      <w:r>
        <w:rPr>
          <w:rFonts w:ascii="Arial" w:eastAsia="Times New Roman" w:hAnsi="Arial" w:cs="Arial"/>
          <w:bCs/>
          <w:sz w:val="24"/>
          <w:szCs w:val="24"/>
        </w:rPr>
        <w:t>splitting the stalks longitudinally</w:t>
      </w:r>
      <w:r>
        <w:rPr>
          <w:rFonts w:ascii="Arial" w:eastAsia="Times New Roman" w:hAnsi="Arial" w:cs="Arial"/>
          <w:sz w:val="24"/>
          <w:szCs w:val="24"/>
        </w:rPr>
        <w:t xml:space="preserve"> to observe internal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w:t>
      </w:r>
    </w:p>
    <w:p w14:paraId="67AA3159" w14:textId="77777777" w:rsidR="00AA620A" w:rsidRDefault="00267DAB">
      <w:pPr>
        <w:numPr>
          <w:ilvl w:val="0"/>
          <w:numId w:val="2"/>
        </w:num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Each inoculated plant was </w:t>
      </w:r>
      <w:r>
        <w:rPr>
          <w:rFonts w:ascii="Arial" w:eastAsia="Times New Roman" w:hAnsi="Arial" w:cs="Arial"/>
          <w:bCs/>
          <w:sz w:val="24"/>
          <w:szCs w:val="24"/>
        </w:rPr>
        <w:t>individually scored</w:t>
      </w:r>
      <w:r>
        <w:rPr>
          <w:rFonts w:ascii="Arial" w:eastAsia="Times New Roman" w:hAnsi="Arial" w:cs="Arial"/>
          <w:sz w:val="24"/>
          <w:szCs w:val="24"/>
        </w:rPr>
        <w:t xml:space="preserve"> using the </w:t>
      </w:r>
      <w:r>
        <w:rPr>
          <w:rFonts w:ascii="Arial" w:eastAsia="Times New Roman" w:hAnsi="Arial" w:cs="Arial"/>
          <w:bCs/>
          <w:sz w:val="24"/>
          <w:szCs w:val="24"/>
        </w:rPr>
        <w:t>1–9 scale</w:t>
      </w:r>
      <w:r>
        <w:rPr>
          <w:rFonts w:ascii="Arial" w:eastAsia="Times New Roman" w:hAnsi="Arial" w:cs="Arial"/>
          <w:sz w:val="24"/>
          <w:szCs w:val="24"/>
        </w:rPr>
        <w:t xml:space="preserve"> (</w:t>
      </w:r>
      <w:proofErr w:type="spellStart"/>
      <w:r>
        <w:rPr>
          <w:rFonts w:ascii="Arial" w:eastAsia="Times New Roman" w:hAnsi="Arial" w:cs="Arial"/>
          <w:i/>
          <w:sz w:val="24"/>
          <w:szCs w:val="24"/>
        </w:rPr>
        <w:t>Payak</w:t>
      </w:r>
      <w:proofErr w:type="spellEnd"/>
      <w:r>
        <w:rPr>
          <w:rFonts w:ascii="Arial" w:eastAsia="Times New Roman" w:hAnsi="Arial" w:cs="Arial"/>
          <w:i/>
          <w:sz w:val="24"/>
          <w:szCs w:val="24"/>
        </w:rPr>
        <w:t xml:space="preserve"> and Sharma,</w:t>
      </w:r>
      <w:r>
        <w:rPr>
          <w:rFonts w:ascii="Arial" w:eastAsia="Times New Roman" w:hAnsi="Arial" w:cs="Arial"/>
          <w:sz w:val="24"/>
          <w:szCs w:val="24"/>
        </w:rPr>
        <w:t xml:space="preserve"> 1985) (Table 2).</w:t>
      </w:r>
    </w:p>
    <w:p w14:paraId="07341288" w14:textId="77777777" w:rsidR="00AA620A" w:rsidRDefault="00267DAB">
      <w:pPr>
        <w:numPr>
          <w:ilvl w:val="0"/>
          <w:numId w:val="2"/>
        </w:num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A minimum of </w:t>
      </w:r>
      <w:r>
        <w:rPr>
          <w:rFonts w:ascii="Arial" w:eastAsia="Times New Roman" w:hAnsi="Arial" w:cs="Arial"/>
          <w:bCs/>
          <w:sz w:val="24"/>
          <w:szCs w:val="24"/>
        </w:rPr>
        <w:t>5 plants per row</w:t>
      </w:r>
      <w:r>
        <w:rPr>
          <w:rFonts w:ascii="Arial" w:eastAsia="Times New Roman" w:hAnsi="Arial" w:cs="Arial"/>
          <w:sz w:val="24"/>
          <w:szCs w:val="24"/>
        </w:rPr>
        <w:t xml:space="preserve"> were inoculated and scored.</w:t>
      </w:r>
    </w:p>
    <w:p w14:paraId="73B78DCC" w14:textId="77777777" w:rsidR="00AA620A" w:rsidRDefault="00267DAB">
      <w:pPr>
        <w:spacing w:after="0" w:line="480" w:lineRule="auto"/>
        <w:jc w:val="both"/>
        <w:rPr>
          <w:rFonts w:ascii="Arial" w:eastAsia="Times New Roman" w:hAnsi="Arial" w:cs="Arial"/>
          <w:b/>
          <w:sz w:val="24"/>
          <w:szCs w:val="24"/>
        </w:rPr>
      </w:pPr>
      <w:r>
        <w:rPr>
          <w:rFonts w:ascii="Arial" w:eastAsia="Times New Roman" w:hAnsi="Arial" w:cs="Arial"/>
          <w:sz w:val="24"/>
          <w:szCs w:val="24"/>
        </w:rPr>
        <w:t xml:space="preserve">The </w:t>
      </w:r>
      <w:r>
        <w:rPr>
          <w:rFonts w:ascii="Arial" w:eastAsia="Times New Roman" w:hAnsi="Arial" w:cs="Arial"/>
          <w:bCs/>
          <w:sz w:val="24"/>
          <w:szCs w:val="24"/>
        </w:rPr>
        <w:t>mean disease score</w:t>
      </w:r>
      <w:r>
        <w:rPr>
          <w:rFonts w:ascii="Arial" w:eastAsia="Times New Roman" w:hAnsi="Arial" w:cs="Arial"/>
          <w:sz w:val="24"/>
          <w:szCs w:val="24"/>
        </w:rPr>
        <w:t xml:space="preserve"> for each plot was computed from individual plant scores</w:t>
      </w:r>
    </w:p>
    <w:p w14:paraId="63C7B342"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 xml:space="preserve">During field inspection, a few inoculated inbred lines initially appeared </w:t>
      </w:r>
      <w:r>
        <w:rPr>
          <w:rFonts w:ascii="Arial" w:eastAsia="Times New Roman" w:hAnsi="Arial" w:cs="Arial"/>
          <w:bCs/>
          <w:sz w:val="24"/>
          <w:szCs w:val="24"/>
        </w:rPr>
        <w:t>green and vigorous</w:t>
      </w:r>
      <w:r>
        <w:rPr>
          <w:rFonts w:ascii="Arial" w:eastAsia="Times New Roman" w:hAnsi="Arial" w:cs="Arial"/>
          <w:sz w:val="24"/>
          <w:szCs w:val="24"/>
        </w:rPr>
        <w:t xml:space="preserve">, but upon splitting the stalks, </w:t>
      </w:r>
      <w:r>
        <w:rPr>
          <w:rFonts w:ascii="Arial" w:eastAsia="Times New Roman" w:hAnsi="Arial" w:cs="Arial"/>
          <w:bCs/>
          <w:sz w:val="24"/>
          <w:szCs w:val="24"/>
        </w:rPr>
        <w:t>extended internal infections</w:t>
      </w:r>
      <w:r>
        <w:rPr>
          <w:rFonts w:ascii="Arial" w:eastAsia="Times New Roman" w:hAnsi="Arial" w:cs="Arial"/>
          <w:sz w:val="24"/>
          <w:szCs w:val="24"/>
        </w:rPr>
        <w:t xml:space="preserve"> were observed. In </w:t>
      </w:r>
      <w:r>
        <w:rPr>
          <w:rFonts w:ascii="Arial" w:eastAsia="Times New Roman" w:hAnsi="Arial" w:cs="Arial"/>
          <w:sz w:val="24"/>
          <w:szCs w:val="24"/>
        </w:rPr>
        <w:lastRenderedPageBreak/>
        <w:t xml:space="preserve">certain inbred lines, the </w:t>
      </w:r>
      <w:r>
        <w:rPr>
          <w:rFonts w:ascii="Arial" w:eastAsia="Times New Roman" w:hAnsi="Arial" w:cs="Arial"/>
          <w:bCs/>
          <w:sz w:val="24"/>
          <w:szCs w:val="24"/>
        </w:rPr>
        <w:t>entire plants were lodged or broken</w:t>
      </w:r>
      <w:r>
        <w:rPr>
          <w:rFonts w:ascii="Arial" w:eastAsia="Times New Roman" w:hAnsi="Arial" w:cs="Arial"/>
          <w:sz w:val="24"/>
          <w:szCs w:val="24"/>
        </w:rPr>
        <w:t xml:space="preserve">, reflecting </w:t>
      </w:r>
      <w:r>
        <w:rPr>
          <w:rFonts w:ascii="Arial" w:eastAsia="Times New Roman" w:hAnsi="Arial" w:cs="Arial"/>
          <w:bCs/>
          <w:sz w:val="24"/>
          <w:szCs w:val="24"/>
        </w:rPr>
        <w:t>severe disease progression</w:t>
      </w:r>
      <w:r>
        <w:rPr>
          <w:rFonts w:ascii="Arial" w:eastAsia="Times New Roman" w:hAnsi="Arial" w:cs="Arial"/>
          <w:sz w:val="24"/>
          <w:szCs w:val="24"/>
        </w:rPr>
        <w:t xml:space="preserve">. This variation in symptom expression may be attributed to </w:t>
      </w:r>
      <w:r>
        <w:rPr>
          <w:rFonts w:ascii="Arial" w:eastAsia="Times New Roman" w:hAnsi="Arial" w:cs="Arial"/>
          <w:bCs/>
          <w:sz w:val="24"/>
          <w:szCs w:val="24"/>
        </w:rPr>
        <w:t>differences in maturity duration, stalk architecture</w:t>
      </w:r>
      <w:r>
        <w:rPr>
          <w:rFonts w:ascii="Arial" w:eastAsia="Times New Roman" w:hAnsi="Arial" w:cs="Arial"/>
          <w:b/>
          <w:bCs/>
          <w:sz w:val="24"/>
          <w:szCs w:val="24"/>
        </w:rPr>
        <w:t xml:space="preserve"> </w:t>
      </w:r>
      <w:r>
        <w:rPr>
          <w:rFonts w:ascii="Arial" w:eastAsia="Times New Roman" w:hAnsi="Arial" w:cs="Arial"/>
          <w:bCs/>
          <w:sz w:val="24"/>
          <w:szCs w:val="24"/>
        </w:rPr>
        <w:t>or internodal length</w:t>
      </w:r>
      <w:r>
        <w:rPr>
          <w:rFonts w:ascii="Arial" w:eastAsia="Times New Roman" w:hAnsi="Arial" w:cs="Arial"/>
          <w:sz w:val="24"/>
          <w:szCs w:val="24"/>
        </w:rPr>
        <w:t xml:space="preserve"> among the inbred lines. Screening of representative maize inbred lines for PFSR disease are presented in </w:t>
      </w:r>
      <w:r>
        <w:rPr>
          <w:rFonts w:ascii="Arial" w:eastAsia="Times New Roman" w:hAnsi="Arial" w:cs="Arial"/>
          <w:bCs/>
          <w:sz w:val="24"/>
          <w:szCs w:val="24"/>
        </w:rPr>
        <w:t xml:space="preserve">Plate1. </w:t>
      </w:r>
    </w:p>
    <w:p w14:paraId="7F34D765" w14:textId="77777777" w:rsidR="00AA620A" w:rsidRDefault="00267DAB">
      <w:pPr>
        <w:spacing w:after="0" w:line="480" w:lineRule="auto"/>
        <w:jc w:val="both"/>
        <w:rPr>
          <w:rFonts w:ascii="Arial" w:eastAsia="Times New Roman" w:hAnsi="Arial" w:cs="Arial"/>
          <w:sz w:val="24"/>
          <w:szCs w:val="24"/>
        </w:rPr>
      </w:pPr>
      <w:r>
        <w:rPr>
          <w:rFonts w:ascii="Arial" w:eastAsia="Times New Roman" w:hAnsi="Arial" w:cs="Arial"/>
          <w:b/>
          <w:bCs/>
          <w:sz w:val="24"/>
          <w:szCs w:val="24"/>
        </w:rPr>
        <w:t xml:space="preserve">Disease Reaction to Post-Flowering Stalk Rot </w:t>
      </w:r>
    </w:p>
    <w:p w14:paraId="29383787"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 xml:space="preserve">Among 65 maize genotypes Screened for PFSR disease, 62 inbred lines exhibited varying degrees of resistance to PFSR under artificial epiphytotic conditions. Out of these, </w:t>
      </w:r>
      <w:r>
        <w:rPr>
          <w:rFonts w:ascii="Arial" w:eastAsia="Times New Roman" w:hAnsi="Arial" w:cs="Arial"/>
          <w:bCs/>
          <w:sz w:val="24"/>
          <w:szCs w:val="24"/>
        </w:rPr>
        <w:t>33 inbred lines</w:t>
      </w:r>
      <w:r>
        <w:rPr>
          <w:rFonts w:ascii="Arial" w:eastAsia="Times New Roman" w:hAnsi="Arial" w:cs="Arial"/>
          <w:sz w:val="24"/>
          <w:szCs w:val="24"/>
        </w:rPr>
        <w:t xml:space="preserve"> including </w:t>
      </w:r>
      <w:r>
        <w:rPr>
          <w:rFonts w:ascii="Arial" w:eastAsia="Times New Roman" w:hAnsi="Arial" w:cs="Arial"/>
          <w:iCs/>
          <w:sz w:val="24"/>
          <w:szCs w:val="24"/>
        </w:rPr>
        <w:t>MGC-9, MGC-47, MGC-52, MGC-63, MGC-93, MGC-90, MGC-39, MGC-114, MGC-137, MGC-72, MGC-81, MGC-82, PFSR-51, PFSR-150, PFSR-46, PFSR-275, PFSR-46, PFSR-275, PFSR-256, PFSR-129, PFSR-157, PFSR-49, GP-35, GP-99, GP-27, GP-111, GP-221, GP-265, BML-30F, BML-11, BML-32-2, BML-20, BML-10, LM-13,</w:t>
      </w:r>
      <w:r>
        <w:rPr>
          <w:rFonts w:ascii="Arial" w:eastAsia="Times New Roman" w:hAnsi="Arial" w:cs="Arial"/>
          <w:sz w:val="24"/>
          <w:szCs w:val="24"/>
        </w:rPr>
        <w:t xml:space="preserve"> and </w:t>
      </w:r>
      <w:r>
        <w:rPr>
          <w:rFonts w:ascii="Arial" w:eastAsia="Times New Roman" w:hAnsi="Arial" w:cs="Arial"/>
          <w:iCs/>
          <w:sz w:val="24"/>
          <w:szCs w:val="24"/>
        </w:rPr>
        <w:t>LM-14</w:t>
      </w:r>
      <w:r>
        <w:rPr>
          <w:rFonts w:ascii="Arial" w:eastAsia="Times New Roman" w:hAnsi="Arial" w:cs="Arial"/>
          <w:sz w:val="24"/>
          <w:szCs w:val="24"/>
        </w:rPr>
        <w:t xml:space="preserve"> were classified as </w:t>
      </w:r>
      <w:r>
        <w:rPr>
          <w:rFonts w:ascii="Arial" w:eastAsia="Times New Roman" w:hAnsi="Arial" w:cs="Arial"/>
          <w:bCs/>
          <w:sz w:val="24"/>
          <w:szCs w:val="24"/>
        </w:rPr>
        <w:t>moderately resistant</w:t>
      </w:r>
      <w:r>
        <w:rPr>
          <w:rFonts w:ascii="Arial" w:eastAsia="Times New Roman" w:hAnsi="Arial" w:cs="Arial"/>
          <w:sz w:val="24"/>
          <w:szCs w:val="24"/>
        </w:rPr>
        <w:t>.</w:t>
      </w:r>
    </w:p>
    <w:p w14:paraId="6CB6F701" w14:textId="77777777" w:rsidR="00AA620A" w:rsidRDefault="00AA620A">
      <w:pPr>
        <w:spacing w:after="0" w:line="480" w:lineRule="auto"/>
        <w:jc w:val="both"/>
        <w:rPr>
          <w:rFonts w:ascii="Arial" w:eastAsia="Times New Roman" w:hAnsi="Arial" w:cs="Arial"/>
          <w:b/>
          <w:sz w:val="24"/>
          <w:szCs w:val="24"/>
        </w:rPr>
      </w:pPr>
    </w:p>
    <w:p w14:paraId="422ECDB6" w14:textId="77777777" w:rsidR="00AA620A" w:rsidRDefault="00267DAB">
      <w:pPr>
        <w:spacing w:after="0" w:line="480" w:lineRule="auto"/>
        <w:jc w:val="both"/>
        <w:rPr>
          <w:rFonts w:ascii="Arial" w:eastAsia="Times New Roman" w:hAnsi="Arial" w:cs="Arial"/>
          <w:sz w:val="24"/>
          <w:szCs w:val="24"/>
        </w:rPr>
      </w:pPr>
      <w:r>
        <w:rPr>
          <w:rFonts w:ascii="Arial" w:eastAsia="Times New Roman" w:hAnsi="Arial" w:cs="Arial"/>
          <w:b/>
          <w:sz w:val="24"/>
          <w:szCs w:val="24"/>
        </w:rPr>
        <w:t>Table 2</w:t>
      </w:r>
      <w:r>
        <w:rPr>
          <w:rFonts w:ascii="Arial" w:eastAsia="Times New Roman" w:hAnsi="Arial" w:cs="Arial"/>
          <w:b/>
          <w:i/>
          <w:sz w:val="24"/>
          <w:szCs w:val="24"/>
        </w:rPr>
        <w:t>.</w:t>
      </w:r>
      <w:r>
        <w:rPr>
          <w:rFonts w:ascii="Arial" w:hAnsi="Arial" w:cs="Arial"/>
          <w:b/>
          <w:sz w:val="24"/>
          <w:szCs w:val="24"/>
        </w:rPr>
        <w:t xml:space="preserve"> Disease Scoring for PFSR in Maize</w:t>
      </w:r>
    </w:p>
    <w:tbl>
      <w:tblPr>
        <w:tblStyle w:val="a7"/>
        <w:tblW w:w="9738" w:type="dxa"/>
        <w:tblLayout w:type="fixed"/>
        <w:tblLook w:val="04A0" w:firstRow="1" w:lastRow="0" w:firstColumn="1" w:lastColumn="0" w:noHBand="0" w:noVBand="1"/>
      </w:tblPr>
      <w:tblGrid>
        <w:gridCol w:w="918"/>
        <w:gridCol w:w="5670"/>
        <w:gridCol w:w="3150"/>
      </w:tblGrid>
      <w:tr w:rsidR="00AA620A" w14:paraId="42157CB3" w14:textId="77777777">
        <w:trPr>
          <w:trHeight w:val="436"/>
        </w:trPr>
        <w:tc>
          <w:tcPr>
            <w:tcW w:w="918" w:type="dxa"/>
            <w:vAlign w:val="center"/>
          </w:tcPr>
          <w:p w14:paraId="18968BC6" w14:textId="77777777" w:rsidR="00AA620A" w:rsidRDefault="00267DAB">
            <w:pPr>
              <w:spacing w:after="0" w:line="480" w:lineRule="auto"/>
              <w:jc w:val="center"/>
              <w:rPr>
                <w:rFonts w:ascii="Arial" w:eastAsia="Times New Roman" w:hAnsi="Arial" w:cs="Arial"/>
                <w:b/>
                <w:bCs/>
                <w:sz w:val="24"/>
                <w:szCs w:val="24"/>
              </w:rPr>
            </w:pPr>
            <w:r>
              <w:rPr>
                <w:rFonts w:ascii="Arial" w:eastAsia="Times New Roman" w:hAnsi="Arial" w:cs="Arial"/>
                <w:b/>
                <w:bCs/>
                <w:sz w:val="24"/>
                <w:szCs w:val="24"/>
              </w:rPr>
              <w:t>Score</w:t>
            </w:r>
          </w:p>
        </w:tc>
        <w:tc>
          <w:tcPr>
            <w:tcW w:w="5670" w:type="dxa"/>
            <w:vAlign w:val="center"/>
          </w:tcPr>
          <w:p w14:paraId="627CD76F" w14:textId="77777777" w:rsidR="00AA620A" w:rsidRDefault="00267DAB">
            <w:pPr>
              <w:spacing w:after="0" w:line="480" w:lineRule="auto"/>
              <w:jc w:val="center"/>
              <w:rPr>
                <w:rFonts w:ascii="Arial" w:eastAsia="Times New Roman" w:hAnsi="Arial" w:cs="Arial"/>
                <w:b/>
                <w:bCs/>
                <w:sz w:val="24"/>
                <w:szCs w:val="24"/>
              </w:rPr>
            </w:pPr>
            <w:r>
              <w:rPr>
                <w:rFonts w:ascii="Arial" w:eastAsia="Times New Roman" w:hAnsi="Arial" w:cs="Arial"/>
                <w:b/>
                <w:bCs/>
                <w:sz w:val="24"/>
                <w:szCs w:val="24"/>
              </w:rPr>
              <w:t xml:space="preserve">Description of </w:t>
            </w:r>
            <w:proofErr w:type="spellStart"/>
            <w:r>
              <w:rPr>
                <w:rFonts w:ascii="Arial" w:eastAsia="Times New Roman" w:hAnsi="Arial" w:cs="Arial"/>
                <w:b/>
                <w:bCs/>
                <w:sz w:val="24"/>
                <w:szCs w:val="24"/>
              </w:rPr>
              <w:t>Discolouration</w:t>
            </w:r>
            <w:proofErr w:type="spellEnd"/>
            <w:r>
              <w:rPr>
                <w:rFonts w:ascii="Arial" w:eastAsia="Times New Roman" w:hAnsi="Arial" w:cs="Arial"/>
                <w:b/>
                <w:bCs/>
                <w:sz w:val="24"/>
                <w:szCs w:val="24"/>
              </w:rPr>
              <w:t>/ Damage</w:t>
            </w:r>
          </w:p>
        </w:tc>
        <w:tc>
          <w:tcPr>
            <w:tcW w:w="3150" w:type="dxa"/>
            <w:vAlign w:val="center"/>
          </w:tcPr>
          <w:p w14:paraId="6A61B97A" w14:textId="77777777" w:rsidR="00AA620A" w:rsidRDefault="00267DAB">
            <w:pPr>
              <w:spacing w:after="0" w:line="480" w:lineRule="auto"/>
              <w:jc w:val="center"/>
              <w:rPr>
                <w:rFonts w:ascii="Arial" w:eastAsia="Times New Roman" w:hAnsi="Arial" w:cs="Arial"/>
                <w:b/>
                <w:bCs/>
                <w:sz w:val="24"/>
                <w:szCs w:val="24"/>
              </w:rPr>
            </w:pPr>
            <w:r>
              <w:rPr>
                <w:rFonts w:ascii="Arial" w:eastAsia="Times New Roman" w:hAnsi="Arial" w:cs="Arial"/>
                <w:b/>
                <w:bCs/>
                <w:sz w:val="24"/>
                <w:szCs w:val="24"/>
              </w:rPr>
              <w:t xml:space="preserve">Disease Reaction </w:t>
            </w:r>
          </w:p>
        </w:tc>
      </w:tr>
      <w:tr w:rsidR="00AA620A" w14:paraId="74377209" w14:textId="77777777">
        <w:trPr>
          <w:trHeight w:val="424"/>
        </w:trPr>
        <w:tc>
          <w:tcPr>
            <w:tcW w:w="918" w:type="dxa"/>
            <w:vAlign w:val="center"/>
          </w:tcPr>
          <w:p w14:paraId="4D5DB0C6"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1</w:t>
            </w:r>
          </w:p>
        </w:tc>
        <w:tc>
          <w:tcPr>
            <w:tcW w:w="5670" w:type="dxa"/>
            <w:vAlign w:val="center"/>
          </w:tcPr>
          <w:p w14:paraId="1E537C4A"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Up to 25%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inoculated node</w:t>
            </w:r>
          </w:p>
        </w:tc>
        <w:tc>
          <w:tcPr>
            <w:tcW w:w="3150" w:type="dxa"/>
            <w:vAlign w:val="center"/>
          </w:tcPr>
          <w:p w14:paraId="03D3ECFE"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Highly Resistant (HR)</w:t>
            </w:r>
          </w:p>
        </w:tc>
      </w:tr>
      <w:tr w:rsidR="00AA620A" w14:paraId="5F564FD0" w14:textId="77777777">
        <w:trPr>
          <w:trHeight w:val="424"/>
        </w:trPr>
        <w:tc>
          <w:tcPr>
            <w:tcW w:w="918" w:type="dxa"/>
            <w:vAlign w:val="center"/>
          </w:tcPr>
          <w:p w14:paraId="0E1EB218"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2</w:t>
            </w:r>
          </w:p>
        </w:tc>
        <w:tc>
          <w:tcPr>
            <w:tcW w:w="5670" w:type="dxa"/>
            <w:vAlign w:val="center"/>
          </w:tcPr>
          <w:p w14:paraId="4AA2E8B5"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26–50%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inoculated node</w:t>
            </w:r>
          </w:p>
        </w:tc>
        <w:tc>
          <w:tcPr>
            <w:tcW w:w="3150" w:type="dxa"/>
            <w:vAlign w:val="center"/>
          </w:tcPr>
          <w:p w14:paraId="66C6451D"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Highly Resistant (HR)</w:t>
            </w:r>
          </w:p>
        </w:tc>
      </w:tr>
      <w:tr w:rsidR="00AA620A" w14:paraId="13289754" w14:textId="77777777">
        <w:trPr>
          <w:trHeight w:val="424"/>
        </w:trPr>
        <w:tc>
          <w:tcPr>
            <w:tcW w:w="918" w:type="dxa"/>
            <w:vAlign w:val="center"/>
          </w:tcPr>
          <w:p w14:paraId="0D40B615"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3</w:t>
            </w:r>
          </w:p>
        </w:tc>
        <w:tc>
          <w:tcPr>
            <w:tcW w:w="5670" w:type="dxa"/>
            <w:vAlign w:val="center"/>
          </w:tcPr>
          <w:p w14:paraId="0695FD1A"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51–75%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inoculated node</w:t>
            </w:r>
          </w:p>
        </w:tc>
        <w:tc>
          <w:tcPr>
            <w:tcW w:w="3150" w:type="dxa"/>
            <w:vAlign w:val="center"/>
          </w:tcPr>
          <w:p w14:paraId="431B8E22"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Resistant (R)</w:t>
            </w:r>
          </w:p>
        </w:tc>
      </w:tr>
      <w:tr w:rsidR="00AA620A" w14:paraId="04C1263E" w14:textId="77777777">
        <w:trPr>
          <w:trHeight w:val="424"/>
        </w:trPr>
        <w:tc>
          <w:tcPr>
            <w:tcW w:w="918" w:type="dxa"/>
            <w:vAlign w:val="center"/>
          </w:tcPr>
          <w:p w14:paraId="1742375A"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4</w:t>
            </w:r>
          </w:p>
        </w:tc>
        <w:tc>
          <w:tcPr>
            <w:tcW w:w="5670" w:type="dxa"/>
            <w:vAlign w:val="center"/>
          </w:tcPr>
          <w:p w14:paraId="62523642"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76–100%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inoculated node</w:t>
            </w:r>
          </w:p>
        </w:tc>
        <w:tc>
          <w:tcPr>
            <w:tcW w:w="3150" w:type="dxa"/>
            <w:vAlign w:val="center"/>
          </w:tcPr>
          <w:p w14:paraId="06F87585"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Resistant (R)</w:t>
            </w:r>
          </w:p>
        </w:tc>
      </w:tr>
      <w:tr w:rsidR="00AA620A" w14:paraId="2EC821DE" w14:textId="77777777">
        <w:trPr>
          <w:trHeight w:val="436"/>
        </w:trPr>
        <w:tc>
          <w:tcPr>
            <w:tcW w:w="918" w:type="dxa"/>
            <w:vAlign w:val="center"/>
          </w:tcPr>
          <w:p w14:paraId="00E4D179"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5</w:t>
            </w:r>
          </w:p>
        </w:tc>
        <w:tc>
          <w:tcPr>
            <w:tcW w:w="5670" w:type="dxa"/>
            <w:vAlign w:val="center"/>
          </w:tcPr>
          <w:p w14:paraId="6544C43B"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Less than 50%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adjacent node</w:t>
            </w:r>
          </w:p>
        </w:tc>
        <w:tc>
          <w:tcPr>
            <w:tcW w:w="3150" w:type="dxa"/>
            <w:vAlign w:val="center"/>
          </w:tcPr>
          <w:p w14:paraId="1A28EAE5"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Moderately Resistant (MR)</w:t>
            </w:r>
          </w:p>
        </w:tc>
      </w:tr>
      <w:tr w:rsidR="00AA620A" w14:paraId="6541F052" w14:textId="77777777">
        <w:trPr>
          <w:trHeight w:val="436"/>
        </w:trPr>
        <w:tc>
          <w:tcPr>
            <w:tcW w:w="918" w:type="dxa"/>
            <w:vAlign w:val="center"/>
          </w:tcPr>
          <w:p w14:paraId="4EC810D9"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6</w:t>
            </w:r>
          </w:p>
        </w:tc>
        <w:tc>
          <w:tcPr>
            <w:tcW w:w="5670" w:type="dxa"/>
            <w:vAlign w:val="center"/>
          </w:tcPr>
          <w:p w14:paraId="6C3B2E72"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More than 50%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adjacent node</w:t>
            </w:r>
          </w:p>
        </w:tc>
        <w:tc>
          <w:tcPr>
            <w:tcW w:w="3150" w:type="dxa"/>
            <w:vAlign w:val="center"/>
          </w:tcPr>
          <w:p w14:paraId="3571AE8C"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Moderately Resistant (MR)</w:t>
            </w:r>
          </w:p>
        </w:tc>
      </w:tr>
      <w:tr w:rsidR="00AA620A" w14:paraId="3844EDF3" w14:textId="77777777">
        <w:trPr>
          <w:trHeight w:val="436"/>
        </w:trPr>
        <w:tc>
          <w:tcPr>
            <w:tcW w:w="918" w:type="dxa"/>
            <w:vAlign w:val="center"/>
          </w:tcPr>
          <w:p w14:paraId="2DAD7439"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7</w:t>
            </w:r>
          </w:p>
        </w:tc>
        <w:tc>
          <w:tcPr>
            <w:tcW w:w="5670" w:type="dxa"/>
            <w:vAlign w:val="center"/>
          </w:tcPr>
          <w:p w14:paraId="725080E7" w14:textId="77777777" w:rsidR="00AA620A" w:rsidRDefault="00267DAB">
            <w:pPr>
              <w:spacing w:after="0" w:line="480" w:lineRule="auto"/>
              <w:rPr>
                <w:rFonts w:ascii="Arial" w:eastAsia="Times New Roman" w:hAnsi="Arial" w:cs="Arial"/>
                <w:sz w:val="24"/>
                <w:szCs w:val="24"/>
              </w:rPr>
            </w:pP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extending to more than three nodes</w:t>
            </w:r>
          </w:p>
        </w:tc>
        <w:tc>
          <w:tcPr>
            <w:tcW w:w="3150" w:type="dxa"/>
            <w:vAlign w:val="center"/>
          </w:tcPr>
          <w:p w14:paraId="156E01BA"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Susceptible (S)</w:t>
            </w:r>
          </w:p>
        </w:tc>
      </w:tr>
      <w:tr w:rsidR="00AA620A" w14:paraId="3B198E2A" w14:textId="77777777">
        <w:trPr>
          <w:trHeight w:val="436"/>
        </w:trPr>
        <w:tc>
          <w:tcPr>
            <w:tcW w:w="918" w:type="dxa"/>
            <w:vAlign w:val="center"/>
          </w:tcPr>
          <w:p w14:paraId="476951A7"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lastRenderedPageBreak/>
              <w:t>8</w:t>
            </w:r>
          </w:p>
        </w:tc>
        <w:tc>
          <w:tcPr>
            <w:tcW w:w="5670" w:type="dxa"/>
            <w:vAlign w:val="center"/>
          </w:tcPr>
          <w:p w14:paraId="2E6E4D5C" w14:textId="77777777" w:rsidR="00AA620A" w:rsidRDefault="00267DAB">
            <w:pPr>
              <w:spacing w:after="0" w:line="480" w:lineRule="auto"/>
              <w:rPr>
                <w:rFonts w:ascii="Arial" w:eastAsia="Times New Roman" w:hAnsi="Arial" w:cs="Arial"/>
                <w:sz w:val="24"/>
                <w:szCs w:val="24"/>
              </w:rPr>
            </w:pP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extending to more than four nodes</w:t>
            </w:r>
          </w:p>
        </w:tc>
        <w:tc>
          <w:tcPr>
            <w:tcW w:w="3150" w:type="dxa"/>
            <w:vAlign w:val="center"/>
          </w:tcPr>
          <w:p w14:paraId="589A8628"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Susceptible (S)</w:t>
            </w:r>
          </w:p>
        </w:tc>
      </w:tr>
      <w:tr w:rsidR="00AA620A" w14:paraId="39F2B9A2" w14:textId="77777777">
        <w:trPr>
          <w:trHeight w:val="436"/>
        </w:trPr>
        <w:tc>
          <w:tcPr>
            <w:tcW w:w="918" w:type="dxa"/>
            <w:vAlign w:val="center"/>
          </w:tcPr>
          <w:p w14:paraId="5E6FAEBB"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9</w:t>
            </w:r>
          </w:p>
        </w:tc>
        <w:tc>
          <w:tcPr>
            <w:tcW w:w="5670" w:type="dxa"/>
            <w:vAlign w:val="center"/>
          </w:tcPr>
          <w:p w14:paraId="7D8F3517" w14:textId="77777777" w:rsidR="00AA620A" w:rsidRDefault="00267DAB">
            <w:pPr>
              <w:spacing w:after="0" w:line="480" w:lineRule="auto"/>
              <w:rPr>
                <w:rFonts w:ascii="Arial" w:eastAsia="Times New Roman" w:hAnsi="Arial" w:cs="Arial"/>
                <w:sz w:val="24"/>
                <w:szCs w:val="24"/>
              </w:rPr>
            </w:pP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five nodes or plant broken/lodged due to disease</w:t>
            </w:r>
          </w:p>
        </w:tc>
        <w:tc>
          <w:tcPr>
            <w:tcW w:w="3150" w:type="dxa"/>
            <w:vAlign w:val="center"/>
          </w:tcPr>
          <w:p w14:paraId="79F4A88A"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Susceptible (S)</w:t>
            </w:r>
          </w:p>
        </w:tc>
      </w:tr>
    </w:tbl>
    <w:p w14:paraId="2FC84D4D" w14:textId="77777777" w:rsidR="00AA620A" w:rsidRDefault="00AA620A">
      <w:pPr>
        <w:tabs>
          <w:tab w:val="center" w:pos="4680"/>
        </w:tabs>
        <w:spacing w:after="0" w:line="480" w:lineRule="auto"/>
        <w:jc w:val="both"/>
        <w:rPr>
          <w:rFonts w:ascii="Arial" w:eastAsia="Times New Roman" w:hAnsi="Arial" w:cs="Arial"/>
          <w:b/>
          <w:bCs/>
          <w:sz w:val="24"/>
          <w:szCs w:val="24"/>
        </w:rPr>
      </w:pPr>
    </w:p>
    <w:p w14:paraId="324A4775" w14:textId="77777777" w:rsidR="00AA620A" w:rsidRDefault="00AA620A">
      <w:pPr>
        <w:spacing w:after="0" w:line="480" w:lineRule="auto"/>
        <w:jc w:val="both"/>
        <w:rPr>
          <w:rFonts w:ascii="Arial" w:eastAsia="Times New Roman" w:hAnsi="Arial" w:cs="Arial"/>
          <w:b/>
          <w:bCs/>
          <w:sz w:val="24"/>
          <w:szCs w:val="24"/>
        </w:rPr>
      </w:pPr>
    </w:p>
    <w:p w14:paraId="66A42E17" w14:textId="77777777" w:rsidR="00AA620A" w:rsidRDefault="00AA620A">
      <w:pPr>
        <w:spacing w:after="0" w:line="480" w:lineRule="auto"/>
        <w:jc w:val="both"/>
        <w:rPr>
          <w:rFonts w:ascii="Arial" w:eastAsia="Times New Roman" w:hAnsi="Arial" w:cs="Arial"/>
          <w:b/>
          <w:bCs/>
          <w:sz w:val="24"/>
          <w:szCs w:val="24"/>
        </w:rPr>
      </w:pPr>
    </w:p>
    <w:p w14:paraId="43891959" w14:textId="77777777" w:rsidR="00AA620A" w:rsidRDefault="00AA620A">
      <w:pPr>
        <w:spacing w:after="0" w:line="480" w:lineRule="auto"/>
        <w:jc w:val="both"/>
        <w:rPr>
          <w:rFonts w:ascii="Arial" w:eastAsia="Times New Roman" w:hAnsi="Arial" w:cs="Arial"/>
          <w:b/>
          <w:bCs/>
          <w:sz w:val="24"/>
          <w:szCs w:val="24"/>
        </w:rPr>
      </w:pPr>
    </w:p>
    <w:p w14:paraId="7D9E41DF" w14:textId="77777777" w:rsidR="00AA620A" w:rsidRDefault="00AA620A">
      <w:pPr>
        <w:spacing w:after="0" w:line="480" w:lineRule="auto"/>
        <w:jc w:val="both"/>
        <w:rPr>
          <w:rFonts w:ascii="Arial" w:eastAsia="Times New Roman" w:hAnsi="Arial" w:cs="Arial"/>
          <w:b/>
          <w:bCs/>
          <w:sz w:val="24"/>
          <w:szCs w:val="24"/>
        </w:rPr>
      </w:pPr>
    </w:p>
    <w:p w14:paraId="3B520059" w14:textId="77777777" w:rsidR="00AA620A" w:rsidRDefault="00AA620A">
      <w:pPr>
        <w:spacing w:after="0" w:line="480" w:lineRule="auto"/>
        <w:jc w:val="both"/>
        <w:rPr>
          <w:rFonts w:ascii="Arial" w:eastAsia="Times New Roman" w:hAnsi="Arial" w:cs="Arial"/>
          <w:b/>
          <w:bCs/>
          <w:sz w:val="24"/>
          <w:szCs w:val="24"/>
        </w:rPr>
      </w:pPr>
    </w:p>
    <w:p w14:paraId="53E42561" w14:textId="77777777" w:rsidR="00AA620A" w:rsidRDefault="00AA620A">
      <w:pPr>
        <w:spacing w:after="0" w:line="480" w:lineRule="auto"/>
        <w:jc w:val="both"/>
        <w:rPr>
          <w:rFonts w:ascii="Arial" w:eastAsia="Times New Roman" w:hAnsi="Arial" w:cs="Arial"/>
          <w:b/>
          <w:bCs/>
          <w:sz w:val="24"/>
          <w:szCs w:val="24"/>
        </w:rPr>
      </w:pPr>
    </w:p>
    <w:p w14:paraId="727AEC47" w14:textId="77777777" w:rsidR="00AA620A" w:rsidRDefault="00AA620A">
      <w:pPr>
        <w:spacing w:after="0" w:line="480" w:lineRule="auto"/>
        <w:jc w:val="both"/>
        <w:rPr>
          <w:rFonts w:ascii="Arial" w:eastAsia="Times New Roman" w:hAnsi="Arial" w:cs="Arial"/>
          <w:b/>
          <w:bCs/>
          <w:sz w:val="24"/>
          <w:szCs w:val="24"/>
        </w:rPr>
      </w:pPr>
    </w:p>
    <w:p w14:paraId="70C74B2A" w14:textId="77777777" w:rsidR="00AA620A" w:rsidRDefault="00AA620A">
      <w:pPr>
        <w:spacing w:after="0" w:line="480" w:lineRule="auto"/>
        <w:ind w:firstLine="720"/>
        <w:jc w:val="both"/>
        <w:rPr>
          <w:rFonts w:ascii="Arial" w:eastAsia="Times New Roman" w:hAnsi="Arial" w:cs="Arial"/>
          <w:iCs/>
          <w:sz w:val="24"/>
          <w:szCs w:val="24"/>
        </w:rPr>
      </w:pPr>
    </w:p>
    <w:p w14:paraId="289B6F56" w14:textId="77777777" w:rsidR="00AA620A" w:rsidRDefault="00267DAB">
      <w:pPr>
        <w:spacing w:after="0" w:line="480" w:lineRule="auto"/>
        <w:ind w:firstLine="720"/>
        <w:jc w:val="both"/>
        <w:rPr>
          <w:rFonts w:ascii="Arial" w:eastAsia="Times New Roman" w:hAnsi="Arial" w:cs="Arial"/>
          <w:iCs/>
          <w:sz w:val="24"/>
          <w:szCs w:val="24"/>
        </w:rPr>
      </w:pPr>
      <w:r>
        <w:rPr>
          <w:rFonts w:ascii="Arial" w:eastAsia="Times New Roman" w:hAnsi="Arial" w:cs="Arial"/>
          <w:iCs/>
          <w:noProof/>
          <w:sz w:val="24"/>
          <w:szCs w:val="24"/>
        </w:rPr>
        <w:lastRenderedPageBreak/>
        <w:drawing>
          <wp:inline distT="0" distB="0" distL="0" distR="0" wp14:anchorId="32EB5119" wp14:editId="0893016E">
            <wp:extent cx="5302250" cy="7246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rcRect/>
                    <a:stretch>
                      <a:fillRect/>
                    </a:stretch>
                  </pic:blipFill>
                  <pic:spPr>
                    <a:xfrm>
                      <a:off x="0" y="0"/>
                      <a:ext cx="5306960" cy="7252555"/>
                    </a:xfrm>
                    <a:prstGeom prst="rect">
                      <a:avLst/>
                    </a:prstGeom>
                    <a:noFill/>
                    <a:ln w="9525">
                      <a:noFill/>
                      <a:miter lim="800000"/>
                      <a:headEnd/>
                      <a:tailEnd/>
                    </a:ln>
                  </pic:spPr>
                </pic:pic>
              </a:graphicData>
            </a:graphic>
          </wp:inline>
        </w:drawing>
      </w:r>
    </w:p>
    <w:p w14:paraId="6E0B116D" w14:textId="77777777" w:rsidR="00AA620A" w:rsidRDefault="00AA620A">
      <w:pPr>
        <w:spacing w:after="0" w:line="480" w:lineRule="auto"/>
        <w:jc w:val="both"/>
        <w:rPr>
          <w:rFonts w:ascii="Arial" w:eastAsia="Times New Roman" w:hAnsi="Arial" w:cs="Arial"/>
          <w:sz w:val="24"/>
          <w:szCs w:val="24"/>
        </w:rPr>
      </w:pPr>
    </w:p>
    <w:p w14:paraId="39A884F9" w14:textId="77777777" w:rsidR="00AA620A" w:rsidRDefault="00AA620A">
      <w:pPr>
        <w:spacing w:after="0" w:line="480" w:lineRule="auto"/>
        <w:ind w:firstLine="720"/>
        <w:jc w:val="both"/>
        <w:rPr>
          <w:rFonts w:ascii="Arial" w:eastAsia="Times New Roman" w:hAnsi="Arial" w:cs="Arial"/>
          <w:sz w:val="24"/>
          <w:szCs w:val="24"/>
        </w:rPr>
      </w:pPr>
    </w:p>
    <w:p w14:paraId="11022066"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 xml:space="preserve">Meanwhile, </w:t>
      </w:r>
      <w:r>
        <w:rPr>
          <w:rFonts w:ascii="Arial" w:eastAsia="Times New Roman" w:hAnsi="Arial" w:cs="Arial"/>
          <w:bCs/>
          <w:sz w:val="24"/>
          <w:szCs w:val="24"/>
        </w:rPr>
        <w:t>25 inbred lines</w:t>
      </w:r>
      <w:r>
        <w:rPr>
          <w:rFonts w:ascii="Arial" w:eastAsia="Times New Roman" w:hAnsi="Arial" w:cs="Arial"/>
          <w:sz w:val="24"/>
          <w:szCs w:val="24"/>
        </w:rPr>
        <w:t xml:space="preserve"> </w:t>
      </w:r>
      <w:r>
        <w:rPr>
          <w:rFonts w:ascii="Arial" w:eastAsia="Times New Roman" w:hAnsi="Arial" w:cs="Arial"/>
          <w:i/>
          <w:sz w:val="24"/>
          <w:szCs w:val="24"/>
        </w:rPr>
        <w:t>viz.</w:t>
      </w:r>
      <w:r>
        <w:rPr>
          <w:rFonts w:ascii="Arial" w:eastAsia="Times New Roman" w:hAnsi="Arial" w:cs="Arial"/>
          <w:sz w:val="24"/>
          <w:szCs w:val="24"/>
        </w:rPr>
        <w:t xml:space="preserve">, </w:t>
      </w:r>
      <w:r>
        <w:rPr>
          <w:rFonts w:ascii="Arial" w:eastAsia="Times New Roman" w:hAnsi="Arial" w:cs="Arial"/>
          <w:iCs/>
          <w:sz w:val="24"/>
          <w:szCs w:val="24"/>
        </w:rPr>
        <w:t>MGC-30, MGC-32, MGC-40, MGC-68, MGC-46, MGC-49, MGC-13, MGC-125, MGC-130, MGC-109, MGC-103, MGC-161, MGC-144, PFSR-32, PFSR-68, GP-215, GP-170, GP-16, GP-88, BML-51, BML-2, BML-13, Z-63-45, CM-105,</w:t>
      </w:r>
      <w:r>
        <w:rPr>
          <w:rFonts w:ascii="Arial" w:eastAsia="Times New Roman" w:hAnsi="Arial" w:cs="Arial"/>
          <w:sz w:val="24"/>
          <w:szCs w:val="24"/>
        </w:rPr>
        <w:t xml:space="preserve"> and </w:t>
      </w:r>
      <w:r>
        <w:rPr>
          <w:rFonts w:ascii="Arial" w:eastAsia="Times New Roman" w:hAnsi="Arial" w:cs="Arial"/>
          <w:iCs/>
          <w:sz w:val="24"/>
          <w:szCs w:val="24"/>
        </w:rPr>
        <w:t>5125</w:t>
      </w:r>
      <w:r>
        <w:rPr>
          <w:rFonts w:ascii="Arial" w:eastAsia="Times New Roman" w:hAnsi="Arial" w:cs="Arial"/>
          <w:sz w:val="24"/>
          <w:szCs w:val="24"/>
        </w:rPr>
        <w:t xml:space="preserve"> exhibited a </w:t>
      </w:r>
      <w:r>
        <w:rPr>
          <w:rFonts w:ascii="Arial" w:eastAsia="Times New Roman" w:hAnsi="Arial" w:cs="Arial"/>
          <w:bCs/>
          <w:sz w:val="24"/>
          <w:szCs w:val="24"/>
        </w:rPr>
        <w:t>moderately susceptible</w:t>
      </w:r>
      <w:r>
        <w:rPr>
          <w:rFonts w:ascii="Arial" w:eastAsia="Times New Roman" w:hAnsi="Arial" w:cs="Arial"/>
          <w:sz w:val="24"/>
          <w:szCs w:val="24"/>
        </w:rPr>
        <w:t xml:space="preserve"> reaction.</w:t>
      </w:r>
    </w:p>
    <w:p w14:paraId="19A197AA" w14:textId="77777777" w:rsidR="00AA620A" w:rsidRDefault="00267DAB">
      <w:pPr>
        <w:spacing w:after="0" w:line="480" w:lineRule="auto"/>
        <w:ind w:firstLine="720"/>
        <w:jc w:val="both"/>
        <w:rPr>
          <w:rFonts w:ascii="Arial" w:eastAsia="Times New Roman" w:hAnsi="Arial" w:cs="Arial"/>
          <w:sz w:val="24"/>
          <w:szCs w:val="24"/>
        </w:rPr>
      </w:pPr>
      <w:r>
        <w:rPr>
          <w:rFonts w:ascii="Arial" w:hAnsi="Arial" w:cs="Arial"/>
          <w:sz w:val="24"/>
          <w:szCs w:val="24"/>
        </w:rPr>
        <w:t>Prominently</w:t>
      </w:r>
      <w:r>
        <w:rPr>
          <w:rFonts w:ascii="Arial" w:eastAsia="Times New Roman" w:hAnsi="Arial" w:cs="Arial"/>
          <w:sz w:val="24"/>
          <w:szCs w:val="24"/>
        </w:rPr>
        <w:t xml:space="preserve">, </w:t>
      </w:r>
      <w:r>
        <w:rPr>
          <w:rFonts w:ascii="Arial" w:eastAsia="Times New Roman" w:hAnsi="Arial" w:cs="Arial"/>
          <w:bCs/>
          <w:sz w:val="24"/>
          <w:szCs w:val="24"/>
        </w:rPr>
        <w:t>four inbred lines</w:t>
      </w:r>
      <w:r>
        <w:rPr>
          <w:rFonts w:ascii="Arial" w:eastAsia="Times New Roman" w:hAnsi="Arial" w:cs="Arial"/>
          <w:sz w:val="24"/>
          <w:szCs w:val="24"/>
        </w:rPr>
        <w:t xml:space="preserve"> </w:t>
      </w:r>
      <w:r>
        <w:rPr>
          <w:rFonts w:ascii="Arial" w:eastAsia="Times New Roman" w:hAnsi="Arial" w:cs="Arial"/>
          <w:iCs/>
          <w:sz w:val="24"/>
          <w:szCs w:val="24"/>
        </w:rPr>
        <w:t>MGC-15, PFSR-90, PFSR-151,</w:t>
      </w:r>
      <w:r>
        <w:rPr>
          <w:rFonts w:ascii="Arial" w:eastAsia="Times New Roman" w:hAnsi="Arial" w:cs="Arial"/>
          <w:sz w:val="24"/>
          <w:szCs w:val="24"/>
        </w:rPr>
        <w:t xml:space="preserve"> and </w:t>
      </w:r>
      <w:r>
        <w:rPr>
          <w:rFonts w:ascii="Arial" w:eastAsia="Times New Roman" w:hAnsi="Arial" w:cs="Arial"/>
          <w:iCs/>
          <w:sz w:val="24"/>
          <w:szCs w:val="24"/>
        </w:rPr>
        <w:t>PFSR-95</w:t>
      </w:r>
      <w:r>
        <w:rPr>
          <w:rFonts w:ascii="Arial" w:eastAsia="Times New Roman" w:hAnsi="Arial" w:cs="Arial"/>
          <w:sz w:val="24"/>
          <w:szCs w:val="24"/>
        </w:rPr>
        <w:t xml:space="preserve"> exhibited </w:t>
      </w:r>
      <w:r>
        <w:rPr>
          <w:rFonts w:ascii="Arial" w:eastAsia="Times New Roman" w:hAnsi="Arial" w:cs="Arial"/>
          <w:bCs/>
          <w:sz w:val="24"/>
          <w:szCs w:val="24"/>
        </w:rPr>
        <w:t>resistant reactions</w:t>
      </w:r>
      <w:r>
        <w:rPr>
          <w:rFonts w:ascii="Arial" w:eastAsia="Times New Roman" w:hAnsi="Arial" w:cs="Arial"/>
          <w:sz w:val="24"/>
          <w:szCs w:val="24"/>
        </w:rPr>
        <w:t xml:space="preserve">, indicating their potential as promising sources for PFSR resistance in breeding programs. Among the standard checks, </w:t>
      </w:r>
      <w:r>
        <w:rPr>
          <w:rFonts w:ascii="Arial" w:eastAsia="Times New Roman" w:hAnsi="Arial" w:cs="Arial"/>
          <w:bCs/>
          <w:sz w:val="24"/>
          <w:szCs w:val="24"/>
        </w:rPr>
        <w:t>KAVERI-50</w:t>
      </w:r>
      <w:r>
        <w:rPr>
          <w:rFonts w:ascii="Arial" w:eastAsia="Times New Roman" w:hAnsi="Arial" w:cs="Arial"/>
          <w:sz w:val="24"/>
          <w:szCs w:val="24"/>
        </w:rPr>
        <w:t xml:space="preserve"> displayed a </w:t>
      </w:r>
      <w:r>
        <w:rPr>
          <w:rFonts w:ascii="Arial" w:eastAsia="Times New Roman" w:hAnsi="Arial" w:cs="Arial"/>
          <w:bCs/>
          <w:sz w:val="24"/>
          <w:szCs w:val="24"/>
        </w:rPr>
        <w:t>susceptible</w:t>
      </w:r>
      <w:r>
        <w:rPr>
          <w:rFonts w:ascii="Arial" w:eastAsia="Times New Roman" w:hAnsi="Arial" w:cs="Arial"/>
          <w:sz w:val="24"/>
          <w:szCs w:val="24"/>
        </w:rPr>
        <w:t xml:space="preserve"> response, whereas </w:t>
      </w:r>
      <w:r>
        <w:rPr>
          <w:rFonts w:ascii="Arial" w:eastAsia="Times New Roman" w:hAnsi="Arial" w:cs="Arial"/>
          <w:bCs/>
          <w:sz w:val="24"/>
          <w:szCs w:val="24"/>
        </w:rPr>
        <w:t>JCY-2-7</w:t>
      </w:r>
      <w:r>
        <w:rPr>
          <w:rFonts w:ascii="Arial" w:eastAsia="Times New Roman" w:hAnsi="Arial" w:cs="Arial"/>
          <w:sz w:val="24"/>
          <w:szCs w:val="24"/>
        </w:rPr>
        <w:t xml:space="preserve"> confirmed its </w:t>
      </w:r>
      <w:r>
        <w:rPr>
          <w:rFonts w:ascii="Arial" w:eastAsia="Times New Roman" w:hAnsi="Arial" w:cs="Arial"/>
          <w:bCs/>
          <w:sz w:val="24"/>
          <w:szCs w:val="24"/>
        </w:rPr>
        <w:t>resistant</w:t>
      </w:r>
      <w:r>
        <w:rPr>
          <w:rFonts w:ascii="Arial" w:eastAsia="Times New Roman" w:hAnsi="Arial" w:cs="Arial"/>
          <w:sz w:val="24"/>
          <w:szCs w:val="24"/>
        </w:rPr>
        <w:t xml:space="preserve"> status (Table 3). </w:t>
      </w:r>
    </w:p>
    <w:p w14:paraId="6744077B" w14:textId="77777777" w:rsidR="00AA620A" w:rsidRDefault="00267DAB">
      <w:pPr>
        <w:spacing w:after="0" w:line="480" w:lineRule="auto"/>
        <w:jc w:val="both"/>
        <w:rPr>
          <w:rFonts w:ascii="Arial" w:eastAsia="Times New Roman" w:hAnsi="Arial" w:cs="Arial"/>
          <w:b/>
          <w:sz w:val="24"/>
          <w:szCs w:val="24"/>
        </w:rPr>
      </w:pPr>
      <w:r>
        <w:rPr>
          <w:rFonts w:ascii="Arial" w:eastAsia="Times New Roman" w:hAnsi="Arial" w:cs="Arial"/>
          <w:b/>
          <w:sz w:val="24"/>
          <w:szCs w:val="24"/>
        </w:rPr>
        <w:t>Grain yield per plant of inbred lines under uninoculated and inoculated environments</w:t>
      </w:r>
    </w:p>
    <w:p w14:paraId="37DFF8C3"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 xml:space="preserve">A total of sixty two maize inbred lines were assessed for grain yield (g) per plant under both </w:t>
      </w:r>
      <w:r>
        <w:rPr>
          <w:rFonts w:ascii="Arial" w:eastAsia="Times New Roman" w:hAnsi="Arial" w:cs="Arial"/>
          <w:bCs/>
          <w:sz w:val="24"/>
          <w:szCs w:val="24"/>
        </w:rPr>
        <w:t>uninoculated</w:t>
      </w:r>
      <w:r>
        <w:rPr>
          <w:rFonts w:ascii="Arial" w:eastAsia="Times New Roman" w:hAnsi="Arial" w:cs="Arial"/>
          <w:sz w:val="24"/>
          <w:szCs w:val="24"/>
        </w:rPr>
        <w:t xml:space="preserve"> and </w:t>
      </w:r>
      <w:r>
        <w:rPr>
          <w:rFonts w:ascii="Arial" w:eastAsia="Times New Roman" w:hAnsi="Arial" w:cs="Arial"/>
          <w:bCs/>
          <w:sz w:val="24"/>
          <w:szCs w:val="24"/>
        </w:rPr>
        <w:t>inoculated</w:t>
      </w:r>
      <w:r>
        <w:rPr>
          <w:rFonts w:ascii="Arial" w:eastAsia="Times New Roman" w:hAnsi="Arial" w:cs="Arial"/>
          <w:sz w:val="24"/>
          <w:szCs w:val="24"/>
        </w:rPr>
        <w:t xml:space="preserve"> conditions. Under uninoculated conditions, grain yield ranged from </w:t>
      </w:r>
      <w:r>
        <w:rPr>
          <w:rFonts w:ascii="Arial" w:eastAsia="Times New Roman" w:hAnsi="Arial" w:cs="Arial"/>
          <w:bCs/>
          <w:sz w:val="24"/>
          <w:szCs w:val="24"/>
        </w:rPr>
        <w:t>52 g (MGC-109)</w:t>
      </w:r>
      <w:r>
        <w:rPr>
          <w:rFonts w:ascii="Arial" w:eastAsia="Times New Roman" w:hAnsi="Arial" w:cs="Arial"/>
          <w:sz w:val="24"/>
          <w:szCs w:val="24"/>
        </w:rPr>
        <w:t xml:space="preserve"> to </w:t>
      </w:r>
      <w:r>
        <w:rPr>
          <w:rFonts w:ascii="Arial" w:eastAsia="Times New Roman" w:hAnsi="Arial" w:cs="Arial"/>
          <w:bCs/>
          <w:sz w:val="24"/>
          <w:szCs w:val="24"/>
        </w:rPr>
        <w:t>110 g (PFSR-95)</w:t>
      </w:r>
      <w:r>
        <w:rPr>
          <w:rFonts w:ascii="Arial" w:eastAsia="Times New Roman" w:hAnsi="Arial" w:cs="Arial"/>
          <w:sz w:val="24"/>
          <w:szCs w:val="24"/>
        </w:rPr>
        <w:t xml:space="preserve">, with an overall mean yield of </w:t>
      </w:r>
      <w:r>
        <w:rPr>
          <w:rFonts w:ascii="Arial" w:eastAsia="Times New Roman" w:hAnsi="Arial" w:cs="Arial"/>
          <w:bCs/>
          <w:sz w:val="24"/>
          <w:szCs w:val="24"/>
        </w:rPr>
        <w:t>79.5 g per plant</w:t>
      </w:r>
      <w:r>
        <w:rPr>
          <w:rFonts w:ascii="Arial" w:eastAsia="Times New Roman" w:hAnsi="Arial" w:cs="Arial"/>
          <w:sz w:val="24"/>
          <w:szCs w:val="24"/>
        </w:rPr>
        <w:t xml:space="preserve">. The highest yield was recorded by </w:t>
      </w:r>
      <w:r>
        <w:rPr>
          <w:rFonts w:ascii="Arial" w:eastAsia="Times New Roman" w:hAnsi="Arial" w:cs="Arial"/>
          <w:bCs/>
          <w:sz w:val="24"/>
          <w:szCs w:val="24"/>
        </w:rPr>
        <w:t>PFSR-95</w:t>
      </w:r>
      <w:r>
        <w:rPr>
          <w:rFonts w:ascii="Arial" w:eastAsia="Times New Roman" w:hAnsi="Arial" w:cs="Arial"/>
          <w:sz w:val="24"/>
          <w:szCs w:val="24"/>
        </w:rPr>
        <w:t xml:space="preserve">, reflecting its superior genetic potential under normal conditions. In contrast, under inoculated conditions, the inbred lines exhibited a </w:t>
      </w:r>
      <w:r>
        <w:rPr>
          <w:rFonts w:ascii="Arial" w:eastAsia="Times New Roman" w:hAnsi="Arial" w:cs="Arial"/>
          <w:bCs/>
          <w:sz w:val="24"/>
          <w:szCs w:val="24"/>
        </w:rPr>
        <w:t>mean yield of 56.7 g per plant</w:t>
      </w:r>
      <w:r>
        <w:rPr>
          <w:rFonts w:ascii="Arial" w:eastAsia="Times New Roman" w:hAnsi="Arial" w:cs="Arial"/>
          <w:sz w:val="24"/>
          <w:szCs w:val="24"/>
        </w:rPr>
        <w:t xml:space="preserve">, ranging from </w:t>
      </w:r>
      <w:r>
        <w:rPr>
          <w:rFonts w:ascii="Arial" w:eastAsia="Times New Roman" w:hAnsi="Arial" w:cs="Arial"/>
          <w:bCs/>
          <w:sz w:val="24"/>
          <w:szCs w:val="24"/>
        </w:rPr>
        <w:t>20 g (Z-63-45)</w:t>
      </w:r>
      <w:r>
        <w:rPr>
          <w:rFonts w:ascii="Arial" w:eastAsia="Times New Roman" w:hAnsi="Arial" w:cs="Arial"/>
          <w:sz w:val="24"/>
          <w:szCs w:val="24"/>
        </w:rPr>
        <w:t xml:space="preserve"> to </w:t>
      </w:r>
      <w:r>
        <w:rPr>
          <w:rFonts w:ascii="Arial" w:eastAsia="Times New Roman" w:hAnsi="Arial" w:cs="Arial"/>
          <w:bCs/>
          <w:sz w:val="24"/>
          <w:szCs w:val="24"/>
        </w:rPr>
        <w:t>95 g (PFSR-95)</w:t>
      </w:r>
      <w:r>
        <w:rPr>
          <w:rFonts w:ascii="Arial" w:eastAsia="Times New Roman" w:hAnsi="Arial" w:cs="Arial"/>
          <w:sz w:val="24"/>
          <w:szCs w:val="24"/>
        </w:rPr>
        <w:t>, highlighting a considerable decline in yield due to disease pressure.</w:t>
      </w:r>
    </w:p>
    <w:p w14:paraId="26572D14"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 xml:space="preserve">The </w:t>
      </w:r>
      <w:proofErr w:type="spellStart"/>
      <w:r>
        <w:rPr>
          <w:rFonts w:ascii="Arial" w:eastAsia="Times New Roman" w:hAnsi="Arial" w:cs="Arial"/>
          <w:sz w:val="24"/>
          <w:szCs w:val="24"/>
        </w:rPr>
        <w:t>comparision</w:t>
      </w:r>
      <w:proofErr w:type="spellEnd"/>
      <w:r>
        <w:rPr>
          <w:rFonts w:ascii="Arial" w:eastAsia="Times New Roman" w:hAnsi="Arial" w:cs="Arial"/>
          <w:sz w:val="24"/>
          <w:szCs w:val="24"/>
        </w:rPr>
        <w:t xml:space="preserve"> of grain yield performance of maize inbred lines under both environments (Fig. 1) revealed that </w:t>
      </w:r>
      <w:r>
        <w:rPr>
          <w:rFonts w:ascii="Arial" w:eastAsia="Times New Roman" w:hAnsi="Arial" w:cs="Arial"/>
          <w:bCs/>
          <w:sz w:val="24"/>
          <w:szCs w:val="24"/>
        </w:rPr>
        <w:t>PFSR-95</w:t>
      </w:r>
      <w:r>
        <w:rPr>
          <w:rFonts w:ascii="Arial" w:eastAsia="Times New Roman" w:hAnsi="Arial" w:cs="Arial"/>
          <w:sz w:val="24"/>
          <w:szCs w:val="24"/>
        </w:rPr>
        <w:t xml:space="preserve"> maintained yield level on par to the check hybrid </w:t>
      </w:r>
      <w:r>
        <w:rPr>
          <w:rFonts w:ascii="Arial" w:eastAsia="Times New Roman" w:hAnsi="Arial" w:cs="Arial"/>
          <w:bCs/>
          <w:sz w:val="24"/>
          <w:szCs w:val="24"/>
        </w:rPr>
        <w:t>DHM-117</w:t>
      </w:r>
      <w:r>
        <w:rPr>
          <w:rFonts w:ascii="Arial" w:eastAsia="Times New Roman" w:hAnsi="Arial" w:cs="Arial"/>
          <w:sz w:val="24"/>
          <w:szCs w:val="24"/>
        </w:rPr>
        <w:t xml:space="preserve"> under uninoculated conditions. While, under inoculated conditions, </w:t>
      </w:r>
      <w:r>
        <w:rPr>
          <w:rFonts w:ascii="Arial" w:eastAsia="Times New Roman" w:hAnsi="Arial" w:cs="Arial"/>
          <w:bCs/>
          <w:sz w:val="24"/>
          <w:szCs w:val="24"/>
        </w:rPr>
        <w:t>PFSR-95 and PFSR-90</w:t>
      </w:r>
      <w:r>
        <w:rPr>
          <w:rFonts w:ascii="Arial" w:eastAsia="Times New Roman" w:hAnsi="Arial" w:cs="Arial"/>
          <w:sz w:val="24"/>
          <w:szCs w:val="24"/>
        </w:rPr>
        <w:t xml:space="preserve"> showed superior yield over the check DHM-117 showing their resilience under biotic stress.</w:t>
      </w:r>
    </w:p>
    <w:p w14:paraId="796922BE" w14:textId="77777777" w:rsidR="00AA620A" w:rsidRDefault="00AA620A">
      <w:pPr>
        <w:spacing w:after="0" w:line="240" w:lineRule="auto"/>
        <w:jc w:val="both"/>
        <w:rPr>
          <w:rFonts w:ascii="Arial" w:eastAsia="Times New Roman" w:hAnsi="Arial" w:cs="Arial"/>
          <w:b/>
          <w:sz w:val="24"/>
          <w:szCs w:val="24"/>
        </w:rPr>
      </w:pPr>
    </w:p>
    <w:p w14:paraId="5166C1FE" w14:textId="77777777" w:rsidR="00AA620A" w:rsidRDefault="00267DAB">
      <w:pPr>
        <w:spacing w:after="0" w:line="480" w:lineRule="auto"/>
        <w:jc w:val="both"/>
        <w:rPr>
          <w:rFonts w:ascii="Arial" w:eastAsia="Times New Roman" w:hAnsi="Arial" w:cs="Arial"/>
          <w:b/>
          <w:bCs/>
          <w:sz w:val="24"/>
          <w:szCs w:val="24"/>
        </w:rPr>
      </w:pPr>
      <w:r>
        <w:rPr>
          <w:rFonts w:ascii="Arial" w:hAnsi="Arial" w:cs="Arial"/>
          <w:b/>
          <w:bCs/>
          <w:sz w:val="24"/>
          <w:szCs w:val="24"/>
        </w:rPr>
        <w:lastRenderedPageBreak/>
        <w:t>Table 3</w:t>
      </w:r>
      <w:r>
        <w:rPr>
          <w:rFonts w:ascii="Arial" w:hAnsi="Arial" w:cs="Arial"/>
          <w:b/>
          <w:sz w:val="24"/>
          <w:szCs w:val="24"/>
        </w:rPr>
        <w:t xml:space="preserve">. </w:t>
      </w:r>
      <w:proofErr w:type="spellStart"/>
      <w:r>
        <w:rPr>
          <w:rFonts w:ascii="Arial" w:eastAsia="SimSun" w:hAnsi="Arial" w:cs="Arial"/>
          <w:b/>
          <w:sz w:val="24"/>
          <w:szCs w:val="24"/>
        </w:rPr>
        <w:t>Comparision</w:t>
      </w:r>
      <w:proofErr w:type="spellEnd"/>
      <w:r>
        <w:rPr>
          <w:rFonts w:ascii="Arial" w:eastAsia="SimSun" w:hAnsi="Arial" w:cs="Arial"/>
          <w:b/>
          <w:sz w:val="24"/>
          <w:szCs w:val="24"/>
        </w:rPr>
        <w:t xml:space="preserve"> of  Grain Yield performance of maize inbred lines under uninoculated and inoculated environments</w:t>
      </w:r>
      <w:r>
        <w:rPr>
          <w:rFonts w:ascii="Arial" w:eastAsia="Times New Roman" w:hAnsi="Arial" w:cs="Arial"/>
          <w:b/>
          <w:bCs/>
          <w:sz w:val="24"/>
          <w:szCs w:val="24"/>
        </w:rPr>
        <w:t xml:space="preserve">. </w:t>
      </w:r>
    </w:p>
    <w:tbl>
      <w:tblPr>
        <w:tblW w:w="0" w:type="auto"/>
        <w:tblInd w:w="96" w:type="dxa"/>
        <w:tblLook w:val="04A0" w:firstRow="1" w:lastRow="0" w:firstColumn="1" w:lastColumn="0" w:noHBand="0" w:noVBand="1"/>
      </w:tblPr>
      <w:tblGrid>
        <w:gridCol w:w="750"/>
        <w:gridCol w:w="1457"/>
        <w:gridCol w:w="2511"/>
        <w:gridCol w:w="1505"/>
        <w:gridCol w:w="1470"/>
        <w:gridCol w:w="1787"/>
      </w:tblGrid>
      <w:tr w:rsidR="00AA620A" w14:paraId="02D8D497" w14:textId="77777777">
        <w:trPr>
          <w:trHeight w:val="971"/>
        </w:trPr>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6E2D078F" w14:textId="77777777" w:rsidR="00AA620A" w:rsidRDefault="00267DAB">
            <w:pPr>
              <w:spacing w:after="0" w:line="480" w:lineRule="auto"/>
              <w:jc w:val="center"/>
              <w:rPr>
                <w:rFonts w:ascii="Arial" w:eastAsia="Times New Roman" w:hAnsi="Arial" w:cs="Arial"/>
                <w:color w:val="000000"/>
                <w:sz w:val="24"/>
                <w:szCs w:val="24"/>
              </w:rPr>
            </w:pPr>
            <w:proofErr w:type="spellStart"/>
            <w:r>
              <w:rPr>
                <w:rFonts w:ascii="Arial" w:eastAsia="Times New Roman" w:hAnsi="Arial" w:cs="Arial"/>
                <w:color w:val="000000"/>
                <w:sz w:val="24"/>
                <w:szCs w:val="24"/>
              </w:rPr>
              <w:t>S.No</w:t>
            </w:r>
            <w:proofErr w:type="spellEnd"/>
          </w:p>
        </w:tc>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5087F46E"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Inbred lines</w:t>
            </w:r>
          </w:p>
        </w:tc>
        <w:tc>
          <w:tcPr>
            <w:tcW w:w="0" w:type="auto"/>
            <w:tcBorders>
              <w:top w:val="single" w:sz="4" w:space="0" w:color="auto"/>
              <w:left w:val="nil"/>
              <w:bottom w:val="single" w:sz="4" w:space="0" w:color="auto"/>
              <w:right w:val="single" w:sz="4" w:space="0" w:color="auto"/>
            </w:tcBorders>
            <w:vAlign w:val="bottom"/>
          </w:tcPr>
          <w:p w14:paraId="0AB906FE" w14:textId="77777777"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Un-inoculated environment</w:t>
            </w:r>
          </w:p>
        </w:tc>
        <w:tc>
          <w:tcPr>
            <w:tcW w:w="0" w:type="auto"/>
            <w:gridSpan w:val="3"/>
            <w:tcBorders>
              <w:top w:val="single" w:sz="4" w:space="0" w:color="auto"/>
              <w:left w:val="nil"/>
              <w:bottom w:val="single" w:sz="4" w:space="0" w:color="auto"/>
              <w:right w:val="single" w:sz="4" w:space="0" w:color="auto"/>
            </w:tcBorders>
            <w:noWrap/>
            <w:vAlign w:val="bottom"/>
          </w:tcPr>
          <w:p w14:paraId="774DE861" w14:textId="77777777"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Inoculated environment</w:t>
            </w:r>
          </w:p>
        </w:tc>
      </w:tr>
      <w:tr w:rsidR="00AA620A" w14:paraId="0E649FF6"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5360685D"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490AAE1" w14:textId="77777777" w:rsidR="00AA620A" w:rsidRDefault="00AA620A">
            <w:pPr>
              <w:spacing w:after="0" w:line="480" w:lineRule="auto"/>
              <w:rPr>
                <w:rFonts w:ascii="Arial" w:eastAsia="Times New Roman" w:hAnsi="Arial" w:cs="Arial"/>
                <w:color w:val="000000"/>
                <w:sz w:val="24"/>
                <w:szCs w:val="24"/>
              </w:rPr>
            </w:pPr>
          </w:p>
        </w:tc>
        <w:tc>
          <w:tcPr>
            <w:tcW w:w="0" w:type="auto"/>
            <w:vMerge w:val="restart"/>
            <w:tcBorders>
              <w:top w:val="nil"/>
              <w:left w:val="single" w:sz="4" w:space="0" w:color="auto"/>
              <w:bottom w:val="single" w:sz="4" w:space="0" w:color="000000"/>
              <w:right w:val="single" w:sz="4" w:space="0" w:color="auto"/>
            </w:tcBorders>
            <w:vAlign w:val="bottom"/>
          </w:tcPr>
          <w:p w14:paraId="2CF8443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Grain yield per plant (g)</w:t>
            </w:r>
          </w:p>
        </w:tc>
        <w:tc>
          <w:tcPr>
            <w:tcW w:w="1505" w:type="dxa"/>
            <w:vMerge w:val="restart"/>
            <w:tcBorders>
              <w:top w:val="nil"/>
              <w:left w:val="single" w:sz="4" w:space="0" w:color="auto"/>
              <w:bottom w:val="single" w:sz="4" w:space="0" w:color="auto"/>
              <w:right w:val="single" w:sz="4" w:space="0" w:color="auto"/>
            </w:tcBorders>
            <w:vAlign w:val="bottom"/>
          </w:tcPr>
          <w:p w14:paraId="4B5DE0F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score</w:t>
            </w:r>
          </w:p>
        </w:tc>
        <w:tc>
          <w:tcPr>
            <w:tcW w:w="1470" w:type="dxa"/>
            <w:vMerge w:val="restart"/>
            <w:tcBorders>
              <w:top w:val="nil"/>
              <w:left w:val="single" w:sz="4" w:space="0" w:color="auto"/>
              <w:bottom w:val="single" w:sz="4" w:space="0" w:color="auto"/>
              <w:right w:val="single" w:sz="4" w:space="0" w:color="auto"/>
            </w:tcBorders>
            <w:vAlign w:val="bottom"/>
          </w:tcPr>
          <w:p w14:paraId="6B8BA47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reaction</w:t>
            </w:r>
          </w:p>
        </w:tc>
        <w:tc>
          <w:tcPr>
            <w:tcW w:w="0" w:type="auto"/>
            <w:vMerge w:val="restart"/>
            <w:tcBorders>
              <w:top w:val="nil"/>
              <w:left w:val="single" w:sz="4" w:space="0" w:color="auto"/>
              <w:bottom w:val="single" w:sz="4" w:space="0" w:color="auto"/>
              <w:right w:val="single" w:sz="4" w:space="0" w:color="auto"/>
            </w:tcBorders>
            <w:vAlign w:val="bottom"/>
          </w:tcPr>
          <w:p w14:paraId="673243E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Grain yield per plant (g) </w:t>
            </w:r>
          </w:p>
        </w:tc>
      </w:tr>
      <w:tr w:rsidR="00AA620A" w14:paraId="6AE3F29F"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45595112"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87FBEE"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tcPr>
          <w:p w14:paraId="11D88B84" w14:textId="77777777" w:rsidR="00AA620A" w:rsidRDefault="00AA620A">
            <w:pPr>
              <w:spacing w:after="0" w:line="480" w:lineRule="auto"/>
              <w:rPr>
                <w:rFonts w:ascii="Arial" w:eastAsia="Times New Roman" w:hAnsi="Arial" w:cs="Arial"/>
                <w:color w:val="000000"/>
                <w:sz w:val="24"/>
                <w:szCs w:val="24"/>
              </w:rPr>
            </w:pPr>
          </w:p>
        </w:tc>
        <w:tc>
          <w:tcPr>
            <w:tcW w:w="1505" w:type="dxa"/>
            <w:vMerge/>
            <w:tcBorders>
              <w:top w:val="nil"/>
              <w:left w:val="single" w:sz="4" w:space="0" w:color="auto"/>
              <w:bottom w:val="single" w:sz="4" w:space="0" w:color="auto"/>
              <w:right w:val="single" w:sz="4" w:space="0" w:color="auto"/>
            </w:tcBorders>
            <w:vAlign w:val="center"/>
          </w:tcPr>
          <w:p w14:paraId="3B6D0751" w14:textId="77777777" w:rsidR="00AA620A" w:rsidRDefault="00AA620A">
            <w:pPr>
              <w:spacing w:after="0" w:line="480" w:lineRule="auto"/>
              <w:rPr>
                <w:rFonts w:ascii="Arial" w:eastAsia="Times New Roman" w:hAnsi="Arial" w:cs="Arial"/>
                <w:color w:val="000000"/>
                <w:sz w:val="24"/>
                <w:szCs w:val="24"/>
              </w:rPr>
            </w:pPr>
          </w:p>
        </w:tc>
        <w:tc>
          <w:tcPr>
            <w:tcW w:w="1470" w:type="dxa"/>
            <w:vMerge/>
            <w:tcBorders>
              <w:top w:val="nil"/>
              <w:left w:val="single" w:sz="4" w:space="0" w:color="auto"/>
              <w:bottom w:val="single" w:sz="4" w:space="0" w:color="auto"/>
              <w:right w:val="single" w:sz="4" w:space="0" w:color="auto"/>
            </w:tcBorders>
            <w:vAlign w:val="center"/>
          </w:tcPr>
          <w:p w14:paraId="60BE8963"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auto"/>
              <w:right w:val="single" w:sz="4" w:space="0" w:color="auto"/>
            </w:tcBorders>
            <w:vAlign w:val="center"/>
          </w:tcPr>
          <w:p w14:paraId="08A98870" w14:textId="77777777" w:rsidR="00AA620A" w:rsidRDefault="00AA620A">
            <w:pPr>
              <w:spacing w:after="0" w:line="480" w:lineRule="auto"/>
              <w:rPr>
                <w:rFonts w:ascii="Arial" w:eastAsia="Times New Roman" w:hAnsi="Arial" w:cs="Arial"/>
                <w:color w:val="000000"/>
                <w:sz w:val="24"/>
                <w:szCs w:val="24"/>
              </w:rPr>
            </w:pPr>
          </w:p>
        </w:tc>
      </w:tr>
      <w:tr w:rsidR="00AA620A" w14:paraId="0E88E5CF"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45DFB7F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w:t>
            </w:r>
          </w:p>
        </w:tc>
        <w:tc>
          <w:tcPr>
            <w:tcW w:w="0" w:type="auto"/>
            <w:tcBorders>
              <w:top w:val="nil"/>
              <w:left w:val="nil"/>
              <w:bottom w:val="single" w:sz="4" w:space="0" w:color="auto"/>
              <w:right w:val="single" w:sz="4" w:space="0" w:color="auto"/>
            </w:tcBorders>
            <w:noWrap/>
            <w:vAlign w:val="bottom"/>
          </w:tcPr>
          <w:p w14:paraId="32A188D3"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MGC-9</w:t>
            </w:r>
          </w:p>
        </w:tc>
        <w:tc>
          <w:tcPr>
            <w:tcW w:w="0" w:type="auto"/>
            <w:tcBorders>
              <w:top w:val="nil"/>
              <w:left w:val="nil"/>
              <w:bottom w:val="single" w:sz="4" w:space="0" w:color="auto"/>
              <w:right w:val="single" w:sz="4" w:space="0" w:color="auto"/>
            </w:tcBorders>
            <w:noWrap/>
            <w:vAlign w:val="bottom"/>
          </w:tcPr>
          <w:p w14:paraId="7A0AD76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102</w:t>
            </w:r>
          </w:p>
        </w:tc>
        <w:tc>
          <w:tcPr>
            <w:tcW w:w="1505" w:type="dxa"/>
            <w:tcBorders>
              <w:top w:val="nil"/>
              <w:left w:val="nil"/>
              <w:bottom w:val="single" w:sz="4" w:space="0" w:color="auto"/>
              <w:right w:val="single" w:sz="4" w:space="0" w:color="auto"/>
            </w:tcBorders>
            <w:noWrap/>
            <w:vAlign w:val="bottom"/>
          </w:tcPr>
          <w:p w14:paraId="0CF7431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w:t>
            </w:r>
          </w:p>
        </w:tc>
        <w:tc>
          <w:tcPr>
            <w:tcW w:w="1470" w:type="dxa"/>
            <w:tcBorders>
              <w:top w:val="nil"/>
              <w:left w:val="nil"/>
              <w:bottom w:val="single" w:sz="4" w:space="0" w:color="auto"/>
              <w:right w:val="single" w:sz="4" w:space="0" w:color="auto"/>
            </w:tcBorders>
            <w:noWrap/>
            <w:vAlign w:val="bottom"/>
          </w:tcPr>
          <w:p w14:paraId="04D5C91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1891056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76</w:t>
            </w:r>
          </w:p>
        </w:tc>
      </w:tr>
      <w:tr w:rsidR="00AA620A" w14:paraId="3CB3468A"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34E5022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w:t>
            </w:r>
          </w:p>
        </w:tc>
        <w:tc>
          <w:tcPr>
            <w:tcW w:w="0" w:type="auto"/>
            <w:tcBorders>
              <w:top w:val="nil"/>
              <w:left w:val="nil"/>
              <w:bottom w:val="single" w:sz="4" w:space="0" w:color="auto"/>
              <w:right w:val="single" w:sz="4" w:space="0" w:color="auto"/>
            </w:tcBorders>
            <w:noWrap/>
            <w:vAlign w:val="bottom"/>
          </w:tcPr>
          <w:p w14:paraId="5091593B"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MGC-30</w:t>
            </w:r>
          </w:p>
        </w:tc>
        <w:tc>
          <w:tcPr>
            <w:tcW w:w="0" w:type="auto"/>
            <w:tcBorders>
              <w:top w:val="nil"/>
              <w:left w:val="nil"/>
              <w:bottom w:val="single" w:sz="4" w:space="0" w:color="auto"/>
              <w:right w:val="single" w:sz="4" w:space="0" w:color="auto"/>
            </w:tcBorders>
            <w:noWrap/>
            <w:vAlign w:val="bottom"/>
          </w:tcPr>
          <w:p w14:paraId="731900F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72</w:t>
            </w:r>
          </w:p>
        </w:tc>
        <w:tc>
          <w:tcPr>
            <w:tcW w:w="1505" w:type="dxa"/>
            <w:tcBorders>
              <w:top w:val="nil"/>
              <w:left w:val="nil"/>
              <w:bottom w:val="single" w:sz="4" w:space="0" w:color="auto"/>
              <w:right w:val="single" w:sz="4" w:space="0" w:color="auto"/>
            </w:tcBorders>
            <w:noWrap/>
            <w:vAlign w:val="bottom"/>
          </w:tcPr>
          <w:p w14:paraId="2146664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c>
          <w:tcPr>
            <w:tcW w:w="1470" w:type="dxa"/>
            <w:tcBorders>
              <w:top w:val="nil"/>
              <w:left w:val="nil"/>
              <w:bottom w:val="single" w:sz="4" w:space="0" w:color="auto"/>
              <w:right w:val="single" w:sz="4" w:space="0" w:color="auto"/>
            </w:tcBorders>
            <w:noWrap/>
            <w:vAlign w:val="bottom"/>
          </w:tcPr>
          <w:p w14:paraId="24CEC9A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2C1BAC7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r>
      <w:tr w:rsidR="00AA620A" w14:paraId="10400C6C"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44A5EDA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w:t>
            </w:r>
          </w:p>
        </w:tc>
        <w:tc>
          <w:tcPr>
            <w:tcW w:w="0" w:type="auto"/>
            <w:tcBorders>
              <w:top w:val="nil"/>
              <w:left w:val="nil"/>
              <w:bottom w:val="single" w:sz="4" w:space="0" w:color="auto"/>
              <w:right w:val="single" w:sz="4" w:space="0" w:color="auto"/>
            </w:tcBorders>
            <w:noWrap/>
            <w:vAlign w:val="bottom"/>
          </w:tcPr>
          <w:p w14:paraId="2C9B117C"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MGC-32</w:t>
            </w:r>
          </w:p>
        </w:tc>
        <w:tc>
          <w:tcPr>
            <w:tcW w:w="0" w:type="auto"/>
            <w:tcBorders>
              <w:top w:val="nil"/>
              <w:left w:val="nil"/>
              <w:bottom w:val="single" w:sz="4" w:space="0" w:color="auto"/>
              <w:right w:val="single" w:sz="4" w:space="0" w:color="auto"/>
            </w:tcBorders>
            <w:noWrap/>
            <w:vAlign w:val="bottom"/>
          </w:tcPr>
          <w:p w14:paraId="53FA988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74</w:t>
            </w:r>
          </w:p>
        </w:tc>
        <w:tc>
          <w:tcPr>
            <w:tcW w:w="1505" w:type="dxa"/>
            <w:tcBorders>
              <w:top w:val="nil"/>
              <w:left w:val="nil"/>
              <w:bottom w:val="single" w:sz="4" w:space="0" w:color="auto"/>
              <w:right w:val="single" w:sz="4" w:space="0" w:color="auto"/>
            </w:tcBorders>
            <w:noWrap/>
            <w:vAlign w:val="bottom"/>
          </w:tcPr>
          <w:p w14:paraId="4FB9CAF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5.3</w:t>
            </w:r>
          </w:p>
        </w:tc>
        <w:tc>
          <w:tcPr>
            <w:tcW w:w="1470" w:type="dxa"/>
            <w:tcBorders>
              <w:top w:val="nil"/>
              <w:left w:val="nil"/>
              <w:bottom w:val="single" w:sz="4" w:space="0" w:color="auto"/>
              <w:right w:val="single" w:sz="4" w:space="0" w:color="auto"/>
            </w:tcBorders>
            <w:noWrap/>
            <w:vAlign w:val="bottom"/>
          </w:tcPr>
          <w:p w14:paraId="25ABEC0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4F8A85E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45</w:t>
            </w:r>
          </w:p>
        </w:tc>
      </w:tr>
      <w:tr w:rsidR="00AA620A" w14:paraId="156A78E3"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0429375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w:t>
            </w:r>
          </w:p>
        </w:tc>
        <w:tc>
          <w:tcPr>
            <w:tcW w:w="0" w:type="auto"/>
            <w:tcBorders>
              <w:top w:val="nil"/>
              <w:left w:val="nil"/>
              <w:bottom w:val="single" w:sz="4" w:space="0" w:color="auto"/>
              <w:right w:val="single" w:sz="4" w:space="0" w:color="auto"/>
            </w:tcBorders>
            <w:noWrap/>
            <w:vAlign w:val="bottom"/>
          </w:tcPr>
          <w:p w14:paraId="3C3DEA77"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MGC-40</w:t>
            </w:r>
          </w:p>
        </w:tc>
        <w:tc>
          <w:tcPr>
            <w:tcW w:w="0" w:type="auto"/>
            <w:tcBorders>
              <w:top w:val="nil"/>
              <w:left w:val="nil"/>
              <w:bottom w:val="single" w:sz="4" w:space="0" w:color="auto"/>
              <w:right w:val="single" w:sz="4" w:space="0" w:color="auto"/>
            </w:tcBorders>
            <w:noWrap/>
            <w:vAlign w:val="bottom"/>
          </w:tcPr>
          <w:p w14:paraId="2E589E7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c>
          <w:tcPr>
            <w:tcW w:w="1505" w:type="dxa"/>
            <w:tcBorders>
              <w:top w:val="nil"/>
              <w:left w:val="nil"/>
              <w:bottom w:val="single" w:sz="4" w:space="0" w:color="auto"/>
              <w:right w:val="single" w:sz="4" w:space="0" w:color="auto"/>
            </w:tcBorders>
            <w:noWrap/>
            <w:vAlign w:val="bottom"/>
          </w:tcPr>
          <w:p w14:paraId="18C4F14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5.1</w:t>
            </w:r>
          </w:p>
        </w:tc>
        <w:tc>
          <w:tcPr>
            <w:tcW w:w="1470" w:type="dxa"/>
            <w:tcBorders>
              <w:top w:val="nil"/>
              <w:left w:val="nil"/>
              <w:bottom w:val="single" w:sz="4" w:space="0" w:color="auto"/>
              <w:right w:val="single" w:sz="4" w:space="0" w:color="auto"/>
            </w:tcBorders>
            <w:noWrap/>
            <w:vAlign w:val="bottom"/>
          </w:tcPr>
          <w:p w14:paraId="5669491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20270EA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40</w:t>
            </w:r>
          </w:p>
        </w:tc>
      </w:tr>
      <w:tr w:rsidR="00AA620A" w14:paraId="103EDA46"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30AC49D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0" w:type="auto"/>
            <w:tcBorders>
              <w:top w:val="nil"/>
              <w:left w:val="nil"/>
              <w:bottom w:val="single" w:sz="4" w:space="0" w:color="auto"/>
              <w:right w:val="single" w:sz="4" w:space="0" w:color="auto"/>
            </w:tcBorders>
            <w:noWrap/>
            <w:vAlign w:val="bottom"/>
          </w:tcPr>
          <w:p w14:paraId="5C9ACCB2"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MGC-47</w:t>
            </w:r>
          </w:p>
        </w:tc>
        <w:tc>
          <w:tcPr>
            <w:tcW w:w="0" w:type="auto"/>
            <w:tcBorders>
              <w:top w:val="nil"/>
              <w:left w:val="nil"/>
              <w:bottom w:val="single" w:sz="4" w:space="0" w:color="auto"/>
              <w:right w:val="single" w:sz="4" w:space="0" w:color="auto"/>
            </w:tcBorders>
            <w:noWrap/>
            <w:vAlign w:val="bottom"/>
          </w:tcPr>
          <w:p w14:paraId="39ABBCF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82</w:t>
            </w:r>
          </w:p>
        </w:tc>
        <w:tc>
          <w:tcPr>
            <w:tcW w:w="1505" w:type="dxa"/>
            <w:tcBorders>
              <w:top w:val="nil"/>
              <w:left w:val="nil"/>
              <w:bottom w:val="single" w:sz="4" w:space="0" w:color="auto"/>
              <w:right w:val="single" w:sz="4" w:space="0" w:color="auto"/>
            </w:tcBorders>
            <w:noWrap/>
            <w:vAlign w:val="bottom"/>
          </w:tcPr>
          <w:p w14:paraId="0C7CB2E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w:t>
            </w:r>
          </w:p>
        </w:tc>
        <w:tc>
          <w:tcPr>
            <w:tcW w:w="1470" w:type="dxa"/>
            <w:tcBorders>
              <w:top w:val="nil"/>
              <w:left w:val="nil"/>
              <w:bottom w:val="single" w:sz="4" w:space="0" w:color="auto"/>
              <w:right w:val="single" w:sz="4" w:space="0" w:color="auto"/>
            </w:tcBorders>
            <w:noWrap/>
            <w:vAlign w:val="bottom"/>
          </w:tcPr>
          <w:p w14:paraId="26E7649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1609C7B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70</w:t>
            </w:r>
          </w:p>
        </w:tc>
      </w:tr>
      <w:tr w:rsidR="00AA620A" w14:paraId="496833FE"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5648646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w:t>
            </w:r>
          </w:p>
        </w:tc>
        <w:tc>
          <w:tcPr>
            <w:tcW w:w="0" w:type="auto"/>
            <w:tcBorders>
              <w:top w:val="nil"/>
              <w:left w:val="nil"/>
              <w:bottom w:val="single" w:sz="4" w:space="0" w:color="auto"/>
              <w:right w:val="single" w:sz="4" w:space="0" w:color="auto"/>
            </w:tcBorders>
            <w:noWrap/>
            <w:vAlign w:val="bottom"/>
          </w:tcPr>
          <w:p w14:paraId="3240AD5E"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MGC-52</w:t>
            </w:r>
          </w:p>
        </w:tc>
        <w:tc>
          <w:tcPr>
            <w:tcW w:w="0" w:type="auto"/>
            <w:tcBorders>
              <w:top w:val="nil"/>
              <w:left w:val="nil"/>
              <w:bottom w:val="single" w:sz="4" w:space="0" w:color="auto"/>
              <w:right w:val="single" w:sz="4" w:space="0" w:color="auto"/>
            </w:tcBorders>
            <w:noWrap/>
            <w:vAlign w:val="bottom"/>
          </w:tcPr>
          <w:p w14:paraId="7647C2D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92</w:t>
            </w:r>
          </w:p>
        </w:tc>
        <w:tc>
          <w:tcPr>
            <w:tcW w:w="1505" w:type="dxa"/>
            <w:tcBorders>
              <w:top w:val="nil"/>
              <w:left w:val="nil"/>
              <w:bottom w:val="single" w:sz="4" w:space="0" w:color="auto"/>
              <w:right w:val="single" w:sz="4" w:space="0" w:color="auto"/>
            </w:tcBorders>
            <w:noWrap/>
            <w:vAlign w:val="bottom"/>
          </w:tcPr>
          <w:p w14:paraId="3A0AAE3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1470" w:type="dxa"/>
            <w:tcBorders>
              <w:top w:val="nil"/>
              <w:left w:val="nil"/>
              <w:bottom w:val="single" w:sz="4" w:space="0" w:color="auto"/>
              <w:right w:val="single" w:sz="4" w:space="0" w:color="auto"/>
            </w:tcBorders>
            <w:noWrap/>
            <w:vAlign w:val="bottom"/>
          </w:tcPr>
          <w:p w14:paraId="46C9397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30AF1FE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73</w:t>
            </w:r>
          </w:p>
        </w:tc>
      </w:tr>
      <w:tr w:rsidR="00AA620A" w14:paraId="3E274AE7"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3D9F64E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w:t>
            </w:r>
          </w:p>
        </w:tc>
        <w:tc>
          <w:tcPr>
            <w:tcW w:w="0" w:type="auto"/>
            <w:tcBorders>
              <w:top w:val="nil"/>
              <w:left w:val="nil"/>
              <w:bottom w:val="single" w:sz="4" w:space="0" w:color="auto"/>
              <w:right w:val="single" w:sz="4" w:space="0" w:color="auto"/>
            </w:tcBorders>
            <w:noWrap/>
            <w:vAlign w:val="bottom"/>
          </w:tcPr>
          <w:p w14:paraId="26EEAC4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MGC-68</w:t>
            </w:r>
          </w:p>
        </w:tc>
        <w:tc>
          <w:tcPr>
            <w:tcW w:w="0" w:type="auto"/>
            <w:tcBorders>
              <w:top w:val="nil"/>
              <w:left w:val="nil"/>
              <w:bottom w:val="single" w:sz="4" w:space="0" w:color="auto"/>
              <w:right w:val="single" w:sz="4" w:space="0" w:color="auto"/>
            </w:tcBorders>
            <w:noWrap/>
            <w:vAlign w:val="bottom"/>
          </w:tcPr>
          <w:p w14:paraId="2D54597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72</w:t>
            </w:r>
          </w:p>
        </w:tc>
        <w:tc>
          <w:tcPr>
            <w:tcW w:w="1505" w:type="dxa"/>
            <w:tcBorders>
              <w:top w:val="nil"/>
              <w:left w:val="nil"/>
              <w:bottom w:val="single" w:sz="4" w:space="0" w:color="auto"/>
              <w:right w:val="single" w:sz="4" w:space="0" w:color="auto"/>
            </w:tcBorders>
            <w:noWrap/>
            <w:vAlign w:val="bottom"/>
          </w:tcPr>
          <w:p w14:paraId="17F9081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470" w:type="dxa"/>
            <w:tcBorders>
              <w:top w:val="nil"/>
              <w:left w:val="nil"/>
              <w:bottom w:val="single" w:sz="4" w:space="0" w:color="auto"/>
              <w:right w:val="single" w:sz="4" w:space="0" w:color="auto"/>
            </w:tcBorders>
            <w:noWrap/>
            <w:vAlign w:val="bottom"/>
          </w:tcPr>
          <w:p w14:paraId="47B9313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26A25F1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r>
      <w:tr w:rsidR="00AA620A" w14:paraId="1E27D28E"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04714D5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w:t>
            </w:r>
          </w:p>
        </w:tc>
        <w:tc>
          <w:tcPr>
            <w:tcW w:w="0" w:type="auto"/>
            <w:tcBorders>
              <w:top w:val="nil"/>
              <w:left w:val="nil"/>
              <w:bottom w:val="single" w:sz="4" w:space="0" w:color="auto"/>
              <w:right w:val="single" w:sz="4" w:space="0" w:color="auto"/>
            </w:tcBorders>
            <w:noWrap/>
            <w:vAlign w:val="bottom"/>
          </w:tcPr>
          <w:p w14:paraId="09B00E9F"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MGC-46</w:t>
            </w:r>
          </w:p>
        </w:tc>
        <w:tc>
          <w:tcPr>
            <w:tcW w:w="0" w:type="auto"/>
            <w:tcBorders>
              <w:top w:val="nil"/>
              <w:left w:val="nil"/>
              <w:bottom w:val="single" w:sz="4" w:space="0" w:color="auto"/>
              <w:right w:val="single" w:sz="4" w:space="0" w:color="auto"/>
            </w:tcBorders>
            <w:noWrap/>
            <w:vAlign w:val="bottom"/>
          </w:tcPr>
          <w:p w14:paraId="422D965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c>
          <w:tcPr>
            <w:tcW w:w="1505" w:type="dxa"/>
            <w:tcBorders>
              <w:top w:val="nil"/>
              <w:left w:val="nil"/>
              <w:bottom w:val="single" w:sz="4" w:space="0" w:color="auto"/>
              <w:right w:val="single" w:sz="4" w:space="0" w:color="auto"/>
            </w:tcBorders>
            <w:noWrap/>
            <w:vAlign w:val="bottom"/>
          </w:tcPr>
          <w:p w14:paraId="69ED8AB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470" w:type="dxa"/>
            <w:tcBorders>
              <w:top w:val="nil"/>
              <w:left w:val="nil"/>
              <w:bottom w:val="single" w:sz="4" w:space="0" w:color="auto"/>
              <w:right w:val="single" w:sz="4" w:space="0" w:color="auto"/>
            </w:tcBorders>
            <w:noWrap/>
            <w:vAlign w:val="bottom"/>
          </w:tcPr>
          <w:p w14:paraId="58EFFCD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09C3232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40</w:t>
            </w:r>
          </w:p>
        </w:tc>
      </w:tr>
      <w:tr w:rsidR="00AA620A" w14:paraId="6254E258"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78C5471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w:t>
            </w:r>
          </w:p>
        </w:tc>
        <w:tc>
          <w:tcPr>
            <w:tcW w:w="0" w:type="auto"/>
            <w:tcBorders>
              <w:top w:val="nil"/>
              <w:left w:val="nil"/>
              <w:bottom w:val="single" w:sz="4" w:space="0" w:color="auto"/>
              <w:right w:val="single" w:sz="4" w:space="0" w:color="auto"/>
            </w:tcBorders>
            <w:noWrap/>
            <w:vAlign w:val="bottom"/>
          </w:tcPr>
          <w:p w14:paraId="4344E4FE"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MGC-49</w:t>
            </w:r>
          </w:p>
        </w:tc>
        <w:tc>
          <w:tcPr>
            <w:tcW w:w="0" w:type="auto"/>
            <w:tcBorders>
              <w:top w:val="nil"/>
              <w:left w:val="nil"/>
              <w:bottom w:val="single" w:sz="4" w:space="0" w:color="auto"/>
              <w:right w:val="single" w:sz="4" w:space="0" w:color="auto"/>
            </w:tcBorders>
            <w:noWrap/>
            <w:vAlign w:val="bottom"/>
          </w:tcPr>
          <w:p w14:paraId="4511C18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75</w:t>
            </w:r>
          </w:p>
        </w:tc>
        <w:tc>
          <w:tcPr>
            <w:tcW w:w="1505" w:type="dxa"/>
            <w:tcBorders>
              <w:top w:val="nil"/>
              <w:left w:val="nil"/>
              <w:bottom w:val="single" w:sz="4" w:space="0" w:color="auto"/>
              <w:right w:val="single" w:sz="4" w:space="0" w:color="auto"/>
            </w:tcBorders>
            <w:noWrap/>
            <w:vAlign w:val="bottom"/>
          </w:tcPr>
          <w:p w14:paraId="553B6A4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6.3</w:t>
            </w:r>
          </w:p>
        </w:tc>
        <w:tc>
          <w:tcPr>
            <w:tcW w:w="1470" w:type="dxa"/>
            <w:tcBorders>
              <w:top w:val="nil"/>
              <w:left w:val="nil"/>
              <w:bottom w:val="single" w:sz="4" w:space="0" w:color="auto"/>
              <w:right w:val="single" w:sz="4" w:space="0" w:color="auto"/>
            </w:tcBorders>
            <w:noWrap/>
            <w:vAlign w:val="bottom"/>
          </w:tcPr>
          <w:p w14:paraId="6368419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31AA037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44</w:t>
            </w:r>
          </w:p>
        </w:tc>
      </w:tr>
      <w:tr w:rsidR="00AA620A" w14:paraId="24E09882"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6D7C478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10</w:t>
            </w:r>
          </w:p>
        </w:tc>
        <w:tc>
          <w:tcPr>
            <w:tcW w:w="0" w:type="auto"/>
            <w:tcBorders>
              <w:top w:val="nil"/>
              <w:left w:val="nil"/>
              <w:bottom w:val="single" w:sz="4" w:space="0" w:color="auto"/>
              <w:right w:val="single" w:sz="4" w:space="0" w:color="auto"/>
            </w:tcBorders>
            <w:noWrap/>
            <w:vAlign w:val="bottom"/>
          </w:tcPr>
          <w:p w14:paraId="53D1B02F"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MGC-63</w:t>
            </w:r>
          </w:p>
        </w:tc>
        <w:tc>
          <w:tcPr>
            <w:tcW w:w="0" w:type="auto"/>
            <w:tcBorders>
              <w:top w:val="nil"/>
              <w:left w:val="nil"/>
              <w:bottom w:val="single" w:sz="4" w:space="0" w:color="auto"/>
              <w:right w:val="single" w:sz="4" w:space="0" w:color="auto"/>
            </w:tcBorders>
            <w:noWrap/>
            <w:vAlign w:val="bottom"/>
          </w:tcPr>
          <w:p w14:paraId="2E60CB5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90</w:t>
            </w:r>
          </w:p>
        </w:tc>
        <w:tc>
          <w:tcPr>
            <w:tcW w:w="1505" w:type="dxa"/>
            <w:tcBorders>
              <w:top w:val="nil"/>
              <w:left w:val="nil"/>
              <w:bottom w:val="single" w:sz="4" w:space="0" w:color="auto"/>
              <w:right w:val="single" w:sz="4" w:space="0" w:color="auto"/>
            </w:tcBorders>
            <w:noWrap/>
            <w:vAlign w:val="bottom"/>
          </w:tcPr>
          <w:p w14:paraId="5264F73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4.1</w:t>
            </w:r>
          </w:p>
        </w:tc>
        <w:tc>
          <w:tcPr>
            <w:tcW w:w="1470" w:type="dxa"/>
            <w:tcBorders>
              <w:top w:val="nil"/>
              <w:left w:val="nil"/>
              <w:bottom w:val="single" w:sz="4" w:space="0" w:color="auto"/>
              <w:right w:val="single" w:sz="4" w:space="0" w:color="auto"/>
            </w:tcBorders>
            <w:noWrap/>
            <w:vAlign w:val="bottom"/>
          </w:tcPr>
          <w:p w14:paraId="066D889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331E1A3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75</w:t>
            </w:r>
          </w:p>
        </w:tc>
      </w:tr>
      <w:tr w:rsidR="00AA620A" w14:paraId="1C2CF853"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5747759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11</w:t>
            </w:r>
          </w:p>
        </w:tc>
        <w:tc>
          <w:tcPr>
            <w:tcW w:w="0" w:type="auto"/>
            <w:tcBorders>
              <w:top w:val="nil"/>
              <w:left w:val="nil"/>
              <w:bottom w:val="single" w:sz="4" w:space="0" w:color="auto"/>
              <w:right w:val="single" w:sz="4" w:space="0" w:color="auto"/>
            </w:tcBorders>
            <w:noWrap/>
            <w:vAlign w:val="bottom"/>
          </w:tcPr>
          <w:p w14:paraId="6B77DF53"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MGC-13</w:t>
            </w:r>
          </w:p>
        </w:tc>
        <w:tc>
          <w:tcPr>
            <w:tcW w:w="0" w:type="auto"/>
            <w:tcBorders>
              <w:top w:val="nil"/>
              <w:left w:val="nil"/>
              <w:bottom w:val="single" w:sz="4" w:space="0" w:color="auto"/>
              <w:right w:val="single" w:sz="4" w:space="0" w:color="auto"/>
            </w:tcBorders>
            <w:noWrap/>
            <w:vAlign w:val="bottom"/>
          </w:tcPr>
          <w:p w14:paraId="70BF647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82</w:t>
            </w:r>
          </w:p>
        </w:tc>
        <w:tc>
          <w:tcPr>
            <w:tcW w:w="1505" w:type="dxa"/>
            <w:tcBorders>
              <w:top w:val="nil"/>
              <w:left w:val="nil"/>
              <w:bottom w:val="single" w:sz="4" w:space="0" w:color="auto"/>
              <w:right w:val="single" w:sz="4" w:space="0" w:color="auto"/>
            </w:tcBorders>
            <w:noWrap/>
            <w:vAlign w:val="bottom"/>
          </w:tcPr>
          <w:p w14:paraId="797D357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5.2</w:t>
            </w:r>
          </w:p>
        </w:tc>
        <w:tc>
          <w:tcPr>
            <w:tcW w:w="1470" w:type="dxa"/>
            <w:tcBorders>
              <w:top w:val="nil"/>
              <w:left w:val="nil"/>
              <w:bottom w:val="single" w:sz="4" w:space="0" w:color="auto"/>
              <w:right w:val="single" w:sz="4" w:space="0" w:color="auto"/>
            </w:tcBorders>
            <w:noWrap/>
            <w:vAlign w:val="bottom"/>
          </w:tcPr>
          <w:p w14:paraId="5378FE2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63BB1BF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56</w:t>
            </w:r>
          </w:p>
        </w:tc>
      </w:tr>
      <w:tr w:rsidR="00AA620A" w14:paraId="0CC34CA5"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043F4BF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12</w:t>
            </w:r>
          </w:p>
        </w:tc>
        <w:tc>
          <w:tcPr>
            <w:tcW w:w="0" w:type="auto"/>
            <w:tcBorders>
              <w:top w:val="nil"/>
              <w:left w:val="nil"/>
              <w:bottom w:val="single" w:sz="4" w:space="0" w:color="auto"/>
              <w:right w:val="single" w:sz="4" w:space="0" w:color="auto"/>
            </w:tcBorders>
            <w:noWrap/>
            <w:vAlign w:val="bottom"/>
          </w:tcPr>
          <w:p w14:paraId="0B5204F8"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MGC-93</w:t>
            </w:r>
          </w:p>
        </w:tc>
        <w:tc>
          <w:tcPr>
            <w:tcW w:w="0" w:type="auto"/>
            <w:tcBorders>
              <w:top w:val="nil"/>
              <w:left w:val="nil"/>
              <w:bottom w:val="single" w:sz="4" w:space="0" w:color="auto"/>
              <w:right w:val="single" w:sz="4" w:space="0" w:color="auto"/>
            </w:tcBorders>
            <w:noWrap/>
            <w:vAlign w:val="bottom"/>
          </w:tcPr>
          <w:p w14:paraId="6495677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105</w:t>
            </w:r>
          </w:p>
        </w:tc>
        <w:tc>
          <w:tcPr>
            <w:tcW w:w="1505" w:type="dxa"/>
            <w:tcBorders>
              <w:top w:val="nil"/>
              <w:left w:val="nil"/>
              <w:bottom w:val="single" w:sz="4" w:space="0" w:color="auto"/>
              <w:right w:val="single" w:sz="4" w:space="0" w:color="auto"/>
            </w:tcBorders>
            <w:noWrap/>
            <w:vAlign w:val="bottom"/>
          </w:tcPr>
          <w:p w14:paraId="52AE79F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4.5</w:t>
            </w:r>
          </w:p>
        </w:tc>
        <w:tc>
          <w:tcPr>
            <w:tcW w:w="1470" w:type="dxa"/>
            <w:tcBorders>
              <w:top w:val="nil"/>
              <w:left w:val="nil"/>
              <w:bottom w:val="single" w:sz="4" w:space="0" w:color="auto"/>
              <w:right w:val="single" w:sz="4" w:space="0" w:color="auto"/>
            </w:tcBorders>
            <w:noWrap/>
            <w:vAlign w:val="bottom"/>
          </w:tcPr>
          <w:p w14:paraId="0A892A9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4B335EA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78</w:t>
            </w:r>
          </w:p>
        </w:tc>
      </w:tr>
      <w:tr w:rsidR="00AA620A" w14:paraId="0788897E"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3B6001D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13</w:t>
            </w:r>
          </w:p>
        </w:tc>
        <w:tc>
          <w:tcPr>
            <w:tcW w:w="0" w:type="auto"/>
            <w:tcBorders>
              <w:top w:val="nil"/>
              <w:left w:val="nil"/>
              <w:bottom w:val="single" w:sz="4" w:space="0" w:color="auto"/>
              <w:right w:val="single" w:sz="4" w:space="0" w:color="auto"/>
            </w:tcBorders>
            <w:noWrap/>
            <w:vAlign w:val="bottom"/>
          </w:tcPr>
          <w:p w14:paraId="6D33CC9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MGC-90</w:t>
            </w:r>
          </w:p>
        </w:tc>
        <w:tc>
          <w:tcPr>
            <w:tcW w:w="0" w:type="auto"/>
            <w:tcBorders>
              <w:top w:val="nil"/>
              <w:left w:val="nil"/>
              <w:bottom w:val="single" w:sz="4" w:space="0" w:color="auto"/>
              <w:right w:val="single" w:sz="4" w:space="0" w:color="auto"/>
            </w:tcBorders>
            <w:noWrap/>
            <w:vAlign w:val="bottom"/>
          </w:tcPr>
          <w:p w14:paraId="773D29E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85</w:t>
            </w:r>
          </w:p>
        </w:tc>
        <w:tc>
          <w:tcPr>
            <w:tcW w:w="1505" w:type="dxa"/>
            <w:tcBorders>
              <w:top w:val="nil"/>
              <w:left w:val="nil"/>
              <w:bottom w:val="single" w:sz="4" w:space="0" w:color="auto"/>
              <w:right w:val="single" w:sz="4" w:space="0" w:color="auto"/>
            </w:tcBorders>
            <w:noWrap/>
            <w:vAlign w:val="bottom"/>
          </w:tcPr>
          <w:p w14:paraId="007E5E3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4.2</w:t>
            </w:r>
          </w:p>
        </w:tc>
        <w:tc>
          <w:tcPr>
            <w:tcW w:w="1470" w:type="dxa"/>
            <w:tcBorders>
              <w:top w:val="nil"/>
              <w:left w:val="nil"/>
              <w:bottom w:val="single" w:sz="4" w:space="0" w:color="auto"/>
              <w:right w:val="single" w:sz="4" w:space="0" w:color="auto"/>
            </w:tcBorders>
            <w:noWrap/>
            <w:vAlign w:val="bottom"/>
          </w:tcPr>
          <w:p w14:paraId="0AF113D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5D93BB6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76</w:t>
            </w:r>
          </w:p>
        </w:tc>
      </w:tr>
      <w:tr w:rsidR="00AA620A" w14:paraId="18C579D6"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1C0F4B5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14</w:t>
            </w:r>
          </w:p>
        </w:tc>
        <w:tc>
          <w:tcPr>
            <w:tcW w:w="0" w:type="auto"/>
            <w:tcBorders>
              <w:top w:val="nil"/>
              <w:left w:val="nil"/>
              <w:bottom w:val="single" w:sz="4" w:space="0" w:color="auto"/>
              <w:right w:val="single" w:sz="4" w:space="0" w:color="auto"/>
            </w:tcBorders>
            <w:noWrap/>
            <w:vAlign w:val="bottom"/>
          </w:tcPr>
          <w:p w14:paraId="11CA14A9"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MGC-125</w:t>
            </w:r>
          </w:p>
        </w:tc>
        <w:tc>
          <w:tcPr>
            <w:tcW w:w="0" w:type="auto"/>
            <w:tcBorders>
              <w:top w:val="nil"/>
              <w:left w:val="nil"/>
              <w:bottom w:val="single" w:sz="4" w:space="0" w:color="auto"/>
              <w:right w:val="single" w:sz="4" w:space="0" w:color="auto"/>
            </w:tcBorders>
            <w:noWrap/>
            <w:vAlign w:val="bottom"/>
          </w:tcPr>
          <w:p w14:paraId="108758E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78</w:t>
            </w:r>
          </w:p>
        </w:tc>
        <w:tc>
          <w:tcPr>
            <w:tcW w:w="1505" w:type="dxa"/>
            <w:tcBorders>
              <w:top w:val="nil"/>
              <w:left w:val="nil"/>
              <w:bottom w:val="single" w:sz="4" w:space="0" w:color="auto"/>
              <w:right w:val="single" w:sz="4" w:space="0" w:color="auto"/>
            </w:tcBorders>
            <w:noWrap/>
            <w:vAlign w:val="bottom"/>
          </w:tcPr>
          <w:p w14:paraId="3369A68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5.8</w:t>
            </w:r>
          </w:p>
        </w:tc>
        <w:tc>
          <w:tcPr>
            <w:tcW w:w="1470" w:type="dxa"/>
            <w:tcBorders>
              <w:top w:val="nil"/>
              <w:left w:val="nil"/>
              <w:bottom w:val="single" w:sz="4" w:space="0" w:color="auto"/>
              <w:right w:val="single" w:sz="4" w:space="0" w:color="auto"/>
            </w:tcBorders>
            <w:noWrap/>
            <w:vAlign w:val="bottom"/>
          </w:tcPr>
          <w:p w14:paraId="7725528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6DDB7FD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35</w:t>
            </w:r>
          </w:p>
        </w:tc>
      </w:tr>
      <w:tr w:rsidR="00AA620A" w14:paraId="0B3684BB"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6ADFC8E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15</w:t>
            </w:r>
          </w:p>
        </w:tc>
        <w:tc>
          <w:tcPr>
            <w:tcW w:w="0" w:type="auto"/>
            <w:tcBorders>
              <w:top w:val="nil"/>
              <w:left w:val="nil"/>
              <w:bottom w:val="single" w:sz="4" w:space="0" w:color="auto"/>
              <w:right w:val="single" w:sz="4" w:space="0" w:color="auto"/>
            </w:tcBorders>
            <w:noWrap/>
            <w:vAlign w:val="bottom"/>
          </w:tcPr>
          <w:p w14:paraId="262B2EAB"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MGC-39</w:t>
            </w:r>
          </w:p>
        </w:tc>
        <w:tc>
          <w:tcPr>
            <w:tcW w:w="0" w:type="auto"/>
            <w:tcBorders>
              <w:top w:val="nil"/>
              <w:left w:val="nil"/>
              <w:bottom w:val="single" w:sz="4" w:space="0" w:color="auto"/>
              <w:right w:val="single" w:sz="4" w:space="0" w:color="auto"/>
            </w:tcBorders>
            <w:noWrap/>
            <w:vAlign w:val="bottom"/>
          </w:tcPr>
          <w:p w14:paraId="61AA2D9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76</w:t>
            </w:r>
          </w:p>
        </w:tc>
        <w:tc>
          <w:tcPr>
            <w:tcW w:w="1505" w:type="dxa"/>
            <w:tcBorders>
              <w:top w:val="nil"/>
              <w:left w:val="nil"/>
              <w:bottom w:val="single" w:sz="4" w:space="0" w:color="auto"/>
              <w:right w:val="single" w:sz="4" w:space="0" w:color="auto"/>
            </w:tcBorders>
            <w:noWrap/>
            <w:vAlign w:val="bottom"/>
          </w:tcPr>
          <w:p w14:paraId="58A2C62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w:t>
            </w:r>
          </w:p>
        </w:tc>
        <w:tc>
          <w:tcPr>
            <w:tcW w:w="1470" w:type="dxa"/>
            <w:tcBorders>
              <w:top w:val="nil"/>
              <w:left w:val="nil"/>
              <w:bottom w:val="single" w:sz="4" w:space="0" w:color="auto"/>
              <w:right w:val="single" w:sz="4" w:space="0" w:color="auto"/>
            </w:tcBorders>
            <w:noWrap/>
            <w:vAlign w:val="bottom"/>
          </w:tcPr>
          <w:p w14:paraId="7799968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5A3054E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r>
      <w:tr w:rsidR="00AA620A" w14:paraId="5CFD79C0"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458EA6B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16</w:t>
            </w:r>
          </w:p>
        </w:tc>
        <w:tc>
          <w:tcPr>
            <w:tcW w:w="0" w:type="auto"/>
            <w:tcBorders>
              <w:top w:val="nil"/>
              <w:left w:val="nil"/>
              <w:bottom w:val="single" w:sz="4" w:space="0" w:color="auto"/>
              <w:right w:val="single" w:sz="4" w:space="0" w:color="auto"/>
            </w:tcBorders>
            <w:noWrap/>
            <w:vAlign w:val="bottom"/>
          </w:tcPr>
          <w:p w14:paraId="0C9F9254"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MGC-130</w:t>
            </w:r>
          </w:p>
        </w:tc>
        <w:tc>
          <w:tcPr>
            <w:tcW w:w="0" w:type="auto"/>
            <w:tcBorders>
              <w:top w:val="nil"/>
              <w:left w:val="nil"/>
              <w:bottom w:val="single" w:sz="4" w:space="0" w:color="auto"/>
              <w:right w:val="single" w:sz="4" w:space="0" w:color="auto"/>
            </w:tcBorders>
            <w:noWrap/>
            <w:vAlign w:val="bottom"/>
          </w:tcPr>
          <w:p w14:paraId="60BD690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56</w:t>
            </w:r>
          </w:p>
        </w:tc>
        <w:tc>
          <w:tcPr>
            <w:tcW w:w="1505" w:type="dxa"/>
            <w:tcBorders>
              <w:top w:val="nil"/>
              <w:left w:val="nil"/>
              <w:bottom w:val="single" w:sz="4" w:space="0" w:color="auto"/>
              <w:right w:val="single" w:sz="4" w:space="0" w:color="auto"/>
            </w:tcBorders>
            <w:noWrap/>
            <w:vAlign w:val="bottom"/>
          </w:tcPr>
          <w:p w14:paraId="5D73C49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5.1</w:t>
            </w:r>
          </w:p>
        </w:tc>
        <w:tc>
          <w:tcPr>
            <w:tcW w:w="1470" w:type="dxa"/>
            <w:tcBorders>
              <w:top w:val="nil"/>
              <w:left w:val="nil"/>
              <w:bottom w:val="single" w:sz="4" w:space="0" w:color="auto"/>
              <w:right w:val="single" w:sz="4" w:space="0" w:color="auto"/>
            </w:tcBorders>
            <w:noWrap/>
            <w:vAlign w:val="bottom"/>
          </w:tcPr>
          <w:p w14:paraId="3D4A409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649C588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48</w:t>
            </w:r>
          </w:p>
        </w:tc>
      </w:tr>
      <w:tr w:rsidR="00AA620A" w14:paraId="3128A177"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0334AFD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17</w:t>
            </w:r>
          </w:p>
        </w:tc>
        <w:tc>
          <w:tcPr>
            <w:tcW w:w="0" w:type="auto"/>
            <w:tcBorders>
              <w:top w:val="nil"/>
              <w:left w:val="nil"/>
              <w:bottom w:val="single" w:sz="4" w:space="0" w:color="auto"/>
              <w:right w:val="single" w:sz="4" w:space="0" w:color="auto"/>
            </w:tcBorders>
            <w:noWrap/>
            <w:vAlign w:val="bottom"/>
          </w:tcPr>
          <w:p w14:paraId="174B8775"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MGC-109</w:t>
            </w:r>
          </w:p>
        </w:tc>
        <w:tc>
          <w:tcPr>
            <w:tcW w:w="0" w:type="auto"/>
            <w:tcBorders>
              <w:top w:val="nil"/>
              <w:left w:val="nil"/>
              <w:bottom w:val="single" w:sz="4" w:space="0" w:color="auto"/>
              <w:right w:val="single" w:sz="4" w:space="0" w:color="auto"/>
            </w:tcBorders>
            <w:noWrap/>
            <w:vAlign w:val="bottom"/>
          </w:tcPr>
          <w:p w14:paraId="479842A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52</w:t>
            </w:r>
          </w:p>
        </w:tc>
        <w:tc>
          <w:tcPr>
            <w:tcW w:w="1505" w:type="dxa"/>
            <w:tcBorders>
              <w:top w:val="nil"/>
              <w:left w:val="nil"/>
              <w:bottom w:val="single" w:sz="4" w:space="0" w:color="auto"/>
              <w:right w:val="single" w:sz="4" w:space="0" w:color="auto"/>
            </w:tcBorders>
            <w:noWrap/>
            <w:vAlign w:val="bottom"/>
          </w:tcPr>
          <w:p w14:paraId="37413B5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6.3</w:t>
            </w:r>
          </w:p>
        </w:tc>
        <w:tc>
          <w:tcPr>
            <w:tcW w:w="1470" w:type="dxa"/>
            <w:tcBorders>
              <w:top w:val="nil"/>
              <w:left w:val="nil"/>
              <w:bottom w:val="single" w:sz="4" w:space="0" w:color="auto"/>
              <w:right w:val="single" w:sz="4" w:space="0" w:color="auto"/>
            </w:tcBorders>
            <w:noWrap/>
            <w:vAlign w:val="bottom"/>
          </w:tcPr>
          <w:p w14:paraId="5C8F119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77A2872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21</w:t>
            </w:r>
          </w:p>
        </w:tc>
      </w:tr>
    </w:tbl>
    <w:p w14:paraId="7EC71D15" w14:textId="77777777" w:rsidR="00AA620A" w:rsidRDefault="00267DAB">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lastRenderedPageBreak/>
        <w:t>Table 3 (Contd.)</w:t>
      </w:r>
    </w:p>
    <w:tbl>
      <w:tblPr>
        <w:tblW w:w="0" w:type="auto"/>
        <w:tblInd w:w="96" w:type="dxa"/>
        <w:tblLook w:val="04A0" w:firstRow="1" w:lastRow="0" w:firstColumn="1" w:lastColumn="0" w:noHBand="0" w:noVBand="1"/>
      </w:tblPr>
      <w:tblGrid>
        <w:gridCol w:w="750"/>
        <w:gridCol w:w="1457"/>
        <w:gridCol w:w="2510"/>
        <w:gridCol w:w="1419"/>
        <w:gridCol w:w="1436"/>
        <w:gridCol w:w="1908"/>
      </w:tblGrid>
      <w:tr w:rsidR="00AA620A" w14:paraId="7D0D6328" w14:textId="77777777">
        <w:trPr>
          <w:trHeight w:val="936"/>
        </w:trPr>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37B39A14" w14:textId="77777777" w:rsidR="00AA620A" w:rsidRDefault="00267DAB">
            <w:pPr>
              <w:spacing w:after="0" w:line="480" w:lineRule="auto"/>
              <w:jc w:val="center"/>
              <w:rPr>
                <w:rFonts w:ascii="Arial" w:eastAsia="Times New Roman" w:hAnsi="Arial" w:cs="Arial"/>
                <w:color w:val="000000"/>
                <w:sz w:val="24"/>
                <w:szCs w:val="24"/>
              </w:rPr>
            </w:pPr>
            <w:proofErr w:type="spellStart"/>
            <w:r>
              <w:rPr>
                <w:rFonts w:ascii="Arial" w:eastAsia="Times New Roman" w:hAnsi="Arial" w:cs="Arial"/>
                <w:color w:val="000000"/>
                <w:sz w:val="24"/>
                <w:szCs w:val="24"/>
              </w:rPr>
              <w:t>S.No</w:t>
            </w:r>
            <w:proofErr w:type="spellEnd"/>
          </w:p>
        </w:tc>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002AB707"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Inbred lines</w:t>
            </w:r>
          </w:p>
        </w:tc>
        <w:tc>
          <w:tcPr>
            <w:tcW w:w="0" w:type="auto"/>
            <w:tcBorders>
              <w:top w:val="single" w:sz="4" w:space="0" w:color="auto"/>
              <w:left w:val="nil"/>
              <w:bottom w:val="single" w:sz="4" w:space="0" w:color="auto"/>
              <w:right w:val="single" w:sz="4" w:space="0" w:color="auto"/>
            </w:tcBorders>
            <w:vAlign w:val="bottom"/>
          </w:tcPr>
          <w:p w14:paraId="01BC3F25" w14:textId="77777777"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Un-inoculated environment</w:t>
            </w:r>
          </w:p>
        </w:tc>
        <w:tc>
          <w:tcPr>
            <w:tcW w:w="0" w:type="auto"/>
            <w:gridSpan w:val="3"/>
            <w:tcBorders>
              <w:top w:val="single" w:sz="4" w:space="0" w:color="auto"/>
              <w:left w:val="nil"/>
              <w:bottom w:val="single" w:sz="4" w:space="0" w:color="auto"/>
              <w:right w:val="single" w:sz="4" w:space="0" w:color="auto"/>
            </w:tcBorders>
            <w:noWrap/>
            <w:vAlign w:val="bottom"/>
          </w:tcPr>
          <w:p w14:paraId="2DCF1961" w14:textId="77777777"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Inoculated environment</w:t>
            </w:r>
          </w:p>
        </w:tc>
      </w:tr>
      <w:tr w:rsidR="00AA620A" w14:paraId="5CBB54D8"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05A1FA0C"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0247A5" w14:textId="77777777" w:rsidR="00AA620A" w:rsidRDefault="00AA620A">
            <w:pPr>
              <w:spacing w:after="0" w:line="480" w:lineRule="auto"/>
              <w:rPr>
                <w:rFonts w:ascii="Arial" w:eastAsia="Times New Roman" w:hAnsi="Arial" w:cs="Arial"/>
                <w:color w:val="000000"/>
                <w:sz w:val="24"/>
                <w:szCs w:val="24"/>
              </w:rPr>
            </w:pPr>
          </w:p>
        </w:tc>
        <w:tc>
          <w:tcPr>
            <w:tcW w:w="0" w:type="auto"/>
            <w:vMerge w:val="restart"/>
            <w:tcBorders>
              <w:top w:val="nil"/>
              <w:left w:val="single" w:sz="4" w:space="0" w:color="auto"/>
              <w:bottom w:val="single" w:sz="4" w:space="0" w:color="000000"/>
              <w:right w:val="single" w:sz="4" w:space="0" w:color="auto"/>
            </w:tcBorders>
            <w:vAlign w:val="bottom"/>
          </w:tcPr>
          <w:p w14:paraId="1C83620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Grain yield per plant (g)</w:t>
            </w:r>
          </w:p>
        </w:tc>
        <w:tc>
          <w:tcPr>
            <w:tcW w:w="0" w:type="auto"/>
            <w:vMerge w:val="restart"/>
            <w:tcBorders>
              <w:top w:val="nil"/>
              <w:left w:val="single" w:sz="4" w:space="0" w:color="auto"/>
              <w:bottom w:val="single" w:sz="4" w:space="0" w:color="auto"/>
              <w:right w:val="single" w:sz="4" w:space="0" w:color="auto"/>
            </w:tcBorders>
            <w:vAlign w:val="bottom"/>
          </w:tcPr>
          <w:p w14:paraId="77538AC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score</w:t>
            </w:r>
          </w:p>
        </w:tc>
        <w:tc>
          <w:tcPr>
            <w:tcW w:w="1436" w:type="dxa"/>
            <w:vMerge w:val="restart"/>
            <w:tcBorders>
              <w:top w:val="nil"/>
              <w:left w:val="single" w:sz="4" w:space="0" w:color="auto"/>
              <w:bottom w:val="single" w:sz="4" w:space="0" w:color="auto"/>
              <w:right w:val="single" w:sz="4" w:space="0" w:color="auto"/>
            </w:tcBorders>
            <w:vAlign w:val="bottom"/>
          </w:tcPr>
          <w:p w14:paraId="5AFF693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reaction</w:t>
            </w:r>
          </w:p>
        </w:tc>
        <w:tc>
          <w:tcPr>
            <w:tcW w:w="1908" w:type="dxa"/>
            <w:vMerge w:val="restart"/>
            <w:tcBorders>
              <w:top w:val="nil"/>
              <w:left w:val="single" w:sz="4" w:space="0" w:color="auto"/>
              <w:bottom w:val="single" w:sz="4" w:space="0" w:color="auto"/>
              <w:right w:val="single" w:sz="4" w:space="0" w:color="auto"/>
            </w:tcBorders>
            <w:vAlign w:val="bottom"/>
          </w:tcPr>
          <w:p w14:paraId="1373CE3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Grain yield per plant (g) </w:t>
            </w:r>
          </w:p>
        </w:tc>
      </w:tr>
      <w:tr w:rsidR="00AA620A" w14:paraId="5C2D56D8"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19B2D124"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0E106A"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tcPr>
          <w:p w14:paraId="4298B781"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auto"/>
              <w:right w:val="single" w:sz="4" w:space="0" w:color="auto"/>
            </w:tcBorders>
            <w:vAlign w:val="center"/>
          </w:tcPr>
          <w:p w14:paraId="77C4B996" w14:textId="77777777" w:rsidR="00AA620A" w:rsidRDefault="00AA620A">
            <w:pPr>
              <w:spacing w:after="0" w:line="480" w:lineRule="auto"/>
              <w:rPr>
                <w:rFonts w:ascii="Arial" w:eastAsia="Times New Roman" w:hAnsi="Arial" w:cs="Arial"/>
                <w:color w:val="000000"/>
                <w:sz w:val="24"/>
                <w:szCs w:val="24"/>
              </w:rPr>
            </w:pPr>
          </w:p>
        </w:tc>
        <w:tc>
          <w:tcPr>
            <w:tcW w:w="1436" w:type="dxa"/>
            <w:vMerge/>
            <w:tcBorders>
              <w:top w:val="nil"/>
              <w:left w:val="single" w:sz="4" w:space="0" w:color="auto"/>
              <w:bottom w:val="single" w:sz="4" w:space="0" w:color="auto"/>
              <w:right w:val="single" w:sz="4" w:space="0" w:color="auto"/>
            </w:tcBorders>
            <w:vAlign w:val="center"/>
          </w:tcPr>
          <w:p w14:paraId="511094A5" w14:textId="77777777" w:rsidR="00AA620A" w:rsidRDefault="00AA620A">
            <w:pPr>
              <w:spacing w:after="0" w:line="480" w:lineRule="auto"/>
              <w:rPr>
                <w:rFonts w:ascii="Arial" w:eastAsia="Times New Roman" w:hAnsi="Arial" w:cs="Arial"/>
                <w:color w:val="000000"/>
                <w:sz w:val="24"/>
                <w:szCs w:val="24"/>
              </w:rPr>
            </w:pPr>
          </w:p>
        </w:tc>
        <w:tc>
          <w:tcPr>
            <w:tcW w:w="1908" w:type="dxa"/>
            <w:vMerge/>
            <w:tcBorders>
              <w:top w:val="nil"/>
              <w:left w:val="single" w:sz="4" w:space="0" w:color="auto"/>
              <w:bottom w:val="single" w:sz="4" w:space="0" w:color="auto"/>
              <w:right w:val="single" w:sz="4" w:space="0" w:color="auto"/>
            </w:tcBorders>
            <w:vAlign w:val="center"/>
          </w:tcPr>
          <w:p w14:paraId="0423602D" w14:textId="77777777" w:rsidR="00AA620A" w:rsidRDefault="00AA620A">
            <w:pPr>
              <w:spacing w:after="0" w:line="480" w:lineRule="auto"/>
              <w:rPr>
                <w:rFonts w:ascii="Arial" w:eastAsia="Times New Roman" w:hAnsi="Arial" w:cs="Arial"/>
                <w:color w:val="000000"/>
                <w:sz w:val="24"/>
                <w:szCs w:val="24"/>
              </w:rPr>
            </w:pPr>
          </w:p>
        </w:tc>
      </w:tr>
      <w:tr w:rsidR="00AA620A" w14:paraId="3F824290"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526974A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35</w:t>
            </w:r>
          </w:p>
        </w:tc>
        <w:tc>
          <w:tcPr>
            <w:tcW w:w="0" w:type="auto"/>
            <w:tcBorders>
              <w:top w:val="nil"/>
              <w:left w:val="nil"/>
              <w:bottom w:val="single" w:sz="4" w:space="0" w:color="auto"/>
              <w:right w:val="single" w:sz="4" w:space="0" w:color="auto"/>
            </w:tcBorders>
            <w:noWrap/>
            <w:vAlign w:val="bottom"/>
          </w:tcPr>
          <w:p w14:paraId="32AD4938"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PFSR-157</w:t>
            </w:r>
          </w:p>
        </w:tc>
        <w:tc>
          <w:tcPr>
            <w:tcW w:w="0" w:type="auto"/>
            <w:tcBorders>
              <w:top w:val="nil"/>
              <w:left w:val="nil"/>
              <w:bottom w:val="single" w:sz="4" w:space="0" w:color="auto"/>
              <w:right w:val="single" w:sz="4" w:space="0" w:color="auto"/>
            </w:tcBorders>
            <w:noWrap/>
            <w:vAlign w:val="bottom"/>
          </w:tcPr>
          <w:p w14:paraId="3CDEAA4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95</w:t>
            </w:r>
          </w:p>
        </w:tc>
        <w:tc>
          <w:tcPr>
            <w:tcW w:w="0" w:type="auto"/>
            <w:tcBorders>
              <w:top w:val="nil"/>
              <w:left w:val="nil"/>
              <w:bottom w:val="single" w:sz="4" w:space="0" w:color="auto"/>
              <w:right w:val="single" w:sz="4" w:space="0" w:color="auto"/>
            </w:tcBorders>
            <w:noWrap/>
            <w:vAlign w:val="bottom"/>
          </w:tcPr>
          <w:p w14:paraId="45385EA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4.2</w:t>
            </w:r>
          </w:p>
        </w:tc>
        <w:tc>
          <w:tcPr>
            <w:tcW w:w="1436" w:type="dxa"/>
            <w:tcBorders>
              <w:top w:val="nil"/>
              <w:left w:val="nil"/>
              <w:bottom w:val="single" w:sz="4" w:space="0" w:color="auto"/>
              <w:right w:val="single" w:sz="4" w:space="0" w:color="auto"/>
            </w:tcBorders>
            <w:noWrap/>
            <w:vAlign w:val="bottom"/>
          </w:tcPr>
          <w:p w14:paraId="1E952C1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4" w:space="0" w:color="auto"/>
              <w:right w:val="single" w:sz="4" w:space="0" w:color="auto"/>
            </w:tcBorders>
            <w:noWrap/>
            <w:vAlign w:val="bottom"/>
          </w:tcPr>
          <w:p w14:paraId="5BC8C03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70</w:t>
            </w:r>
          </w:p>
        </w:tc>
      </w:tr>
      <w:tr w:rsidR="00AA620A" w14:paraId="5DD04F0F"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0340669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36</w:t>
            </w:r>
          </w:p>
        </w:tc>
        <w:tc>
          <w:tcPr>
            <w:tcW w:w="0" w:type="auto"/>
            <w:tcBorders>
              <w:top w:val="nil"/>
              <w:left w:val="nil"/>
              <w:bottom w:val="single" w:sz="8" w:space="0" w:color="auto"/>
              <w:right w:val="single" w:sz="8" w:space="0" w:color="auto"/>
            </w:tcBorders>
            <w:noWrap/>
            <w:vAlign w:val="bottom"/>
          </w:tcPr>
          <w:p w14:paraId="58AC148E"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PFSR-32</w:t>
            </w:r>
          </w:p>
        </w:tc>
        <w:tc>
          <w:tcPr>
            <w:tcW w:w="0" w:type="auto"/>
            <w:tcBorders>
              <w:top w:val="nil"/>
              <w:left w:val="nil"/>
              <w:bottom w:val="single" w:sz="8" w:space="0" w:color="auto"/>
              <w:right w:val="single" w:sz="8" w:space="0" w:color="auto"/>
            </w:tcBorders>
            <w:noWrap/>
            <w:vAlign w:val="bottom"/>
          </w:tcPr>
          <w:p w14:paraId="5C9D6EC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58</w:t>
            </w:r>
          </w:p>
        </w:tc>
        <w:tc>
          <w:tcPr>
            <w:tcW w:w="0" w:type="auto"/>
            <w:tcBorders>
              <w:top w:val="nil"/>
              <w:left w:val="nil"/>
              <w:bottom w:val="single" w:sz="8" w:space="0" w:color="auto"/>
              <w:right w:val="single" w:sz="8" w:space="0" w:color="auto"/>
            </w:tcBorders>
            <w:noWrap/>
            <w:vAlign w:val="bottom"/>
          </w:tcPr>
          <w:p w14:paraId="1EB03F1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6.6</w:t>
            </w:r>
          </w:p>
        </w:tc>
        <w:tc>
          <w:tcPr>
            <w:tcW w:w="1436" w:type="dxa"/>
            <w:tcBorders>
              <w:top w:val="nil"/>
              <w:left w:val="nil"/>
              <w:bottom w:val="single" w:sz="8" w:space="0" w:color="auto"/>
              <w:right w:val="single" w:sz="8" w:space="0" w:color="auto"/>
            </w:tcBorders>
            <w:noWrap/>
            <w:vAlign w:val="bottom"/>
          </w:tcPr>
          <w:p w14:paraId="6A71D51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2C08848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25</w:t>
            </w:r>
          </w:p>
        </w:tc>
      </w:tr>
      <w:tr w:rsidR="00AA620A" w14:paraId="773EDE89"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1B75D88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37</w:t>
            </w:r>
          </w:p>
        </w:tc>
        <w:tc>
          <w:tcPr>
            <w:tcW w:w="0" w:type="auto"/>
            <w:tcBorders>
              <w:top w:val="nil"/>
              <w:left w:val="nil"/>
              <w:bottom w:val="single" w:sz="8" w:space="0" w:color="auto"/>
              <w:right w:val="single" w:sz="8" w:space="0" w:color="auto"/>
            </w:tcBorders>
            <w:noWrap/>
            <w:vAlign w:val="bottom"/>
          </w:tcPr>
          <w:p w14:paraId="12FF8F7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PFSR-49</w:t>
            </w:r>
          </w:p>
        </w:tc>
        <w:tc>
          <w:tcPr>
            <w:tcW w:w="0" w:type="auto"/>
            <w:tcBorders>
              <w:top w:val="nil"/>
              <w:left w:val="nil"/>
              <w:bottom w:val="single" w:sz="8" w:space="0" w:color="auto"/>
              <w:right w:val="single" w:sz="8" w:space="0" w:color="auto"/>
            </w:tcBorders>
            <w:noWrap/>
            <w:vAlign w:val="bottom"/>
          </w:tcPr>
          <w:p w14:paraId="7130012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c>
          <w:tcPr>
            <w:tcW w:w="0" w:type="auto"/>
            <w:tcBorders>
              <w:top w:val="nil"/>
              <w:left w:val="nil"/>
              <w:bottom w:val="single" w:sz="8" w:space="0" w:color="auto"/>
              <w:right w:val="single" w:sz="8" w:space="0" w:color="auto"/>
            </w:tcBorders>
            <w:noWrap/>
            <w:vAlign w:val="bottom"/>
          </w:tcPr>
          <w:p w14:paraId="59A91A1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4.2</w:t>
            </w:r>
          </w:p>
        </w:tc>
        <w:tc>
          <w:tcPr>
            <w:tcW w:w="1436" w:type="dxa"/>
            <w:tcBorders>
              <w:top w:val="nil"/>
              <w:left w:val="nil"/>
              <w:bottom w:val="single" w:sz="8" w:space="0" w:color="auto"/>
              <w:right w:val="single" w:sz="8" w:space="0" w:color="auto"/>
            </w:tcBorders>
            <w:noWrap/>
            <w:vAlign w:val="bottom"/>
          </w:tcPr>
          <w:p w14:paraId="475AFE5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08DBE72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52</w:t>
            </w:r>
          </w:p>
        </w:tc>
      </w:tr>
      <w:tr w:rsidR="00AA620A" w14:paraId="40F49A0B"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41EC302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38</w:t>
            </w:r>
          </w:p>
        </w:tc>
        <w:tc>
          <w:tcPr>
            <w:tcW w:w="0" w:type="auto"/>
            <w:tcBorders>
              <w:top w:val="nil"/>
              <w:left w:val="nil"/>
              <w:bottom w:val="single" w:sz="8" w:space="0" w:color="auto"/>
              <w:right w:val="single" w:sz="8" w:space="0" w:color="auto"/>
            </w:tcBorders>
            <w:noWrap/>
            <w:vAlign w:val="bottom"/>
          </w:tcPr>
          <w:p w14:paraId="1CFFD762"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PFSR-95</w:t>
            </w:r>
          </w:p>
        </w:tc>
        <w:tc>
          <w:tcPr>
            <w:tcW w:w="0" w:type="auto"/>
            <w:tcBorders>
              <w:top w:val="nil"/>
              <w:left w:val="nil"/>
              <w:bottom w:val="single" w:sz="8" w:space="0" w:color="auto"/>
              <w:right w:val="single" w:sz="8" w:space="0" w:color="auto"/>
            </w:tcBorders>
            <w:noWrap/>
            <w:vAlign w:val="bottom"/>
          </w:tcPr>
          <w:p w14:paraId="1DF6793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110</w:t>
            </w:r>
          </w:p>
        </w:tc>
        <w:tc>
          <w:tcPr>
            <w:tcW w:w="0" w:type="auto"/>
            <w:tcBorders>
              <w:top w:val="nil"/>
              <w:left w:val="nil"/>
              <w:bottom w:val="single" w:sz="8" w:space="0" w:color="auto"/>
              <w:right w:val="single" w:sz="8" w:space="0" w:color="auto"/>
            </w:tcBorders>
            <w:noWrap/>
            <w:vAlign w:val="bottom"/>
          </w:tcPr>
          <w:p w14:paraId="1394BF5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2.6</w:t>
            </w:r>
          </w:p>
        </w:tc>
        <w:tc>
          <w:tcPr>
            <w:tcW w:w="1436" w:type="dxa"/>
            <w:tcBorders>
              <w:top w:val="nil"/>
              <w:left w:val="nil"/>
              <w:bottom w:val="single" w:sz="8" w:space="0" w:color="auto"/>
              <w:right w:val="single" w:sz="8" w:space="0" w:color="auto"/>
            </w:tcBorders>
            <w:noWrap/>
            <w:vAlign w:val="bottom"/>
          </w:tcPr>
          <w:p w14:paraId="4C7D6BA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R</w:t>
            </w:r>
          </w:p>
        </w:tc>
        <w:tc>
          <w:tcPr>
            <w:tcW w:w="1908" w:type="dxa"/>
            <w:tcBorders>
              <w:top w:val="nil"/>
              <w:left w:val="nil"/>
              <w:bottom w:val="single" w:sz="8" w:space="0" w:color="auto"/>
              <w:right w:val="single" w:sz="8" w:space="0" w:color="auto"/>
            </w:tcBorders>
            <w:noWrap/>
            <w:vAlign w:val="bottom"/>
          </w:tcPr>
          <w:p w14:paraId="0298F4D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95</w:t>
            </w:r>
          </w:p>
        </w:tc>
      </w:tr>
      <w:tr w:rsidR="00AA620A" w14:paraId="0C61CD4C"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02C6609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39</w:t>
            </w:r>
          </w:p>
        </w:tc>
        <w:tc>
          <w:tcPr>
            <w:tcW w:w="0" w:type="auto"/>
            <w:tcBorders>
              <w:top w:val="nil"/>
              <w:left w:val="nil"/>
              <w:bottom w:val="single" w:sz="8" w:space="0" w:color="auto"/>
              <w:right w:val="single" w:sz="8" w:space="0" w:color="auto"/>
            </w:tcBorders>
            <w:noWrap/>
            <w:vAlign w:val="bottom"/>
          </w:tcPr>
          <w:p w14:paraId="0F74E52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PFSR-68</w:t>
            </w:r>
          </w:p>
        </w:tc>
        <w:tc>
          <w:tcPr>
            <w:tcW w:w="0" w:type="auto"/>
            <w:tcBorders>
              <w:top w:val="nil"/>
              <w:left w:val="nil"/>
              <w:bottom w:val="single" w:sz="8" w:space="0" w:color="auto"/>
              <w:right w:val="single" w:sz="8" w:space="0" w:color="auto"/>
            </w:tcBorders>
            <w:noWrap/>
            <w:vAlign w:val="bottom"/>
          </w:tcPr>
          <w:p w14:paraId="1288415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68</w:t>
            </w:r>
          </w:p>
        </w:tc>
        <w:tc>
          <w:tcPr>
            <w:tcW w:w="0" w:type="auto"/>
            <w:tcBorders>
              <w:top w:val="nil"/>
              <w:left w:val="nil"/>
              <w:bottom w:val="single" w:sz="8" w:space="0" w:color="auto"/>
              <w:right w:val="single" w:sz="8" w:space="0" w:color="auto"/>
            </w:tcBorders>
            <w:noWrap/>
            <w:vAlign w:val="bottom"/>
          </w:tcPr>
          <w:p w14:paraId="103FA99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5.8</w:t>
            </w:r>
          </w:p>
        </w:tc>
        <w:tc>
          <w:tcPr>
            <w:tcW w:w="1436" w:type="dxa"/>
            <w:tcBorders>
              <w:top w:val="nil"/>
              <w:left w:val="nil"/>
              <w:bottom w:val="single" w:sz="8" w:space="0" w:color="auto"/>
              <w:right w:val="single" w:sz="8" w:space="0" w:color="auto"/>
            </w:tcBorders>
            <w:noWrap/>
            <w:vAlign w:val="bottom"/>
          </w:tcPr>
          <w:p w14:paraId="7559801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0593A65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40</w:t>
            </w:r>
          </w:p>
        </w:tc>
      </w:tr>
      <w:tr w:rsidR="00AA620A" w14:paraId="368869D1"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1F0DA71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40</w:t>
            </w:r>
          </w:p>
        </w:tc>
        <w:tc>
          <w:tcPr>
            <w:tcW w:w="0" w:type="auto"/>
            <w:tcBorders>
              <w:top w:val="nil"/>
              <w:left w:val="nil"/>
              <w:bottom w:val="single" w:sz="8" w:space="0" w:color="auto"/>
              <w:right w:val="single" w:sz="8" w:space="0" w:color="auto"/>
            </w:tcBorders>
            <w:noWrap/>
            <w:vAlign w:val="bottom"/>
          </w:tcPr>
          <w:p w14:paraId="69CFE5F5"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GP-215</w:t>
            </w:r>
          </w:p>
        </w:tc>
        <w:tc>
          <w:tcPr>
            <w:tcW w:w="0" w:type="auto"/>
            <w:tcBorders>
              <w:top w:val="nil"/>
              <w:left w:val="nil"/>
              <w:bottom w:val="single" w:sz="8" w:space="0" w:color="auto"/>
              <w:right w:val="single" w:sz="8" w:space="0" w:color="auto"/>
            </w:tcBorders>
            <w:noWrap/>
            <w:vAlign w:val="bottom"/>
          </w:tcPr>
          <w:p w14:paraId="67B5E89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66</w:t>
            </w:r>
          </w:p>
        </w:tc>
        <w:tc>
          <w:tcPr>
            <w:tcW w:w="0" w:type="auto"/>
            <w:tcBorders>
              <w:top w:val="nil"/>
              <w:left w:val="nil"/>
              <w:bottom w:val="single" w:sz="8" w:space="0" w:color="auto"/>
              <w:right w:val="single" w:sz="8" w:space="0" w:color="auto"/>
            </w:tcBorders>
            <w:noWrap/>
            <w:vAlign w:val="bottom"/>
          </w:tcPr>
          <w:p w14:paraId="48A86A4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5.7</w:t>
            </w:r>
          </w:p>
        </w:tc>
        <w:tc>
          <w:tcPr>
            <w:tcW w:w="1436" w:type="dxa"/>
            <w:tcBorders>
              <w:top w:val="nil"/>
              <w:left w:val="nil"/>
              <w:bottom w:val="single" w:sz="8" w:space="0" w:color="auto"/>
              <w:right w:val="single" w:sz="8" w:space="0" w:color="auto"/>
            </w:tcBorders>
            <w:noWrap/>
            <w:vAlign w:val="bottom"/>
          </w:tcPr>
          <w:p w14:paraId="000210F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6A50BDA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28</w:t>
            </w:r>
          </w:p>
        </w:tc>
      </w:tr>
      <w:tr w:rsidR="00AA620A" w14:paraId="73AAB52B"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2A50367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41</w:t>
            </w:r>
          </w:p>
        </w:tc>
        <w:tc>
          <w:tcPr>
            <w:tcW w:w="0" w:type="auto"/>
            <w:tcBorders>
              <w:top w:val="nil"/>
              <w:left w:val="nil"/>
              <w:bottom w:val="single" w:sz="8" w:space="0" w:color="auto"/>
              <w:right w:val="single" w:sz="8" w:space="0" w:color="auto"/>
            </w:tcBorders>
            <w:noWrap/>
            <w:vAlign w:val="bottom"/>
          </w:tcPr>
          <w:p w14:paraId="62464E44"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GP-170</w:t>
            </w:r>
          </w:p>
        </w:tc>
        <w:tc>
          <w:tcPr>
            <w:tcW w:w="0" w:type="auto"/>
            <w:tcBorders>
              <w:top w:val="nil"/>
              <w:left w:val="nil"/>
              <w:bottom w:val="single" w:sz="8" w:space="0" w:color="auto"/>
              <w:right w:val="single" w:sz="8" w:space="0" w:color="auto"/>
            </w:tcBorders>
            <w:noWrap/>
            <w:vAlign w:val="bottom"/>
          </w:tcPr>
          <w:p w14:paraId="3E357B2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77</w:t>
            </w:r>
          </w:p>
        </w:tc>
        <w:tc>
          <w:tcPr>
            <w:tcW w:w="0" w:type="auto"/>
            <w:tcBorders>
              <w:top w:val="nil"/>
              <w:left w:val="nil"/>
              <w:bottom w:val="single" w:sz="8" w:space="0" w:color="auto"/>
              <w:right w:val="single" w:sz="8" w:space="0" w:color="auto"/>
            </w:tcBorders>
            <w:noWrap/>
            <w:vAlign w:val="bottom"/>
          </w:tcPr>
          <w:p w14:paraId="24C1F84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5.7</w:t>
            </w:r>
          </w:p>
        </w:tc>
        <w:tc>
          <w:tcPr>
            <w:tcW w:w="1436" w:type="dxa"/>
            <w:tcBorders>
              <w:top w:val="nil"/>
              <w:left w:val="nil"/>
              <w:bottom w:val="single" w:sz="8" w:space="0" w:color="auto"/>
              <w:right w:val="single" w:sz="8" w:space="0" w:color="auto"/>
            </w:tcBorders>
            <w:noWrap/>
            <w:vAlign w:val="bottom"/>
          </w:tcPr>
          <w:p w14:paraId="405DD03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6A08EE4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40</w:t>
            </w:r>
          </w:p>
        </w:tc>
      </w:tr>
      <w:tr w:rsidR="00AA620A" w14:paraId="3641067F"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76F5317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42</w:t>
            </w:r>
          </w:p>
        </w:tc>
        <w:tc>
          <w:tcPr>
            <w:tcW w:w="0" w:type="auto"/>
            <w:tcBorders>
              <w:top w:val="nil"/>
              <w:left w:val="nil"/>
              <w:bottom w:val="single" w:sz="8" w:space="0" w:color="auto"/>
              <w:right w:val="single" w:sz="8" w:space="0" w:color="auto"/>
            </w:tcBorders>
            <w:noWrap/>
            <w:vAlign w:val="bottom"/>
          </w:tcPr>
          <w:p w14:paraId="3777DCB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GP-35</w:t>
            </w:r>
          </w:p>
        </w:tc>
        <w:tc>
          <w:tcPr>
            <w:tcW w:w="0" w:type="auto"/>
            <w:tcBorders>
              <w:top w:val="nil"/>
              <w:left w:val="nil"/>
              <w:bottom w:val="single" w:sz="8" w:space="0" w:color="auto"/>
              <w:right w:val="single" w:sz="8" w:space="0" w:color="auto"/>
            </w:tcBorders>
            <w:noWrap/>
            <w:vAlign w:val="bottom"/>
          </w:tcPr>
          <w:p w14:paraId="0C5BA97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76</w:t>
            </w:r>
          </w:p>
        </w:tc>
        <w:tc>
          <w:tcPr>
            <w:tcW w:w="0" w:type="auto"/>
            <w:tcBorders>
              <w:top w:val="nil"/>
              <w:left w:val="nil"/>
              <w:bottom w:val="single" w:sz="8" w:space="0" w:color="auto"/>
              <w:right w:val="single" w:sz="8" w:space="0" w:color="auto"/>
            </w:tcBorders>
            <w:noWrap/>
            <w:vAlign w:val="bottom"/>
          </w:tcPr>
          <w:p w14:paraId="3380B7D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3.8</w:t>
            </w:r>
          </w:p>
        </w:tc>
        <w:tc>
          <w:tcPr>
            <w:tcW w:w="1436" w:type="dxa"/>
            <w:tcBorders>
              <w:top w:val="nil"/>
              <w:left w:val="nil"/>
              <w:bottom w:val="single" w:sz="8" w:space="0" w:color="auto"/>
              <w:right w:val="single" w:sz="8" w:space="0" w:color="auto"/>
            </w:tcBorders>
            <w:noWrap/>
            <w:vAlign w:val="bottom"/>
          </w:tcPr>
          <w:p w14:paraId="6C19476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20D5699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68</w:t>
            </w:r>
          </w:p>
        </w:tc>
      </w:tr>
      <w:tr w:rsidR="00AA620A" w14:paraId="682BAEB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77A30FE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43</w:t>
            </w:r>
          </w:p>
        </w:tc>
        <w:tc>
          <w:tcPr>
            <w:tcW w:w="0" w:type="auto"/>
            <w:tcBorders>
              <w:top w:val="nil"/>
              <w:left w:val="nil"/>
              <w:bottom w:val="single" w:sz="8" w:space="0" w:color="auto"/>
              <w:right w:val="single" w:sz="8" w:space="0" w:color="auto"/>
            </w:tcBorders>
            <w:noWrap/>
            <w:vAlign w:val="bottom"/>
          </w:tcPr>
          <w:p w14:paraId="45A5DB9F"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GP-16</w:t>
            </w:r>
          </w:p>
        </w:tc>
        <w:tc>
          <w:tcPr>
            <w:tcW w:w="0" w:type="auto"/>
            <w:tcBorders>
              <w:top w:val="nil"/>
              <w:left w:val="nil"/>
              <w:bottom w:val="single" w:sz="8" w:space="0" w:color="auto"/>
              <w:right w:val="single" w:sz="8" w:space="0" w:color="auto"/>
            </w:tcBorders>
            <w:noWrap/>
            <w:vAlign w:val="bottom"/>
          </w:tcPr>
          <w:p w14:paraId="06E7405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57</w:t>
            </w:r>
          </w:p>
        </w:tc>
        <w:tc>
          <w:tcPr>
            <w:tcW w:w="0" w:type="auto"/>
            <w:tcBorders>
              <w:top w:val="nil"/>
              <w:left w:val="nil"/>
              <w:bottom w:val="single" w:sz="8" w:space="0" w:color="auto"/>
              <w:right w:val="single" w:sz="8" w:space="0" w:color="auto"/>
            </w:tcBorders>
            <w:noWrap/>
            <w:vAlign w:val="bottom"/>
          </w:tcPr>
          <w:p w14:paraId="709C6B2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6.1</w:t>
            </w:r>
          </w:p>
        </w:tc>
        <w:tc>
          <w:tcPr>
            <w:tcW w:w="1436" w:type="dxa"/>
            <w:tcBorders>
              <w:top w:val="nil"/>
              <w:left w:val="nil"/>
              <w:bottom w:val="single" w:sz="8" w:space="0" w:color="auto"/>
              <w:right w:val="single" w:sz="8" w:space="0" w:color="auto"/>
            </w:tcBorders>
            <w:noWrap/>
            <w:vAlign w:val="bottom"/>
          </w:tcPr>
          <w:p w14:paraId="3BC7825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6FDF64D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32</w:t>
            </w:r>
          </w:p>
        </w:tc>
      </w:tr>
      <w:tr w:rsidR="00AA620A" w14:paraId="760B2A84"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6EDBA2E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44</w:t>
            </w:r>
          </w:p>
        </w:tc>
        <w:tc>
          <w:tcPr>
            <w:tcW w:w="0" w:type="auto"/>
            <w:tcBorders>
              <w:top w:val="nil"/>
              <w:left w:val="nil"/>
              <w:bottom w:val="single" w:sz="8" w:space="0" w:color="auto"/>
              <w:right w:val="single" w:sz="8" w:space="0" w:color="auto"/>
            </w:tcBorders>
            <w:noWrap/>
            <w:vAlign w:val="bottom"/>
          </w:tcPr>
          <w:p w14:paraId="7B06AAF3"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GP-88</w:t>
            </w:r>
          </w:p>
        </w:tc>
        <w:tc>
          <w:tcPr>
            <w:tcW w:w="0" w:type="auto"/>
            <w:tcBorders>
              <w:top w:val="nil"/>
              <w:left w:val="nil"/>
              <w:bottom w:val="single" w:sz="8" w:space="0" w:color="auto"/>
              <w:right w:val="single" w:sz="8" w:space="0" w:color="auto"/>
            </w:tcBorders>
            <w:noWrap/>
            <w:vAlign w:val="bottom"/>
          </w:tcPr>
          <w:p w14:paraId="49D91D7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82</w:t>
            </w:r>
          </w:p>
        </w:tc>
        <w:tc>
          <w:tcPr>
            <w:tcW w:w="0" w:type="auto"/>
            <w:tcBorders>
              <w:top w:val="nil"/>
              <w:left w:val="nil"/>
              <w:bottom w:val="single" w:sz="8" w:space="0" w:color="auto"/>
              <w:right w:val="single" w:sz="8" w:space="0" w:color="auto"/>
            </w:tcBorders>
            <w:noWrap/>
            <w:vAlign w:val="bottom"/>
          </w:tcPr>
          <w:p w14:paraId="294D564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c>
          <w:tcPr>
            <w:tcW w:w="1436" w:type="dxa"/>
            <w:tcBorders>
              <w:top w:val="nil"/>
              <w:left w:val="nil"/>
              <w:bottom w:val="single" w:sz="8" w:space="0" w:color="auto"/>
              <w:right w:val="single" w:sz="8" w:space="0" w:color="auto"/>
            </w:tcBorders>
            <w:noWrap/>
            <w:vAlign w:val="bottom"/>
          </w:tcPr>
          <w:p w14:paraId="16F46E3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3A33F35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43</w:t>
            </w:r>
          </w:p>
        </w:tc>
      </w:tr>
      <w:tr w:rsidR="00AA620A" w14:paraId="0969C6AA"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256B08F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45</w:t>
            </w:r>
          </w:p>
        </w:tc>
        <w:tc>
          <w:tcPr>
            <w:tcW w:w="0" w:type="auto"/>
            <w:tcBorders>
              <w:top w:val="nil"/>
              <w:left w:val="nil"/>
              <w:bottom w:val="single" w:sz="8" w:space="0" w:color="auto"/>
              <w:right w:val="single" w:sz="8" w:space="0" w:color="auto"/>
            </w:tcBorders>
            <w:noWrap/>
            <w:vAlign w:val="bottom"/>
          </w:tcPr>
          <w:p w14:paraId="1643745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GP-99</w:t>
            </w:r>
          </w:p>
        </w:tc>
        <w:tc>
          <w:tcPr>
            <w:tcW w:w="0" w:type="auto"/>
            <w:tcBorders>
              <w:top w:val="nil"/>
              <w:left w:val="nil"/>
              <w:bottom w:val="single" w:sz="8" w:space="0" w:color="auto"/>
              <w:right w:val="single" w:sz="8" w:space="0" w:color="auto"/>
            </w:tcBorders>
            <w:noWrap/>
            <w:vAlign w:val="bottom"/>
          </w:tcPr>
          <w:p w14:paraId="34D34FE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84</w:t>
            </w:r>
          </w:p>
        </w:tc>
        <w:tc>
          <w:tcPr>
            <w:tcW w:w="0" w:type="auto"/>
            <w:tcBorders>
              <w:top w:val="nil"/>
              <w:left w:val="nil"/>
              <w:bottom w:val="single" w:sz="8" w:space="0" w:color="auto"/>
              <w:right w:val="single" w:sz="8" w:space="0" w:color="auto"/>
            </w:tcBorders>
            <w:noWrap/>
            <w:vAlign w:val="bottom"/>
          </w:tcPr>
          <w:p w14:paraId="29AD150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w:t>
            </w:r>
          </w:p>
        </w:tc>
        <w:tc>
          <w:tcPr>
            <w:tcW w:w="1436" w:type="dxa"/>
            <w:tcBorders>
              <w:top w:val="nil"/>
              <w:left w:val="nil"/>
              <w:bottom w:val="single" w:sz="8" w:space="0" w:color="auto"/>
              <w:right w:val="single" w:sz="8" w:space="0" w:color="auto"/>
            </w:tcBorders>
            <w:noWrap/>
            <w:vAlign w:val="bottom"/>
          </w:tcPr>
          <w:p w14:paraId="700C8BA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2C5664E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r>
      <w:tr w:rsidR="00AA620A" w14:paraId="4854D38C"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9F72BF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46</w:t>
            </w:r>
          </w:p>
        </w:tc>
        <w:tc>
          <w:tcPr>
            <w:tcW w:w="0" w:type="auto"/>
            <w:tcBorders>
              <w:top w:val="nil"/>
              <w:left w:val="nil"/>
              <w:bottom w:val="single" w:sz="8" w:space="0" w:color="auto"/>
              <w:right w:val="single" w:sz="8" w:space="0" w:color="auto"/>
            </w:tcBorders>
            <w:noWrap/>
            <w:vAlign w:val="bottom"/>
          </w:tcPr>
          <w:p w14:paraId="5A5DA1A1"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GP-27</w:t>
            </w:r>
          </w:p>
        </w:tc>
        <w:tc>
          <w:tcPr>
            <w:tcW w:w="0" w:type="auto"/>
            <w:tcBorders>
              <w:top w:val="nil"/>
              <w:left w:val="nil"/>
              <w:bottom w:val="single" w:sz="8" w:space="0" w:color="auto"/>
              <w:right w:val="single" w:sz="8" w:space="0" w:color="auto"/>
            </w:tcBorders>
            <w:noWrap/>
            <w:vAlign w:val="bottom"/>
          </w:tcPr>
          <w:p w14:paraId="550E789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81</w:t>
            </w:r>
          </w:p>
        </w:tc>
        <w:tc>
          <w:tcPr>
            <w:tcW w:w="0" w:type="auto"/>
            <w:tcBorders>
              <w:top w:val="nil"/>
              <w:left w:val="nil"/>
              <w:bottom w:val="single" w:sz="8" w:space="0" w:color="auto"/>
              <w:right w:val="single" w:sz="8" w:space="0" w:color="auto"/>
            </w:tcBorders>
            <w:noWrap/>
            <w:vAlign w:val="bottom"/>
          </w:tcPr>
          <w:p w14:paraId="273580F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3.6</w:t>
            </w:r>
          </w:p>
        </w:tc>
        <w:tc>
          <w:tcPr>
            <w:tcW w:w="1436" w:type="dxa"/>
            <w:tcBorders>
              <w:top w:val="nil"/>
              <w:left w:val="nil"/>
              <w:bottom w:val="single" w:sz="8" w:space="0" w:color="auto"/>
              <w:right w:val="single" w:sz="8" w:space="0" w:color="auto"/>
            </w:tcBorders>
            <w:noWrap/>
            <w:vAlign w:val="bottom"/>
          </w:tcPr>
          <w:p w14:paraId="4AA249F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4EFC83B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66</w:t>
            </w:r>
          </w:p>
        </w:tc>
      </w:tr>
      <w:tr w:rsidR="00AA620A" w14:paraId="1E5863A0"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79448F2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47</w:t>
            </w:r>
          </w:p>
        </w:tc>
        <w:tc>
          <w:tcPr>
            <w:tcW w:w="0" w:type="auto"/>
            <w:tcBorders>
              <w:top w:val="nil"/>
              <w:left w:val="nil"/>
              <w:bottom w:val="single" w:sz="8" w:space="0" w:color="auto"/>
              <w:right w:val="single" w:sz="8" w:space="0" w:color="auto"/>
            </w:tcBorders>
            <w:noWrap/>
            <w:vAlign w:val="bottom"/>
          </w:tcPr>
          <w:p w14:paraId="5635B213"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GP-111</w:t>
            </w:r>
          </w:p>
        </w:tc>
        <w:tc>
          <w:tcPr>
            <w:tcW w:w="0" w:type="auto"/>
            <w:tcBorders>
              <w:top w:val="nil"/>
              <w:left w:val="nil"/>
              <w:bottom w:val="single" w:sz="8" w:space="0" w:color="auto"/>
              <w:right w:val="single" w:sz="8" w:space="0" w:color="auto"/>
            </w:tcBorders>
            <w:noWrap/>
            <w:vAlign w:val="bottom"/>
          </w:tcPr>
          <w:p w14:paraId="64FD5F2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77</w:t>
            </w:r>
          </w:p>
        </w:tc>
        <w:tc>
          <w:tcPr>
            <w:tcW w:w="0" w:type="auto"/>
            <w:tcBorders>
              <w:top w:val="nil"/>
              <w:left w:val="nil"/>
              <w:bottom w:val="single" w:sz="8" w:space="0" w:color="auto"/>
              <w:right w:val="single" w:sz="8" w:space="0" w:color="auto"/>
            </w:tcBorders>
            <w:noWrap/>
            <w:vAlign w:val="bottom"/>
          </w:tcPr>
          <w:p w14:paraId="6737B28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4.3</w:t>
            </w:r>
          </w:p>
        </w:tc>
        <w:tc>
          <w:tcPr>
            <w:tcW w:w="1436" w:type="dxa"/>
            <w:tcBorders>
              <w:top w:val="nil"/>
              <w:left w:val="nil"/>
              <w:bottom w:val="single" w:sz="8" w:space="0" w:color="auto"/>
              <w:right w:val="single" w:sz="8" w:space="0" w:color="auto"/>
            </w:tcBorders>
            <w:noWrap/>
            <w:vAlign w:val="bottom"/>
          </w:tcPr>
          <w:p w14:paraId="5EC9E08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01B881C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52</w:t>
            </w:r>
          </w:p>
        </w:tc>
      </w:tr>
      <w:tr w:rsidR="00AA620A" w14:paraId="2E9FDB3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FF2B5E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48</w:t>
            </w:r>
          </w:p>
        </w:tc>
        <w:tc>
          <w:tcPr>
            <w:tcW w:w="0" w:type="auto"/>
            <w:tcBorders>
              <w:top w:val="nil"/>
              <w:left w:val="nil"/>
              <w:bottom w:val="single" w:sz="8" w:space="0" w:color="auto"/>
              <w:right w:val="single" w:sz="8" w:space="0" w:color="auto"/>
            </w:tcBorders>
            <w:noWrap/>
            <w:vAlign w:val="bottom"/>
          </w:tcPr>
          <w:p w14:paraId="5D3992BF"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GP-221</w:t>
            </w:r>
          </w:p>
        </w:tc>
        <w:tc>
          <w:tcPr>
            <w:tcW w:w="0" w:type="auto"/>
            <w:tcBorders>
              <w:top w:val="nil"/>
              <w:left w:val="nil"/>
              <w:bottom w:val="single" w:sz="8" w:space="0" w:color="auto"/>
              <w:right w:val="single" w:sz="8" w:space="0" w:color="auto"/>
            </w:tcBorders>
            <w:noWrap/>
            <w:vAlign w:val="bottom"/>
          </w:tcPr>
          <w:p w14:paraId="04BF80D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75</w:t>
            </w:r>
          </w:p>
        </w:tc>
        <w:tc>
          <w:tcPr>
            <w:tcW w:w="0" w:type="auto"/>
            <w:tcBorders>
              <w:top w:val="nil"/>
              <w:left w:val="nil"/>
              <w:bottom w:val="single" w:sz="8" w:space="0" w:color="auto"/>
              <w:right w:val="single" w:sz="8" w:space="0" w:color="auto"/>
            </w:tcBorders>
            <w:noWrap/>
            <w:vAlign w:val="bottom"/>
          </w:tcPr>
          <w:p w14:paraId="41BE1DE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4.8</w:t>
            </w:r>
          </w:p>
        </w:tc>
        <w:tc>
          <w:tcPr>
            <w:tcW w:w="1436" w:type="dxa"/>
            <w:tcBorders>
              <w:top w:val="nil"/>
              <w:left w:val="nil"/>
              <w:bottom w:val="single" w:sz="8" w:space="0" w:color="auto"/>
              <w:right w:val="single" w:sz="8" w:space="0" w:color="auto"/>
            </w:tcBorders>
            <w:noWrap/>
            <w:vAlign w:val="bottom"/>
          </w:tcPr>
          <w:p w14:paraId="358D2AE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03B4154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61</w:t>
            </w:r>
          </w:p>
        </w:tc>
      </w:tr>
      <w:tr w:rsidR="00AA620A" w14:paraId="2C544E95"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45AAACB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49</w:t>
            </w:r>
          </w:p>
        </w:tc>
        <w:tc>
          <w:tcPr>
            <w:tcW w:w="0" w:type="auto"/>
            <w:tcBorders>
              <w:top w:val="nil"/>
              <w:left w:val="nil"/>
              <w:bottom w:val="single" w:sz="8" w:space="0" w:color="auto"/>
              <w:right w:val="single" w:sz="8" w:space="0" w:color="auto"/>
            </w:tcBorders>
            <w:noWrap/>
            <w:vAlign w:val="bottom"/>
          </w:tcPr>
          <w:p w14:paraId="3FAFF3F8"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GP-265</w:t>
            </w:r>
          </w:p>
        </w:tc>
        <w:tc>
          <w:tcPr>
            <w:tcW w:w="0" w:type="auto"/>
            <w:tcBorders>
              <w:top w:val="nil"/>
              <w:left w:val="nil"/>
              <w:bottom w:val="single" w:sz="8" w:space="0" w:color="auto"/>
              <w:right w:val="single" w:sz="8" w:space="0" w:color="auto"/>
            </w:tcBorders>
            <w:noWrap/>
            <w:vAlign w:val="bottom"/>
          </w:tcPr>
          <w:p w14:paraId="5C2F399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105</w:t>
            </w:r>
          </w:p>
        </w:tc>
        <w:tc>
          <w:tcPr>
            <w:tcW w:w="0" w:type="auto"/>
            <w:tcBorders>
              <w:top w:val="nil"/>
              <w:left w:val="nil"/>
              <w:bottom w:val="single" w:sz="8" w:space="0" w:color="auto"/>
              <w:right w:val="single" w:sz="8" w:space="0" w:color="auto"/>
            </w:tcBorders>
            <w:noWrap/>
            <w:vAlign w:val="bottom"/>
          </w:tcPr>
          <w:p w14:paraId="1AC2825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3.8</w:t>
            </w:r>
          </w:p>
        </w:tc>
        <w:tc>
          <w:tcPr>
            <w:tcW w:w="1436" w:type="dxa"/>
            <w:tcBorders>
              <w:top w:val="nil"/>
              <w:left w:val="nil"/>
              <w:bottom w:val="single" w:sz="8" w:space="0" w:color="auto"/>
              <w:right w:val="single" w:sz="8" w:space="0" w:color="auto"/>
            </w:tcBorders>
            <w:noWrap/>
            <w:vAlign w:val="bottom"/>
          </w:tcPr>
          <w:p w14:paraId="331048C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12C50B6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71</w:t>
            </w:r>
          </w:p>
        </w:tc>
      </w:tr>
      <w:tr w:rsidR="00AA620A" w14:paraId="6BBDA4C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95778E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c>
          <w:tcPr>
            <w:tcW w:w="0" w:type="auto"/>
            <w:tcBorders>
              <w:top w:val="nil"/>
              <w:left w:val="nil"/>
              <w:bottom w:val="single" w:sz="8" w:space="0" w:color="auto"/>
              <w:right w:val="single" w:sz="8" w:space="0" w:color="auto"/>
            </w:tcBorders>
            <w:noWrap/>
            <w:vAlign w:val="bottom"/>
          </w:tcPr>
          <w:p w14:paraId="6BC525E7"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BML-30F</w:t>
            </w:r>
          </w:p>
        </w:tc>
        <w:tc>
          <w:tcPr>
            <w:tcW w:w="0" w:type="auto"/>
            <w:tcBorders>
              <w:top w:val="nil"/>
              <w:left w:val="nil"/>
              <w:bottom w:val="single" w:sz="8" w:space="0" w:color="auto"/>
              <w:right w:val="single" w:sz="8" w:space="0" w:color="auto"/>
            </w:tcBorders>
            <w:noWrap/>
            <w:vAlign w:val="bottom"/>
          </w:tcPr>
          <w:p w14:paraId="054C0AC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85</w:t>
            </w:r>
          </w:p>
        </w:tc>
        <w:tc>
          <w:tcPr>
            <w:tcW w:w="0" w:type="auto"/>
            <w:tcBorders>
              <w:top w:val="nil"/>
              <w:left w:val="nil"/>
              <w:bottom w:val="single" w:sz="8" w:space="0" w:color="auto"/>
              <w:right w:val="single" w:sz="8" w:space="0" w:color="auto"/>
            </w:tcBorders>
            <w:noWrap/>
            <w:vAlign w:val="bottom"/>
          </w:tcPr>
          <w:p w14:paraId="5146318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4.5</w:t>
            </w:r>
          </w:p>
        </w:tc>
        <w:tc>
          <w:tcPr>
            <w:tcW w:w="1436" w:type="dxa"/>
            <w:tcBorders>
              <w:top w:val="nil"/>
              <w:left w:val="nil"/>
              <w:bottom w:val="single" w:sz="8" w:space="0" w:color="auto"/>
              <w:right w:val="single" w:sz="8" w:space="0" w:color="auto"/>
            </w:tcBorders>
            <w:noWrap/>
            <w:vAlign w:val="bottom"/>
          </w:tcPr>
          <w:p w14:paraId="0CE6316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7602FD5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r>
      <w:tr w:rsidR="00AA620A" w14:paraId="675D300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656867A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51</w:t>
            </w:r>
          </w:p>
        </w:tc>
        <w:tc>
          <w:tcPr>
            <w:tcW w:w="0" w:type="auto"/>
            <w:tcBorders>
              <w:top w:val="nil"/>
              <w:left w:val="nil"/>
              <w:bottom w:val="single" w:sz="8" w:space="0" w:color="auto"/>
              <w:right w:val="single" w:sz="8" w:space="0" w:color="auto"/>
            </w:tcBorders>
            <w:noWrap/>
            <w:vAlign w:val="bottom"/>
          </w:tcPr>
          <w:p w14:paraId="715D2C09"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BML-11</w:t>
            </w:r>
          </w:p>
        </w:tc>
        <w:tc>
          <w:tcPr>
            <w:tcW w:w="0" w:type="auto"/>
            <w:tcBorders>
              <w:top w:val="nil"/>
              <w:left w:val="nil"/>
              <w:bottom w:val="single" w:sz="8" w:space="0" w:color="auto"/>
              <w:right w:val="single" w:sz="8" w:space="0" w:color="auto"/>
            </w:tcBorders>
            <w:noWrap/>
            <w:vAlign w:val="bottom"/>
          </w:tcPr>
          <w:p w14:paraId="1E6F423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87</w:t>
            </w:r>
          </w:p>
        </w:tc>
        <w:tc>
          <w:tcPr>
            <w:tcW w:w="0" w:type="auto"/>
            <w:tcBorders>
              <w:top w:val="nil"/>
              <w:left w:val="nil"/>
              <w:bottom w:val="single" w:sz="8" w:space="0" w:color="auto"/>
              <w:right w:val="single" w:sz="8" w:space="0" w:color="auto"/>
            </w:tcBorders>
            <w:noWrap/>
            <w:vAlign w:val="bottom"/>
          </w:tcPr>
          <w:p w14:paraId="2D4C160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3.6</w:t>
            </w:r>
          </w:p>
        </w:tc>
        <w:tc>
          <w:tcPr>
            <w:tcW w:w="1436" w:type="dxa"/>
            <w:tcBorders>
              <w:top w:val="nil"/>
              <w:left w:val="nil"/>
              <w:bottom w:val="single" w:sz="8" w:space="0" w:color="auto"/>
              <w:right w:val="single" w:sz="8" w:space="0" w:color="auto"/>
            </w:tcBorders>
            <w:noWrap/>
            <w:vAlign w:val="bottom"/>
          </w:tcPr>
          <w:p w14:paraId="5AF56FB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14CBBEA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62</w:t>
            </w:r>
          </w:p>
        </w:tc>
      </w:tr>
      <w:tr w:rsidR="00AA620A" w14:paraId="6A80DCA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7D0975C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52</w:t>
            </w:r>
          </w:p>
        </w:tc>
        <w:tc>
          <w:tcPr>
            <w:tcW w:w="0" w:type="auto"/>
            <w:tcBorders>
              <w:top w:val="nil"/>
              <w:left w:val="nil"/>
              <w:bottom w:val="single" w:sz="8" w:space="0" w:color="auto"/>
              <w:right w:val="single" w:sz="8" w:space="0" w:color="auto"/>
            </w:tcBorders>
            <w:noWrap/>
            <w:vAlign w:val="bottom"/>
          </w:tcPr>
          <w:p w14:paraId="6EF94F2D"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BML-51</w:t>
            </w:r>
          </w:p>
        </w:tc>
        <w:tc>
          <w:tcPr>
            <w:tcW w:w="0" w:type="auto"/>
            <w:tcBorders>
              <w:top w:val="nil"/>
              <w:left w:val="nil"/>
              <w:bottom w:val="single" w:sz="8" w:space="0" w:color="auto"/>
              <w:right w:val="single" w:sz="8" w:space="0" w:color="auto"/>
            </w:tcBorders>
            <w:noWrap/>
            <w:vAlign w:val="bottom"/>
          </w:tcPr>
          <w:p w14:paraId="6D5F6E8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0" w:type="auto"/>
            <w:tcBorders>
              <w:top w:val="nil"/>
              <w:left w:val="nil"/>
              <w:bottom w:val="single" w:sz="8" w:space="0" w:color="auto"/>
              <w:right w:val="single" w:sz="8" w:space="0" w:color="auto"/>
            </w:tcBorders>
            <w:noWrap/>
            <w:vAlign w:val="bottom"/>
          </w:tcPr>
          <w:p w14:paraId="0121052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436" w:type="dxa"/>
            <w:tcBorders>
              <w:top w:val="nil"/>
              <w:left w:val="nil"/>
              <w:bottom w:val="single" w:sz="8" w:space="0" w:color="auto"/>
              <w:right w:val="single" w:sz="8" w:space="0" w:color="auto"/>
            </w:tcBorders>
            <w:noWrap/>
            <w:vAlign w:val="bottom"/>
          </w:tcPr>
          <w:p w14:paraId="6ACF21E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27545D0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33</w:t>
            </w:r>
          </w:p>
        </w:tc>
      </w:tr>
    </w:tbl>
    <w:p w14:paraId="6C9EFFEF" w14:textId="77777777" w:rsidR="00AA620A" w:rsidRDefault="00267DAB">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lastRenderedPageBreak/>
        <w:t>Table 3(</w:t>
      </w:r>
      <w:proofErr w:type="spellStart"/>
      <w:r>
        <w:rPr>
          <w:rFonts w:ascii="Arial" w:eastAsia="Times New Roman" w:hAnsi="Arial" w:cs="Arial"/>
          <w:b/>
          <w:bCs/>
          <w:sz w:val="24"/>
          <w:szCs w:val="24"/>
        </w:rPr>
        <w:t>Contd</w:t>
      </w:r>
      <w:proofErr w:type="spellEnd"/>
      <w:r>
        <w:rPr>
          <w:rFonts w:ascii="Arial" w:eastAsia="Times New Roman" w:hAnsi="Arial" w:cs="Arial"/>
          <w:b/>
          <w:bCs/>
          <w:sz w:val="24"/>
          <w:szCs w:val="24"/>
        </w:rPr>
        <w:t>)</w:t>
      </w:r>
    </w:p>
    <w:tbl>
      <w:tblPr>
        <w:tblW w:w="0" w:type="auto"/>
        <w:tblInd w:w="96" w:type="dxa"/>
        <w:tblLook w:val="04A0" w:firstRow="1" w:lastRow="0" w:firstColumn="1" w:lastColumn="0" w:noHBand="0" w:noVBand="1"/>
      </w:tblPr>
      <w:tblGrid>
        <w:gridCol w:w="750"/>
        <w:gridCol w:w="2257"/>
        <w:gridCol w:w="2253"/>
        <w:gridCol w:w="1317"/>
        <w:gridCol w:w="1265"/>
        <w:gridCol w:w="1638"/>
      </w:tblGrid>
      <w:tr w:rsidR="00AA620A" w14:paraId="324466B0" w14:textId="77777777">
        <w:trPr>
          <w:trHeight w:val="936"/>
        </w:trPr>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2ACD7647" w14:textId="77777777" w:rsidR="00AA620A" w:rsidRDefault="00267DAB">
            <w:pPr>
              <w:spacing w:after="0" w:line="480" w:lineRule="auto"/>
              <w:jc w:val="center"/>
              <w:rPr>
                <w:rFonts w:ascii="Arial" w:eastAsia="Times New Roman" w:hAnsi="Arial" w:cs="Arial"/>
                <w:color w:val="000000"/>
                <w:sz w:val="24"/>
                <w:szCs w:val="24"/>
              </w:rPr>
            </w:pPr>
            <w:proofErr w:type="spellStart"/>
            <w:r>
              <w:rPr>
                <w:rFonts w:ascii="Arial" w:eastAsia="Times New Roman" w:hAnsi="Arial" w:cs="Arial"/>
                <w:color w:val="000000"/>
                <w:sz w:val="24"/>
                <w:szCs w:val="24"/>
              </w:rPr>
              <w:t>S.No</w:t>
            </w:r>
            <w:proofErr w:type="spellEnd"/>
          </w:p>
        </w:tc>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273F3E69"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Inbred lines</w:t>
            </w:r>
          </w:p>
        </w:tc>
        <w:tc>
          <w:tcPr>
            <w:tcW w:w="0" w:type="auto"/>
            <w:tcBorders>
              <w:top w:val="single" w:sz="4" w:space="0" w:color="auto"/>
              <w:left w:val="nil"/>
              <w:bottom w:val="single" w:sz="4" w:space="0" w:color="auto"/>
              <w:right w:val="single" w:sz="4" w:space="0" w:color="auto"/>
            </w:tcBorders>
            <w:vAlign w:val="bottom"/>
          </w:tcPr>
          <w:p w14:paraId="404A19F6" w14:textId="77777777"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Un-inoculated environment</w:t>
            </w:r>
          </w:p>
        </w:tc>
        <w:tc>
          <w:tcPr>
            <w:tcW w:w="0" w:type="auto"/>
            <w:gridSpan w:val="3"/>
            <w:tcBorders>
              <w:top w:val="single" w:sz="4" w:space="0" w:color="auto"/>
              <w:left w:val="nil"/>
              <w:bottom w:val="single" w:sz="4" w:space="0" w:color="auto"/>
              <w:right w:val="single" w:sz="4" w:space="0" w:color="auto"/>
            </w:tcBorders>
            <w:noWrap/>
            <w:vAlign w:val="bottom"/>
          </w:tcPr>
          <w:p w14:paraId="75D2C7B5" w14:textId="77777777"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Inoculated environment</w:t>
            </w:r>
          </w:p>
        </w:tc>
      </w:tr>
      <w:tr w:rsidR="00AA620A" w14:paraId="0DBA8E59"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05243233"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A69436" w14:textId="77777777" w:rsidR="00AA620A" w:rsidRDefault="00AA620A">
            <w:pPr>
              <w:spacing w:after="0" w:line="480" w:lineRule="auto"/>
              <w:rPr>
                <w:rFonts w:ascii="Arial" w:eastAsia="Times New Roman" w:hAnsi="Arial" w:cs="Arial"/>
                <w:color w:val="000000"/>
                <w:sz w:val="24"/>
                <w:szCs w:val="24"/>
              </w:rPr>
            </w:pPr>
          </w:p>
        </w:tc>
        <w:tc>
          <w:tcPr>
            <w:tcW w:w="0" w:type="auto"/>
            <w:vMerge w:val="restart"/>
            <w:tcBorders>
              <w:top w:val="nil"/>
              <w:left w:val="single" w:sz="4" w:space="0" w:color="auto"/>
              <w:bottom w:val="single" w:sz="4" w:space="0" w:color="000000"/>
              <w:right w:val="single" w:sz="4" w:space="0" w:color="auto"/>
            </w:tcBorders>
            <w:vAlign w:val="bottom"/>
          </w:tcPr>
          <w:p w14:paraId="0990B29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Grain yield per plant (g)</w:t>
            </w:r>
          </w:p>
        </w:tc>
        <w:tc>
          <w:tcPr>
            <w:tcW w:w="0" w:type="auto"/>
            <w:vMerge w:val="restart"/>
            <w:tcBorders>
              <w:top w:val="nil"/>
              <w:left w:val="single" w:sz="4" w:space="0" w:color="auto"/>
              <w:bottom w:val="single" w:sz="4" w:space="0" w:color="auto"/>
              <w:right w:val="single" w:sz="4" w:space="0" w:color="auto"/>
            </w:tcBorders>
            <w:vAlign w:val="bottom"/>
          </w:tcPr>
          <w:p w14:paraId="0F20E01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score</w:t>
            </w:r>
          </w:p>
        </w:tc>
        <w:tc>
          <w:tcPr>
            <w:tcW w:w="1265" w:type="dxa"/>
            <w:vMerge w:val="restart"/>
            <w:tcBorders>
              <w:top w:val="nil"/>
              <w:left w:val="single" w:sz="4" w:space="0" w:color="auto"/>
              <w:bottom w:val="single" w:sz="4" w:space="0" w:color="auto"/>
              <w:right w:val="single" w:sz="4" w:space="0" w:color="auto"/>
            </w:tcBorders>
            <w:vAlign w:val="bottom"/>
          </w:tcPr>
          <w:p w14:paraId="7B41AEE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reaction</w:t>
            </w:r>
          </w:p>
        </w:tc>
        <w:tc>
          <w:tcPr>
            <w:tcW w:w="1638" w:type="dxa"/>
            <w:vMerge w:val="restart"/>
            <w:tcBorders>
              <w:top w:val="nil"/>
              <w:left w:val="single" w:sz="4" w:space="0" w:color="auto"/>
              <w:bottom w:val="single" w:sz="4" w:space="0" w:color="auto"/>
              <w:right w:val="single" w:sz="4" w:space="0" w:color="auto"/>
            </w:tcBorders>
            <w:vAlign w:val="bottom"/>
          </w:tcPr>
          <w:p w14:paraId="21DF472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Grain yield per plant (g) </w:t>
            </w:r>
          </w:p>
        </w:tc>
      </w:tr>
      <w:tr w:rsidR="00AA620A" w14:paraId="2A1B3421"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48F3AF9E"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A51E95"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tcPr>
          <w:p w14:paraId="24932055"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auto"/>
              <w:right w:val="single" w:sz="4" w:space="0" w:color="auto"/>
            </w:tcBorders>
            <w:vAlign w:val="center"/>
          </w:tcPr>
          <w:p w14:paraId="3B4C2D6D" w14:textId="77777777" w:rsidR="00AA620A" w:rsidRDefault="00AA620A">
            <w:pPr>
              <w:spacing w:after="0" w:line="480" w:lineRule="auto"/>
              <w:rPr>
                <w:rFonts w:ascii="Arial" w:eastAsia="Times New Roman" w:hAnsi="Arial" w:cs="Arial"/>
                <w:color w:val="000000"/>
                <w:sz w:val="24"/>
                <w:szCs w:val="24"/>
              </w:rPr>
            </w:pPr>
          </w:p>
        </w:tc>
        <w:tc>
          <w:tcPr>
            <w:tcW w:w="1265" w:type="dxa"/>
            <w:vMerge/>
            <w:tcBorders>
              <w:top w:val="nil"/>
              <w:left w:val="single" w:sz="4" w:space="0" w:color="auto"/>
              <w:bottom w:val="single" w:sz="4" w:space="0" w:color="auto"/>
              <w:right w:val="single" w:sz="4" w:space="0" w:color="auto"/>
            </w:tcBorders>
            <w:vAlign w:val="center"/>
          </w:tcPr>
          <w:p w14:paraId="7477928D" w14:textId="77777777" w:rsidR="00AA620A" w:rsidRDefault="00AA620A">
            <w:pPr>
              <w:spacing w:after="0" w:line="480" w:lineRule="auto"/>
              <w:rPr>
                <w:rFonts w:ascii="Arial" w:eastAsia="Times New Roman" w:hAnsi="Arial" w:cs="Arial"/>
                <w:color w:val="000000"/>
                <w:sz w:val="24"/>
                <w:szCs w:val="24"/>
              </w:rPr>
            </w:pPr>
          </w:p>
        </w:tc>
        <w:tc>
          <w:tcPr>
            <w:tcW w:w="1638" w:type="dxa"/>
            <w:vMerge/>
            <w:tcBorders>
              <w:top w:val="nil"/>
              <w:left w:val="single" w:sz="4" w:space="0" w:color="auto"/>
              <w:bottom w:val="single" w:sz="4" w:space="0" w:color="auto"/>
              <w:right w:val="single" w:sz="4" w:space="0" w:color="auto"/>
            </w:tcBorders>
            <w:vAlign w:val="center"/>
          </w:tcPr>
          <w:p w14:paraId="2A3E10E7" w14:textId="77777777" w:rsidR="00AA620A" w:rsidRDefault="00AA620A">
            <w:pPr>
              <w:spacing w:after="0" w:line="480" w:lineRule="auto"/>
              <w:rPr>
                <w:rFonts w:ascii="Arial" w:eastAsia="Times New Roman" w:hAnsi="Arial" w:cs="Arial"/>
                <w:color w:val="000000"/>
                <w:sz w:val="24"/>
                <w:szCs w:val="24"/>
              </w:rPr>
            </w:pPr>
          </w:p>
        </w:tc>
      </w:tr>
      <w:tr w:rsidR="00AA620A" w14:paraId="48FD151B"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70AB910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53</w:t>
            </w:r>
          </w:p>
        </w:tc>
        <w:tc>
          <w:tcPr>
            <w:tcW w:w="0" w:type="auto"/>
            <w:tcBorders>
              <w:top w:val="nil"/>
              <w:left w:val="nil"/>
              <w:bottom w:val="single" w:sz="8" w:space="0" w:color="auto"/>
              <w:right w:val="single" w:sz="8" w:space="0" w:color="auto"/>
            </w:tcBorders>
            <w:noWrap/>
            <w:vAlign w:val="bottom"/>
          </w:tcPr>
          <w:p w14:paraId="00E7BED8"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BML-32-2</w:t>
            </w:r>
          </w:p>
        </w:tc>
        <w:tc>
          <w:tcPr>
            <w:tcW w:w="0" w:type="auto"/>
            <w:tcBorders>
              <w:top w:val="nil"/>
              <w:left w:val="nil"/>
              <w:bottom w:val="single" w:sz="8" w:space="0" w:color="auto"/>
              <w:right w:val="single" w:sz="8" w:space="0" w:color="auto"/>
            </w:tcBorders>
            <w:noWrap/>
            <w:vAlign w:val="bottom"/>
          </w:tcPr>
          <w:p w14:paraId="55911D5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95</w:t>
            </w:r>
          </w:p>
        </w:tc>
        <w:tc>
          <w:tcPr>
            <w:tcW w:w="0" w:type="auto"/>
            <w:tcBorders>
              <w:top w:val="nil"/>
              <w:left w:val="nil"/>
              <w:bottom w:val="single" w:sz="8" w:space="0" w:color="auto"/>
              <w:right w:val="single" w:sz="8" w:space="0" w:color="auto"/>
            </w:tcBorders>
            <w:noWrap/>
            <w:vAlign w:val="bottom"/>
          </w:tcPr>
          <w:p w14:paraId="3B1F674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3.1</w:t>
            </w:r>
          </w:p>
        </w:tc>
        <w:tc>
          <w:tcPr>
            <w:tcW w:w="1265" w:type="dxa"/>
            <w:tcBorders>
              <w:top w:val="nil"/>
              <w:left w:val="nil"/>
              <w:bottom w:val="single" w:sz="8" w:space="0" w:color="auto"/>
              <w:right w:val="single" w:sz="8" w:space="0" w:color="auto"/>
            </w:tcBorders>
            <w:noWrap/>
            <w:vAlign w:val="bottom"/>
          </w:tcPr>
          <w:p w14:paraId="3EC9D77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605C1E2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54</w:t>
            </w:r>
          </w:p>
        </w:tc>
      </w:tr>
      <w:tr w:rsidR="00AA620A" w14:paraId="2FAD330F"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01F985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54</w:t>
            </w:r>
          </w:p>
        </w:tc>
        <w:tc>
          <w:tcPr>
            <w:tcW w:w="0" w:type="auto"/>
            <w:tcBorders>
              <w:top w:val="nil"/>
              <w:left w:val="nil"/>
              <w:bottom w:val="single" w:sz="8" w:space="0" w:color="auto"/>
              <w:right w:val="single" w:sz="8" w:space="0" w:color="auto"/>
            </w:tcBorders>
            <w:noWrap/>
            <w:vAlign w:val="bottom"/>
          </w:tcPr>
          <w:p w14:paraId="4723C175"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BML-20</w:t>
            </w:r>
          </w:p>
        </w:tc>
        <w:tc>
          <w:tcPr>
            <w:tcW w:w="0" w:type="auto"/>
            <w:tcBorders>
              <w:top w:val="nil"/>
              <w:left w:val="nil"/>
              <w:bottom w:val="single" w:sz="8" w:space="0" w:color="auto"/>
              <w:right w:val="single" w:sz="8" w:space="0" w:color="auto"/>
            </w:tcBorders>
            <w:noWrap/>
            <w:vAlign w:val="bottom"/>
          </w:tcPr>
          <w:p w14:paraId="41C1716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87</w:t>
            </w:r>
          </w:p>
        </w:tc>
        <w:tc>
          <w:tcPr>
            <w:tcW w:w="0" w:type="auto"/>
            <w:tcBorders>
              <w:top w:val="nil"/>
              <w:left w:val="nil"/>
              <w:bottom w:val="single" w:sz="8" w:space="0" w:color="auto"/>
              <w:right w:val="single" w:sz="8" w:space="0" w:color="auto"/>
            </w:tcBorders>
            <w:noWrap/>
            <w:vAlign w:val="bottom"/>
          </w:tcPr>
          <w:p w14:paraId="35287CB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4.1</w:t>
            </w:r>
          </w:p>
        </w:tc>
        <w:tc>
          <w:tcPr>
            <w:tcW w:w="1265" w:type="dxa"/>
            <w:tcBorders>
              <w:top w:val="nil"/>
              <w:left w:val="nil"/>
              <w:bottom w:val="single" w:sz="8" w:space="0" w:color="auto"/>
              <w:right w:val="single" w:sz="8" w:space="0" w:color="auto"/>
            </w:tcBorders>
            <w:noWrap/>
            <w:vAlign w:val="bottom"/>
          </w:tcPr>
          <w:p w14:paraId="6D44914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7A87329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66</w:t>
            </w:r>
          </w:p>
        </w:tc>
      </w:tr>
      <w:tr w:rsidR="00AA620A" w14:paraId="7858C80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228C9CB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0" w:type="auto"/>
            <w:tcBorders>
              <w:top w:val="nil"/>
              <w:left w:val="nil"/>
              <w:bottom w:val="single" w:sz="8" w:space="0" w:color="auto"/>
              <w:right w:val="single" w:sz="8" w:space="0" w:color="auto"/>
            </w:tcBorders>
            <w:noWrap/>
            <w:vAlign w:val="bottom"/>
          </w:tcPr>
          <w:p w14:paraId="07640EC4"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BML-10</w:t>
            </w:r>
          </w:p>
        </w:tc>
        <w:tc>
          <w:tcPr>
            <w:tcW w:w="0" w:type="auto"/>
            <w:tcBorders>
              <w:top w:val="nil"/>
              <w:left w:val="nil"/>
              <w:bottom w:val="single" w:sz="8" w:space="0" w:color="auto"/>
              <w:right w:val="single" w:sz="8" w:space="0" w:color="auto"/>
            </w:tcBorders>
            <w:noWrap/>
            <w:vAlign w:val="bottom"/>
          </w:tcPr>
          <w:p w14:paraId="24972E3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95</w:t>
            </w:r>
          </w:p>
        </w:tc>
        <w:tc>
          <w:tcPr>
            <w:tcW w:w="0" w:type="auto"/>
            <w:tcBorders>
              <w:top w:val="nil"/>
              <w:left w:val="nil"/>
              <w:bottom w:val="single" w:sz="8" w:space="0" w:color="auto"/>
              <w:right w:val="single" w:sz="8" w:space="0" w:color="auto"/>
            </w:tcBorders>
            <w:noWrap/>
            <w:vAlign w:val="bottom"/>
          </w:tcPr>
          <w:p w14:paraId="56D5235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3.3</w:t>
            </w:r>
          </w:p>
        </w:tc>
        <w:tc>
          <w:tcPr>
            <w:tcW w:w="1265" w:type="dxa"/>
            <w:tcBorders>
              <w:top w:val="nil"/>
              <w:left w:val="nil"/>
              <w:bottom w:val="single" w:sz="8" w:space="0" w:color="auto"/>
              <w:right w:val="single" w:sz="8" w:space="0" w:color="auto"/>
            </w:tcBorders>
            <w:noWrap/>
            <w:vAlign w:val="bottom"/>
          </w:tcPr>
          <w:p w14:paraId="49B88F6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4862260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70</w:t>
            </w:r>
          </w:p>
        </w:tc>
      </w:tr>
      <w:tr w:rsidR="00AA620A" w14:paraId="7FBDFF33"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00FFBD2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56</w:t>
            </w:r>
          </w:p>
        </w:tc>
        <w:tc>
          <w:tcPr>
            <w:tcW w:w="0" w:type="auto"/>
            <w:tcBorders>
              <w:top w:val="nil"/>
              <w:left w:val="nil"/>
              <w:bottom w:val="single" w:sz="8" w:space="0" w:color="auto"/>
              <w:right w:val="single" w:sz="8" w:space="0" w:color="auto"/>
            </w:tcBorders>
            <w:noWrap/>
            <w:vAlign w:val="bottom"/>
          </w:tcPr>
          <w:p w14:paraId="6E08ECA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BML-2</w:t>
            </w:r>
          </w:p>
        </w:tc>
        <w:tc>
          <w:tcPr>
            <w:tcW w:w="0" w:type="auto"/>
            <w:tcBorders>
              <w:top w:val="nil"/>
              <w:left w:val="nil"/>
              <w:bottom w:val="single" w:sz="8" w:space="0" w:color="auto"/>
              <w:right w:val="single" w:sz="8" w:space="0" w:color="auto"/>
            </w:tcBorders>
            <w:noWrap/>
            <w:vAlign w:val="bottom"/>
          </w:tcPr>
          <w:p w14:paraId="676C31F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72</w:t>
            </w:r>
          </w:p>
        </w:tc>
        <w:tc>
          <w:tcPr>
            <w:tcW w:w="0" w:type="auto"/>
            <w:tcBorders>
              <w:top w:val="nil"/>
              <w:left w:val="nil"/>
              <w:bottom w:val="single" w:sz="8" w:space="0" w:color="auto"/>
              <w:right w:val="single" w:sz="8" w:space="0" w:color="auto"/>
            </w:tcBorders>
            <w:noWrap/>
            <w:vAlign w:val="bottom"/>
          </w:tcPr>
          <w:p w14:paraId="3CC6A26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265" w:type="dxa"/>
            <w:tcBorders>
              <w:top w:val="nil"/>
              <w:left w:val="nil"/>
              <w:bottom w:val="single" w:sz="8" w:space="0" w:color="auto"/>
              <w:right w:val="single" w:sz="8" w:space="0" w:color="auto"/>
            </w:tcBorders>
            <w:noWrap/>
            <w:vAlign w:val="bottom"/>
          </w:tcPr>
          <w:p w14:paraId="2B5248E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638" w:type="dxa"/>
            <w:tcBorders>
              <w:top w:val="nil"/>
              <w:left w:val="nil"/>
              <w:bottom w:val="single" w:sz="8" w:space="0" w:color="auto"/>
              <w:right w:val="single" w:sz="8" w:space="0" w:color="auto"/>
            </w:tcBorders>
            <w:noWrap/>
            <w:vAlign w:val="bottom"/>
          </w:tcPr>
          <w:p w14:paraId="0EC391D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51</w:t>
            </w:r>
          </w:p>
        </w:tc>
      </w:tr>
      <w:tr w:rsidR="00AA620A" w14:paraId="633739F1"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6F4468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57</w:t>
            </w:r>
          </w:p>
        </w:tc>
        <w:tc>
          <w:tcPr>
            <w:tcW w:w="0" w:type="auto"/>
            <w:tcBorders>
              <w:top w:val="nil"/>
              <w:left w:val="nil"/>
              <w:bottom w:val="single" w:sz="8" w:space="0" w:color="auto"/>
              <w:right w:val="single" w:sz="8" w:space="0" w:color="auto"/>
            </w:tcBorders>
            <w:noWrap/>
            <w:vAlign w:val="bottom"/>
          </w:tcPr>
          <w:p w14:paraId="5442A4C0"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BML-13</w:t>
            </w:r>
          </w:p>
        </w:tc>
        <w:tc>
          <w:tcPr>
            <w:tcW w:w="0" w:type="auto"/>
            <w:tcBorders>
              <w:top w:val="nil"/>
              <w:left w:val="nil"/>
              <w:bottom w:val="single" w:sz="8" w:space="0" w:color="auto"/>
              <w:right w:val="single" w:sz="8" w:space="0" w:color="auto"/>
            </w:tcBorders>
            <w:noWrap/>
            <w:vAlign w:val="bottom"/>
          </w:tcPr>
          <w:p w14:paraId="1BB72F5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68</w:t>
            </w:r>
          </w:p>
        </w:tc>
        <w:tc>
          <w:tcPr>
            <w:tcW w:w="0" w:type="auto"/>
            <w:tcBorders>
              <w:top w:val="nil"/>
              <w:left w:val="nil"/>
              <w:bottom w:val="single" w:sz="8" w:space="0" w:color="auto"/>
              <w:right w:val="single" w:sz="8" w:space="0" w:color="auto"/>
            </w:tcBorders>
            <w:noWrap/>
            <w:vAlign w:val="bottom"/>
          </w:tcPr>
          <w:p w14:paraId="5D9F20E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265" w:type="dxa"/>
            <w:tcBorders>
              <w:top w:val="nil"/>
              <w:left w:val="nil"/>
              <w:bottom w:val="single" w:sz="8" w:space="0" w:color="auto"/>
              <w:right w:val="single" w:sz="8" w:space="0" w:color="auto"/>
            </w:tcBorders>
            <w:noWrap/>
            <w:vAlign w:val="bottom"/>
          </w:tcPr>
          <w:p w14:paraId="3CBDF5A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638" w:type="dxa"/>
            <w:tcBorders>
              <w:top w:val="nil"/>
              <w:left w:val="nil"/>
              <w:bottom w:val="single" w:sz="8" w:space="0" w:color="auto"/>
              <w:right w:val="single" w:sz="8" w:space="0" w:color="auto"/>
            </w:tcBorders>
            <w:noWrap/>
            <w:vAlign w:val="bottom"/>
          </w:tcPr>
          <w:p w14:paraId="5E8659F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43</w:t>
            </w:r>
          </w:p>
        </w:tc>
      </w:tr>
      <w:tr w:rsidR="00AA620A" w14:paraId="73CB6C2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8B6B62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58</w:t>
            </w:r>
          </w:p>
        </w:tc>
        <w:tc>
          <w:tcPr>
            <w:tcW w:w="0" w:type="auto"/>
            <w:tcBorders>
              <w:top w:val="nil"/>
              <w:left w:val="nil"/>
              <w:bottom w:val="single" w:sz="8" w:space="0" w:color="auto"/>
              <w:right w:val="single" w:sz="8" w:space="0" w:color="auto"/>
            </w:tcBorders>
            <w:noWrap/>
            <w:vAlign w:val="bottom"/>
          </w:tcPr>
          <w:p w14:paraId="7475F92F"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Z-63-45</w:t>
            </w:r>
          </w:p>
        </w:tc>
        <w:tc>
          <w:tcPr>
            <w:tcW w:w="0" w:type="auto"/>
            <w:tcBorders>
              <w:top w:val="nil"/>
              <w:left w:val="nil"/>
              <w:bottom w:val="single" w:sz="8" w:space="0" w:color="auto"/>
              <w:right w:val="single" w:sz="8" w:space="0" w:color="auto"/>
            </w:tcBorders>
            <w:noWrap/>
            <w:vAlign w:val="bottom"/>
          </w:tcPr>
          <w:p w14:paraId="6CE5812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64</w:t>
            </w:r>
          </w:p>
        </w:tc>
        <w:tc>
          <w:tcPr>
            <w:tcW w:w="0" w:type="auto"/>
            <w:tcBorders>
              <w:top w:val="nil"/>
              <w:left w:val="nil"/>
              <w:bottom w:val="single" w:sz="8" w:space="0" w:color="auto"/>
              <w:right w:val="single" w:sz="8" w:space="0" w:color="auto"/>
            </w:tcBorders>
            <w:noWrap/>
            <w:vAlign w:val="bottom"/>
          </w:tcPr>
          <w:p w14:paraId="3B9973F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265" w:type="dxa"/>
            <w:tcBorders>
              <w:top w:val="nil"/>
              <w:left w:val="nil"/>
              <w:bottom w:val="single" w:sz="8" w:space="0" w:color="auto"/>
              <w:right w:val="single" w:sz="8" w:space="0" w:color="auto"/>
            </w:tcBorders>
            <w:noWrap/>
            <w:vAlign w:val="bottom"/>
          </w:tcPr>
          <w:p w14:paraId="0903864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638" w:type="dxa"/>
            <w:tcBorders>
              <w:top w:val="nil"/>
              <w:left w:val="nil"/>
              <w:bottom w:val="single" w:sz="8" w:space="0" w:color="auto"/>
              <w:right w:val="single" w:sz="8" w:space="0" w:color="auto"/>
            </w:tcBorders>
            <w:noWrap/>
            <w:vAlign w:val="bottom"/>
          </w:tcPr>
          <w:p w14:paraId="6742412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20</w:t>
            </w:r>
          </w:p>
        </w:tc>
      </w:tr>
      <w:tr w:rsidR="00AA620A" w14:paraId="0DF727E8"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E02252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59</w:t>
            </w:r>
          </w:p>
        </w:tc>
        <w:tc>
          <w:tcPr>
            <w:tcW w:w="0" w:type="auto"/>
            <w:tcBorders>
              <w:top w:val="nil"/>
              <w:left w:val="nil"/>
              <w:bottom w:val="single" w:sz="8" w:space="0" w:color="auto"/>
              <w:right w:val="single" w:sz="8" w:space="0" w:color="auto"/>
            </w:tcBorders>
            <w:noWrap/>
            <w:vAlign w:val="bottom"/>
          </w:tcPr>
          <w:p w14:paraId="13595B50"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CM-105</w:t>
            </w:r>
          </w:p>
        </w:tc>
        <w:tc>
          <w:tcPr>
            <w:tcW w:w="0" w:type="auto"/>
            <w:tcBorders>
              <w:top w:val="nil"/>
              <w:left w:val="nil"/>
              <w:bottom w:val="single" w:sz="8" w:space="0" w:color="auto"/>
              <w:right w:val="single" w:sz="8" w:space="0" w:color="auto"/>
            </w:tcBorders>
            <w:noWrap/>
            <w:vAlign w:val="bottom"/>
          </w:tcPr>
          <w:p w14:paraId="6610BA5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74</w:t>
            </w:r>
          </w:p>
        </w:tc>
        <w:tc>
          <w:tcPr>
            <w:tcW w:w="0" w:type="auto"/>
            <w:tcBorders>
              <w:top w:val="nil"/>
              <w:left w:val="nil"/>
              <w:bottom w:val="single" w:sz="8" w:space="0" w:color="auto"/>
              <w:right w:val="single" w:sz="8" w:space="0" w:color="auto"/>
            </w:tcBorders>
            <w:noWrap/>
            <w:vAlign w:val="bottom"/>
          </w:tcPr>
          <w:p w14:paraId="2ACA8BB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w:t>
            </w:r>
          </w:p>
        </w:tc>
        <w:tc>
          <w:tcPr>
            <w:tcW w:w="1265" w:type="dxa"/>
            <w:tcBorders>
              <w:top w:val="nil"/>
              <w:left w:val="nil"/>
              <w:bottom w:val="single" w:sz="8" w:space="0" w:color="auto"/>
              <w:right w:val="single" w:sz="8" w:space="0" w:color="auto"/>
            </w:tcBorders>
            <w:noWrap/>
            <w:vAlign w:val="bottom"/>
          </w:tcPr>
          <w:p w14:paraId="375F47C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638" w:type="dxa"/>
            <w:tcBorders>
              <w:top w:val="nil"/>
              <w:left w:val="nil"/>
              <w:bottom w:val="single" w:sz="8" w:space="0" w:color="auto"/>
              <w:right w:val="single" w:sz="8" w:space="0" w:color="auto"/>
            </w:tcBorders>
            <w:noWrap/>
            <w:vAlign w:val="bottom"/>
          </w:tcPr>
          <w:p w14:paraId="5D512B4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r>
      <w:tr w:rsidR="00AA620A" w14:paraId="1463D547"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DC2973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c>
          <w:tcPr>
            <w:tcW w:w="0" w:type="auto"/>
            <w:tcBorders>
              <w:top w:val="nil"/>
              <w:left w:val="nil"/>
              <w:bottom w:val="single" w:sz="8" w:space="0" w:color="auto"/>
              <w:right w:val="single" w:sz="8" w:space="0" w:color="auto"/>
            </w:tcBorders>
            <w:noWrap/>
            <w:vAlign w:val="bottom"/>
          </w:tcPr>
          <w:p w14:paraId="0D301211"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5125</w:t>
            </w:r>
          </w:p>
        </w:tc>
        <w:tc>
          <w:tcPr>
            <w:tcW w:w="0" w:type="auto"/>
            <w:tcBorders>
              <w:top w:val="nil"/>
              <w:left w:val="nil"/>
              <w:bottom w:val="single" w:sz="8" w:space="0" w:color="auto"/>
              <w:right w:val="single" w:sz="8" w:space="0" w:color="auto"/>
            </w:tcBorders>
            <w:noWrap/>
            <w:vAlign w:val="bottom"/>
          </w:tcPr>
          <w:p w14:paraId="0831DE0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58</w:t>
            </w:r>
          </w:p>
        </w:tc>
        <w:tc>
          <w:tcPr>
            <w:tcW w:w="0" w:type="auto"/>
            <w:tcBorders>
              <w:top w:val="nil"/>
              <w:left w:val="nil"/>
              <w:bottom w:val="single" w:sz="8" w:space="0" w:color="auto"/>
              <w:right w:val="single" w:sz="8" w:space="0" w:color="auto"/>
            </w:tcBorders>
            <w:noWrap/>
            <w:vAlign w:val="bottom"/>
          </w:tcPr>
          <w:p w14:paraId="7C1FBA2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5.1</w:t>
            </w:r>
          </w:p>
        </w:tc>
        <w:tc>
          <w:tcPr>
            <w:tcW w:w="1265" w:type="dxa"/>
            <w:tcBorders>
              <w:top w:val="nil"/>
              <w:left w:val="nil"/>
              <w:bottom w:val="single" w:sz="8" w:space="0" w:color="auto"/>
              <w:right w:val="single" w:sz="8" w:space="0" w:color="auto"/>
            </w:tcBorders>
            <w:noWrap/>
            <w:vAlign w:val="bottom"/>
          </w:tcPr>
          <w:p w14:paraId="6835AE4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638" w:type="dxa"/>
            <w:tcBorders>
              <w:top w:val="nil"/>
              <w:left w:val="nil"/>
              <w:bottom w:val="single" w:sz="8" w:space="0" w:color="auto"/>
              <w:right w:val="single" w:sz="8" w:space="0" w:color="auto"/>
            </w:tcBorders>
            <w:noWrap/>
            <w:vAlign w:val="bottom"/>
          </w:tcPr>
          <w:p w14:paraId="6E6ADB1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36</w:t>
            </w:r>
          </w:p>
        </w:tc>
      </w:tr>
      <w:tr w:rsidR="00AA620A" w14:paraId="47EF3995"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4F9C90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61</w:t>
            </w:r>
          </w:p>
        </w:tc>
        <w:tc>
          <w:tcPr>
            <w:tcW w:w="0" w:type="auto"/>
            <w:tcBorders>
              <w:top w:val="nil"/>
              <w:left w:val="nil"/>
              <w:bottom w:val="single" w:sz="8" w:space="0" w:color="auto"/>
              <w:right w:val="single" w:sz="8" w:space="0" w:color="auto"/>
            </w:tcBorders>
            <w:noWrap/>
            <w:vAlign w:val="bottom"/>
          </w:tcPr>
          <w:p w14:paraId="0DA2E3C6"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LM-13</w:t>
            </w:r>
          </w:p>
        </w:tc>
        <w:tc>
          <w:tcPr>
            <w:tcW w:w="0" w:type="auto"/>
            <w:tcBorders>
              <w:top w:val="nil"/>
              <w:left w:val="nil"/>
              <w:bottom w:val="single" w:sz="8" w:space="0" w:color="auto"/>
              <w:right w:val="single" w:sz="8" w:space="0" w:color="auto"/>
            </w:tcBorders>
            <w:noWrap/>
            <w:vAlign w:val="bottom"/>
          </w:tcPr>
          <w:p w14:paraId="3D08D38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75</w:t>
            </w:r>
          </w:p>
        </w:tc>
        <w:tc>
          <w:tcPr>
            <w:tcW w:w="0" w:type="auto"/>
            <w:tcBorders>
              <w:top w:val="nil"/>
              <w:left w:val="nil"/>
              <w:bottom w:val="single" w:sz="8" w:space="0" w:color="auto"/>
              <w:right w:val="single" w:sz="8" w:space="0" w:color="auto"/>
            </w:tcBorders>
            <w:noWrap/>
            <w:vAlign w:val="bottom"/>
          </w:tcPr>
          <w:p w14:paraId="16A8EA5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3.2</w:t>
            </w:r>
          </w:p>
        </w:tc>
        <w:tc>
          <w:tcPr>
            <w:tcW w:w="1265" w:type="dxa"/>
            <w:tcBorders>
              <w:top w:val="nil"/>
              <w:left w:val="nil"/>
              <w:bottom w:val="single" w:sz="8" w:space="0" w:color="auto"/>
              <w:right w:val="single" w:sz="8" w:space="0" w:color="auto"/>
            </w:tcBorders>
            <w:noWrap/>
            <w:vAlign w:val="bottom"/>
          </w:tcPr>
          <w:p w14:paraId="6933F4A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093EC3E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66</w:t>
            </w:r>
          </w:p>
        </w:tc>
      </w:tr>
      <w:tr w:rsidR="00AA620A" w14:paraId="27B17654"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F80E4D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62</w:t>
            </w:r>
          </w:p>
        </w:tc>
        <w:tc>
          <w:tcPr>
            <w:tcW w:w="0" w:type="auto"/>
            <w:tcBorders>
              <w:top w:val="nil"/>
              <w:left w:val="nil"/>
              <w:bottom w:val="single" w:sz="8" w:space="0" w:color="auto"/>
              <w:right w:val="single" w:sz="8" w:space="0" w:color="auto"/>
            </w:tcBorders>
            <w:noWrap/>
            <w:vAlign w:val="bottom"/>
          </w:tcPr>
          <w:p w14:paraId="4ED7F288"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LM-14</w:t>
            </w:r>
          </w:p>
        </w:tc>
        <w:tc>
          <w:tcPr>
            <w:tcW w:w="0" w:type="auto"/>
            <w:tcBorders>
              <w:top w:val="nil"/>
              <w:left w:val="nil"/>
              <w:bottom w:val="single" w:sz="8" w:space="0" w:color="auto"/>
              <w:right w:val="single" w:sz="8" w:space="0" w:color="auto"/>
            </w:tcBorders>
            <w:noWrap/>
            <w:vAlign w:val="bottom"/>
          </w:tcPr>
          <w:p w14:paraId="4D8030D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83</w:t>
            </w:r>
          </w:p>
        </w:tc>
        <w:tc>
          <w:tcPr>
            <w:tcW w:w="0" w:type="auto"/>
            <w:tcBorders>
              <w:top w:val="nil"/>
              <w:left w:val="nil"/>
              <w:bottom w:val="single" w:sz="8" w:space="0" w:color="auto"/>
              <w:right w:val="single" w:sz="8" w:space="0" w:color="auto"/>
            </w:tcBorders>
            <w:noWrap/>
            <w:vAlign w:val="bottom"/>
          </w:tcPr>
          <w:p w14:paraId="49DF3F8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4.2</w:t>
            </w:r>
          </w:p>
        </w:tc>
        <w:tc>
          <w:tcPr>
            <w:tcW w:w="1265" w:type="dxa"/>
            <w:tcBorders>
              <w:top w:val="nil"/>
              <w:left w:val="nil"/>
              <w:bottom w:val="single" w:sz="8" w:space="0" w:color="auto"/>
              <w:right w:val="single" w:sz="8" w:space="0" w:color="auto"/>
            </w:tcBorders>
            <w:noWrap/>
            <w:vAlign w:val="bottom"/>
          </w:tcPr>
          <w:p w14:paraId="14946B6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1CE8BD4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72</w:t>
            </w:r>
          </w:p>
        </w:tc>
      </w:tr>
      <w:tr w:rsidR="00AA620A" w14:paraId="70B13ED5"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E1536D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6EE53356"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Checks</w:t>
            </w:r>
          </w:p>
        </w:tc>
        <w:tc>
          <w:tcPr>
            <w:tcW w:w="0" w:type="auto"/>
            <w:tcBorders>
              <w:top w:val="nil"/>
              <w:left w:val="nil"/>
              <w:bottom w:val="single" w:sz="8" w:space="0" w:color="auto"/>
              <w:right w:val="single" w:sz="8" w:space="0" w:color="auto"/>
            </w:tcBorders>
            <w:noWrap/>
            <w:vAlign w:val="bottom"/>
          </w:tcPr>
          <w:p w14:paraId="69EF5FA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1F357BC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1265" w:type="dxa"/>
            <w:tcBorders>
              <w:top w:val="nil"/>
              <w:left w:val="nil"/>
              <w:bottom w:val="single" w:sz="8" w:space="0" w:color="auto"/>
              <w:right w:val="single" w:sz="8" w:space="0" w:color="auto"/>
            </w:tcBorders>
            <w:noWrap/>
            <w:vAlign w:val="bottom"/>
          </w:tcPr>
          <w:p w14:paraId="61DA99F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1638" w:type="dxa"/>
            <w:tcBorders>
              <w:top w:val="nil"/>
              <w:left w:val="nil"/>
              <w:bottom w:val="single" w:sz="8" w:space="0" w:color="auto"/>
              <w:right w:val="single" w:sz="8" w:space="0" w:color="auto"/>
            </w:tcBorders>
            <w:noWrap/>
            <w:vAlign w:val="bottom"/>
          </w:tcPr>
          <w:p w14:paraId="1A52AC8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r>
      <w:tr w:rsidR="00AA620A" w14:paraId="3F906A0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AC46D6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3CA53A1E"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 xml:space="preserve">DHM 117 (Yield) </w:t>
            </w:r>
          </w:p>
        </w:tc>
        <w:tc>
          <w:tcPr>
            <w:tcW w:w="0" w:type="auto"/>
            <w:tcBorders>
              <w:top w:val="nil"/>
              <w:left w:val="nil"/>
              <w:bottom w:val="single" w:sz="8" w:space="0" w:color="auto"/>
              <w:right w:val="single" w:sz="8" w:space="0" w:color="auto"/>
            </w:tcBorders>
            <w:noWrap/>
            <w:vAlign w:val="bottom"/>
          </w:tcPr>
          <w:p w14:paraId="29B371D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101</w:t>
            </w:r>
          </w:p>
        </w:tc>
        <w:tc>
          <w:tcPr>
            <w:tcW w:w="0" w:type="auto"/>
            <w:tcBorders>
              <w:top w:val="nil"/>
              <w:left w:val="nil"/>
              <w:bottom w:val="single" w:sz="8" w:space="0" w:color="auto"/>
              <w:right w:val="single" w:sz="8" w:space="0" w:color="auto"/>
            </w:tcBorders>
            <w:noWrap/>
            <w:vAlign w:val="bottom"/>
          </w:tcPr>
          <w:p w14:paraId="6423BA0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3.2</w:t>
            </w:r>
          </w:p>
        </w:tc>
        <w:tc>
          <w:tcPr>
            <w:tcW w:w="1265" w:type="dxa"/>
            <w:tcBorders>
              <w:top w:val="nil"/>
              <w:left w:val="nil"/>
              <w:bottom w:val="single" w:sz="8" w:space="0" w:color="auto"/>
              <w:right w:val="single" w:sz="8" w:space="0" w:color="auto"/>
            </w:tcBorders>
            <w:noWrap/>
            <w:vAlign w:val="bottom"/>
          </w:tcPr>
          <w:p w14:paraId="49A52FE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612ABC8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90</w:t>
            </w:r>
          </w:p>
        </w:tc>
      </w:tr>
      <w:tr w:rsidR="00AA620A" w14:paraId="1C4C64CF"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2241661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41F65360"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K50 (Susceptible)</w:t>
            </w:r>
          </w:p>
        </w:tc>
        <w:tc>
          <w:tcPr>
            <w:tcW w:w="0" w:type="auto"/>
            <w:tcBorders>
              <w:top w:val="nil"/>
              <w:left w:val="nil"/>
              <w:bottom w:val="single" w:sz="8" w:space="0" w:color="auto"/>
              <w:right w:val="single" w:sz="8" w:space="0" w:color="auto"/>
            </w:tcBorders>
            <w:noWrap/>
            <w:vAlign w:val="bottom"/>
          </w:tcPr>
          <w:p w14:paraId="21E96D9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68</w:t>
            </w:r>
          </w:p>
        </w:tc>
        <w:tc>
          <w:tcPr>
            <w:tcW w:w="0" w:type="auto"/>
            <w:tcBorders>
              <w:top w:val="nil"/>
              <w:left w:val="nil"/>
              <w:bottom w:val="single" w:sz="8" w:space="0" w:color="auto"/>
              <w:right w:val="single" w:sz="8" w:space="0" w:color="auto"/>
            </w:tcBorders>
            <w:noWrap/>
            <w:vAlign w:val="bottom"/>
          </w:tcPr>
          <w:p w14:paraId="131EA41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7.3</w:t>
            </w:r>
          </w:p>
        </w:tc>
        <w:tc>
          <w:tcPr>
            <w:tcW w:w="1265" w:type="dxa"/>
            <w:tcBorders>
              <w:top w:val="nil"/>
              <w:left w:val="nil"/>
              <w:bottom w:val="single" w:sz="8" w:space="0" w:color="auto"/>
              <w:right w:val="single" w:sz="8" w:space="0" w:color="auto"/>
            </w:tcBorders>
            <w:noWrap/>
            <w:vAlign w:val="bottom"/>
          </w:tcPr>
          <w:p w14:paraId="19898C2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S</w:t>
            </w:r>
          </w:p>
        </w:tc>
        <w:tc>
          <w:tcPr>
            <w:tcW w:w="1638" w:type="dxa"/>
            <w:tcBorders>
              <w:top w:val="nil"/>
              <w:left w:val="nil"/>
              <w:bottom w:val="single" w:sz="8" w:space="0" w:color="auto"/>
              <w:right w:val="single" w:sz="8" w:space="0" w:color="auto"/>
            </w:tcBorders>
            <w:noWrap/>
            <w:vAlign w:val="bottom"/>
          </w:tcPr>
          <w:p w14:paraId="4CD180F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45</w:t>
            </w:r>
          </w:p>
        </w:tc>
      </w:tr>
      <w:tr w:rsidR="00AA620A" w14:paraId="43DE4FA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9C4291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35688982"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JCY-2-7(Resistant)</w:t>
            </w:r>
          </w:p>
        </w:tc>
        <w:tc>
          <w:tcPr>
            <w:tcW w:w="0" w:type="auto"/>
            <w:tcBorders>
              <w:top w:val="nil"/>
              <w:left w:val="nil"/>
              <w:bottom w:val="single" w:sz="8" w:space="0" w:color="auto"/>
              <w:right w:val="single" w:sz="8" w:space="0" w:color="auto"/>
            </w:tcBorders>
            <w:noWrap/>
            <w:vAlign w:val="bottom"/>
          </w:tcPr>
          <w:p w14:paraId="066FFE4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85</w:t>
            </w:r>
          </w:p>
        </w:tc>
        <w:tc>
          <w:tcPr>
            <w:tcW w:w="0" w:type="auto"/>
            <w:tcBorders>
              <w:top w:val="nil"/>
              <w:left w:val="nil"/>
              <w:bottom w:val="single" w:sz="8" w:space="0" w:color="auto"/>
              <w:right w:val="single" w:sz="8" w:space="0" w:color="auto"/>
            </w:tcBorders>
            <w:noWrap/>
            <w:vAlign w:val="bottom"/>
          </w:tcPr>
          <w:p w14:paraId="117A5FD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2.4</w:t>
            </w:r>
          </w:p>
        </w:tc>
        <w:tc>
          <w:tcPr>
            <w:tcW w:w="1265" w:type="dxa"/>
            <w:tcBorders>
              <w:top w:val="nil"/>
              <w:left w:val="nil"/>
              <w:bottom w:val="single" w:sz="8" w:space="0" w:color="auto"/>
              <w:right w:val="single" w:sz="8" w:space="0" w:color="auto"/>
            </w:tcBorders>
            <w:noWrap/>
            <w:vAlign w:val="bottom"/>
          </w:tcPr>
          <w:p w14:paraId="1EBB1BC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R</w:t>
            </w:r>
          </w:p>
        </w:tc>
        <w:tc>
          <w:tcPr>
            <w:tcW w:w="1638" w:type="dxa"/>
            <w:tcBorders>
              <w:top w:val="nil"/>
              <w:left w:val="nil"/>
              <w:bottom w:val="single" w:sz="8" w:space="0" w:color="auto"/>
              <w:right w:val="single" w:sz="8" w:space="0" w:color="auto"/>
            </w:tcBorders>
            <w:noWrap/>
            <w:vAlign w:val="bottom"/>
          </w:tcPr>
          <w:p w14:paraId="0B25CAB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74</w:t>
            </w:r>
          </w:p>
        </w:tc>
      </w:tr>
      <w:tr w:rsidR="00AA620A" w14:paraId="0EB5321B"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42A39C7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19B5EA9B"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Mean</w:t>
            </w:r>
          </w:p>
        </w:tc>
        <w:tc>
          <w:tcPr>
            <w:tcW w:w="0" w:type="auto"/>
            <w:tcBorders>
              <w:top w:val="nil"/>
              <w:left w:val="nil"/>
              <w:bottom w:val="single" w:sz="8" w:space="0" w:color="auto"/>
              <w:right w:val="single" w:sz="8" w:space="0" w:color="auto"/>
            </w:tcBorders>
            <w:noWrap/>
            <w:vAlign w:val="bottom"/>
          </w:tcPr>
          <w:p w14:paraId="72F5F55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79</w:t>
            </w:r>
          </w:p>
        </w:tc>
        <w:tc>
          <w:tcPr>
            <w:tcW w:w="0" w:type="auto"/>
            <w:tcBorders>
              <w:top w:val="nil"/>
              <w:left w:val="nil"/>
              <w:bottom w:val="single" w:sz="8" w:space="0" w:color="auto"/>
              <w:right w:val="single" w:sz="8" w:space="0" w:color="auto"/>
            </w:tcBorders>
            <w:noWrap/>
            <w:vAlign w:val="bottom"/>
          </w:tcPr>
          <w:p w14:paraId="60D17A1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4.6</w:t>
            </w:r>
          </w:p>
        </w:tc>
        <w:tc>
          <w:tcPr>
            <w:tcW w:w="1265" w:type="dxa"/>
            <w:tcBorders>
              <w:top w:val="nil"/>
              <w:left w:val="nil"/>
              <w:bottom w:val="single" w:sz="8" w:space="0" w:color="auto"/>
              <w:right w:val="single" w:sz="8" w:space="0" w:color="auto"/>
            </w:tcBorders>
            <w:noWrap/>
            <w:vAlign w:val="bottom"/>
          </w:tcPr>
          <w:p w14:paraId="5F46D29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1638" w:type="dxa"/>
            <w:tcBorders>
              <w:top w:val="nil"/>
              <w:left w:val="nil"/>
              <w:bottom w:val="single" w:sz="8" w:space="0" w:color="auto"/>
              <w:right w:val="single" w:sz="8" w:space="0" w:color="auto"/>
            </w:tcBorders>
            <w:noWrap/>
            <w:vAlign w:val="bottom"/>
          </w:tcPr>
          <w:p w14:paraId="3B0A218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57</w:t>
            </w:r>
          </w:p>
        </w:tc>
      </w:tr>
      <w:tr w:rsidR="00AA620A" w14:paraId="14ED21A5" w14:textId="77777777">
        <w:trPr>
          <w:trHeight w:val="384"/>
        </w:trPr>
        <w:tc>
          <w:tcPr>
            <w:tcW w:w="0" w:type="auto"/>
            <w:tcBorders>
              <w:top w:val="nil"/>
              <w:left w:val="single" w:sz="8" w:space="0" w:color="auto"/>
              <w:bottom w:val="single" w:sz="8" w:space="0" w:color="auto"/>
              <w:right w:val="single" w:sz="8" w:space="0" w:color="auto"/>
            </w:tcBorders>
            <w:noWrap/>
            <w:vAlign w:val="bottom"/>
          </w:tcPr>
          <w:p w14:paraId="584FE52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0C174E4F" w14:textId="77777777" w:rsidR="00AA620A" w:rsidRDefault="00267DAB">
            <w:pPr>
              <w:spacing w:after="0" w:line="480" w:lineRule="auto"/>
              <w:rPr>
                <w:rFonts w:ascii="Arial" w:eastAsia="Times New Roman" w:hAnsi="Arial" w:cs="Arial"/>
                <w:color w:val="000000"/>
                <w:sz w:val="24"/>
                <w:szCs w:val="24"/>
              </w:rPr>
            </w:pPr>
            <w:proofErr w:type="spellStart"/>
            <w:r>
              <w:rPr>
                <w:rFonts w:ascii="Arial" w:eastAsia="Times New Roman" w:hAnsi="Arial" w:cs="Arial"/>
                <w:color w:val="000000"/>
                <w:sz w:val="24"/>
                <w:szCs w:val="24"/>
              </w:rPr>
              <w:t>S.E</w:t>
            </w:r>
            <w:r>
              <w:rPr>
                <w:rFonts w:ascii="Arial" w:eastAsia="Times New Roman" w:hAnsi="Arial" w:cs="Arial"/>
                <w:color w:val="000000"/>
                <w:sz w:val="24"/>
                <w:szCs w:val="24"/>
                <w:vertAlign w:val="subscript"/>
              </w:rPr>
              <w:t>m</w:t>
            </w:r>
            <w:proofErr w:type="spellEnd"/>
          </w:p>
        </w:tc>
        <w:tc>
          <w:tcPr>
            <w:tcW w:w="0" w:type="auto"/>
            <w:tcBorders>
              <w:top w:val="nil"/>
              <w:left w:val="nil"/>
              <w:bottom w:val="single" w:sz="8" w:space="0" w:color="auto"/>
              <w:right w:val="single" w:sz="8" w:space="0" w:color="auto"/>
            </w:tcBorders>
            <w:noWrap/>
            <w:vAlign w:val="bottom"/>
          </w:tcPr>
          <w:p w14:paraId="7523DC3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1.8</w:t>
            </w:r>
          </w:p>
        </w:tc>
        <w:tc>
          <w:tcPr>
            <w:tcW w:w="0" w:type="auto"/>
            <w:tcBorders>
              <w:top w:val="nil"/>
              <w:left w:val="nil"/>
              <w:bottom w:val="single" w:sz="8" w:space="0" w:color="auto"/>
              <w:right w:val="single" w:sz="8" w:space="0" w:color="auto"/>
            </w:tcBorders>
            <w:noWrap/>
            <w:vAlign w:val="bottom"/>
          </w:tcPr>
          <w:p w14:paraId="7BC396D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0.1</w:t>
            </w:r>
          </w:p>
        </w:tc>
        <w:tc>
          <w:tcPr>
            <w:tcW w:w="1265" w:type="dxa"/>
            <w:tcBorders>
              <w:top w:val="nil"/>
              <w:left w:val="nil"/>
              <w:bottom w:val="single" w:sz="8" w:space="0" w:color="auto"/>
              <w:right w:val="single" w:sz="8" w:space="0" w:color="auto"/>
            </w:tcBorders>
            <w:noWrap/>
            <w:vAlign w:val="bottom"/>
          </w:tcPr>
          <w:p w14:paraId="197FDD1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1638" w:type="dxa"/>
            <w:tcBorders>
              <w:top w:val="nil"/>
              <w:left w:val="nil"/>
              <w:bottom w:val="single" w:sz="8" w:space="0" w:color="auto"/>
              <w:right w:val="single" w:sz="8" w:space="0" w:color="auto"/>
            </w:tcBorders>
            <w:noWrap/>
            <w:vAlign w:val="bottom"/>
          </w:tcPr>
          <w:p w14:paraId="595109A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2.1</w:t>
            </w:r>
          </w:p>
        </w:tc>
      </w:tr>
    </w:tbl>
    <w:p w14:paraId="68306AB7" w14:textId="77777777" w:rsidR="00AA620A" w:rsidRDefault="00AA620A">
      <w:pPr>
        <w:spacing w:after="0" w:line="240" w:lineRule="auto"/>
        <w:jc w:val="both"/>
        <w:rPr>
          <w:rFonts w:ascii="Arial" w:eastAsia="Times New Roman" w:hAnsi="Arial" w:cs="Arial"/>
          <w:b/>
          <w:bCs/>
          <w:sz w:val="24"/>
          <w:szCs w:val="24"/>
        </w:rPr>
      </w:pPr>
    </w:p>
    <w:p w14:paraId="247ADC07" w14:textId="77777777" w:rsidR="00AA620A" w:rsidRDefault="00AA620A">
      <w:pPr>
        <w:spacing w:after="0" w:line="240" w:lineRule="auto"/>
        <w:jc w:val="both"/>
        <w:rPr>
          <w:rFonts w:ascii="Arial" w:eastAsia="Times New Roman" w:hAnsi="Arial" w:cs="Arial"/>
          <w:b/>
          <w:bCs/>
          <w:sz w:val="24"/>
          <w:szCs w:val="24"/>
        </w:rPr>
      </w:pPr>
    </w:p>
    <w:p w14:paraId="1857C173" w14:textId="77777777" w:rsidR="00AA620A" w:rsidRDefault="00AA620A">
      <w:pPr>
        <w:spacing w:after="0" w:line="240" w:lineRule="auto"/>
        <w:jc w:val="both"/>
        <w:rPr>
          <w:rFonts w:ascii="Arial" w:eastAsia="Times New Roman" w:hAnsi="Arial" w:cs="Arial"/>
          <w:b/>
          <w:bCs/>
          <w:sz w:val="24"/>
          <w:szCs w:val="24"/>
        </w:rPr>
      </w:pPr>
    </w:p>
    <w:p w14:paraId="79A5287F" w14:textId="77777777" w:rsidR="00AA620A" w:rsidRDefault="00AA620A">
      <w:pPr>
        <w:spacing w:after="0" w:line="240" w:lineRule="auto"/>
        <w:jc w:val="both"/>
        <w:rPr>
          <w:rFonts w:ascii="Arial" w:eastAsia="Times New Roman" w:hAnsi="Arial" w:cs="Arial"/>
          <w:b/>
          <w:bCs/>
          <w:sz w:val="24"/>
          <w:szCs w:val="24"/>
        </w:rPr>
      </w:pPr>
    </w:p>
    <w:p w14:paraId="500F9A87" w14:textId="77777777" w:rsidR="00AA620A" w:rsidRDefault="00AA620A">
      <w:pPr>
        <w:spacing w:after="0" w:line="240" w:lineRule="auto"/>
        <w:jc w:val="both"/>
        <w:rPr>
          <w:rFonts w:ascii="Arial" w:eastAsia="Times New Roman" w:hAnsi="Arial" w:cs="Arial"/>
          <w:b/>
          <w:bCs/>
          <w:sz w:val="24"/>
          <w:szCs w:val="24"/>
        </w:rPr>
      </w:pPr>
    </w:p>
    <w:p w14:paraId="01A819C5" w14:textId="77777777" w:rsidR="00AA620A" w:rsidRDefault="00AA620A">
      <w:pPr>
        <w:spacing w:after="0" w:line="240" w:lineRule="auto"/>
        <w:jc w:val="both"/>
        <w:rPr>
          <w:rFonts w:ascii="Arial" w:eastAsia="Times New Roman" w:hAnsi="Arial" w:cs="Arial"/>
          <w:b/>
          <w:bCs/>
          <w:sz w:val="24"/>
          <w:szCs w:val="24"/>
        </w:rPr>
      </w:pPr>
    </w:p>
    <w:p w14:paraId="28F13D2F" w14:textId="77777777" w:rsidR="00AA620A" w:rsidRDefault="00AA620A">
      <w:pPr>
        <w:spacing w:after="0" w:line="240" w:lineRule="auto"/>
        <w:jc w:val="both"/>
        <w:rPr>
          <w:rFonts w:ascii="Arial" w:eastAsia="Times New Roman" w:hAnsi="Arial" w:cs="Arial"/>
          <w:b/>
          <w:bCs/>
          <w:sz w:val="24"/>
          <w:szCs w:val="24"/>
        </w:rPr>
      </w:pPr>
    </w:p>
    <w:p w14:paraId="49C50AC4" w14:textId="77777777" w:rsidR="00AA620A" w:rsidRDefault="00AA620A">
      <w:pPr>
        <w:spacing w:after="0" w:line="240" w:lineRule="auto"/>
        <w:jc w:val="both"/>
        <w:rPr>
          <w:rFonts w:ascii="Arial" w:eastAsia="Times New Roman" w:hAnsi="Arial" w:cs="Arial"/>
          <w:b/>
          <w:bCs/>
          <w:sz w:val="24"/>
          <w:szCs w:val="24"/>
        </w:rPr>
      </w:pPr>
    </w:p>
    <w:p w14:paraId="273AEC9D" w14:textId="77777777" w:rsidR="00AA620A" w:rsidRDefault="00267DAB">
      <w:pPr>
        <w:spacing w:after="0" w:line="240" w:lineRule="auto"/>
        <w:jc w:val="both"/>
        <w:rPr>
          <w:rFonts w:ascii="Arial" w:eastAsia="Times New Roman" w:hAnsi="Arial" w:cs="Arial"/>
          <w:b/>
          <w:bCs/>
          <w:sz w:val="24"/>
          <w:szCs w:val="24"/>
        </w:rPr>
      </w:pPr>
      <w:r>
        <w:rPr>
          <w:rFonts w:ascii="Arial" w:eastAsia="Times New Roman" w:hAnsi="Arial" w:cs="Arial"/>
          <w:b/>
          <w:bCs/>
          <w:noProof/>
          <w:sz w:val="24"/>
          <w:szCs w:val="24"/>
        </w:rPr>
        <w:drawing>
          <wp:inline distT="0" distB="0" distL="0" distR="0" wp14:anchorId="0AAA882B" wp14:editId="4B369DBB">
            <wp:extent cx="6293485" cy="3535680"/>
            <wp:effectExtent l="19050" t="0" r="0" b="0"/>
            <wp:docPr id="47" name="Picture 5" descr="E:\recent published articles\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5" descr="E:\recent published articles\graph.png"/>
                    <pic:cNvPicPr>
                      <a:picLocks noChangeAspect="1" noChangeArrowheads="1"/>
                    </pic:cNvPicPr>
                  </pic:nvPicPr>
                  <pic:blipFill>
                    <a:blip r:embed="rId11"/>
                    <a:srcRect/>
                    <a:stretch>
                      <a:fillRect/>
                    </a:stretch>
                  </pic:blipFill>
                  <pic:spPr>
                    <a:xfrm>
                      <a:off x="0" y="0"/>
                      <a:ext cx="6293896" cy="3535625"/>
                    </a:xfrm>
                    <a:prstGeom prst="rect">
                      <a:avLst/>
                    </a:prstGeom>
                    <a:noFill/>
                    <a:ln w="9525">
                      <a:noFill/>
                      <a:miter lim="800000"/>
                      <a:headEnd/>
                      <a:tailEnd/>
                    </a:ln>
                  </pic:spPr>
                </pic:pic>
              </a:graphicData>
            </a:graphic>
          </wp:inline>
        </w:drawing>
      </w:r>
    </w:p>
    <w:p w14:paraId="1A94184E" w14:textId="77777777" w:rsidR="00AA620A" w:rsidRDefault="00AA620A">
      <w:pPr>
        <w:spacing w:after="0" w:line="240" w:lineRule="auto"/>
        <w:jc w:val="both"/>
        <w:rPr>
          <w:rFonts w:ascii="Arial" w:eastAsia="Times New Roman" w:hAnsi="Arial" w:cs="Arial"/>
          <w:b/>
          <w:bCs/>
          <w:sz w:val="24"/>
          <w:szCs w:val="24"/>
        </w:rPr>
      </w:pPr>
    </w:p>
    <w:p w14:paraId="3E7536F0" w14:textId="77777777" w:rsidR="00AA620A" w:rsidRDefault="00AA620A">
      <w:pPr>
        <w:spacing w:after="0" w:line="240" w:lineRule="auto"/>
        <w:jc w:val="both"/>
        <w:rPr>
          <w:rFonts w:ascii="Arial" w:eastAsia="Times New Roman" w:hAnsi="Arial" w:cs="Arial"/>
          <w:b/>
          <w:bCs/>
          <w:sz w:val="24"/>
          <w:szCs w:val="24"/>
        </w:rPr>
      </w:pPr>
    </w:p>
    <w:p w14:paraId="31C95D6B" w14:textId="77777777" w:rsidR="00AA620A" w:rsidRDefault="00267DAB">
      <w:pPr>
        <w:spacing w:after="0" w:line="480" w:lineRule="auto"/>
        <w:jc w:val="both"/>
        <w:rPr>
          <w:rFonts w:ascii="Arial" w:hAnsi="Arial" w:cs="Arial"/>
          <w:b/>
          <w:sz w:val="24"/>
          <w:szCs w:val="24"/>
        </w:rPr>
      </w:pPr>
      <w:r>
        <w:rPr>
          <w:rFonts w:ascii="Arial" w:hAnsi="Arial" w:cs="Arial"/>
          <w:b/>
          <w:sz w:val="24"/>
          <w:szCs w:val="24"/>
        </w:rPr>
        <w:t xml:space="preserve">Fig 1. Represents </w:t>
      </w:r>
      <w:proofErr w:type="spellStart"/>
      <w:r>
        <w:rPr>
          <w:rFonts w:ascii="Arial" w:hAnsi="Arial" w:cs="Arial"/>
          <w:b/>
          <w:sz w:val="24"/>
          <w:szCs w:val="24"/>
        </w:rPr>
        <w:t>Comparision</w:t>
      </w:r>
      <w:proofErr w:type="spellEnd"/>
      <w:r>
        <w:rPr>
          <w:rFonts w:ascii="Arial" w:hAnsi="Arial" w:cs="Arial"/>
          <w:b/>
          <w:sz w:val="24"/>
          <w:szCs w:val="24"/>
        </w:rPr>
        <w:t xml:space="preserve"> of grain yield performance of maize inbred lines under uninoculated and inoculated conditions </w:t>
      </w:r>
    </w:p>
    <w:p w14:paraId="1511AF9C" w14:textId="77777777" w:rsidR="00AA620A" w:rsidRDefault="00AA620A">
      <w:pPr>
        <w:spacing w:after="0" w:line="480" w:lineRule="auto"/>
        <w:ind w:firstLine="720"/>
        <w:jc w:val="both"/>
        <w:rPr>
          <w:rFonts w:ascii="Arial" w:eastAsia="Times New Roman" w:hAnsi="Arial" w:cs="Arial"/>
          <w:sz w:val="24"/>
          <w:szCs w:val="24"/>
        </w:rPr>
      </w:pPr>
    </w:p>
    <w:p w14:paraId="628AB010" w14:textId="77777777" w:rsidR="00AA620A" w:rsidRDefault="00AA620A">
      <w:pPr>
        <w:spacing w:after="0" w:line="480" w:lineRule="auto"/>
        <w:ind w:firstLine="720"/>
        <w:jc w:val="both"/>
        <w:rPr>
          <w:rFonts w:ascii="Arial" w:eastAsia="Times New Roman" w:hAnsi="Arial" w:cs="Arial"/>
          <w:sz w:val="24"/>
          <w:szCs w:val="24"/>
        </w:rPr>
      </w:pPr>
    </w:p>
    <w:p w14:paraId="7D913F15" w14:textId="77777777" w:rsidR="00AA620A" w:rsidRDefault="00AA620A">
      <w:pPr>
        <w:spacing w:after="0" w:line="480" w:lineRule="auto"/>
        <w:ind w:firstLine="720"/>
        <w:jc w:val="both"/>
        <w:rPr>
          <w:rFonts w:ascii="Arial" w:eastAsia="Times New Roman" w:hAnsi="Arial" w:cs="Arial"/>
          <w:sz w:val="24"/>
          <w:szCs w:val="24"/>
        </w:rPr>
      </w:pPr>
    </w:p>
    <w:p w14:paraId="482E10B3" w14:textId="77777777" w:rsidR="00AA620A" w:rsidRDefault="00AA620A">
      <w:pPr>
        <w:spacing w:after="0" w:line="480" w:lineRule="auto"/>
        <w:ind w:firstLine="720"/>
        <w:jc w:val="both"/>
        <w:rPr>
          <w:rFonts w:ascii="Arial" w:eastAsia="Times New Roman" w:hAnsi="Arial" w:cs="Arial"/>
          <w:sz w:val="24"/>
          <w:szCs w:val="24"/>
        </w:rPr>
      </w:pPr>
    </w:p>
    <w:p w14:paraId="2A437779" w14:textId="77777777" w:rsidR="00AA620A" w:rsidRDefault="00AA620A">
      <w:pPr>
        <w:spacing w:after="0" w:line="480" w:lineRule="auto"/>
        <w:ind w:firstLine="720"/>
        <w:jc w:val="both"/>
        <w:rPr>
          <w:rFonts w:ascii="Arial" w:eastAsia="Times New Roman" w:hAnsi="Arial" w:cs="Arial"/>
          <w:sz w:val="24"/>
          <w:szCs w:val="24"/>
        </w:rPr>
      </w:pPr>
    </w:p>
    <w:p w14:paraId="794B2BA1" w14:textId="77777777" w:rsidR="00AA620A" w:rsidRDefault="00AA620A">
      <w:pPr>
        <w:spacing w:after="0" w:line="480" w:lineRule="auto"/>
        <w:ind w:firstLine="720"/>
        <w:jc w:val="both"/>
        <w:rPr>
          <w:rFonts w:ascii="Arial" w:eastAsia="Times New Roman" w:hAnsi="Arial" w:cs="Arial"/>
          <w:sz w:val="24"/>
          <w:szCs w:val="24"/>
        </w:rPr>
      </w:pPr>
    </w:p>
    <w:p w14:paraId="53D5B50D" w14:textId="77777777" w:rsidR="00AA620A" w:rsidRDefault="00AA620A">
      <w:pPr>
        <w:spacing w:after="0" w:line="480" w:lineRule="auto"/>
        <w:ind w:firstLine="720"/>
        <w:jc w:val="both"/>
        <w:rPr>
          <w:rFonts w:ascii="Arial" w:eastAsia="Times New Roman" w:hAnsi="Arial" w:cs="Arial"/>
          <w:sz w:val="24"/>
          <w:szCs w:val="24"/>
        </w:rPr>
      </w:pPr>
    </w:p>
    <w:p w14:paraId="488F8D69"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 xml:space="preserve">The consistent performance and </w:t>
      </w:r>
      <w:r>
        <w:rPr>
          <w:rFonts w:ascii="Arial" w:eastAsia="Times New Roman" w:hAnsi="Arial" w:cs="Arial"/>
          <w:bCs/>
          <w:sz w:val="24"/>
          <w:szCs w:val="24"/>
        </w:rPr>
        <w:t>resistant reaction</w:t>
      </w:r>
      <w:r>
        <w:rPr>
          <w:rFonts w:ascii="Arial" w:eastAsia="Times New Roman" w:hAnsi="Arial" w:cs="Arial"/>
          <w:sz w:val="24"/>
          <w:szCs w:val="24"/>
        </w:rPr>
        <w:t xml:space="preserve"> of </w:t>
      </w:r>
      <w:r>
        <w:rPr>
          <w:rFonts w:ascii="Arial" w:eastAsia="Times New Roman" w:hAnsi="Arial" w:cs="Arial"/>
          <w:bCs/>
          <w:sz w:val="24"/>
          <w:szCs w:val="24"/>
        </w:rPr>
        <w:t>PFSR-95</w:t>
      </w:r>
      <w:r>
        <w:rPr>
          <w:rFonts w:ascii="Arial" w:eastAsia="Times New Roman" w:hAnsi="Arial" w:cs="Arial"/>
          <w:sz w:val="24"/>
          <w:szCs w:val="24"/>
        </w:rPr>
        <w:t xml:space="preserve"> and </w:t>
      </w:r>
      <w:r>
        <w:rPr>
          <w:rFonts w:ascii="Arial" w:eastAsia="Times New Roman" w:hAnsi="Arial" w:cs="Arial"/>
          <w:bCs/>
          <w:sz w:val="24"/>
          <w:szCs w:val="24"/>
        </w:rPr>
        <w:t>PFSR-90</w:t>
      </w:r>
      <w:r>
        <w:rPr>
          <w:rFonts w:ascii="Arial" w:eastAsia="Times New Roman" w:hAnsi="Arial" w:cs="Arial"/>
          <w:sz w:val="24"/>
          <w:szCs w:val="24"/>
        </w:rPr>
        <w:t xml:space="preserve"> under inoculated conditions underscore their potential as </w:t>
      </w:r>
      <w:r>
        <w:rPr>
          <w:rFonts w:ascii="Arial" w:eastAsia="Times New Roman" w:hAnsi="Arial" w:cs="Arial"/>
          <w:bCs/>
          <w:sz w:val="24"/>
          <w:szCs w:val="24"/>
        </w:rPr>
        <w:t>promising parental sources</w:t>
      </w:r>
      <w:r>
        <w:rPr>
          <w:rFonts w:ascii="Arial" w:eastAsia="Times New Roman" w:hAnsi="Arial" w:cs="Arial"/>
          <w:sz w:val="24"/>
          <w:szCs w:val="24"/>
        </w:rPr>
        <w:t xml:space="preserve"> in maize breeding programs aimed at improving </w:t>
      </w:r>
      <w:r>
        <w:rPr>
          <w:rFonts w:ascii="Arial" w:eastAsia="Times New Roman" w:hAnsi="Arial" w:cs="Arial"/>
          <w:bCs/>
          <w:sz w:val="24"/>
          <w:szCs w:val="24"/>
        </w:rPr>
        <w:t>yield and disease resistance</w:t>
      </w:r>
      <w:r>
        <w:rPr>
          <w:rFonts w:ascii="Arial" w:eastAsia="Times New Roman" w:hAnsi="Arial" w:cs="Arial"/>
          <w:sz w:val="24"/>
          <w:szCs w:val="24"/>
        </w:rPr>
        <w:t xml:space="preserve"> under pathogen-stressed environments.</w:t>
      </w:r>
    </w:p>
    <w:p w14:paraId="4630DF3E" w14:textId="77777777" w:rsidR="00AA620A" w:rsidRDefault="00267DAB">
      <w:pPr>
        <w:spacing w:after="0" w:line="480" w:lineRule="auto"/>
        <w:ind w:firstLine="720"/>
        <w:jc w:val="both"/>
        <w:rPr>
          <w:rFonts w:ascii="Arial" w:hAnsi="Arial" w:cs="Arial"/>
          <w:sz w:val="24"/>
          <w:szCs w:val="24"/>
        </w:rPr>
      </w:pPr>
      <w:r>
        <w:rPr>
          <w:rFonts w:ascii="Arial" w:eastAsia="Times New Roman" w:hAnsi="Arial" w:cs="Arial"/>
          <w:sz w:val="24"/>
          <w:szCs w:val="24"/>
        </w:rPr>
        <w:t xml:space="preserve">Similarly </w:t>
      </w:r>
      <w:r>
        <w:rPr>
          <w:rFonts w:ascii="Arial" w:hAnsi="Arial" w:cs="Arial"/>
          <w:i/>
          <w:sz w:val="24"/>
          <w:szCs w:val="24"/>
        </w:rPr>
        <w:t>Reddy</w:t>
      </w:r>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(2012) evaluated thirteen maize inbred lines for PFSR resistance and identified two (</w:t>
      </w:r>
      <w:r>
        <w:rPr>
          <w:rStyle w:val="a6"/>
          <w:rFonts w:ascii="Arial" w:hAnsi="Arial" w:cs="Arial"/>
          <w:b w:val="0"/>
          <w:bCs w:val="0"/>
          <w:sz w:val="24"/>
          <w:szCs w:val="24"/>
        </w:rPr>
        <w:t>CM-211</w:t>
      </w:r>
      <w:r>
        <w:rPr>
          <w:rFonts w:ascii="Arial" w:hAnsi="Arial" w:cs="Arial"/>
          <w:sz w:val="24"/>
          <w:szCs w:val="24"/>
        </w:rPr>
        <w:t xml:space="preserve"> and </w:t>
      </w:r>
      <w:r>
        <w:rPr>
          <w:rStyle w:val="a6"/>
          <w:rFonts w:ascii="Arial" w:hAnsi="Arial" w:cs="Arial"/>
          <w:b w:val="0"/>
          <w:bCs w:val="0"/>
          <w:sz w:val="24"/>
          <w:szCs w:val="24"/>
        </w:rPr>
        <w:t xml:space="preserve">BPPTI-38) </w:t>
      </w:r>
      <w:r>
        <w:rPr>
          <w:rFonts w:ascii="Arial" w:hAnsi="Arial" w:cs="Arial"/>
          <w:sz w:val="24"/>
          <w:szCs w:val="24"/>
        </w:rPr>
        <w:t xml:space="preserve">as resistant to the disease. Similarly, </w:t>
      </w:r>
      <w:proofErr w:type="spellStart"/>
      <w:r>
        <w:rPr>
          <w:rFonts w:ascii="Arial" w:hAnsi="Arial" w:cs="Arial"/>
          <w:i/>
          <w:sz w:val="24"/>
          <w:szCs w:val="24"/>
        </w:rPr>
        <w:t>Banoth</w:t>
      </w:r>
      <w:proofErr w:type="spellEnd"/>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(2021) screened </w:t>
      </w:r>
      <w:r>
        <w:rPr>
          <w:rStyle w:val="a6"/>
          <w:rFonts w:ascii="Arial" w:hAnsi="Arial" w:cs="Arial"/>
          <w:b w:val="0"/>
          <w:bCs w:val="0"/>
          <w:sz w:val="24"/>
          <w:szCs w:val="24"/>
        </w:rPr>
        <w:t>95 maize genotypes</w:t>
      </w:r>
      <w:r>
        <w:rPr>
          <w:rFonts w:ascii="Arial" w:hAnsi="Arial" w:cs="Arial"/>
          <w:sz w:val="24"/>
          <w:szCs w:val="24"/>
        </w:rPr>
        <w:t xml:space="preserve"> for PFSR at the Maize Research Centre, Hyderabad, using the toothpick inoculation method. Among these, </w:t>
      </w:r>
      <w:r>
        <w:rPr>
          <w:rStyle w:val="a6"/>
          <w:rFonts w:ascii="Arial" w:hAnsi="Arial" w:cs="Arial"/>
          <w:b w:val="0"/>
          <w:bCs w:val="0"/>
          <w:sz w:val="24"/>
          <w:szCs w:val="24"/>
        </w:rPr>
        <w:t>21 genotypes</w:t>
      </w:r>
      <w:r>
        <w:rPr>
          <w:rFonts w:ascii="Arial" w:hAnsi="Arial" w:cs="Arial"/>
          <w:sz w:val="24"/>
          <w:szCs w:val="24"/>
        </w:rPr>
        <w:t xml:space="preserve"> were classified as moderately resistant, </w:t>
      </w:r>
      <w:r>
        <w:rPr>
          <w:rStyle w:val="a6"/>
          <w:rFonts w:ascii="Arial" w:hAnsi="Arial" w:cs="Arial"/>
          <w:b w:val="0"/>
          <w:bCs w:val="0"/>
          <w:sz w:val="24"/>
          <w:szCs w:val="24"/>
        </w:rPr>
        <w:t>28</w:t>
      </w:r>
      <w:r>
        <w:rPr>
          <w:rFonts w:ascii="Arial" w:hAnsi="Arial" w:cs="Arial"/>
          <w:sz w:val="24"/>
          <w:szCs w:val="24"/>
        </w:rPr>
        <w:t xml:space="preserve"> as moderately susceptible, </w:t>
      </w:r>
      <w:r>
        <w:rPr>
          <w:rStyle w:val="a6"/>
          <w:rFonts w:ascii="Arial" w:hAnsi="Arial" w:cs="Arial"/>
          <w:b w:val="0"/>
          <w:bCs w:val="0"/>
          <w:sz w:val="24"/>
          <w:szCs w:val="24"/>
        </w:rPr>
        <w:t>25</w:t>
      </w:r>
      <w:r>
        <w:rPr>
          <w:rFonts w:ascii="Arial" w:hAnsi="Arial" w:cs="Arial"/>
          <w:sz w:val="24"/>
          <w:szCs w:val="24"/>
        </w:rPr>
        <w:t xml:space="preserve"> as susceptible and the remaining </w:t>
      </w:r>
      <w:r>
        <w:rPr>
          <w:rStyle w:val="a6"/>
          <w:rFonts w:ascii="Arial" w:hAnsi="Arial" w:cs="Arial"/>
          <w:b w:val="0"/>
          <w:bCs w:val="0"/>
          <w:sz w:val="24"/>
          <w:szCs w:val="24"/>
        </w:rPr>
        <w:t>21</w:t>
      </w:r>
      <w:r>
        <w:rPr>
          <w:rFonts w:ascii="Arial" w:hAnsi="Arial" w:cs="Arial"/>
          <w:sz w:val="24"/>
          <w:szCs w:val="24"/>
        </w:rPr>
        <w:t xml:space="preserve"> as resistant to PFSR. </w:t>
      </w:r>
      <w:proofErr w:type="spellStart"/>
      <w:r>
        <w:rPr>
          <w:rFonts w:ascii="Arial" w:hAnsi="Arial" w:cs="Arial"/>
          <w:i/>
          <w:sz w:val="24"/>
          <w:szCs w:val="24"/>
        </w:rPr>
        <w:t>Subedi</w:t>
      </w:r>
      <w:proofErr w:type="spellEnd"/>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(2021) assessed </w:t>
      </w:r>
      <w:r>
        <w:rPr>
          <w:rStyle w:val="a6"/>
          <w:rFonts w:ascii="Arial" w:hAnsi="Arial" w:cs="Arial"/>
          <w:b w:val="0"/>
          <w:bCs w:val="0"/>
          <w:sz w:val="24"/>
          <w:szCs w:val="24"/>
        </w:rPr>
        <w:t>30 maize genotypes</w:t>
      </w:r>
      <w:r>
        <w:rPr>
          <w:rFonts w:ascii="Arial" w:hAnsi="Arial" w:cs="Arial"/>
          <w:sz w:val="24"/>
          <w:szCs w:val="24"/>
        </w:rPr>
        <w:t xml:space="preserve"> for both yield performance and resistance to PFSR, identifying </w:t>
      </w:r>
      <w:r>
        <w:rPr>
          <w:rStyle w:val="a6"/>
          <w:rFonts w:ascii="Arial" w:hAnsi="Arial" w:cs="Arial"/>
          <w:b w:val="0"/>
          <w:bCs w:val="0"/>
          <w:sz w:val="24"/>
          <w:szCs w:val="24"/>
        </w:rPr>
        <w:t>RML-95/RML-96, Across-9942/Across-9944, ZM-401, Rampur34, RamS03F08</w:t>
      </w:r>
      <w:r>
        <w:rPr>
          <w:rFonts w:ascii="Arial" w:hAnsi="Arial" w:cs="Arial"/>
          <w:sz w:val="24"/>
          <w:szCs w:val="24"/>
        </w:rPr>
        <w:t xml:space="preserve"> and </w:t>
      </w:r>
      <w:r>
        <w:rPr>
          <w:rStyle w:val="a6"/>
          <w:rFonts w:ascii="Arial" w:hAnsi="Arial" w:cs="Arial"/>
          <w:b w:val="0"/>
          <w:bCs w:val="0"/>
          <w:sz w:val="24"/>
          <w:szCs w:val="24"/>
        </w:rPr>
        <w:t>TLBRS07F16</w:t>
      </w:r>
      <w:r>
        <w:rPr>
          <w:rFonts w:ascii="Arial" w:hAnsi="Arial" w:cs="Arial"/>
          <w:sz w:val="24"/>
          <w:szCs w:val="24"/>
        </w:rPr>
        <w:t xml:space="preserve"> as promising sources of resistance. Significantly, </w:t>
      </w:r>
      <w:r>
        <w:rPr>
          <w:rStyle w:val="a6"/>
          <w:rFonts w:ascii="Arial" w:hAnsi="Arial" w:cs="Arial"/>
          <w:b w:val="0"/>
          <w:bCs w:val="0"/>
          <w:sz w:val="24"/>
          <w:szCs w:val="24"/>
        </w:rPr>
        <w:t>ZM-401</w:t>
      </w:r>
      <w:r>
        <w:rPr>
          <w:rFonts w:ascii="Arial" w:hAnsi="Arial" w:cs="Arial"/>
          <w:sz w:val="24"/>
          <w:szCs w:val="24"/>
        </w:rPr>
        <w:t xml:space="preserve"> and </w:t>
      </w:r>
      <w:r>
        <w:rPr>
          <w:rStyle w:val="a6"/>
          <w:rFonts w:ascii="Arial" w:hAnsi="Arial" w:cs="Arial"/>
          <w:b w:val="0"/>
          <w:bCs w:val="0"/>
          <w:sz w:val="24"/>
          <w:szCs w:val="24"/>
        </w:rPr>
        <w:t>Rampur34</w:t>
      </w:r>
      <w:r>
        <w:rPr>
          <w:rFonts w:ascii="Arial" w:hAnsi="Arial" w:cs="Arial"/>
          <w:sz w:val="24"/>
          <w:szCs w:val="24"/>
        </w:rPr>
        <w:t xml:space="preserve"> exhibited both high resistance and superior grain yield. </w:t>
      </w:r>
    </w:p>
    <w:p w14:paraId="5BF12F27" w14:textId="77777777" w:rsidR="00AA620A" w:rsidRDefault="00267DAB">
      <w:pPr>
        <w:spacing w:after="0" w:line="480" w:lineRule="auto"/>
        <w:ind w:firstLine="720"/>
        <w:jc w:val="both"/>
        <w:rPr>
          <w:rFonts w:ascii="Arial" w:hAnsi="Arial" w:cs="Arial"/>
          <w:sz w:val="24"/>
          <w:szCs w:val="24"/>
        </w:rPr>
      </w:pPr>
      <w:r>
        <w:rPr>
          <w:rFonts w:ascii="Arial" w:hAnsi="Arial" w:cs="Arial"/>
          <w:sz w:val="24"/>
          <w:szCs w:val="24"/>
        </w:rPr>
        <w:t xml:space="preserve">In another study, </w:t>
      </w:r>
      <w:proofErr w:type="spellStart"/>
      <w:r>
        <w:rPr>
          <w:rFonts w:ascii="Arial" w:hAnsi="Arial" w:cs="Arial"/>
          <w:i/>
          <w:sz w:val="24"/>
          <w:szCs w:val="24"/>
        </w:rPr>
        <w:t>Jat</w:t>
      </w:r>
      <w:proofErr w:type="spellEnd"/>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(2017) observed significant variation in the disease development index (1–9 scale) among </w:t>
      </w:r>
      <w:r>
        <w:rPr>
          <w:rStyle w:val="a6"/>
          <w:rFonts w:ascii="Arial" w:hAnsi="Arial" w:cs="Arial"/>
          <w:b w:val="0"/>
          <w:bCs w:val="0"/>
          <w:sz w:val="24"/>
          <w:szCs w:val="24"/>
        </w:rPr>
        <w:t>80 maize genotypes</w:t>
      </w:r>
      <w:r>
        <w:rPr>
          <w:rFonts w:ascii="Arial" w:hAnsi="Arial" w:cs="Arial"/>
          <w:sz w:val="24"/>
          <w:szCs w:val="24"/>
        </w:rPr>
        <w:t xml:space="preserve">, identifying </w:t>
      </w:r>
      <w:r>
        <w:rPr>
          <w:rStyle w:val="a6"/>
          <w:rFonts w:ascii="Arial" w:hAnsi="Arial" w:cs="Arial"/>
          <w:b w:val="0"/>
          <w:bCs w:val="0"/>
          <w:sz w:val="24"/>
          <w:szCs w:val="24"/>
        </w:rPr>
        <w:t>QPM PMSQ 5</w:t>
      </w:r>
      <w:r>
        <w:rPr>
          <w:rFonts w:ascii="Arial" w:hAnsi="Arial" w:cs="Arial"/>
          <w:sz w:val="24"/>
          <w:szCs w:val="24"/>
        </w:rPr>
        <w:t xml:space="preserve"> and </w:t>
      </w:r>
      <w:r>
        <w:rPr>
          <w:rStyle w:val="a6"/>
          <w:rFonts w:ascii="Arial" w:hAnsi="Arial" w:cs="Arial"/>
          <w:b w:val="0"/>
          <w:bCs w:val="0"/>
          <w:sz w:val="24"/>
          <w:szCs w:val="24"/>
        </w:rPr>
        <w:t>L QPMH 115</w:t>
      </w:r>
      <w:r>
        <w:rPr>
          <w:rFonts w:ascii="Arial" w:hAnsi="Arial" w:cs="Arial"/>
          <w:sz w:val="24"/>
          <w:szCs w:val="24"/>
        </w:rPr>
        <w:t xml:space="preserve"> as highly resistant, </w:t>
      </w:r>
      <w:r>
        <w:rPr>
          <w:rStyle w:val="a6"/>
          <w:rFonts w:ascii="Arial" w:hAnsi="Arial" w:cs="Arial"/>
          <w:b w:val="0"/>
          <w:bCs w:val="0"/>
          <w:sz w:val="24"/>
          <w:szCs w:val="24"/>
        </w:rPr>
        <w:t>50</w:t>
      </w:r>
      <w:r>
        <w:rPr>
          <w:rFonts w:ascii="Arial" w:hAnsi="Arial" w:cs="Arial"/>
          <w:sz w:val="24"/>
          <w:szCs w:val="24"/>
        </w:rPr>
        <w:t xml:space="preserve"> as resistant, </w:t>
      </w:r>
      <w:r>
        <w:rPr>
          <w:rStyle w:val="a6"/>
          <w:rFonts w:ascii="Arial" w:hAnsi="Arial" w:cs="Arial"/>
          <w:b w:val="0"/>
          <w:bCs w:val="0"/>
          <w:sz w:val="24"/>
          <w:szCs w:val="24"/>
        </w:rPr>
        <w:t>13</w:t>
      </w:r>
      <w:r>
        <w:rPr>
          <w:rFonts w:ascii="Arial" w:hAnsi="Arial" w:cs="Arial"/>
          <w:sz w:val="24"/>
          <w:szCs w:val="24"/>
        </w:rPr>
        <w:t xml:space="preserve"> as moderately resistant, </w:t>
      </w:r>
      <w:r>
        <w:rPr>
          <w:rStyle w:val="a6"/>
          <w:rFonts w:ascii="Arial" w:hAnsi="Arial" w:cs="Arial"/>
          <w:b w:val="0"/>
          <w:bCs w:val="0"/>
          <w:sz w:val="24"/>
          <w:szCs w:val="24"/>
        </w:rPr>
        <w:t>10</w:t>
      </w:r>
      <w:r>
        <w:rPr>
          <w:rFonts w:ascii="Arial" w:hAnsi="Arial" w:cs="Arial"/>
          <w:sz w:val="24"/>
          <w:szCs w:val="24"/>
        </w:rPr>
        <w:t xml:space="preserve"> as moderately susceptible, </w:t>
      </w:r>
      <w:r>
        <w:rPr>
          <w:rStyle w:val="a6"/>
          <w:rFonts w:ascii="Arial" w:hAnsi="Arial" w:cs="Arial"/>
          <w:b w:val="0"/>
          <w:bCs w:val="0"/>
          <w:sz w:val="24"/>
          <w:szCs w:val="24"/>
        </w:rPr>
        <w:t>3</w:t>
      </w:r>
      <w:r>
        <w:rPr>
          <w:rFonts w:ascii="Arial" w:hAnsi="Arial" w:cs="Arial"/>
          <w:sz w:val="24"/>
          <w:szCs w:val="24"/>
        </w:rPr>
        <w:t xml:space="preserve"> as susceptible and </w:t>
      </w:r>
      <w:r>
        <w:rPr>
          <w:rStyle w:val="a6"/>
          <w:rFonts w:ascii="Arial" w:hAnsi="Arial" w:cs="Arial"/>
          <w:b w:val="0"/>
          <w:bCs w:val="0"/>
          <w:sz w:val="24"/>
          <w:szCs w:val="24"/>
        </w:rPr>
        <w:t>2</w:t>
      </w:r>
      <w:r>
        <w:rPr>
          <w:rFonts w:ascii="Arial" w:hAnsi="Arial" w:cs="Arial"/>
          <w:sz w:val="24"/>
          <w:szCs w:val="24"/>
        </w:rPr>
        <w:t xml:space="preserve"> as highly susceptible. </w:t>
      </w:r>
      <w:r>
        <w:rPr>
          <w:rFonts w:ascii="Arial" w:hAnsi="Arial" w:cs="Arial"/>
          <w:i/>
          <w:sz w:val="24"/>
          <w:szCs w:val="24"/>
        </w:rPr>
        <w:t xml:space="preserve">Khokhar </w:t>
      </w:r>
      <w:r>
        <w:rPr>
          <w:rFonts w:ascii="Arial" w:hAnsi="Arial" w:cs="Arial"/>
          <w:sz w:val="24"/>
          <w:szCs w:val="24"/>
        </w:rPr>
        <w:t xml:space="preserve">and </w:t>
      </w:r>
      <w:r>
        <w:rPr>
          <w:rFonts w:ascii="Arial" w:hAnsi="Arial" w:cs="Arial"/>
          <w:i/>
          <w:sz w:val="24"/>
          <w:szCs w:val="24"/>
        </w:rPr>
        <w:t>Sharma</w:t>
      </w:r>
      <w:r>
        <w:rPr>
          <w:rFonts w:ascii="Arial" w:hAnsi="Arial" w:cs="Arial"/>
          <w:sz w:val="24"/>
          <w:szCs w:val="24"/>
        </w:rPr>
        <w:t xml:space="preserve"> (2014) also identified PFSR-resistant maize germplasm by evaluating </w:t>
      </w:r>
      <w:r>
        <w:rPr>
          <w:rStyle w:val="a6"/>
          <w:rFonts w:ascii="Arial" w:hAnsi="Arial" w:cs="Arial"/>
          <w:b w:val="0"/>
          <w:bCs w:val="0"/>
          <w:sz w:val="24"/>
          <w:szCs w:val="24"/>
        </w:rPr>
        <w:t>189 lines</w:t>
      </w:r>
      <w:r>
        <w:rPr>
          <w:rFonts w:ascii="Arial" w:hAnsi="Arial" w:cs="Arial"/>
          <w:sz w:val="24"/>
          <w:szCs w:val="24"/>
        </w:rPr>
        <w:t xml:space="preserve">, of which </w:t>
      </w:r>
      <w:r>
        <w:rPr>
          <w:rStyle w:val="a6"/>
          <w:rFonts w:ascii="Arial" w:hAnsi="Arial" w:cs="Arial"/>
          <w:b w:val="0"/>
          <w:bCs w:val="0"/>
          <w:sz w:val="24"/>
          <w:szCs w:val="24"/>
        </w:rPr>
        <w:t>12</w:t>
      </w:r>
      <w:r>
        <w:rPr>
          <w:rFonts w:ascii="Arial" w:hAnsi="Arial" w:cs="Arial"/>
          <w:sz w:val="24"/>
          <w:szCs w:val="24"/>
        </w:rPr>
        <w:t xml:space="preserve"> were found to be extremely resistant, </w:t>
      </w:r>
      <w:r>
        <w:rPr>
          <w:rStyle w:val="a6"/>
          <w:rFonts w:ascii="Arial" w:hAnsi="Arial" w:cs="Arial"/>
          <w:b w:val="0"/>
          <w:bCs w:val="0"/>
          <w:sz w:val="24"/>
          <w:szCs w:val="24"/>
        </w:rPr>
        <w:t>73</w:t>
      </w:r>
      <w:r>
        <w:rPr>
          <w:rFonts w:ascii="Arial" w:hAnsi="Arial" w:cs="Arial"/>
          <w:sz w:val="24"/>
          <w:szCs w:val="24"/>
        </w:rPr>
        <w:t xml:space="preserve"> were resistant and </w:t>
      </w:r>
      <w:r>
        <w:rPr>
          <w:rStyle w:val="a6"/>
          <w:rFonts w:ascii="Arial" w:hAnsi="Arial" w:cs="Arial"/>
          <w:b w:val="0"/>
          <w:bCs w:val="0"/>
          <w:sz w:val="24"/>
          <w:szCs w:val="24"/>
        </w:rPr>
        <w:t>29 lines showed</w:t>
      </w:r>
      <w:r>
        <w:rPr>
          <w:rFonts w:ascii="Arial" w:hAnsi="Arial" w:cs="Arial"/>
          <w:sz w:val="24"/>
          <w:szCs w:val="24"/>
        </w:rPr>
        <w:t xml:space="preserve"> moderately resistant. More recently, </w:t>
      </w:r>
      <w:r>
        <w:rPr>
          <w:rFonts w:ascii="Arial" w:hAnsi="Arial" w:cs="Arial"/>
          <w:i/>
          <w:sz w:val="24"/>
          <w:szCs w:val="24"/>
        </w:rPr>
        <w:t>Yadav</w:t>
      </w:r>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(2022) screened </w:t>
      </w:r>
      <w:r>
        <w:rPr>
          <w:rStyle w:val="a6"/>
          <w:rFonts w:ascii="Arial" w:hAnsi="Arial" w:cs="Arial"/>
          <w:b w:val="0"/>
          <w:bCs w:val="0"/>
          <w:sz w:val="24"/>
          <w:szCs w:val="24"/>
        </w:rPr>
        <w:t>150 maize germplasm lines</w:t>
      </w:r>
      <w:r>
        <w:rPr>
          <w:rFonts w:ascii="Arial" w:hAnsi="Arial" w:cs="Arial"/>
          <w:sz w:val="24"/>
          <w:szCs w:val="24"/>
        </w:rPr>
        <w:t xml:space="preserve"> using the toothpick method and reported </w:t>
      </w:r>
      <w:r>
        <w:rPr>
          <w:rStyle w:val="a6"/>
          <w:rFonts w:ascii="Arial" w:hAnsi="Arial" w:cs="Arial"/>
          <w:b w:val="0"/>
          <w:bCs w:val="0"/>
          <w:sz w:val="24"/>
          <w:szCs w:val="24"/>
        </w:rPr>
        <w:t>eight genotypes (AH1625, BAU-MH-18-2, GGMH-114, GK 3207, CMH-12-686, CAH 1511, ADH 1619,</w:t>
      </w:r>
      <w:r>
        <w:rPr>
          <w:rFonts w:ascii="Arial" w:hAnsi="Arial" w:cs="Arial"/>
          <w:sz w:val="24"/>
          <w:szCs w:val="24"/>
        </w:rPr>
        <w:t xml:space="preserve"> and </w:t>
      </w:r>
      <w:r>
        <w:rPr>
          <w:rStyle w:val="a6"/>
          <w:rFonts w:ascii="Arial" w:hAnsi="Arial" w:cs="Arial"/>
          <w:b w:val="0"/>
          <w:bCs w:val="0"/>
          <w:sz w:val="24"/>
          <w:szCs w:val="24"/>
        </w:rPr>
        <w:t>FQH-</w:t>
      </w:r>
      <w:r>
        <w:rPr>
          <w:rStyle w:val="a6"/>
          <w:rFonts w:ascii="Arial" w:hAnsi="Arial" w:cs="Arial"/>
          <w:b w:val="0"/>
          <w:bCs w:val="0"/>
          <w:sz w:val="24"/>
          <w:szCs w:val="24"/>
        </w:rPr>
        <w:lastRenderedPageBreak/>
        <w:t xml:space="preserve">148) </w:t>
      </w:r>
      <w:r>
        <w:rPr>
          <w:rFonts w:ascii="Arial" w:hAnsi="Arial" w:cs="Arial"/>
          <w:sz w:val="24"/>
          <w:szCs w:val="24"/>
        </w:rPr>
        <w:t xml:space="preserve">as highly resistant with disease scores ranging from </w:t>
      </w:r>
      <w:r>
        <w:rPr>
          <w:rStyle w:val="a6"/>
          <w:rFonts w:ascii="Arial" w:hAnsi="Arial" w:cs="Arial"/>
          <w:b w:val="0"/>
          <w:bCs w:val="0"/>
          <w:sz w:val="24"/>
          <w:szCs w:val="24"/>
        </w:rPr>
        <w:t>1.0 to 2.0</w:t>
      </w:r>
      <w:r>
        <w:rPr>
          <w:rFonts w:ascii="Arial" w:hAnsi="Arial" w:cs="Arial"/>
          <w:sz w:val="24"/>
          <w:szCs w:val="24"/>
        </w:rPr>
        <w:t xml:space="preserve">. Among these, </w:t>
      </w:r>
      <w:r>
        <w:rPr>
          <w:rStyle w:val="a6"/>
          <w:rFonts w:ascii="Arial" w:hAnsi="Arial" w:cs="Arial"/>
          <w:b w:val="0"/>
          <w:bCs w:val="0"/>
          <w:sz w:val="24"/>
          <w:szCs w:val="24"/>
        </w:rPr>
        <w:t>GGMH-114, GK 3207</w:t>
      </w:r>
      <w:r>
        <w:rPr>
          <w:rFonts w:ascii="Arial" w:hAnsi="Arial" w:cs="Arial"/>
          <w:sz w:val="24"/>
          <w:szCs w:val="24"/>
        </w:rPr>
        <w:t xml:space="preserve"> and </w:t>
      </w:r>
      <w:r>
        <w:rPr>
          <w:rStyle w:val="a6"/>
          <w:rFonts w:ascii="Arial" w:hAnsi="Arial" w:cs="Arial"/>
          <w:b w:val="0"/>
          <w:bCs w:val="0"/>
          <w:sz w:val="24"/>
          <w:szCs w:val="24"/>
        </w:rPr>
        <w:t>CMH-12-686</w:t>
      </w:r>
      <w:r>
        <w:rPr>
          <w:rFonts w:ascii="Arial" w:hAnsi="Arial" w:cs="Arial"/>
          <w:sz w:val="24"/>
          <w:szCs w:val="24"/>
        </w:rPr>
        <w:t xml:space="preserve"> were notable for combining </w:t>
      </w:r>
      <w:r>
        <w:rPr>
          <w:rStyle w:val="a6"/>
          <w:rFonts w:ascii="Arial" w:hAnsi="Arial" w:cs="Arial"/>
          <w:b w:val="0"/>
          <w:bCs w:val="0"/>
          <w:sz w:val="24"/>
          <w:szCs w:val="24"/>
        </w:rPr>
        <w:t>high resistance with superior grain yield performance</w:t>
      </w:r>
      <w:commentRangeStart w:id="4"/>
      <w:r>
        <w:rPr>
          <w:rFonts w:ascii="Arial" w:hAnsi="Arial" w:cs="Arial"/>
          <w:sz w:val="24"/>
          <w:szCs w:val="24"/>
        </w:rPr>
        <w:t>.</w:t>
      </w:r>
      <w:commentRangeEnd w:id="4"/>
      <w:r w:rsidR="009813DD">
        <w:rPr>
          <w:rStyle w:val="ab"/>
        </w:rPr>
        <w:commentReference w:id="4"/>
      </w:r>
    </w:p>
    <w:p w14:paraId="4EAADF02" w14:textId="77777777" w:rsidR="00AA620A" w:rsidRDefault="00267DAB">
      <w:pPr>
        <w:spacing w:after="0" w:line="480" w:lineRule="auto"/>
        <w:jc w:val="center"/>
        <w:rPr>
          <w:rFonts w:ascii="Arial" w:eastAsia="Times New Roman" w:hAnsi="Arial" w:cs="Arial"/>
          <w:b/>
          <w:sz w:val="24"/>
          <w:szCs w:val="24"/>
        </w:rPr>
      </w:pPr>
      <w:commentRangeStart w:id="5"/>
      <w:r>
        <w:rPr>
          <w:rFonts w:ascii="Arial" w:eastAsia="Times New Roman" w:hAnsi="Arial" w:cs="Arial"/>
          <w:b/>
          <w:sz w:val="24"/>
          <w:szCs w:val="24"/>
        </w:rPr>
        <w:t>CONCLUSION</w:t>
      </w:r>
      <w:commentRangeEnd w:id="5"/>
      <w:r w:rsidR="009813DD">
        <w:rPr>
          <w:rStyle w:val="ab"/>
        </w:rPr>
        <w:commentReference w:id="5"/>
      </w:r>
    </w:p>
    <w:p w14:paraId="0C3A2287" w14:textId="77777777" w:rsidR="00AA620A" w:rsidRDefault="00267DAB">
      <w:pPr>
        <w:spacing w:after="0" w:line="480" w:lineRule="auto"/>
        <w:ind w:firstLine="720"/>
        <w:jc w:val="both"/>
        <w:rPr>
          <w:rFonts w:ascii="Arial" w:eastAsia="SimSun" w:hAnsi="Arial" w:cs="Arial"/>
          <w:sz w:val="24"/>
          <w:szCs w:val="24"/>
        </w:rPr>
      </w:pPr>
      <w:r>
        <w:rPr>
          <w:rFonts w:ascii="Arial" w:eastAsia="SimSun" w:hAnsi="Arial" w:cs="Arial"/>
          <w:sz w:val="24"/>
          <w:szCs w:val="24"/>
        </w:rPr>
        <w:t xml:space="preserve">In the present study, the disease scoring for post-flowering stalk rot (PFSR) revealed that the majority of maize inbred lines exhibited a </w:t>
      </w:r>
      <w:r>
        <w:rPr>
          <w:rStyle w:val="a6"/>
          <w:rFonts w:ascii="Arial" w:eastAsia="SimSun" w:hAnsi="Arial" w:cs="Arial"/>
          <w:b w:val="0"/>
          <w:bCs w:val="0"/>
          <w:sz w:val="24"/>
          <w:szCs w:val="24"/>
        </w:rPr>
        <w:t>moderately resistant</w:t>
      </w:r>
      <w:r>
        <w:rPr>
          <w:rFonts w:ascii="Arial" w:eastAsia="SimSun" w:hAnsi="Arial" w:cs="Arial"/>
          <w:sz w:val="24"/>
          <w:szCs w:val="24"/>
        </w:rPr>
        <w:t xml:space="preserve"> reaction. Significantly, four inbred lines </w:t>
      </w:r>
      <w:r>
        <w:rPr>
          <w:rStyle w:val="a6"/>
          <w:rFonts w:ascii="Arial" w:eastAsia="SimSun" w:hAnsi="Arial" w:cs="Arial"/>
          <w:b w:val="0"/>
          <w:bCs w:val="0"/>
          <w:sz w:val="24"/>
          <w:szCs w:val="24"/>
        </w:rPr>
        <w:t>MGC-15, PFSR-90, PFSR-151 and PFSR-95 showed resistance</w:t>
      </w:r>
      <w:r>
        <w:rPr>
          <w:rFonts w:ascii="Arial" w:eastAsia="SimSun" w:hAnsi="Arial" w:cs="Arial"/>
          <w:sz w:val="24"/>
          <w:szCs w:val="24"/>
        </w:rPr>
        <w:t xml:space="preserve"> to PFSR under inoculated conditions. The </w:t>
      </w:r>
      <w:proofErr w:type="spellStart"/>
      <w:r>
        <w:rPr>
          <w:rFonts w:ascii="Arial" w:eastAsia="SimSun" w:hAnsi="Arial" w:cs="Arial"/>
          <w:sz w:val="24"/>
          <w:szCs w:val="24"/>
        </w:rPr>
        <w:t>comparision</w:t>
      </w:r>
      <w:proofErr w:type="spellEnd"/>
      <w:r>
        <w:rPr>
          <w:rFonts w:ascii="Arial" w:eastAsia="SimSun" w:hAnsi="Arial" w:cs="Arial"/>
          <w:sz w:val="24"/>
          <w:szCs w:val="24"/>
        </w:rPr>
        <w:t xml:space="preserve"> of grain yield performance under both environments indicate that the inbred line PFSR-95 showed on par yield to the check DHM-117 under uninoculated conditions. The inbred lines PFSR-90 and PFSR-95 showed superior yield over the check DHM-117 under inoculated condition. Therefore these two inbred lines PFSR-95 and PFSR-90 can be effectively utilized in </w:t>
      </w:r>
      <w:r>
        <w:rPr>
          <w:rStyle w:val="a6"/>
          <w:rFonts w:ascii="Arial" w:eastAsia="SimSun" w:hAnsi="Arial" w:cs="Arial"/>
          <w:b w:val="0"/>
          <w:bCs w:val="0"/>
          <w:sz w:val="24"/>
          <w:szCs w:val="24"/>
        </w:rPr>
        <w:t xml:space="preserve">future breeding programs to enhance the PFSR resistance and improve the grain yield </w:t>
      </w:r>
      <w:r>
        <w:rPr>
          <w:rFonts w:ascii="Arial" w:eastAsia="SimSun" w:hAnsi="Arial" w:cs="Arial"/>
          <w:sz w:val="24"/>
          <w:szCs w:val="24"/>
        </w:rPr>
        <w:t>in maize.</w:t>
      </w:r>
    </w:p>
    <w:p w14:paraId="3F47D687" w14:textId="7EBD3AB1" w:rsidR="00AA620A" w:rsidRDefault="00AA620A">
      <w:pPr>
        <w:spacing w:after="0" w:line="480" w:lineRule="auto"/>
        <w:jc w:val="center"/>
        <w:rPr>
          <w:rFonts w:ascii="Times New Roman" w:eastAsia="Times New Roman" w:hAnsi="Times New Roman" w:cs="Times New Roman"/>
          <w:b/>
          <w:sz w:val="24"/>
          <w:szCs w:val="24"/>
        </w:rPr>
      </w:pPr>
    </w:p>
    <w:p w14:paraId="41FDDF9F" w14:textId="78C7FCF6" w:rsidR="00AA620A" w:rsidRDefault="00C42374">
      <w:pPr>
        <w:spacing w:after="0" w:line="480" w:lineRule="auto"/>
        <w:jc w:val="center"/>
        <w:rPr>
          <w:rFonts w:ascii="Times New Roman" w:eastAsia="Times New Roman" w:hAnsi="Times New Roman" w:cs="Times New Roman"/>
          <w:b/>
          <w:sz w:val="24"/>
          <w:szCs w:val="24"/>
        </w:rPr>
      </w:pPr>
      <w:bookmarkStart w:id="6" w:name="_GoBack"/>
      <w:bookmarkEnd w:id="6"/>
      <w:commentRangeStart w:id="7"/>
      <w:r>
        <w:rPr>
          <w:rFonts w:ascii="Times New Roman" w:eastAsia="Times New Roman" w:hAnsi="Times New Roman" w:cs="Times New Roman"/>
          <w:b/>
          <w:sz w:val="24"/>
          <w:szCs w:val="24"/>
        </w:rPr>
        <w:t>REFERENCES</w:t>
      </w:r>
      <w:commentRangeEnd w:id="7"/>
      <w:r w:rsidR="00E04BB2">
        <w:rPr>
          <w:rStyle w:val="ab"/>
        </w:rPr>
        <w:commentReference w:id="7"/>
      </w:r>
    </w:p>
    <w:p w14:paraId="4378A3CA" w14:textId="77777777" w:rsidR="00AA620A" w:rsidRPr="00476D8C" w:rsidRDefault="00267DAB" w:rsidP="00476D8C">
      <w:pPr>
        <w:spacing w:after="0" w:line="480" w:lineRule="auto"/>
        <w:jc w:val="both"/>
        <w:rPr>
          <w:rFonts w:ascii="Arial" w:hAnsi="Arial" w:cs="Arial"/>
          <w:sz w:val="24"/>
          <w:szCs w:val="24"/>
        </w:rPr>
      </w:pPr>
      <w:r w:rsidRPr="00476D8C">
        <w:rPr>
          <w:rFonts w:ascii="Arial" w:hAnsi="Arial" w:cs="Arial"/>
          <w:sz w:val="24"/>
          <w:szCs w:val="24"/>
        </w:rPr>
        <w:t xml:space="preserve">Anonymous. 1983. </w:t>
      </w:r>
      <w:r w:rsidRPr="00476D8C">
        <w:rPr>
          <w:rFonts w:ascii="Arial" w:hAnsi="Arial" w:cs="Arial"/>
          <w:i/>
          <w:sz w:val="24"/>
          <w:szCs w:val="24"/>
        </w:rPr>
        <w:t>The techniques of scoring for resistance to diseases of maize in India.</w:t>
      </w:r>
      <w:r w:rsidRPr="00476D8C">
        <w:rPr>
          <w:rFonts w:ascii="Arial" w:hAnsi="Arial" w:cs="Arial"/>
          <w:sz w:val="24"/>
          <w:szCs w:val="24"/>
        </w:rPr>
        <w:t xml:space="preserve"> All India Co-ordinated Maize Improvement Project, IARI, New Delhi, pp.133. </w:t>
      </w:r>
    </w:p>
    <w:p w14:paraId="06304BBC" w14:textId="77777777" w:rsidR="00AA620A" w:rsidRPr="00476D8C" w:rsidRDefault="00267DAB" w:rsidP="00476D8C">
      <w:pPr>
        <w:spacing w:after="0" w:line="480" w:lineRule="auto"/>
        <w:jc w:val="both"/>
        <w:rPr>
          <w:rFonts w:ascii="Arial" w:hAnsi="Arial" w:cs="Arial"/>
          <w:sz w:val="24"/>
          <w:szCs w:val="24"/>
        </w:rPr>
      </w:pPr>
      <w:r w:rsidRPr="00476D8C">
        <w:rPr>
          <w:rFonts w:ascii="Arial" w:hAnsi="Arial" w:cs="Arial"/>
          <w:sz w:val="24"/>
          <w:szCs w:val="24"/>
        </w:rPr>
        <w:t xml:space="preserve">Anonymous. 2012. </w:t>
      </w:r>
      <w:r w:rsidRPr="00476D8C">
        <w:rPr>
          <w:rFonts w:ascii="Arial" w:hAnsi="Arial" w:cs="Arial"/>
          <w:i/>
          <w:sz w:val="24"/>
          <w:szCs w:val="24"/>
        </w:rPr>
        <w:t>Inoculation Methods and Disease Rating Scales for Maize Diseases</w:t>
      </w:r>
      <w:r w:rsidRPr="00476D8C">
        <w:rPr>
          <w:rFonts w:ascii="Arial" w:hAnsi="Arial" w:cs="Arial"/>
          <w:sz w:val="24"/>
          <w:szCs w:val="24"/>
        </w:rPr>
        <w:t xml:space="preserve">. </w:t>
      </w:r>
      <w:proofErr w:type="spellStart"/>
      <w:r w:rsidRPr="00476D8C">
        <w:rPr>
          <w:rFonts w:ascii="Arial" w:hAnsi="Arial" w:cs="Arial"/>
          <w:sz w:val="24"/>
          <w:szCs w:val="24"/>
        </w:rPr>
        <w:t>Shekharm</w:t>
      </w:r>
      <w:proofErr w:type="spellEnd"/>
      <w:r w:rsidRPr="00476D8C">
        <w:rPr>
          <w:rFonts w:ascii="Arial" w:hAnsi="Arial" w:cs="Arial"/>
          <w:sz w:val="24"/>
          <w:szCs w:val="24"/>
        </w:rPr>
        <w:t xml:space="preserve"> and Kumar </w:t>
      </w:r>
      <w:proofErr w:type="spellStart"/>
      <w:r w:rsidRPr="00476D8C">
        <w:rPr>
          <w:rFonts w:ascii="Arial" w:hAnsi="Arial" w:cs="Arial"/>
          <w:sz w:val="24"/>
          <w:szCs w:val="24"/>
        </w:rPr>
        <w:t>Sangit</w:t>
      </w:r>
      <w:proofErr w:type="spellEnd"/>
      <w:r w:rsidRPr="00476D8C">
        <w:rPr>
          <w:rFonts w:ascii="Arial" w:hAnsi="Arial" w:cs="Arial"/>
          <w:sz w:val="24"/>
          <w:szCs w:val="24"/>
        </w:rPr>
        <w:t xml:space="preserve"> (Eds). Directorate of Maize Research, ICAR, New Delhi, pp. 1-56.  </w:t>
      </w:r>
    </w:p>
    <w:p w14:paraId="05D62C7D" w14:textId="1581CF40" w:rsidR="00AA620A" w:rsidRPr="00476D8C" w:rsidRDefault="00845A6E" w:rsidP="00476D8C">
      <w:pPr>
        <w:spacing w:after="0" w:line="480" w:lineRule="auto"/>
        <w:jc w:val="both"/>
        <w:rPr>
          <w:rFonts w:ascii="Arial" w:hAnsi="Arial" w:cs="Arial"/>
          <w:sz w:val="24"/>
          <w:szCs w:val="24"/>
        </w:rPr>
      </w:pPr>
      <w:proofErr w:type="spellStart"/>
      <w:r w:rsidRPr="00476D8C">
        <w:rPr>
          <w:rFonts w:ascii="Arial" w:hAnsi="Arial" w:cs="Arial"/>
          <w:sz w:val="24"/>
          <w:szCs w:val="24"/>
        </w:rPr>
        <w:t>Banoth</w:t>
      </w:r>
      <w:proofErr w:type="spellEnd"/>
      <w:r w:rsidRPr="00476D8C">
        <w:rPr>
          <w:rFonts w:ascii="Arial" w:hAnsi="Arial" w:cs="Arial"/>
          <w:sz w:val="24"/>
          <w:szCs w:val="24"/>
        </w:rPr>
        <w:t xml:space="preserve">, M., </w:t>
      </w:r>
      <w:proofErr w:type="spellStart"/>
      <w:r w:rsidRPr="00476D8C">
        <w:rPr>
          <w:rFonts w:ascii="Arial" w:hAnsi="Arial" w:cs="Arial"/>
          <w:sz w:val="24"/>
          <w:szCs w:val="24"/>
        </w:rPr>
        <w:t>Prabhavathi</w:t>
      </w:r>
      <w:proofErr w:type="spellEnd"/>
      <w:r w:rsidRPr="00476D8C">
        <w:rPr>
          <w:rFonts w:ascii="Arial" w:hAnsi="Arial" w:cs="Arial"/>
          <w:sz w:val="24"/>
          <w:szCs w:val="24"/>
        </w:rPr>
        <w:t xml:space="preserve">, K., </w:t>
      </w:r>
      <w:proofErr w:type="spellStart"/>
      <w:r w:rsidRPr="00476D8C">
        <w:rPr>
          <w:rFonts w:ascii="Arial" w:hAnsi="Arial" w:cs="Arial"/>
          <w:sz w:val="24"/>
          <w:szCs w:val="24"/>
        </w:rPr>
        <w:t>Bhadru</w:t>
      </w:r>
      <w:proofErr w:type="spellEnd"/>
      <w:r w:rsidRPr="00476D8C">
        <w:rPr>
          <w:rFonts w:ascii="Arial" w:hAnsi="Arial" w:cs="Arial"/>
          <w:sz w:val="24"/>
          <w:szCs w:val="24"/>
        </w:rPr>
        <w:t xml:space="preserve">, D., &amp; </w:t>
      </w:r>
      <w:proofErr w:type="spellStart"/>
      <w:r w:rsidRPr="00476D8C">
        <w:rPr>
          <w:rFonts w:ascii="Arial" w:hAnsi="Arial" w:cs="Arial"/>
          <w:sz w:val="24"/>
          <w:szCs w:val="24"/>
        </w:rPr>
        <w:t>Mallaiah</w:t>
      </w:r>
      <w:proofErr w:type="spellEnd"/>
      <w:r w:rsidRPr="00476D8C">
        <w:rPr>
          <w:rFonts w:ascii="Arial" w:hAnsi="Arial" w:cs="Arial"/>
          <w:sz w:val="24"/>
          <w:szCs w:val="24"/>
        </w:rPr>
        <w:t>, B. (2021). Breeding Resistance for Post Flowering Stalk rot (</w:t>
      </w:r>
      <w:proofErr w:type="spellStart"/>
      <w:r w:rsidRPr="00476D8C">
        <w:rPr>
          <w:rFonts w:ascii="Arial" w:hAnsi="Arial" w:cs="Arial"/>
          <w:sz w:val="24"/>
          <w:szCs w:val="24"/>
        </w:rPr>
        <w:t>Macrophomina</w:t>
      </w:r>
      <w:proofErr w:type="spellEnd"/>
      <w:r w:rsidRPr="00476D8C">
        <w:rPr>
          <w:rFonts w:ascii="Arial" w:hAnsi="Arial" w:cs="Arial"/>
          <w:sz w:val="24"/>
          <w:szCs w:val="24"/>
        </w:rPr>
        <w:t xml:space="preserve"> </w:t>
      </w:r>
      <w:proofErr w:type="spellStart"/>
      <w:r w:rsidRPr="00476D8C">
        <w:rPr>
          <w:rFonts w:ascii="Arial" w:hAnsi="Arial" w:cs="Arial"/>
          <w:sz w:val="24"/>
          <w:szCs w:val="24"/>
        </w:rPr>
        <w:t>phaseolina</w:t>
      </w:r>
      <w:proofErr w:type="spellEnd"/>
      <w:r w:rsidRPr="00476D8C">
        <w:rPr>
          <w:rFonts w:ascii="Arial" w:hAnsi="Arial" w:cs="Arial"/>
          <w:sz w:val="24"/>
          <w:szCs w:val="24"/>
        </w:rPr>
        <w:t xml:space="preserve">) in Maize Identification of </w:t>
      </w:r>
      <w:r w:rsidRPr="00476D8C">
        <w:rPr>
          <w:rFonts w:ascii="Arial" w:hAnsi="Arial" w:cs="Arial"/>
          <w:sz w:val="24"/>
          <w:szCs w:val="24"/>
        </w:rPr>
        <w:lastRenderedPageBreak/>
        <w:t>Resistance against Post Flowering Stalk Rot (</w:t>
      </w:r>
      <w:proofErr w:type="spellStart"/>
      <w:r w:rsidRPr="00476D8C">
        <w:rPr>
          <w:rFonts w:ascii="Arial" w:hAnsi="Arial" w:cs="Arial"/>
          <w:sz w:val="24"/>
          <w:szCs w:val="24"/>
        </w:rPr>
        <w:t>Macrophomina</w:t>
      </w:r>
      <w:proofErr w:type="spellEnd"/>
      <w:r w:rsidRPr="00476D8C">
        <w:rPr>
          <w:rFonts w:ascii="Arial" w:hAnsi="Arial" w:cs="Arial"/>
          <w:sz w:val="24"/>
          <w:szCs w:val="24"/>
        </w:rPr>
        <w:t xml:space="preserve"> </w:t>
      </w:r>
      <w:proofErr w:type="spellStart"/>
      <w:r w:rsidRPr="00476D8C">
        <w:rPr>
          <w:rFonts w:ascii="Arial" w:hAnsi="Arial" w:cs="Arial"/>
          <w:sz w:val="24"/>
          <w:szCs w:val="24"/>
        </w:rPr>
        <w:t>phaseolina</w:t>
      </w:r>
      <w:proofErr w:type="spellEnd"/>
      <w:r w:rsidRPr="00476D8C">
        <w:rPr>
          <w:rFonts w:ascii="Arial" w:hAnsi="Arial" w:cs="Arial"/>
          <w:sz w:val="24"/>
          <w:szCs w:val="24"/>
        </w:rPr>
        <w:t xml:space="preserve">) in Maize. Journal of Experimental Agriculture International, 43(4), 44-55. </w:t>
      </w:r>
      <w:hyperlink r:id="rId12" w:history="1">
        <w:r w:rsidRPr="00476D8C">
          <w:rPr>
            <w:rStyle w:val="Hyperlink"/>
            <w:rFonts w:ascii="Arial" w:hAnsi="Arial" w:cs="Arial"/>
            <w:sz w:val="24"/>
            <w:szCs w:val="24"/>
          </w:rPr>
          <w:t>https://doi.org/10.9734/jeai/2021/v43i430671</w:t>
        </w:r>
      </w:hyperlink>
      <w:r w:rsidRPr="00476D8C">
        <w:rPr>
          <w:rFonts w:ascii="Arial" w:hAnsi="Arial" w:cs="Arial"/>
          <w:sz w:val="24"/>
          <w:szCs w:val="24"/>
        </w:rPr>
        <w:t xml:space="preserve"> </w:t>
      </w:r>
    </w:p>
    <w:p w14:paraId="04756BF0" w14:textId="3D82B71B" w:rsidR="00AA620A" w:rsidRPr="00476D8C" w:rsidRDefault="0047302E" w:rsidP="00476D8C">
      <w:pPr>
        <w:spacing w:after="0" w:line="480" w:lineRule="auto"/>
        <w:jc w:val="both"/>
        <w:rPr>
          <w:rFonts w:ascii="Arial" w:hAnsi="Arial" w:cs="Arial"/>
          <w:sz w:val="24"/>
          <w:szCs w:val="24"/>
        </w:rPr>
      </w:pPr>
      <w:r w:rsidRPr="00476D8C">
        <w:rPr>
          <w:rFonts w:ascii="Arial" w:hAnsi="Arial" w:cs="Arial"/>
          <w:sz w:val="24"/>
          <w:szCs w:val="24"/>
        </w:rPr>
        <w:t>Chandra Nayaka, S., Udaya Shankar, A., Niranjana, S., &amp; Prakash, H. (2008). Molecular detection and characterization of Fusarium verticillioides in maize (</w:t>
      </w:r>
      <w:proofErr w:type="spellStart"/>
      <w:r w:rsidRPr="00476D8C">
        <w:rPr>
          <w:rFonts w:ascii="Arial" w:hAnsi="Arial" w:cs="Arial"/>
          <w:sz w:val="24"/>
          <w:szCs w:val="24"/>
        </w:rPr>
        <w:t>Zea</w:t>
      </w:r>
      <w:proofErr w:type="spellEnd"/>
      <w:r w:rsidRPr="00476D8C">
        <w:rPr>
          <w:rFonts w:ascii="Arial" w:hAnsi="Arial" w:cs="Arial"/>
          <w:sz w:val="24"/>
          <w:szCs w:val="24"/>
        </w:rPr>
        <w:t xml:space="preserve"> mays. L) grown in southern India. Annals of Microbiology, 58, 359–367. </w:t>
      </w:r>
      <w:hyperlink r:id="rId13" w:history="1">
        <w:r w:rsidRPr="00476D8C">
          <w:rPr>
            <w:rStyle w:val="Hyperlink"/>
            <w:rFonts w:ascii="Arial" w:hAnsi="Arial" w:cs="Arial"/>
            <w:sz w:val="24"/>
            <w:szCs w:val="24"/>
          </w:rPr>
          <w:t>https://doi.org/10.1007/BF03175529</w:t>
        </w:r>
      </w:hyperlink>
      <w:r w:rsidRPr="00476D8C">
        <w:rPr>
          <w:rFonts w:ascii="Arial" w:hAnsi="Arial" w:cs="Arial"/>
          <w:sz w:val="24"/>
          <w:szCs w:val="24"/>
        </w:rPr>
        <w:t xml:space="preserve"> </w:t>
      </w:r>
    </w:p>
    <w:p w14:paraId="27BA9654" w14:textId="26B27D88" w:rsidR="00AA620A" w:rsidRPr="00476D8C" w:rsidRDefault="00DF1BED" w:rsidP="00476D8C">
      <w:pPr>
        <w:spacing w:after="0" w:line="480" w:lineRule="auto"/>
        <w:jc w:val="both"/>
        <w:rPr>
          <w:rFonts w:ascii="Arial" w:hAnsi="Arial" w:cs="Arial"/>
          <w:sz w:val="24"/>
          <w:szCs w:val="24"/>
        </w:rPr>
      </w:pPr>
      <w:r w:rsidRPr="00476D8C">
        <w:rPr>
          <w:rFonts w:ascii="Arial" w:hAnsi="Arial" w:cs="Arial"/>
          <w:sz w:val="24"/>
          <w:szCs w:val="24"/>
        </w:rPr>
        <w:t xml:space="preserve">Danielsen, S., Meyer, U. M., &amp; </w:t>
      </w:r>
      <w:proofErr w:type="spellStart"/>
      <w:r w:rsidRPr="00476D8C">
        <w:rPr>
          <w:rFonts w:ascii="Arial" w:hAnsi="Arial" w:cs="Arial"/>
          <w:sz w:val="24"/>
          <w:szCs w:val="24"/>
        </w:rPr>
        <w:t>Funck</w:t>
      </w:r>
      <w:proofErr w:type="spellEnd"/>
      <w:r w:rsidRPr="00476D8C">
        <w:rPr>
          <w:rFonts w:ascii="Arial" w:hAnsi="Arial" w:cs="Arial"/>
          <w:sz w:val="24"/>
          <w:szCs w:val="24"/>
        </w:rPr>
        <w:t xml:space="preserve"> Jensen, D. (1998). Genetic characteristics of Fusarium verticillioides isolates from maize in Costa Rica. Plant Pathology, 47, 615–622. </w:t>
      </w:r>
      <w:hyperlink r:id="rId14" w:history="1">
        <w:r w:rsidRPr="00476D8C">
          <w:rPr>
            <w:rStyle w:val="Hyperlink"/>
            <w:rFonts w:ascii="Arial" w:hAnsi="Arial" w:cs="Arial"/>
            <w:sz w:val="24"/>
            <w:szCs w:val="24"/>
          </w:rPr>
          <w:t>https://doi.org/10.1046/j.1365-3059.1998.00277.x</w:t>
        </w:r>
      </w:hyperlink>
      <w:r w:rsidRPr="00476D8C">
        <w:rPr>
          <w:rFonts w:ascii="Arial" w:hAnsi="Arial" w:cs="Arial"/>
          <w:sz w:val="24"/>
          <w:szCs w:val="24"/>
        </w:rPr>
        <w:t xml:space="preserve"> </w:t>
      </w:r>
    </w:p>
    <w:p w14:paraId="3C25DA93" w14:textId="77777777" w:rsidR="00AA620A" w:rsidRPr="00476D8C" w:rsidRDefault="00267DAB" w:rsidP="00476D8C">
      <w:pPr>
        <w:spacing w:after="0" w:line="480" w:lineRule="auto"/>
        <w:jc w:val="both"/>
        <w:rPr>
          <w:rFonts w:ascii="Arial" w:hAnsi="Arial" w:cs="Arial"/>
          <w:sz w:val="24"/>
          <w:szCs w:val="24"/>
        </w:rPr>
      </w:pPr>
      <w:proofErr w:type="spellStart"/>
      <w:r w:rsidRPr="00476D8C">
        <w:rPr>
          <w:rFonts w:ascii="Arial" w:hAnsi="Arial" w:cs="Arial"/>
          <w:sz w:val="24"/>
          <w:szCs w:val="24"/>
        </w:rPr>
        <w:t>Jambhulkar</w:t>
      </w:r>
      <w:proofErr w:type="spellEnd"/>
      <w:r w:rsidRPr="00476D8C">
        <w:rPr>
          <w:rFonts w:ascii="Arial" w:hAnsi="Arial" w:cs="Arial"/>
          <w:sz w:val="24"/>
          <w:szCs w:val="24"/>
        </w:rPr>
        <w:t xml:space="preserve"> P, Raja M, Singh B, </w:t>
      </w:r>
      <w:proofErr w:type="spellStart"/>
      <w:r w:rsidRPr="00476D8C">
        <w:rPr>
          <w:rFonts w:ascii="Arial" w:hAnsi="Arial" w:cs="Arial"/>
          <w:sz w:val="24"/>
          <w:szCs w:val="24"/>
        </w:rPr>
        <w:t>Katoch</w:t>
      </w:r>
      <w:proofErr w:type="spellEnd"/>
      <w:r w:rsidRPr="00476D8C">
        <w:rPr>
          <w:rFonts w:ascii="Arial" w:hAnsi="Arial" w:cs="Arial"/>
          <w:sz w:val="24"/>
          <w:szCs w:val="24"/>
        </w:rPr>
        <w:t xml:space="preserve"> S, Kumar S and Sharma P. 2022. Potential native </w:t>
      </w:r>
      <w:r w:rsidRPr="00476D8C">
        <w:rPr>
          <w:rFonts w:ascii="Arial" w:hAnsi="Arial" w:cs="Arial"/>
          <w:i/>
          <w:sz w:val="24"/>
          <w:szCs w:val="24"/>
        </w:rPr>
        <w:t>Trichoderma</w:t>
      </w:r>
      <w:r w:rsidRPr="00476D8C">
        <w:rPr>
          <w:rFonts w:ascii="Arial" w:hAnsi="Arial" w:cs="Arial"/>
          <w:sz w:val="24"/>
          <w:szCs w:val="24"/>
        </w:rPr>
        <w:t xml:space="preserve"> strains against </w:t>
      </w:r>
      <w:r w:rsidRPr="00476D8C">
        <w:rPr>
          <w:rFonts w:ascii="Arial" w:hAnsi="Arial" w:cs="Arial"/>
          <w:i/>
          <w:sz w:val="24"/>
          <w:szCs w:val="24"/>
        </w:rPr>
        <w:t xml:space="preserve">Fusarium </w:t>
      </w:r>
      <w:proofErr w:type="spellStart"/>
      <w:r w:rsidRPr="00476D8C">
        <w:rPr>
          <w:rFonts w:ascii="Arial" w:hAnsi="Arial" w:cs="Arial"/>
          <w:i/>
          <w:sz w:val="24"/>
          <w:szCs w:val="24"/>
        </w:rPr>
        <w:t>verticillioides</w:t>
      </w:r>
      <w:proofErr w:type="spellEnd"/>
      <w:r w:rsidRPr="00476D8C">
        <w:rPr>
          <w:rFonts w:ascii="Arial" w:hAnsi="Arial" w:cs="Arial"/>
          <w:sz w:val="24"/>
          <w:szCs w:val="24"/>
        </w:rPr>
        <w:t xml:space="preserve"> causing </w:t>
      </w:r>
      <w:proofErr w:type="spellStart"/>
      <w:r w:rsidRPr="00476D8C">
        <w:rPr>
          <w:rFonts w:ascii="Arial" w:hAnsi="Arial" w:cs="Arial"/>
          <w:sz w:val="24"/>
          <w:szCs w:val="24"/>
        </w:rPr>
        <w:t>postflowering</w:t>
      </w:r>
      <w:proofErr w:type="spellEnd"/>
      <w:r w:rsidRPr="00476D8C">
        <w:rPr>
          <w:rFonts w:ascii="Arial" w:hAnsi="Arial" w:cs="Arial"/>
          <w:sz w:val="24"/>
          <w:szCs w:val="24"/>
        </w:rPr>
        <w:t xml:space="preserve"> stalk rot in winter maize. </w:t>
      </w:r>
      <w:r w:rsidRPr="00476D8C">
        <w:rPr>
          <w:rFonts w:ascii="Arial" w:hAnsi="Arial" w:cs="Arial"/>
          <w:i/>
          <w:sz w:val="24"/>
          <w:szCs w:val="24"/>
        </w:rPr>
        <w:t>Crop Prot</w:t>
      </w:r>
      <w:r w:rsidRPr="00476D8C">
        <w:rPr>
          <w:rFonts w:ascii="Arial" w:hAnsi="Arial" w:cs="Arial"/>
          <w:sz w:val="24"/>
          <w:szCs w:val="24"/>
        </w:rPr>
        <w:t xml:space="preserve">. 152:1-15. </w:t>
      </w:r>
    </w:p>
    <w:p w14:paraId="133F0CE0" w14:textId="77777777" w:rsidR="00AA620A" w:rsidRPr="00476D8C" w:rsidRDefault="00267DAB" w:rsidP="00476D8C">
      <w:pPr>
        <w:spacing w:after="0" w:line="480" w:lineRule="auto"/>
        <w:jc w:val="both"/>
        <w:rPr>
          <w:rFonts w:ascii="Arial" w:hAnsi="Arial" w:cs="Arial"/>
          <w:sz w:val="24"/>
          <w:szCs w:val="24"/>
        </w:rPr>
      </w:pPr>
      <w:proofErr w:type="spellStart"/>
      <w:r w:rsidRPr="00476D8C">
        <w:rPr>
          <w:rFonts w:ascii="Arial" w:hAnsi="Arial" w:cs="Arial"/>
          <w:sz w:val="24"/>
          <w:szCs w:val="24"/>
        </w:rPr>
        <w:t>Jat</w:t>
      </w:r>
      <w:proofErr w:type="spellEnd"/>
      <w:r w:rsidRPr="00476D8C">
        <w:rPr>
          <w:rFonts w:ascii="Arial" w:hAnsi="Arial" w:cs="Arial"/>
          <w:sz w:val="24"/>
          <w:szCs w:val="24"/>
        </w:rPr>
        <w:t xml:space="preserve"> A, Sharma S </w:t>
      </w:r>
      <w:proofErr w:type="spellStart"/>
      <w:r w:rsidRPr="00476D8C">
        <w:rPr>
          <w:rFonts w:ascii="Arial" w:hAnsi="Arial" w:cs="Arial"/>
          <w:sz w:val="24"/>
          <w:szCs w:val="24"/>
        </w:rPr>
        <w:t>S</w:t>
      </w:r>
      <w:proofErr w:type="spellEnd"/>
      <w:r w:rsidRPr="00476D8C">
        <w:rPr>
          <w:rFonts w:ascii="Arial" w:hAnsi="Arial" w:cs="Arial"/>
          <w:sz w:val="24"/>
          <w:szCs w:val="24"/>
        </w:rPr>
        <w:t xml:space="preserve">, </w:t>
      </w:r>
      <w:proofErr w:type="spellStart"/>
      <w:r w:rsidRPr="00476D8C">
        <w:rPr>
          <w:rFonts w:ascii="Arial" w:hAnsi="Arial" w:cs="Arial"/>
          <w:sz w:val="24"/>
          <w:szCs w:val="24"/>
        </w:rPr>
        <w:t>Dhakar</w:t>
      </w:r>
      <w:proofErr w:type="spellEnd"/>
      <w:r w:rsidRPr="00476D8C">
        <w:rPr>
          <w:rFonts w:ascii="Arial" w:hAnsi="Arial" w:cs="Arial"/>
          <w:sz w:val="24"/>
          <w:szCs w:val="24"/>
        </w:rPr>
        <w:t xml:space="preserve"> H and </w:t>
      </w:r>
      <w:proofErr w:type="spellStart"/>
      <w:r w:rsidRPr="00476D8C">
        <w:rPr>
          <w:rFonts w:ascii="Arial" w:hAnsi="Arial" w:cs="Arial"/>
          <w:sz w:val="24"/>
          <w:szCs w:val="24"/>
        </w:rPr>
        <w:t>Dhakad</w:t>
      </w:r>
      <w:proofErr w:type="spellEnd"/>
      <w:r w:rsidRPr="00476D8C">
        <w:rPr>
          <w:rFonts w:ascii="Arial" w:hAnsi="Arial" w:cs="Arial"/>
          <w:sz w:val="24"/>
          <w:szCs w:val="24"/>
        </w:rPr>
        <w:t xml:space="preserve"> U K. 2017. Potent and durable source of resistance against post flowering stalk rot caused by </w:t>
      </w:r>
      <w:r w:rsidRPr="00476D8C">
        <w:rPr>
          <w:rFonts w:ascii="Arial" w:hAnsi="Arial" w:cs="Arial"/>
          <w:i/>
          <w:iCs/>
          <w:sz w:val="24"/>
          <w:szCs w:val="24"/>
        </w:rPr>
        <w:t xml:space="preserve">Fusarium </w:t>
      </w:r>
      <w:proofErr w:type="spellStart"/>
      <w:r w:rsidRPr="00476D8C">
        <w:rPr>
          <w:rFonts w:ascii="Arial" w:hAnsi="Arial" w:cs="Arial"/>
          <w:i/>
          <w:iCs/>
          <w:sz w:val="24"/>
          <w:szCs w:val="24"/>
        </w:rPr>
        <w:t>verticillioides</w:t>
      </w:r>
      <w:proofErr w:type="spellEnd"/>
      <w:r w:rsidRPr="00476D8C">
        <w:rPr>
          <w:rFonts w:ascii="Arial" w:hAnsi="Arial" w:cs="Arial"/>
          <w:i/>
          <w:iCs/>
          <w:sz w:val="24"/>
          <w:szCs w:val="24"/>
        </w:rPr>
        <w:t xml:space="preserve"> </w:t>
      </w:r>
      <w:r w:rsidRPr="00476D8C">
        <w:rPr>
          <w:rFonts w:ascii="Arial" w:hAnsi="Arial" w:cs="Arial"/>
          <w:sz w:val="24"/>
          <w:szCs w:val="24"/>
        </w:rPr>
        <w:t>(</w:t>
      </w:r>
      <w:proofErr w:type="spellStart"/>
      <w:r w:rsidRPr="00476D8C">
        <w:rPr>
          <w:rFonts w:ascii="Arial" w:hAnsi="Arial" w:cs="Arial"/>
          <w:sz w:val="24"/>
          <w:szCs w:val="24"/>
        </w:rPr>
        <w:t>sheldon</w:t>
      </w:r>
      <w:proofErr w:type="spellEnd"/>
      <w:r w:rsidRPr="00476D8C">
        <w:rPr>
          <w:rFonts w:ascii="Arial" w:hAnsi="Arial" w:cs="Arial"/>
          <w:sz w:val="24"/>
          <w:szCs w:val="24"/>
        </w:rPr>
        <w:t xml:space="preserve">) in specialty corn germplasm lines. </w:t>
      </w:r>
      <w:r w:rsidRPr="00476D8C">
        <w:rPr>
          <w:rFonts w:ascii="Arial" w:hAnsi="Arial" w:cs="Arial"/>
          <w:i/>
          <w:iCs/>
          <w:sz w:val="24"/>
          <w:szCs w:val="24"/>
        </w:rPr>
        <w:t xml:space="preserve">The Bioscan. </w:t>
      </w:r>
      <w:r w:rsidRPr="00476D8C">
        <w:rPr>
          <w:rFonts w:ascii="Arial" w:hAnsi="Arial" w:cs="Arial"/>
          <w:iCs/>
          <w:sz w:val="24"/>
          <w:szCs w:val="24"/>
        </w:rPr>
        <w:t>12</w:t>
      </w:r>
      <w:r w:rsidRPr="00476D8C">
        <w:rPr>
          <w:rFonts w:ascii="Arial" w:hAnsi="Arial" w:cs="Arial"/>
          <w:sz w:val="24"/>
          <w:szCs w:val="24"/>
        </w:rPr>
        <w:t>(3): 1487-1489.</w:t>
      </w:r>
    </w:p>
    <w:p w14:paraId="74DDAE2F" w14:textId="77777777" w:rsidR="00AA620A" w:rsidRPr="00476D8C" w:rsidRDefault="00267DAB" w:rsidP="00476D8C">
      <w:pPr>
        <w:spacing w:after="0" w:line="480" w:lineRule="auto"/>
        <w:jc w:val="both"/>
        <w:rPr>
          <w:rFonts w:ascii="Arial" w:hAnsi="Arial" w:cs="Arial"/>
          <w:sz w:val="24"/>
          <w:szCs w:val="24"/>
        </w:rPr>
      </w:pPr>
      <w:r w:rsidRPr="00476D8C">
        <w:rPr>
          <w:rFonts w:ascii="Arial" w:hAnsi="Arial" w:cs="Arial"/>
          <w:sz w:val="24"/>
          <w:szCs w:val="24"/>
        </w:rPr>
        <w:t xml:space="preserve">Kaur H and Mohan C. 2012. Status of post-flowering stalk rots of maize and associated fungi in Punjab. </w:t>
      </w:r>
      <w:r w:rsidRPr="00476D8C">
        <w:rPr>
          <w:rFonts w:ascii="Arial" w:hAnsi="Arial" w:cs="Arial"/>
          <w:bCs/>
          <w:i/>
          <w:sz w:val="24"/>
          <w:szCs w:val="24"/>
        </w:rPr>
        <w:t xml:space="preserve">Plant Dis. Res. </w:t>
      </w:r>
      <w:r w:rsidRPr="00476D8C">
        <w:rPr>
          <w:rFonts w:ascii="Arial" w:hAnsi="Arial" w:cs="Arial"/>
          <w:sz w:val="24"/>
          <w:szCs w:val="24"/>
        </w:rPr>
        <w:t>27: 165–170.</w:t>
      </w:r>
    </w:p>
    <w:p w14:paraId="777045D8" w14:textId="196302C3" w:rsidR="00AA620A" w:rsidRPr="00476D8C" w:rsidRDefault="00284B18" w:rsidP="00476D8C">
      <w:pPr>
        <w:spacing w:after="0" w:line="480" w:lineRule="auto"/>
        <w:jc w:val="both"/>
        <w:rPr>
          <w:rFonts w:ascii="Arial" w:hAnsi="Arial" w:cs="Arial"/>
          <w:sz w:val="24"/>
          <w:szCs w:val="24"/>
        </w:rPr>
      </w:pPr>
      <w:proofErr w:type="spellStart"/>
      <w:r w:rsidRPr="00476D8C">
        <w:rPr>
          <w:rFonts w:ascii="Arial" w:hAnsi="Arial" w:cs="Arial"/>
          <w:sz w:val="24"/>
          <w:szCs w:val="24"/>
        </w:rPr>
        <w:t>Kvas</w:t>
      </w:r>
      <w:proofErr w:type="spellEnd"/>
      <w:r w:rsidRPr="00476D8C">
        <w:rPr>
          <w:rFonts w:ascii="Arial" w:hAnsi="Arial" w:cs="Arial"/>
          <w:sz w:val="24"/>
          <w:szCs w:val="24"/>
        </w:rPr>
        <w:t xml:space="preserve">, M., </w:t>
      </w:r>
      <w:proofErr w:type="spellStart"/>
      <w:r w:rsidRPr="00476D8C">
        <w:rPr>
          <w:rFonts w:ascii="Arial" w:hAnsi="Arial" w:cs="Arial"/>
          <w:sz w:val="24"/>
          <w:szCs w:val="24"/>
        </w:rPr>
        <w:t>Marasas</w:t>
      </w:r>
      <w:proofErr w:type="spellEnd"/>
      <w:r w:rsidRPr="00476D8C">
        <w:rPr>
          <w:rFonts w:ascii="Arial" w:hAnsi="Arial" w:cs="Arial"/>
          <w:sz w:val="24"/>
          <w:szCs w:val="24"/>
        </w:rPr>
        <w:t xml:space="preserve">, W. F. O., Wingfield, B. D., Wingfield, M. J., &amp; Steenkamp, E. T. (2009). Diversity and evolution of Fusarium species in the </w:t>
      </w:r>
      <w:proofErr w:type="spellStart"/>
      <w:r w:rsidRPr="00476D8C">
        <w:rPr>
          <w:rFonts w:ascii="Arial" w:hAnsi="Arial" w:cs="Arial"/>
          <w:sz w:val="24"/>
          <w:szCs w:val="24"/>
        </w:rPr>
        <w:t>Gibberella</w:t>
      </w:r>
      <w:proofErr w:type="spellEnd"/>
      <w:r w:rsidRPr="00476D8C">
        <w:rPr>
          <w:rFonts w:ascii="Arial" w:hAnsi="Arial" w:cs="Arial"/>
          <w:sz w:val="24"/>
          <w:szCs w:val="24"/>
        </w:rPr>
        <w:t xml:space="preserve"> </w:t>
      </w:r>
      <w:proofErr w:type="spellStart"/>
      <w:r w:rsidRPr="00476D8C">
        <w:rPr>
          <w:rFonts w:ascii="Arial" w:hAnsi="Arial" w:cs="Arial"/>
          <w:sz w:val="24"/>
          <w:szCs w:val="24"/>
        </w:rPr>
        <w:t>fujikuroi</w:t>
      </w:r>
      <w:proofErr w:type="spellEnd"/>
      <w:r w:rsidRPr="00476D8C">
        <w:rPr>
          <w:rFonts w:ascii="Arial" w:hAnsi="Arial" w:cs="Arial"/>
          <w:sz w:val="24"/>
          <w:szCs w:val="24"/>
        </w:rPr>
        <w:t xml:space="preserve"> complex. Fungal Diversity, 34, 1–21. </w:t>
      </w:r>
      <w:hyperlink r:id="rId15" w:history="1">
        <w:r w:rsidRPr="00476D8C">
          <w:rPr>
            <w:rStyle w:val="Hyperlink"/>
            <w:rFonts w:ascii="Arial" w:hAnsi="Arial" w:cs="Arial"/>
            <w:sz w:val="24"/>
            <w:szCs w:val="24"/>
          </w:rPr>
          <w:t>http://hdl.handle.net/2263/13444</w:t>
        </w:r>
      </w:hyperlink>
      <w:r w:rsidRPr="00476D8C">
        <w:rPr>
          <w:rFonts w:ascii="Arial" w:hAnsi="Arial" w:cs="Arial"/>
          <w:sz w:val="24"/>
          <w:szCs w:val="24"/>
        </w:rPr>
        <w:t xml:space="preserve"> </w:t>
      </w:r>
    </w:p>
    <w:p w14:paraId="29346A94" w14:textId="074775E1" w:rsidR="00AA620A" w:rsidRPr="00476D8C" w:rsidRDefault="00BA3F37" w:rsidP="00476D8C">
      <w:pPr>
        <w:spacing w:after="0" w:line="480" w:lineRule="auto"/>
        <w:jc w:val="both"/>
        <w:rPr>
          <w:rFonts w:ascii="Arial" w:hAnsi="Arial" w:cs="Arial"/>
          <w:sz w:val="24"/>
          <w:szCs w:val="24"/>
        </w:rPr>
      </w:pPr>
      <w:r w:rsidRPr="00476D8C">
        <w:rPr>
          <w:rFonts w:ascii="Arial" w:hAnsi="Arial" w:cs="Arial"/>
          <w:sz w:val="24"/>
          <w:szCs w:val="24"/>
        </w:rPr>
        <w:t xml:space="preserve">Khan, A. N., </w:t>
      </w:r>
      <w:proofErr w:type="spellStart"/>
      <w:r w:rsidRPr="00476D8C">
        <w:rPr>
          <w:rFonts w:ascii="Arial" w:hAnsi="Arial" w:cs="Arial"/>
          <w:sz w:val="24"/>
          <w:szCs w:val="24"/>
        </w:rPr>
        <w:t>Shair</w:t>
      </w:r>
      <w:proofErr w:type="spellEnd"/>
      <w:r w:rsidRPr="00476D8C">
        <w:rPr>
          <w:rFonts w:ascii="Arial" w:hAnsi="Arial" w:cs="Arial"/>
          <w:sz w:val="24"/>
          <w:szCs w:val="24"/>
        </w:rPr>
        <w:t xml:space="preserve">, F., Malik, K., Hayat, Z., Khan, M. A., Hafeez, F. Y., &amp; Hassan, M. N. (2017). Molecular Identification and Genetic Characterization of </w:t>
      </w:r>
      <w:proofErr w:type="spellStart"/>
      <w:r w:rsidRPr="00476D8C">
        <w:rPr>
          <w:rFonts w:ascii="Arial" w:hAnsi="Arial" w:cs="Arial"/>
          <w:sz w:val="24"/>
          <w:szCs w:val="24"/>
        </w:rPr>
        <w:t>Macrophomina</w:t>
      </w:r>
      <w:proofErr w:type="spellEnd"/>
      <w:r w:rsidRPr="00476D8C">
        <w:rPr>
          <w:rFonts w:ascii="Arial" w:hAnsi="Arial" w:cs="Arial"/>
          <w:sz w:val="24"/>
          <w:szCs w:val="24"/>
        </w:rPr>
        <w:t xml:space="preserve"> </w:t>
      </w:r>
      <w:proofErr w:type="spellStart"/>
      <w:r w:rsidRPr="00476D8C">
        <w:rPr>
          <w:rFonts w:ascii="Arial" w:hAnsi="Arial" w:cs="Arial"/>
          <w:sz w:val="24"/>
          <w:szCs w:val="24"/>
        </w:rPr>
        <w:lastRenderedPageBreak/>
        <w:t>phaseolina</w:t>
      </w:r>
      <w:proofErr w:type="spellEnd"/>
      <w:r w:rsidRPr="00476D8C">
        <w:rPr>
          <w:rFonts w:ascii="Arial" w:hAnsi="Arial" w:cs="Arial"/>
          <w:sz w:val="24"/>
          <w:szCs w:val="24"/>
        </w:rPr>
        <w:t xml:space="preserve"> Strains Causing Pathogenicity on Sunflower and Chickpea. Frontiers in Microbiology, 8:1309. </w:t>
      </w:r>
      <w:hyperlink r:id="rId16" w:history="1">
        <w:r w:rsidRPr="00476D8C">
          <w:rPr>
            <w:rStyle w:val="Hyperlink"/>
            <w:rFonts w:ascii="Arial" w:hAnsi="Arial" w:cs="Arial"/>
            <w:sz w:val="24"/>
            <w:szCs w:val="24"/>
          </w:rPr>
          <w:t>https://doi.org/10.3389/fmicb.2017.01309</w:t>
        </w:r>
      </w:hyperlink>
      <w:r w:rsidRPr="00476D8C">
        <w:rPr>
          <w:rFonts w:ascii="Arial" w:hAnsi="Arial" w:cs="Arial"/>
          <w:sz w:val="24"/>
          <w:szCs w:val="24"/>
        </w:rPr>
        <w:t xml:space="preserve"> </w:t>
      </w:r>
    </w:p>
    <w:p w14:paraId="5AE97406" w14:textId="4CCA57E5" w:rsidR="00AA620A" w:rsidRPr="00476D8C" w:rsidRDefault="00476BA5" w:rsidP="00476D8C">
      <w:pPr>
        <w:spacing w:after="0" w:line="480" w:lineRule="auto"/>
        <w:jc w:val="both"/>
        <w:rPr>
          <w:rFonts w:ascii="Arial" w:hAnsi="Arial" w:cs="Arial"/>
          <w:sz w:val="24"/>
          <w:szCs w:val="24"/>
        </w:rPr>
      </w:pPr>
      <w:r w:rsidRPr="00476D8C">
        <w:rPr>
          <w:rFonts w:ascii="Arial" w:hAnsi="Arial" w:cs="Arial"/>
          <w:sz w:val="24"/>
          <w:szCs w:val="24"/>
        </w:rPr>
        <w:t xml:space="preserve">Khokhar, M. K., Sharma, S. S., &amp; Gupta, R. (2014). Effect of plant age and water stress on the incidence of post flowering stalk rot of maize caused by Fusarium verticillioides. Indian Phytopathology, 67(2), 143-146. </w:t>
      </w:r>
      <w:hyperlink r:id="rId17" w:history="1">
        <w:r w:rsidRPr="00476D8C">
          <w:rPr>
            <w:rStyle w:val="Hyperlink"/>
            <w:rFonts w:ascii="Arial" w:hAnsi="Arial" w:cs="Arial"/>
            <w:sz w:val="24"/>
            <w:szCs w:val="24"/>
          </w:rPr>
          <w:t>https://epubs.icar.org.in/index.php/IPPJ/article/view/40912</w:t>
        </w:r>
      </w:hyperlink>
      <w:r w:rsidRPr="00476D8C">
        <w:rPr>
          <w:rFonts w:ascii="Arial" w:hAnsi="Arial" w:cs="Arial"/>
          <w:sz w:val="24"/>
          <w:szCs w:val="24"/>
        </w:rPr>
        <w:t xml:space="preserve"> </w:t>
      </w:r>
    </w:p>
    <w:p w14:paraId="4914F63A" w14:textId="2919F5C1" w:rsidR="00AA620A" w:rsidRPr="00476D8C" w:rsidRDefault="00DC28ED" w:rsidP="00476D8C">
      <w:pPr>
        <w:spacing w:after="0" w:line="480" w:lineRule="auto"/>
        <w:jc w:val="both"/>
        <w:rPr>
          <w:rFonts w:ascii="Arial" w:hAnsi="Arial" w:cs="Arial"/>
          <w:sz w:val="24"/>
          <w:szCs w:val="24"/>
        </w:rPr>
      </w:pPr>
      <w:r w:rsidRPr="00476D8C">
        <w:rPr>
          <w:rFonts w:ascii="Arial" w:hAnsi="Arial" w:cs="Arial"/>
          <w:sz w:val="24"/>
          <w:szCs w:val="24"/>
        </w:rPr>
        <w:t xml:space="preserve">Lu, Z., Tu, G., Zhang, T., Li, Y., Wang, X., Zhang, Q., Song, W., &amp; Chen, J. (2020). Screening of antagonistic Trichoderma strains and their application for controlling stalk rot in maize. Journal of Integrative Agriculture, 19(1), 145–152. </w:t>
      </w:r>
      <w:hyperlink r:id="rId18" w:history="1">
        <w:r w:rsidRPr="00476D8C">
          <w:rPr>
            <w:rStyle w:val="Hyperlink"/>
            <w:rFonts w:ascii="Arial" w:hAnsi="Arial" w:cs="Arial"/>
            <w:sz w:val="24"/>
            <w:szCs w:val="24"/>
          </w:rPr>
          <w:t>https://doi.org/10.1016/S2095-3119(19)62734-6</w:t>
        </w:r>
      </w:hyperlink>
      <w:r w:rsidRPr="00476D8C">
        <w:rPr>
          <w:rFonts w:ascii="Arial" w:hAnsi="Arial" w:cs="Arial"/>
          <w:sz w:val="24"/>
          <w:szCs w:val="24"/>
        </w:rPr>
        <w:t xml:space="preserve"> </w:t>
      </w:r>
    </w:p>
    <w:p w14:paraId="4436E610" w14:textId="1CCB3059" w:rsidR="00AA620A" w:rsidRPr="00476D8C" w:rsidRDefault="00E84C47" w:rsidP="00476D8C">
      <w:pPr>
        <w:spacing w:after="0" w:line="480" w:lineRule="auto"/>
        <w:jc w:val="both"/>
        <w:rPr>
          <w:rFonts w:ascii="Arial" w:hAnsi="Arial" w:cs="Arial"/>
          <w:sz w:val="24"/>
          <w:szCs w:val="24"/>
        </w:rPr>
      </w:pPr>
      <w:proofErr w:type="spellStart"/>
      <w:r w:rsidRPr="00476D8C">
        <w:rPr>
          <w:rFonts w:ascii="Arial" w:hAnsi="Arial" w:cs="Arial"/>
          <w:sz w:val="24"/>
          <w:szCs w:val="24"/>
        </w:rPr>
        <w:t>Payak</w:t>
      </w:r>
      <w:proofErr w:type="spellEnd"/>
      <w:r w:rsidRPr="00476D8C">
        <w:rPr>
          <w:rFonts w:ascii="Arial" w:hAnsi="Arial" w:cs="Arial"/>
          <w:sz w:val="24"/>
          <w:szCs w:val="24"/>
        </w:rPr>
        <w:t xml:space="preserve">, M. M., &amp; Sharma, R. C. (1985). Maize diseases and approaches to their management in India. Tropical Pest Management, 31(4), 302-310. </w:t>
      </w:r>
      <w:hyperlink r:id="rId19" w:history="1">
        <w:r w:rsidRPr="00476D8C">
          <w:rPr>
            <w:rStyle w:val="Hyperlink"/>
            <w:rFonts w:ascii="Arial" w:hAnsi="Arial" w:cs="Arial"/>
            <w:sz w:val="24"/>
            <w:szCs w:val="24"/>
          </w:rPr>
          <w:t>https://doi.org/10.1080/09670878509371006</w:t>
        </w:r>
      </w:hyperlink>
      <w:r w:rsidRPr="00476D8C">
        <w:rPr>
          <w:rFonts w:ascii="Arial" w:hAnsi="Arial" w:cs="Arial"/>
          <w:sz w:val="24"/>
          <w:szCs w:val="24"/>
        </w:rPr>
        <w:t xml:space="preserve"> </w:t>
      </w:r>
    </w:p>
    <w:p w14:paraId="0924C93C" w14:textId="7FF70A75" w:rsidR="00AA620A" w:rsidRPr="00476D8C" w:rsidRDefault="007A56E9" w:rsidP="00476D8C">
      <w:pPr>
        <w:spacing w:after="0" w:line="480" w:lineRule="auto"/>
        <w:jc w:val="both"/>
        <w:rPr>
          <w:rFonts w:ascii="Arial" w:hAnsi="Arial" w:cs="Arial"/>
          <w:sz w:val="24"/>
          <w:szCs w:val="24"/>
        </w:rPr>
      </w:pPr>
      <w:proofErr w:type="spellStart"/>
      <w:r w:rsidRPr="00476D8C">
        <w:rPr>
          <w:rFonts w:ascii="Arial" w:hAnsi="Arial" w:cs="Arial"/>
          <w:sz w:val="24"/>
          <w:szCs w:val="24"/>
        </w:rPr>
        <w:t>Qiu</w:t>
      </w:r>
      <w:proofErr w:type="spellEnd"/>
      <w:r w:rsidRPr="00476D8C">
        <w:rPr>
          <w:rFonts w:ascii="Arial" w:hAnsi="Arial" w:cs="Arial"/>
          <w:sz w:val="24"/>
          <w:szCs w:val="24"/>
        </w:rPr>
        <w:t xml:space="preserve">, J., Xu, J., Dong, F., Yin, X., &amp; Shi, J. (2015). Isolation and characterization of Fusarium verticillioides from maize in eastern China. European Journal of Plant Pathology, 142(4), 791–800. </w:t>
      </w:r>
      <w:hyperlink r:id="rId20" w:history="1">
        <w:r w:rsidRPr="00476D8C">
          <w:rPr>
            <w:rStyle w:val="Hyperlink"/>
            <w:rFonts w:ascii="Arial" w:hAnsi="Arial" w:cs="Arial"/>
            <w:sz w:val="24"/>
            <w:szCs w:val="24"/>
          </w:rPr>
          <w:t>https://doi.org/10.1007/s10658-015-0652-5</w:t>
        </w:r>
      </w:hyperlink>
      <w:r w:rsidRPr="00476D8C">
        <w:rPr>
          <w:rFonts w:ascii="Arial" w:hAnsi="Arial" w:cs="Arial"/>
          <w:sz w:val="24"/>
          <w:szCs w:val="24"/>
        </w:rPr>
        <w:t xml:space="preserve"> </w:t>
      </w:r>
    </w:p>
    <w:p w14:paraId="6348B8F8" w14:textId="2C14D1B0" w:rsidR="00AA620A" w:rsidRPr="00476D8C" w:rsidRDefault="00267DAB" w:rsidP="00476D8C">
      <w:pPr>
        <w:spacing w:after="0" w:line="480" w:lineRule="auto"/>
        <w:jc w:val="both"/>
        <w:rPr>
          <w:rFonts w:ascii="Arial" w:hAnsi="Arial" w:cs="Arial"/>
          <w:sz w:val="24"/>
          <w:szCs w:val="24"/>
        </w:rPr>
      </w:pPr>
      <w:r w:rsidRPr="00476D8C">
        <w:rPr>
          <w:rFonts w:ascii="Arial" w:hAnsi="Arial" w:cs="Arial"/>
          <w:sz w:val="24"/>
          <w:szCs w:val="24"/>
        </w:rPr>
        <w:t xml:space="preserve">Reddy S V B, </w:t>
      </w:r>
      <w:proofErr w:type="spellStart"/>
      <w:r w:rsidRPr="00476D8C">
        <w:rPr>
          <w:rFonts w:ascii="Arial" w:hAnsi="Arial" w:cs="Arial"/>
          <w:sz w:val="24"/>
          <w:szCs w:val="24"/>
        </w:rPr>
        <w:t>Jabeen</w:t>
      </w:r>
      <w:proofErr w:type="spellEnd"/>
      <w:r w:rsidRPr="00476D8C">
        <w:rPr>
          <w:rFonts w:ascii="Arial" w:hAnsi="Arial" w:cs="Arial"/>
          <w:sz w:val="24"/>
          <w:szCs w:val="24"/>
        </w:rPr>
        <w:t xml:space="preserve"> F, </w:t>
      </w:r>
      <w:proofErr w:type="spellStart"/>
      <w:r w:rsidRPr="00476D8C">
        <w:rPr>
          <w:rFonts w:ascii="Arial" w:hAnsi="Arial" w:cs="Arial"/>
          <w:sz w:val="24"/>
          <w:szCs w:val="24"/>
        </w:rPr>
        <w:t>Sudarshan</w:t>
      </w:r>
      <w:proofErr w:type="spellEnd"/>
      <w:r w:rsidRPr="00476D8C">
        <w:rPr>
          <w:rFonts w:ascii="Arial" w:hAnsi="Arial" w:cs="Arial"/>
          <w:sz w:val="24"/>
          <w:szCs w:val="24"/>
        </w:rPr>
        <w:t xml:space="preserve"> M, </w:t>
      </w:r>
      <w:proofErr w:type="spellStart"/>
      <w:r w:rsidRPr="00476D8C">
        <w:rPr>
          <w:rFonts w:ascii="Arial" w:hAnsi="Arial" w:cs="Arial"/>
          <w:sz w:val="24"/>
          <w:szCs w:val="24"/>
        </w:rPr>
        <w:t>Ranga</w:t>
      </w:r>
      <w:proofErr w:type="spellEnd"/>
      <w:r w:rsidRPr="00476D8C">
        <w:rPr>
          <w:rFonts w:ascii="Arial" w:hAnsi="Arial" w:cs="Arial"/>
          <w:sz w:val="24"/>
          <w:szCs w:val="24"/>
        </w:rPr>
        <w:t xml:space="preserve"> R and Reddy V R. 2012. Combining ability studies for grain yield and its components and post-flowering stalk rot resistance in maize (</w:t>
      </w:r>
      <w:proofErr w:type="spellStart"/>
      <w:r w:rsidRPr="00476D8C">
        <w:rPr>
          <w:rFonts w:ascii="Arial" w:hAnsi="Arial" w:cs="Arial"/>
          <w:i/>
          <w:sz w:val="24"/>
          <w:szCs w:val="24"/>
        </w:rPr>
        <w:t>Zea</w:t>
      </w:r>
      <w:proofErr w:type="spellEnd"/>
      <w:r w:rsidRPr="00476D8C">
        <w:rPr>
          <w:rFonts w:ascii="Arial" w:hAnsi="Arial" w:cs="Arial"/>
          <w:i/>
          <w:sz w:val="24"/>
          <w:szCs w:val="24"/>
        </w:rPr>
        <w:t xml:space="preserve"> mays </w:t>
      </w:r>
      <w:r w:rsidRPr="00476D8C">
        <w:rPr>
          <w:rFonts w:ascii="Arial" w:hAnsi="Arial" w:cs="Arial"/>
          <w:sz w:val="24"/>
          <w:szCs w:val="24"/>
        </w:rPr>
        <w:t xml:space="preserve">L.). </w:t>
      </w:r>
      <w:r w:rsidRPr="00476D8C">
        <w:rPr>
          <w:rFonts w:ascii="Arial" w:hAnsi="Arial" w:cs="Arial"/>
          <w:i/>
          <w:sz w:val="24"/>
          <w:szCs w:val="24"/>
        </w:rPr>
        <w:t>Crop Res</w:t>
      </w:r>
      <w:r w:rsidRPr="00476D8C">
        <w:rPr>
          <w:rFonts w:ascii="Arial" w:hAnsi="Arial" w:cs="Arial"/>
          <w:sz w:val="24"/>
          <w:szCs w:val="24"/>
        </w:rPr>
        <w:t>. 43: 158-163.</w:t>
      </w:r>
    </w:p>
    <w:p w14:paraId="77ECE871" w14:textId="77777777" w:rsidR="00AA620A" w:rsidRPr="00476D8C" w:rsidRDefault="00267DAB" w:rsidP="00476D8C">
      <w:pPr>
        <w:spacing w:after="0" w:line="480" w:lineRule="auto"/>
        <w:jc w:val="both"/>
        <w:rPr>
          <w:rFonts w:ascii="Arial" w:hAnsi="Arial" w:cs="Arial"/>
          <w:i/>
          <w:sz w:val="24"/>
          <w:szCs w:val="24"/>
        </w:rPr>
      </w:pPr>
      <w:r w:rsidRPr="00476D8C">
        <w:rPr>
          <w:rFonts w:ascii="Arial" w:hAnsi="Arial" w:cs="Arial"/>
          <w:sz w:val="24"/>
          <w:szCs w:val="24"/>
        </w:rPr>
        <w:t xml:space="preserve">Shankar Lingam S and Venkatesh S. 2005. New source of resistance to post Flowering Stalk rot in maize. </w:t>
      </w:r>
      <w:r w:rsidRPr="00476D8C">
        <w:rPr>
          <w:rFonts w:ascii="Arial" w:hAnsi="Arial" w:cs="Arial"/>
          <w:i/>
          <w:iCs/>
          <w:sz w:val="24"/>
          <w:szCs w:val="24"/>
        </w:rPr>
        <w:t>Indian J. of Plant Prot</w:t>
      </w:r>
      <w:r w:rsidRPr="00476D8C">
        <w:rPr>
          <w:rFonts w:ascii="Arial" w:hAnsi="Arial" w:cs="Arial"/>
          <w:sz w:val="24"/>
          <w:szCs w:val="24"/>
        </w:rPr>
        <w:t>. 33(1): 99-101.</w:t>
      </w:r>
    </w:p>
    <w:p w14:paraId="569E3BE6" w14:textId="31151DE4" w:rsidR="00AA620A" w:rsidRPr="00476D8C" w:rsidRDefault="00650A43" w:rsidP="00476D8C">
      <w:pPr>
        <w:spacing w:after="0" w:line="480" w:lineRule="auto"/>
        <w:jc w:val="both"/>
        <w:rPr>
          <w:rFonts w:ascii="Arial" w:hAnsi="Arial" w:cs="Arial"/>
          <w:sz w:val="24"/>
          <w:szCs w:val="24"/>
        </w:rPr>
      </w:pPr>
      <w:r w:rsidRPr="00476D8C">
        <w:rPr>
          <w:rFonts w:ascii="Arial" w:hAnsi="Arial" w:cs="Arial"/>
          <w:sz w:val="24"/>
          <w:szCs w:val="24"/>
        </w:rPr>
        <w:lastRenderedPageBreak/>
        <w:t xml:space="preserve">Shekhar, M., Kumar, S., Sharma, R. C., &amp; Singh, R. (2010). Sources of resistance against post-flowering stalk rots of maize. Archives of Phytopathology and Plant Protection, 43(3), 259–263. </w:t>
      </w:r>
      <w:hyperlink r:id="rId21" w:history="1">
        <w:r w:rsidRPr="00476D8C">
          <w:rPr>
            <w:rStyle w:val="Hyperlink"/>
            <w:rFonts w:ascii="Arial" w:hAnsi="Arial" w:cs="Arial"/>
            <w:sz w:val="24"/>
            <w:szCs w:val="24"/>
          </w:rPr>
          <w:t>https://doi.org/10.1080/03235400701803846</w:t>
        </w:r>
      </w:hyperlink>
      <w:r w:rsidRPr="00476D8C">
        <w:rPr>
          <w:rFonts w:ascii="Arial" w:hAnsi="Arial" w:cs="Arial"/>
          <w:sz w:val="24"/>
          <w:szCs w:val="24"/>
        </w:rPr>
        <w:t xml:space="preserve"> </w:t>
      </w:r>
    </w:p>
    <w:p w14:paraId="0F6CC258" w14:textId="4B563371" w:rsidR="00AA620A" w:rsidRPr="00476D8C" w:rsidRDefault="00472C86" w:rsidP="00476D8C">
      <w:pPr>
        <w:spacing w:after="0" w:line="480" w:lineRule="auto"/>
        <w:jc w:val="both"/>
        <w:rPr>
          <w:rFonts w:ascii="Arial" w:hAnsi="Arial" w:cs="Arial"/>
          <w:sz w:val="24"/>
          <w:szCs w:val="24"/>
        </w:rPr>
      </w:pPr>
      <w:proofErr w:type="spellStart"/>
      <w:r w:rsidRPr="00476D8C">
        <w:rPr>
          <w:rFonts w:ascii="Arial" w:hAnsi="Arial" w:cs="Arial"/>
          <w:sz w:val="24"/>
          <w:szCs w:val="24"/>
        </w:rPr>
        <w:t>Souki</w:t>
      </w:r>
      <w:proofErr w:type="spellEnd"/>
      <w:r w:rsidRPr="00476D8C">
        <w:rPr>
          <w:rFonts w:ascii="Arial" w:hAnsi="Arial" w:cs="Arial"/>
          <w:sz w:val="24"/>
          <w:szCs w:val="24"/>
        </w:rPr>
        <w:t xml:space="preserve">, A., </w:t>
      </w:r>
      <w:proofErr w:type="spellStart"/>
      <w:r w:rsidRPr="00476D8C">
        <w:rPr>
          <w:rFonts w:ascii="Arial" w:hAnsi="Arial" w:cs="Arial"/>
          <w:sz w:val="24"/>
          <w:szCs w:val="24"/>
        </w:rPr>
        <w:t>Almarza</w:t>
      </w:r>
      <w:proofErr w:type="spellEnd"/>
      <w:r w:rsidRPr="00476D8C">
        <w:rPr>
          <w:rFonts w:ascii="Arial" w:hAnsi="Arial" w:cs="Arial"/>
          <w:sz w:val="24"/>
          <w:szCs w:val="24"/>
        </w:rPr>
        <w:t xml:space="preserve">, J., Cano, C., Vargas, M. E., &amp; Inglett, G. E. (2011). Metabolic effects of β-Glucans addition to corn maize flour. In V. R. </w:t>
      </w:r>
      <w:proofErr w:type="spellStart"/>
      <w:r w:rsidRPr="00476D8C">
        <w:rPr>
          <w:rFonts w:ascii="Arial" w:hAnsi="Arial" w:cs="Arial"/>
          <w:sz w:val="24"/>
          <w:szCs w:val="24"/>
        </w:rPr>
        <w:t>Preedy</w:t>
      </w:r>
      <w:proofErr w:type="spellEnd"/>
      <w:r w:rsidRPr="00476D8C">
        <w:rPr>
          <w:rFonts w:ascii="Arial" w:hAnsi="Arial" w:cs="Arial"/>
          <w:sz w:val="24"/>
          <w:szCs w:val="24"/>
        </w:rPr>
        <w:t xml:space="preserve">, R. R. Watson, &amp; V. B. Patel (Eds.), Flour and Breads and Their Fortification in Health and Disease Prevention (pp. 451–461). Academic Press. </w:t>
      </w:r>
      <w:hyperlink r:id="rId22" w:history="1">
        <w:r w:rsidRPr="00476D8C">
          <w:rPr>
            <w:rStyle w:val="Hyperlink"/>
            <w:rFonts w:ascii="Arial" w:hAnsi="Arial" w:cs="Arial"/>
            <w:sz w:val="24"/>
            <w:szCs w:val="24"/>
          </w:rPr>
          <w:t>https://doi.org/10.1016/B978-0-12-380886-8.10041-8</w:t>
        </w:r>
      </w:hyperlink>
      <w:r w:rsidRPr="00476D8C">
        <w:rPr>
          <w:rFonts w:ascii="Arial" w:hAnsi="Arial" w:cs="Arial"/>
          <w:sz w:val="24"/>
          <w:szCs w:val="24"/>
        </w:rPr>
        <w:t xml:space="preserve"> </w:t>
      </w:r>
    </w:p>
    <w:p w14:paraId="5A687100" w14:textId="65F4DB3A" w:rsidR="00AA620A" w:rsidRPr="00476D8C" w:rsidRDefault="00EE03F3" w:rsidP="00476D8C">
      <w:pPr>
        <w:spacing w:after="0" w:line="480" w:lineRule="auto"/>
        <w:jc w:val="both"/>
        <w:rPr>
          <w:rFonts w:ascii="Arial" w:hAnsi="Arial" w:cs="Arial"/>
          <w:sz w:val="24"/>
          <w:szCs w:val="24"/>
        </w:rPr>
      </w:pPr>
      <w:proofErr w:type="spellStart"/>
      <w:r w:rsidRPr="00476D8C">
        <w:rPr>
          <w:rFonts w:ascii="Arial" w:hAnsi="Arial" w:cs="Arial"/>
          <w:sz w:val="24"/>
          <w:szCs w:val="24"/>
        </w:rPr>
        <w:t>Subedi</w:t>
      </w:r>
      <w:proofErr w:type="spellEnd"/>
      <w:r w:rsidRPr="00476D8C">
        <w:rPr>
          <w:rFonts w:ascii="Arial" w:hAnsi="Arial" w:cs="Arial"/>
          <w:sz w:val="24"/>
          <w:szCs w:val="24"/>
        </w:rPr>
        <w:t xml:space="preserve">, S., Neupane, S., Koirala, K. B., &amp; Oli, L. (2021). Evaluation of maize genotypes against post flowering stalk rot under </w:t>
      </w:r>
      <w:proofErr w:type="spellStart"/>
      <w:r w:rsidRPr="00476D8C">
        <w:rPr>
          <w:rFonts w:ascii="Arial" w:hAnsi="Arial" w:cs="Arial"/>
          <w:sz w:val="24"/>
          <w:szCs w:val="24"/>
        </w:rPr>
        <w:t>terai</w:t>
      </w:r>
      <w:proofErr w:type="spellEnd"/>
      <w:r w:rsidRPr="00476D8C">
        <w:rPr>
          <w:rFonts w:ascii="Arial" w:hAnsi="Arial" w:cs="Arial"/>
          <w:sz w:val="24"/>
          <w:szCs w:val="24"/>
        </w:rPr>
        <w:t xml:space="preserve"> region of Nepal. Journal of Agriculture and Natural Resources, 4(1), 239-247. </w:t>
      </w:r>
      <w:hyperlink r:id="rId23" w:history="1">
        <w:r w:rsidRPr="00476D8C">
          <w:rPr>
            <w:rStyle w:val="Hyperlink"/>
            <w:rFonts w:ascii="Arial" w:hAnsi="Arial" w:cs="Arial"/>
            <w:sz w:val="24"/>
            <w:szCs w:val="24"/>
          </w:rPr>
          <w:t>https://doi.org/10.3126/janr.v4i1.33276</w:t>
        </w:r>
      </w:hyperlink>
      <w:r w:rsidRPr="00476D8C">
        <w:rPr>
          <w:rFonts w:ascii="Arial" w:hAnsi="Arial" w:cs="Arial"/>
          <w:sz w:val="24"/>
          <w:szCs w:val="24"/>
        </w:rPr>
        <w:t xml:space="preserve"> </w:t>
      </w:r>
    </w:p>
    <w:p w14:paraId="73C3EE54" w14:textId="0FE5C5E4" w:rsidR="00AA620A" w:rsidRPr="00476D8C" w:rsidRDefault="006B18BD" w:rsidP="00476D8C">
      <w:pPr>
        <w:spacing w:after="0" w:line="480" w:lineRule="auto"/>
        <w:jc w:val="both"/>
        <w:rPr>
          <w:rFonts w:ascii="Arial" w:hAnsi="Arial" w:cs="Arial"/>
          <w:sz w:val="24"/>
          <w:szCs w:val="24"/>
        </w:rPr>
      </w:pPr>
      <w:proofErr w:type="spellStart"/>
      <w:r w:rsidRPr="00476D8C">
        <w:rPr>
          <w:rFonts w:ascii="Arial" w:hAnsi="Arial" w:cs="Arial"/>
          <w:sz w:val="24"/>
          <w:szCs w:val="24"/>
        </w:rPr>
        <w:t>Tiru</w:t>
      </w:r>
      <w:proofErr w:type="spellEnd"/>
      <w:r w:rsidRPr="00476D8C">
        <w:rPr>
          <w:rFonts w:ascii="Arial" w:hAnsi="Arial" w:cs="Arial"/>
          <w:sz w:val="24"/>
          <w:szCs w:val="24"/>
        </w:rPr>
        <w:t xml:space="preserve">, Z., Mandal, P., Chakraborty, A. P., Pal, A., &amp; </w:t>
      </w:r>
      <w:proofErr w:type="spellStart"/>
      <w:r w:rsidRPr="00476D8C">
        <w:rPr>
          <w:rFonts w:ascii="Arial" w:hAnsi="Arial" w:cs="Arial"/>
          <w:sz w:val="24"/>
          <w:szCs w:val="24"/>
        </w:rPr>
        <w:t>Sadhukhan</w:t>
      </w:r>
      <w:proofErr w:type="spellEnd"/>
      <w:r w:rsidRPr="00476D8C">
        <w:rPr>
          <w:rFonts w:ascii="Arial" w:hAnsi="Arial" w:cs="Arial"/>
          <w:sz w:val="24"/>
          <w:szCs w:val="24"/>
        </w:rPr>
        <w:t xml:space="preserve">, S. (2021). Fusarium disease of maize and its management through sustainable approach. In S. M. </w:t>
      </w:r>
      <w:proofErr w:type="spellStart"/>
      <w:r w:rsidRPr="00476D8C">
        <w:rPr>
          <w:rFonts w:ascii="Arial" w:hAnsi="Arial" w:cs="Arial"/>
          <w:sz w:val="24"/>
          <w:szCs w:val="24"/>
        </w:rPr>
        <w:t>Seyed</w:t>
      </w:r>
      <w:proofErr w:type="spellEnd"/>
      <w:r w:rsidRPr="00476D8C">
        <w:rPr>
          <w:rFonts w:ascii="Arial" w:hAnsi="Arial" w:cs="Arial"/>
          <w:sz w:val="24"/>
          <w:szCs w:val="24"/>
        </w:rPr>
        <w:t xml:space="preserve"> (Ed.), *Fusarium - An Overview on Current Status of the Genus* (pp. 1-16). Intech Open. </w:t>
      </w:r>
      <w:hyperlink r:id="rId24" w:history="1">
        <w:r w:rsidRPr="00476D8C">
          <w:rPr>
            <w:rStyle w:val="Hyperlink"/>
            <w:rFonts w:ascii="Arial" w:hAnsi="Arial" w:cs="Arial"/>
            <w:sz w:val="24"/>
            <w:szCs w:val="24"/>
          </w:rPr>
          <w:t>https://doi.org/10.5772/intechopen.100575</w:t>
        </w:r>
      </w:hyperlink>
      <w:r w:rsidRPr="00476D8C">
        <w:rPr>
          <w:rFonts w:ascii="Arial" w:hAnsi="Arial" w:cs="Arial"/>
          <w:sz w:val="24"/>
          <w:szCs w:val="24"/>
        </w:rPr>
        <w:t xml:space="preserve"> </w:t>
      </w:r>
    </w:p>
    <w:p w14:paraId="3E9B0AD8" w14:textId="00EFDE73" w:rsidR="00AA620A" w:rsidRPr="00476D8C" w:rsidRDefault="00CC027D" w:rsidP="00476D8C">
      <w:pPr>
        <w:spacing w:after="0" w:line="480" w:lineRule="auto"/>
        <w:jc w:val="both"/>
        <w:rPr>
          <w:rFonts w:ascii="Arial" w:hAnsi="Arial" w:cs="Arial"/>
          <w:sz w:val="24"/>
          <w:szCs w:val="24"/>
        </w:rPr>
      </w:pPr>
      <w:proofErr w:type="spellStart"/>
      <w:r w:rsidRPr="00476D8C">
        <w:rPr>
          <w:rFonts w:ascii="Arial" w:hAnsi="Arial" w:cs="Arial"/>
          <w:sz w:val="24"/>
          <w:szCs w:val="24"/>
        </w:rPr>
        <w:t>Venturini</w:t>
      </w:r>
      <w:proofErr w:type="spellEnd"/>
      <w:r w:rsidRPr="00476D8C">
        <w:rPr>
          <w:rFonts w:ascii="Arial" w:hAnsi="Arial" w:cs="Arial"/>
          <w:sz w:val="24"/>
          <w:szCs w:val="24"/>
        </w:rPr>
        <w:t xml:space="preserve">, G., Assante, G., </w:t>
      </w:r>
      <w:proofErr w:type="spellStart"/>
      <w:r w:rsidRPr="00476D8C">
        <w:rPr>
          <w:rFonts w:ascii="Arial" w:hAnsi="Arial" w:cs="Arial"/>
          <w:sz w:val="24"/>
          <w:szCs w:val="24"/>
        </w:rPr>
        <w:t>Toffolatti</w:t>
      </w:r>
      <w:proofErr w:type="spellEnd"/>
      <w:r w:rsidRPr="00476D8C">
        <w:rPr>
          <w:rFonts w:ascii="Arial" w:hAnsi="Arial" w:cs="Arial"/>
          <w:sz w:val="24"/>
          <w:szCs w:val="24"/>
        </w:rPr>
        <w:t xml:space="preserve">, S. L., &amp; </w:t>
      </w:r>
      <w:proofErr w:type="spellStart"/>
      <w:r w:rsidRPr="00476D8C">
        <w:rPr>
          <w:rFonts w:ascii="Arial" w:hAnsi="Arial" w:cs="Arial"/>
          <w:sz w:val="24"/>
          <w:szCs w:val="24"/>
        </w:rPr>
        <w:t>Vercesi</w:t>
      </w:r>
      <w:proofErr w:type="spellEnd"/>
      <w:r w:rsidRPr="00476D8C">
        <w:rPr>
          <w:rFonts w:ascii="Arial" w:hAnsi="Arial" w:cs="Arial"/>
          <w:sz w:val="24"/>
          <w:szCs w:val="24"/>
        </w:rPr>
        <w:t xml:space="preserve">, A. (2013). Pathogenicity variation in Fusarium verticillioides populations isolated from maize in northern Italy. </w:t>
      </w:r>
      <w:proofErr w:type="spellStart"/>
      <w:r w:rsidRPr="00476D8C">
        <w:rPr>
          <w:rFonts w:ascii="Arial" w:hAnsi="Arial" w:cs="Arial"/>
          <w:sz w:val="24"/>
          <w:szCs w:val="24"/>
        </w:rPr>
        <w:t>Mycoscience</w:t>
      </w:r>
      <w:proofErr w:type="spellEnd"/>
      <w:r w:rsidRPr="00476D8C">
        <w:rPr>
          <w:rFonts w:ascii="Arial" w:hAnsi="Arial" w:cs="Arial"/>
          <w:sz w:val="24"/>
          <w:szCs w:val="24"/>
        </w:rPr>
        <w:t xml:space="preserve">, 54, 285–290. </w:t>
      </w:r>
      <w:hyperlink r:id="rId25" w:history="1">
        <w:r w:rsidRPr="00476D8C">
          <w:rPr>
            <w:rStyle w:val="Hyperlink"/>
            <w:rFonts w:ascii="Arial" w:hAnsi="Arial" w:cs="Arial"/>
            <w:sz w:val="24"/>
            <w:szCs w:val="24"/>
          </w:rPr>
          <w:t>https://doi.org/10.1016/j.myc.2012.10.007</w:t>
        </w:r>
      </w:hyperlink>
      <w:r w:rsidRPr="00476D8C">
        <w:rPr>
          <w:rFonts w:ascii="Arial" w:hAnsi="Arial" w:cs="Arial"/>
          <w:sz w:val="24"/>
          <w:szCs w:val="24"/>
        </w:rPr>
        <w:t xml:space="preserve"> </w:t>
      </w:r>
    </w:p>
    <w:p w14:paraId="5CFBE3E6" w14:textId="2FD7B10C" w:rsidR="00AA620A" w:rsidRPr="00476D8C" w:rsidRDefault="002E6CF1" w:rsidP="00476D8C">
      <w:pPr>
        <w:spacing w:after="0" w:line="480" w:lineRule="auto"/>
        <w:jc w:val="both"/>
        <w:rPr>
          <w:rFonts w:ascii="Arial" w:hAnsi="Arial" w:cs="Arial"/>
          <w:sz w:val="24"/>
          <w:szCs w:val="24"/>
        </w:rPr>
      </w:pPr>
      <w:r w:rsidRPr="00476D8C">
        <w:rPr>
          <w:rFonts w:ascii="Arial" w:hAnsi="Arial" w:cs="Arial"/>
          <w:sz w:val="24"/>
          <w:szCs w:val="24"/>
        </w:rPr>
        <w:t xml:space="preserve">Wu, X. R., Chen, S. W., Yang, Y. H., Wang, Y. H., Liu, Y. Z., &amp; Chen, J. (2015). Application of Trichoderma granules to control corn stem rot. *Journal of Plant Protection*, *42*(6), 1030–1035. </w:t>
      </w:r>
      <w:hyperlink r:id="rId26" w:history="1">
        <w:r w:rsidRPr="00476D8C">
          <w:rPr>
            <w:rStyle w:val="Hyperlink"/>
            <w:rFonts w:ascii="Arial" w:hAnsi="Arial" w:cs="Arial"/>
            <w:sz w:val="24"/>
            <w:szCs w:val="24"/>
          </w:rPr>
          <w:t>https://doi.org/10.13802/j.cnki.zwbhxb.2015.06</w:t>
        </w:r>
      </w:hyperlink>
      <w:r w:rsidRPr="00476D8C">
        <w:rPr>
          <w:rFonts w:ascii="Arial" w:hAnsi="Arial" w:cs="Arial"/>
          <w:sz w:val="24"/>
          <w:szCs w:val="24"/>
        </w:rPr>
        <w:t xml:space="preserve"> </w:t>
      </w:r>
    </w:p>
    <w:p w14:paraId="4662C9D1" w14:textId="77777777" w:rsidR="00AA620A" w:rsidRPr="00476D8C" w:rsidRDefault="00267DAB" w:rsidP="00476D8C">
      <w:pPr>
        <w:spacing w:after="0" w:line="480" w:lineRule="auto"/>
        <w:jc w:val="both"/>
        <w:rPr>
          <w:rFonts w:ascii="Arial" w:hAnsi="Arial" w:cs="Arial"/>
          <w:sz w:val="24"/>
          <w:szCs w:val="24"/>
        </w:rPr>
      </w:pPr>
      <w:r w:rsidRPr="00476D8C">
        <w:rPr>
          <w:rFonts w:ascii="Arial" w:hAnsi="Arial" w:cs="Arial"/>
          <w:sz w:val="24"/>
          <w:szCs w:val="24"/>
        </w:rPr>
        <w:t xml:space="preserve">Yadav K, Sharma S </w:t>
      </w:r>
      <w:proofErr w:type="spellStart"/>
      <w:r w:rsidRPr="00476D8C">
        <w:rPr>
          <w:rFonts w:ascii="Arial" w:hAnsi="Arial" w:cs="Arial"/>
          <w:sz w:val="24"/>
          <w:szCs w:val="24"/>
        </w:rPr>
        <w:t>S</w:t>
      </w:r>
      <w:proofErr w:type="spellEnd"/>
      <w:r w:rsidRPr="00476D8C">
        <w:rPr>
          <w:rFonts w:ascii="Arial" w:hAnsi="Arial" w:cs="Arial"/>
          <w:sz w:val="24"/>
          <w:szCs w:val="24"/>
        </w:rPr>
        <w:t xml:space="preserve">, </w:t>
      </w:r>
      <w:proofErr w:type="spellStart"/>
      <w:r w:rsidRPr="00476D8C">
        <w:rPr>
          <w:rFonts w:ascii="Arial" w:hAnsi="Arial" w:cs="Arial"/>
          <w:sz w:val="24"/>
          <w:szCs w:val="24"/>
        </w:rPr>
        <w:t>Sarita</w:t>
      </w:r>
      <w:proofErr w:type="spellEnd"/>
      <w:r w:rsidRPr="00476D8C">
        <w:rPr>
          <w:rFonts w:ascii="Arial" w:hAnsi="Arial" w:cs="Arial"/>
          <w:sz w:val="24"/>
          <w:szCs w:val="24"/>
        </w:rPr>
        <w:t xml:space="preserve">, Sharma A K and </w:t>
      </w:r>
      <w:proofErr w:type="spellStart"/>
      <w:r w:rsidRPr="00476D8C">
        <w:rPr>
          <w:rFonts w:ascii="Arial" w:hAnsi="Arial" w:cs="Arial"/>
          <w:sz w:val="24"/>
          <w:szCs w:val="24"/>
        </w:rPr>
        <w:t>Gurjar</w:t>
      </w:r>
      <w:proofErr w:type="spellEnd"/>
      <w:r w:rsidRPr="00476D8C">
        <w:rPr>
          <w:rFonts w:ascii="Arial" w:hAnsi="Arial" w:cs="Arial"/>
          <w:sz w:val="24"/>
          <w:szCs w:val="24"/>
        </w:rPr>
        <w:t xml:space="preserve"> S K. 2022. Source of stable resistance against post flowering stalk rot of maize (</w:t>
      </w:r>
      <w:proofErr w:type="spellStart"/>
      <w:r w:rsidRPr="00476D8C">
        <w:rPr>
          <w:rFonts w:ascii="Arial" w:hAnsi="Arial" w:cs="Arial"/>
          <w:i/>
          <w:iCs/>
          <w:sz w:val="24"/>
          <w:szCs w:val="24"/>
        </w:rPr>
        <w:t>Zea</w:t>
      </w:r>
      <w:proofErr w:type="spellEnd"/>
      <w:r w:rsidRPr="00476D8C">
        <w:rPr>
          <w:rFonts w:ascii="Arial" w:hAnsi="Arial" w:cs="Arial"/>
          <w:i/>
          <w:iCs/>
          <w:sz w:val="24"/>
          <w:szCs w:val="24"/>
        </w:rPr>
        <w:t xml:space="preserve"> mays </w:t>
      </w:r>
      <w:r w:rsidRPr="00476D8C">
        <w:rPr>
          <w:rFonts w:ascii="Arial" w:hAnsi="Arial" w:cs="Arial"/>
          <w:sz w:val="24"/>
          <w:szCs w:val="24"/>
        </w:rPr>
        <w:t xml:space="preserve">L.) in various maturity </w:t>
      </w:r>
      <w:r w:rsidRPr="00476D8C">
        <w:rPr>
          <w:rFonts w:ascii="Arial" w:hAnsi="Arial" w:cs="Arial"/>
          <w:sz w:val="24"/>
          <w:szCs w:val="24"/>
        </w:rPr>
        <w:lastRenderedPageBreak/>
        <w:t xml:space="preserve">groups and specialty corn in subtropical regions of India. </w:t>
      </w:r>
      <w:r w:rsidRPr="00476D8C">
        <w:rPr>
          <w:rFonts w:ascii="Arial" w:hAnsi="Arial" w:cs="Arial"/>
          <w:i/>
          <w:iCs/>
          <w:sz w:val="24"/>
          <w:szCs w:val="24"/>
        </w:rPr>
        <w:t>Biol. Forum –Int. J.</w:t>
      </w:r>
      <w:r w:rsidRPr="00476D8C">
        <w:rPr>
          <w:rFonts w:ascii="Arial" w:hAnsi="Arial" w:cs="Arial"/>
          <w:sz w:val="24"/>
          <w:szCs w:val="24"/>
        </w:rPr>
        <w:t xml:space="preserve"> </w:t>
      </w:r>
      <w:r w:rsidRPr="00476D8C">
        <w:rPr>
          <w:rFonts w:ascii="Arial" w:hAnsi="Arial" w:cs="Arial"/>
          <w:iCs/>
          <w:sz w:val="24"/>
          <w:szCs w:val="24"/>
        </w:rPr>
        <w:t>14</w:t>
      </w:r>
      <w:r w:rsidRPr="00476D8C">
        <w:rPr>
          <w:rFonts w:ascii="Arial" w:hAnsi="Arial" w:cs="Arial"/>
          <w:sz w:val="24"/>
          <w:szCs w:val="24"/>
        </w:rPr>
        <w:t xml:space="preserve">(2): 481-485. </w:t>
      </w:r>
    </w:p>
    <w:p w14:paraId="56E539E8" w14:textId="77777777" w:rsidR="00AA620A" w:rsidRDefault="00267DAB">
      <w:pPr>
        <w:rPr>
          <w:rFonts w:ascii="Times New Roman" w:hAnsi="Times New Roman" w:cs="Times New Roman"/>
          <w:sz w:val="24"/>
          <w:szCs w:val="24"/>
        </w:rPr>
      </w:pPr>
      <w:r>
        <w:rPr>
          <w:rFonts w:ascii="Times New Roman" w:hAnsi="Times New Roman" w:cs="Times New Roman"/>
          <w:sz w:val="24"/>
          <w:szCs w:val="24"/>
        </w:rPr>
        <w:br w:type="page"/>
      </w:r>
    </w:p>
    <w:sectPr w:rsidR="00AA620A">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6-01-09T21:09:00Z" w:initials="H">
    <w:p w14:paraId="55F33566" w14:textId="77777777" w:rsidR="0091608B" w:rsidRPr="0091608B" w:rsidRDefault="0091608B" w:rsidP="0091608B">
      <w:pPr>
        <w:pStyle w:val="a5"/>
        <w:numPr>
          <w:ilvl w:val="0"/>
          <w:numId w:val="4"/>
        </w:numPr>
        <w:spacing w:before="100" w:after="100"/>
        <w:rPr>
          <w:rFonts w:eastAsia="Times New Roman"/>
          <w:lang w:eastAsia="en-US"/>
        </w:rPr>
      </w:pPr>
      <w:r>
        <w:rPr>
          <w:rStyle w:val="ab"/>
        </w:rPr>
        <w:annotationRef/>
      </w:r>
      <w:r w:rsidRPr="0091608B">
        <w:rPr>
          <w:rFonts w:eastAsia="Times New Roman"/>
          <w:lang w:eastAsia="en-US"/>
        </w:rPr>
        <w:t xml:space="preserve">The abstract is largely descriptive and lacks a clear articulation of the </w:t>
      </w:r>
      <w:r w:rsidRPr="0091608B">
        <w:rPr>
          <w:rFonts w:eastAsia="Times New Roman"/>
          <w:b/>
          <w:bCs/>
          <w:lang w:eastAsia="en-US"/>
        </w:rPr>
        <w:t>research gap</w:t>
      </w:r>
      <w:r w:rsidRPr="0091608B">
        <w:rPr>
          <w:rFonts w:eastAsia="Times New Roman"/>
          <w:lang w:eastAsia="en-US"/>
        </w:rPr>
        <w:t xml:space="preserve"> addressed by the study.</w:t>
      </w:r>
    </w:p>
    <w:p w14:paraId="6E5471AE" w14:textId="77777777" w:rsidR="0091608B" w:rsidRPr="0091608B" w:rsidRDefault="0091608B" w:rsidP="0091608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608B">
        <w:rPr>
          <w:rFonts w:ascii="Times New Roman" w:eastAsia="Times New Roman" w:hAnsi="Times New Roman" w:cs="Times New Roman"/>
          <w:sz w:val="24"/>
          <w:szCs w:val="24"/>
        </w:rPr>
        <w:t>Statistical criteria used to declare superiority or resistance (e.g., significance levels or tests) are not mentioned.</w:t>
      </w:r>
    </w:p>
    <w:p w14:paraId="389A0211" w14:textId="77777777" w:rsidR="0091608B" w:rsidRPr="0091608B" w:rsidRDefault="0091608B" w:rsidP="0091608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608B">
        <w:rPr>
          <w:rFonts w:ascii="Times New Roman" w:eastAsia="Times New Roman" w:hAnsi="Times New Roman" w:cs="Times New Roman"/>
          <w:sz w:val="24"/>
          <w:szCs w:val="24"/>
        </w:rPr>
        <w:t xml:space="preserve">The rationale behind selecting </w:t>
      </w:r>
      <w:r w:rsidRPr="0091608B">
        <w:rPr>
          <w:rFonts w:ascii="Times New Roman" w:eastAsia="Times New Roman" w:hAnsi="Times New Roman" w:cs="Times New Roman"/>
          <w:b/>
          <w:bCs/>
          <w:sz w:val="24"/>
          <w:szCs w:val="24"/>
        </w:rPr>
        <w:t>62 inbred lines</w:t>
      </w:r>
      <w:r w:rsidRPr="0091608B">
        <w:rPr>
          <w:rFonts w:ascii="Times New Roman" w:eastAsia="Times New Roman" w:hAnsi="Times New Roman" w:cs="Times New Roman"/>
          <w:sz w:val="24"/>
          <w:szCs w:val="24"/>
        </w:rPr>
        <w:t xml:space="preserve"> is not clearly justified.</w:t>
      </w:r>
    </w:p>
    <w:p w14:paraId="074E288F" w14:textId="77777777" w:rsidR="0091608B" w:rsidRPr="0091608B" w:rsidRDefault="0091608B" w:rsidP="0091608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608B">
        <w:rPr>
          <w:rFonts w:ascii="Times New Roman" w:eastAsia="Times New Roman" w:hAnsi="Times New Roman" w:cs="Times New Roman"/>
          <w:sz w:val="24"/>
          <w:szCs w:val="24"/>
        </w:rPr>
        <w:t>Conclusions focus mainly on two lines, without briefly summarizing the overall performance trends of the evaluated germplasm.</w:t>
      </w:r>
    </w:p>
    <w:p w14:paraId="4CD278AC" w14:textId="416C2DD5" w:rsidR="0091608B" w:rsidRDefault="0091608B">
      <w:pPr>
        <w:pStyle w:val="ac"/>
      </w:pPr>
    </w:p>
  </w:comment>
  <w:comment w:id="1" w:author="HP" w:date="2026-01-09T21:10:00Z" w:initials="H">
    <w:p w14:paraId="19ED10F0" w14:textId="77777777" w:rsidR="0091608B" w:rsidRPr="0091608B" w:rsidRDefault="0091608B" w:rsidP="0091608B">
      <w:pPr>
        <w:pStyle w:val="a5"/>
        <w:numPr>
          <w:ilvl w:val="0"/>
          <w:numId w:val="5"/>
        </w:numPr>
        <w:spacing w:before="100" w:after="100"/>
        <w:rPr>
          <w:rFonts w:eastAsia="Times New Roman"/>
          <w:lang w:eastAsia="en-US"/>
        </w:rPr>
      </w:pPr>
      <w:r>
        <w:rPr>
          <w:rStyle w:val="ab"/>
        </w:rPr>
        <w:annotationRef/>
      </w:r>
      <w:r w:rsidRPr="0091608B">
        <w:rPr>
          <w:rFonts w:eastAsia="Times New Roman"/>
          <w:lang w:eastAsia="en-US"/>
        </w:rPr>
        <w:t>The introduction is relatively lengthy and includes extensive general disease descriptions that could be condensed.</w:t>
      </w:r>
    </w:p>
    <w:p w14:paraId="36AF77AB" w14:textId="77777777" w:rsidR="0091608B" w:rsidRPr="0091608B" w:rsidRDefault="0091608B" w:rsidP="0091608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1608B">
        <w:rPr>
          <w:rFonts w:ascii="Times New Roman" w:eastAsia="Times New Roman" w:hAnsi="Times New Roman" w:cs="Times New Roman"/>
          <w:sz w:val="24"/>
          <w:szCs w:val="24"/>
        </w:rPr>
        <w:t>Prior studies are cited descriptively without critically identifying their limitations.</w:t>
      </w:r>
    </w:p>
    <w:p w14:paraId="048EA29B" w14:textId="77777777" w:rsidR="0091608B" w:rsidRPr="0091608B" w:rsidRDefault="0091608B" w:rsidP="0091608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1608B">
        <w:rPr>
          <w:rFonts w:ascii="Times New Roman" w:eastAsia="Times New Roman" w:hAnsi="Times New Roman" w:cs="Times New Roman"/>
          <w:sz w:val="24"/>
          <w:szCs w:val="24"/>
        </w:rPr>
        <w:t>The applied or breeding significance of the study is not clearly emphasized.</w:t>
      </w:r>
    </w:p>
    <w:p w14:paraId="6F00D2B9" w14:textId="77777777" w:rsidR="0091608B" w:rsidRPr="0091608B" w:rsidRDefault="0091608B" w:rsidP="0091608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1608B">
        <w:rPr>
          <w:rFonts w:ascii="Times New Roman" w:eastAsia="Times New Roman" w:hAnsi="Times New Roman" w:cs="Times New Roman"/>
          <w:sz w:val="24"/>
          <w:szCs w:val="24"/>
        </w:rPr>
        <w:t xml:space="preserve">Justification for focusing primarily on </w:t>
      </w:r>
      <w:proofErr w:type="spellStart"/>
      <w:r w:rsidRPr="0091608B">
        <w:rPr>
          <w:rFonts w:ascii="Times New Roman" w:eastAsia="Times New Roman" w:hAnsi="Times New Roman" w:cs="Times New Roman"/>
          <w:i/>
          <w:iCs/>
          <w:sz w:val="24"/>
          <w:szCs w:val="24"/>
        </w:rPr>
        <w:t>Macrophomina</w:t>
      </w:r>
      <w:proofErr w:type="spellEnd"/>
      <w:r w:rsidRPr="0091608B">
        <w:rPr>
          <w:rFonts w:ascii="Times New Roman" w:eastAsia="Times New Roman" w:hAnsi="Times New Roman" w:cs="Times New Roman"/>
          <w:i/>
          <w:iCs/>
          <w:sz w:val="24"/>
          <w:szCs w:val="24"/>
        </w:rPr>
        <w:t xml:space="preserve"> </w:t>
      </w:r>
      <w:proofErr w:type="spellStart"/>
      <w:r w:rsidRPr="0091608B">
        <w:rPr>
          <w:rFonts w:ascii="Times New Roman" w:eastAsia="Times New Roman" w:hAnsi="Times New Roman" w:cs="Times New Roman"/>
          <w:i/>
          <w:iCs/>
          <w:sz w:val="24"/>
          <w:szCs w:val="24"/>
        </w:rPr>
        <w:t>phaseolina</w:t>
      </w:r>
      <w:proofErr w:type="spellEnd"/>
      <w:r w:rsidRPr="0091608B">
        <w:rPr>
          <w:rFonts w:ascii="Times New Roman" w:eastAsia="Times New Roman" w:hAnsi="Times New Roman" w:cs="Times New Roman"/>
          <w:sz w:val="24"/>
          <w:szCs w:val="24"/>
        </w:rPr>
        <w:t xml:space="preserve"> among the PFSR complex is not sufficiently argued.</w:t>
      </w:r>
    </w:p>
    <w:p w14:paraId="5C76BC61" w14:textId="5225CB8D" w:rsidR="0091608B" w:rsidRDefault="0091608B">
      <w:pPr>
        <w:pStyle w:val="ac"/>
      </w:pPr>
    </w:p>
  </w:comment>
  <w:comment w:id="2" w:author="HP" w:date="2026-01-09T21:11:00Z" w:initials="H">
    <w:p w14:paraId="3C6B3D51" w14:textId="77777777" w:rsidR="009813DD" w:rsidRPr="009813DD" w:rsidRDefault="009813DD" w:rsidP="009813DD">
      <w:pPr>
        <w:pStyle w:val="a5"/>
        <w:numPr>
          <w:ilvl w:val="0"/>
          <w:numId w:val="6"/>
        </w:numPr>
        <w:spacing w:before="100" w:after="100"/>
        <w:rPr>
          <w:rFonts w:eastAsia="Times New Roman"/>
          <w:lang w:eastAsia="en-US"/>
        </w:rPr>
      </w:pPr>
      <w:r>
        <w:rPr>
          <w:rStyle w:val="ab"/>
        </w:rPr>
        <w:annotationRef/>
      </w:r>
      <w:r w:rsidRPr="009813DD">
        <w:rPr>
          <w:rFonts w:eastAsia="Times New Roman"/>
          <w:lang w:eastAsia="en-US"/>
        </w:rPr>
        <w:t>Soil physical and chemical properties were not reported, despite their strong influence on PFSR development.</w:t>
      </w:r>
    </w:p>
    <w:p w14:paraId="791C2E47" w14:textId="77777777" w:rsidR="009813DD" w:rsidRPr="009813DD" w:rsidRDefault="009813DD" w:rsidP="009813D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13DD">
        <w:rPr>
          <w:rFonts w:ascii="Times New Roman" w:eastAsia="Times New Roman" w:hAnsi="Times New Roman" w:cs="Times New Roman"/>
          <w:sz w:val="24"/>
          <w:szCs w:val="24"/>
        </w:rPr>
        <w:t>The rationale for choosing three replications was not statistically justified.</w:t>
      </w:r>
    </w:p>
    <w:p w14:paraId="49286289" w14:textId="77777777" w:rsidR="009813DD" w:rsidRPr="009813DD" w:rsidRDefault="009813DD" w:rsidP="009813D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13DD">
        <w:rPr>
          <w:rFonts w:ascii="Times New Roman" w:eastAsia="Times New Roman" w:hAnsi="Times New Roman" w:cs="Times New Roman"/>
          <w:sz w:val="24"/>
          <w:szCs w:val="24"/>
        </w:rPr>
        <w:t>Key environmental parameters (temperature, humidity) during the cropping season were not documented.</w:t>
      </w:r>
    </w:p>
    <w:p w14:paraId="2D590EA4" w14:textId="77777777" w:rsidR="009813DD" w:rsidRPr="009813DD" w:rsidRDefault="009813DD" w:rsidP="009813D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13DD">
        <w:rPr>
          <w:rFonts w:ascii="Times New Roman" w:eastAsia="Times New Roman" w:hAnsi="Times New Roman" w:cs="Times New Roman"/>
          <w:sz w:val="24"/>
          <w:szCs w:val="24"/>
        </w:rPr>
        <w:t>Assumptions underlying ANOVA (e.g., homogeneity of variance) were not addressed.</w:t>
      </w:r>
    </w:p>
    <w:p w14:paraId="4C93807F" w14:textId="77777777" w:rsidR="009813DD" w:rsidRPr="009813DD" w:rsidRDefault="009813DD" w:rsidP="009813D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13DD">
        <w:rPr>
          <w:rFonts w:ascii="Times New Roman" w:eastAsia="Times New Roman" w:hAnsi="Times New Roman" w:cs="Times New Roman"/>
          <w:sz w:val="24"/>
          <w:szCs w:val="24"/>
        </w:rPr>
        <w:t>Use of a single inoculation technique without comparison limits methodological robustness.</w:t>
      </w:r>
    </w:p>
    <w:p w14:paraId="4B1767B2" w14:textId="5BF1E523" w:rsidR="009813DD" w:rsidRDefault="009813DD">
      <w:pPr>
        <w:pStyle w:val="ac"/>
      </w:pPr>
    </w:p>
  </w:comment>
  <w:comment w:id="3" w:author="HP" w:date="2026-01-09T21:11:00Z" w:initials="H">
    <w:p w14:paraId="603C9B0D" w14:textId="77777777" w:rsidR="009813DD" w:rsidRPr="009813DD" w:rsidRDefault="009813DD" w:rsidP="009813DD">
      <w:pPr>
        <w:pStyle w:val="a5"/>
        <w:numPr>
          <w:ilvl w:val="0"/>
          <w:numId w:val="7"/>
        </w:numPr>
        <w:spacing w:before="100" w:after="100"/>
        <w:rPr>
          <w:rFonts w:eastAsia="Times New Roman"/>
          <w:lang w:eastAsia="en-US"/>
        </w:rPr>
      </w:pPr>
      <w:r>
        <w:rPr>
          <w:rStyle w:val="ab"/>
        </w:rPr>
        <w:annotationRef/>
      </w:r>
      <w:r w:rsidRPr="009813DD">
        <w:rPr>
          <w:rFonts w:eastAsia="Times New Roman"/>
          <w:lang w:eastAsia="en-US"/>
        </w:rPr>
        <w:t>Results are largely presented descriptively through tables with limited quantitative interpretation.</w:t>
      </w:r>
    </w:p>
    <w:p w14:paraId="10153471" w14:textId="77777777" w:rsidR="009813DD" w:rsidRPr="009813DD" w:rsidRDefault="009813DD" w:rsidP="009813D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813DD">
        <w:rPr>
          <w:rFonts w:ascii="Times New Roman" w:eastAsia="Times New Roman" w:hAnsi="Times New Roman" w:cs="Times New Roman"/>
          <w:sz w:val="24"/>
          <w:szCs w:val="24"/>
        </w:rPr>
        <w:t>Correlation analysis between disease severity and yield reduction is absent.</w:t>
      </w:r>
    </w:p>
    <w:p w14:paraId="18898A0D" w14:textId="77777777" w:rsidR="009813DD" w:rsidRPr="009813DD" w:rsidRDefault="009813DD" w:rsidP="009813D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813DD">
        <w:rPr>
          <w:rFonts w:ascii="Times New Roman" w:eastAsia="Times New Roman" w:hAnsi="Times New Roman" w:cs="Times New Roman"/>
          <w:sz w:val="24"/>
          <w:szCs w:val="24"/>
        </w:rPr>
        <w:t>Some tables are extensive and fragmented, reducing clarity.</w:t>
      </w:r>
    </w:p>
    <w:p w14:paraId="6F81D4A2" w14:textId="77777777" w:rsidR="009813DD" w:rsidRPr="009813DD" w:rsidRDefault="009813DD" w:rsidP="009813D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813DD">
        <w:rPr>
          <w:rFonts w:ascii="Times New Roman" w:eastAsia="Times New Roman" w:hAnsi="Times New Roman" w:cs="Times New Roman"/>
          <w:sz w:val="24"/>
          <w:szCs w:val="24"/>
        </w:rPr>
        <w:t>Yield stability across environments was not statistically assessed.</w:t>
      </w:r>
    </w:p>
    <w:p w14:paraId="51B55696" w14:textId="34C79927" w:rsidR="009813DD" w:rsidRDefault="009813DD">
      <w:pPr>
        <w:pStyle w:val="ac"/>
      </w:pPr>
    </w:p>
  </w:comment>
  <w:comment w:id="4" w:author="HP" w:date="2026-01-09T21:12:00Z" w:initials="H">
    <w:p w14:paraId="4B626283" w14:textId="77777777" w:rsidR="009813DD" w:rsidRPr="009813DD" w:rsidRDefault="009813DD" w:rsidP="009813DD">
      <w:pPr>
        <w:pStyle w:val="a5"/>
        <w:numPr>
          <w:ilvl w:val="0"/>
          <w:numId w:val="8"/>
        </w:numPr>
        <w:spacing w:before="100" w:after="100"/>
        <w:rPr>
          <w:rFonts w:eastAsia="Times New Roman"/>
          <w:lang w:eastAsia="en-US"/>
        </w:rPr>
      </w:pPr>
      <w:r>
        <w:rPr>
          <w:rStyle w:val="ab"/>
        </w:rPr>
        <w:annotationRef/>
      </w:r>
      <w:r w:rsidRPr="009813DD">
        <w:rPr>
          <w:rFonts w:eastAsia="Times New Roman"/>
          <w:lang w:eastAsia="en-US"/>
        </w:rPr>
        <w:t>The discussion largely reiterates results rather than providing mechanistic interpretations.</w:t>
      </w:r>
    </w:p>
    <w:p w14:paraId="186A1582" w14:textId="77777777" w:rsidR="009813DD" w:rsidRPr="009813DD" w:rsidRDefault="009813DD" w:rsidP="009813D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813DD">
        <w:rPr>
          <w:rFonts w:ascii="Times New Roman" w:eastAsia="Times New Roman" w:hAnsi="Times New Roman" w:cs="Times New Roman"/>
          <w:sz w:val="24"/>
          <w:szCs w:val="24"/>
        </w:rPr>
        <w:t>Potential physiological or genetic bases of resistance were not explored.</w:t>
      </w:r>
    </w:p>
    <w:p w14:paraId="38C7CE81" w14:textId="77777777" w:rsidR="009813DD" w:rsidRPr="009813DD" w:rsidRDefault="009813DD" w:rsidP="009813D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813DD">
        <w:rPr>
          <w:rFonts w:ascii="Times New Roman" w:eastAsia="Times New Roman" w:hAnsi="Times New Roman" w:cs="Times New Roman"/>
          <w:sz w:val="24"/>
          <w:szCs w:val="24"/>
        </w:rPr>
        <w:t>Comparisons with previous studies lack critical depth.</w:t>
      </w:r>
    </w:p>
    <w:p w14:paraId="644A0021" w14:textId="77777777" w:rsidR="009813DD" w:rsidRPr="009813DD" w:rsidRDefault="009813DD" w:rsidP="009813D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813DD">
        <w:rPr>
          <w:rFonts w:ascii="Times New Roman" w:eastAsia="Times New Roman" w:hAnsi="Times New Roman" w:cs="Times New Roman"/>
          <w:sz w:val="24"/>
          <w:szCs w:val="24"/>
        </w:rPr>
        <w:t>Study limitations and environmental specificity were not adequately discussed.</w:t>
      </w:r>
    </w:p>
    <w:p w14:paraId="62C748BB" w14:textId="123E0DC5" w:rsidR="009813DD" w:rsidRDefault="009813DD">
      <w:pPr>
        <w:pStyle w:val="ac"/>
      </w:pPr>
    </w:p>
  </w:comment>
  <w:comment w:id="5" w:author="HP" w:date="2026-01-09T21:13:00Z" w:initials="H">
    <w:p w14:paraId="4D0BDD72" w14:textId="77777777" w:rsidR="009813DD" w:rsidRPr="009813DD" w:rsidRDefault="009813DD" w:rsidP="009813DD">
      <w:pPr>
        <w:pStyle w:val="a5"/>
        <w:numPr>
          <w:ilvl w:val="0"/>
          <w:numId w:val="9"/>
        </w:numPr>
        <w:spacing w:before="100" w:after="100"/>
        <w:rPr>
          <w:rFonts w:eastAsia="Times New Roman"/>
          <w:lang w:eastAsia="en-US"/>
        </w:rPr>
      </w:pPr>
      <w:r>
        <w:rPr>
          <w:rStyle w:val="ab"/>
        </w:rPr>
        <w:annotationRef/>
      </w:r>
      <w:r w:rsidRPr="009813DD">
        <w:rPr>
          <w:rFonts w:eastAsia="Times New Roman"/>
          <w:lang w:eastAsia="en-US"/>
        </w:rPr>
        <w:t>Conclusions are narrowly focused on two inbred lines without summarizing broader trends.</w:t>
      </w:r>
    </w:p>
    <w:p w14:paraId="5B3B2AEA" w14:textId="77777777" w:rsidR="009813DD" w:rsidRPr="009813DD" w:rsidRDefault="009813DD" w:rsidP="009813D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813DD">
        <w:rPr>
          <w:rFonts w:ascii="Times New Roman" w:eastAsia="Times New Roman" w:hAnsi="Times New Roman" w:cs="Times New Roman"/>
          <w:sz w:val="24"/>
          <w:szCs w:val="24"/>
        </w:rPr>
        <w:t>Future research directions are not explicitly stated.</w:t>
      </w:r>
    </w:p>
    <w:p w14:paraId="07EA3E4F" w14:textId="77777777" w:rsidR="009813DD" w:rsidRPr="009813DD" w:rsidRDefault="009813DD" w:rsidP="009813D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813DD">
        <w:rPr>
          <w:rFonts w:ascii="Times New Roman" w:eastAsia="Times New Roman" w:hAnsi="Times New Roman" w:cs="Times New Roman"/>
          <w:sz w:val="24"/>
          <w:szCs w:val="24"/>
        </w:rPr>
        <w:t>Scientific conclusions and breeding recommendations are not clearly differentiated.</w:t>
      </w:r>
    </w:p>
    <w:p w14:paraId="05F3E6F5" w14:textId="78EFE6DE" w:rsidR="009813DD" w:rsidRDefault="009813DD">
      <w:pPr>
        <w:pStyle w:val="ac"/>
      </w:pPr>
    </w:p>
  </w:comment>
  <w:comment w:id="7" w:author="HP" w:date="2026-01-09T21:13:00Z" w:initials="H">
    <w:p w14:paraId="229EC20A" w14:textId="77777777" w:rsidR="00E04BB2" w:rsidRPr="00E04BB2" w:rsidRDefault="00E04BB2" w:rsidP="00E04BB2">
      <w:pPr>
        <w:pStyle w:val="a5"/>
        <w:numPr>
          <w:ilvl w:val="0"/>
          <w:numId w:val="10"/>
        </w:numPr>
        <w:spacing w:before="100" w:after="100"/>
        <w:rPr>
          <w:rFonts w:eastAsia="Times New Roman"/>
          <w:lang w:eastAsia="en-US"/>
        </w:rPr>
      </w:pPr>
      <w:r>
        <w:rPr>
          <w:rStyle w:val="ab"/>
        </w:rPr>
        <w:annotationRef/>
      </w:r>
      <w:r w:rsidRPr="00E04BB2">
        <w:rPr>
          <w:rFonts w:eastAsia="Times New Roman"/>
          <w:lang w:eastAsia="en-US"/>
        </w:rPr>
        <w:t>Inconsistencies exist in reference formatting.</w:t>
      </w:r>
    </w:p>
    <w:p w14:paraId="3F86C8FB" w14:textId="77777777" w:rsidR="00E04BB2" w:rsidRPr="00E04BB2" w:rsidRDefault="00E04BB2" w:rsidP="00E04BB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04BB2">
        <w:rPr>
          <w:rFonts w:ascii="Times New Roman" w:eastAsia="Times New Roman" w:hAnsi="Times New Roman" w:cs="Times New Roman"/>
          <w:sz w:val="24"/>
          <w:szCs w:val="24"/>
        </w:rPr>
        <w:t>Limited inclusion of recent molecular or QTL-based resistance studies.</w:t>
      </w:r>
    </w:p>
    <w:p w14:paraId="30D92CBC" w14:textId="77777777" w:rsidR="00E04BB2" w:rsidRPr="00E04BB2" w:rsidRDefault="00E04BB2" w:rsidP="00E04BB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04BB2">
        <w:rPr>
          <w:rFonts w:ascii="Times New Roman" w:eastAsia="Times New Roman" w:hAnsi="Times New Roman" w:cs="Times New Roman"/>
          <w:sz w:val="24"/>
          <w:szCs w:val="24"/>
        </w:rPr>
        <w:t>Absence of references addressing marker-assisted selection for PFSR resistance.</w:t>
      </w:r>
    </w:p>
    <w:p w14:paraId="2A259AB2" w14:textId="7FAC6ADD" w:rsidR="00E04BB2" w:rsidRDefault="00E04BB2">
      <w:pPr>
        <w:pStyle w:val="ac"/>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84246" w14:textId="77777777" w:rsidR="00533C2E" w:rsidRDefault="00533C2E">
      <w:pPr>
        <w:spacing w:line="240" w:lineRule="auto"/>
      </w:pPr>
      <w:r>
        <w:separator/>
      </w:r>
    </w:p>
  </w:endnote>
  <w:endnote w:type="continuationSeparator" w:id="0">
    <w:p w14:paraId="261FE8CB" w14:textId="77777777" w:rsidR="00533C2E" w:rsidRDefault="00533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88C71" w14:textId="77777777" w:rsidR="00334EC7" w:rsidRDefault="00334EC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82F36" w14:textId="77777777" w:rsidR="00334EC7" w:rsidRDefault="00334EC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73130" w14:textId="77777777" w:rsidR="00334EC7" w:rsidRDefault="00334EC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72FD3" w14:textId="77777777" w:rsidR="00533C2E" w:rsidRDefault="00533C2E">
      <w:pPr>
        <w:spacing w:after="0"/>
      </w:pPr>
      <w:r>
        <w:separator/>
      </w:r>
    </w:p>
  </w:footnote>
  <w:footnote w:type="continuationSeparator" w:id="0">
    <w:p w14:paraId="046F359C" w14:textId="77777777" w:rsidR="00533C2E" w:rsidRDefault="00533C2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34E1D" w14:textId="6EFB097B" w:rsidR="00334EC7" w:rsidRDefault="00533C2E">
    <w:pPr>
      <w:pStyle w:val="a9"/>
    </w:pPr>
    <w:r>
      <w:rPr>
        <w:noProof/>
      </w:rPr>
      <w:pict w14:anchorId="3EA8D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431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2AF49" w14:textId="110B8BED" w:rsidR="00334EC7" w:rsidRDefault="00533C2E">
    <w:pPr>
      <w:pStyle w:val="a9"/>
    </w:pPr>
    <w:r>
      <w:rPr>
        <w:noProof/>
      </w:rPr>
      <w:pict w14:anchorId="062D4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431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DD242" w14:textId="0FBBA45E" w:rsidR="00334EC7" w:rsidRDefault="00533C2E">
    <w:pPr>
      <w:pStyle w:val="a9"/>
    </w:pPr>
    <w:r>
      <w:rPr>
        <w:noProof/>
      </w:rPr>
      <w:pict w14:anchorId="6B03E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431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D7E"/>
    <w:multiLevelType w:val="multilevel"/>
    <w:tmpl w:val="0FA8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47CBD"/>
    <w:multiLevelType w:val="multilevel"/>
    <w:tmpl w:val="7512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837F26"/>
    <w:multiLevelType w:val="hybridMultilevel"/>
    <w:tmpl w:val="5F663E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5F90A27"/>
    <w:multiLevelType w:val="multilevel"/>
    <w:tmpl w:val="3C36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427AE9"/>
    <w:multiLevelType w:val="multilevel"/>
    <w:tmpl w:val="59427AE9"/>
    <w:lvl w:ilvl="0">
      <w:start w:val="28"/>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BB16B99"/>
    <w:multiLevelType w:val="multilevel"/>
    <w:tmpl w:val="1550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772A51"/>
    <w:multiLevelType w:val="multilevel"/>
    <w:tmpl w:val="2D6A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7F2BD7"/>
    <w:multiLevelType w:val="multilevel"/>
    <w:tmpl w:val="3140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4D25D8"/>
    <w:multiLevelType w:val="multilevel"/>
    <w:tmpl w:val="23EC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8A3D81"/>
    <w:multiLevelType w:val="multilevel"/>
    <w:tmpl w:val="7E8A3D81"/>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9"/>
  </w:num>
  <w:num w:numId="3">
    <w:abstractNumId w:val="2"/>
  </w:num>
  <w:num w:numId="4">
    <w:abstractNumId w:val="0"/>
  </w:num>
  <w:num w:numId="5">
    <w:abstractNumId w:val="5"/>
  </w:num>
  <w:num w:numId="6">
    <w:abstractNumId w:val="6"/>
  </w:num>
  <w:num w:numId="7">
    <w:abstractNumId w:val="1"/>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docVars>
    <w:docVar w:name="__Grammarly_42____i" w:val="H4sIAAAAAAAEAKtWckksSQxILCpxzi/NK1GyMqwFAAEhoTITAAAA"/>
    <w:docVar w:name="__Grammarly_42___1" w:val="H4sIAAAAAAAEAKtWcslP9kxRslIyNDY2tTQyNDezNDEwMDa3MDJR0lEKTi0uzszPAykwrgUA99TRFiwAAAA="/>
  </w:docVars>
  <w:rsids>
    <w:rsidRoot w:val="00851118"/>
    <w:rsid w:val="00000F9A"/>
    <w:rsid w:val="00024ACE"/>
    <w:rsid w:val="000367D1"/>
    <w:rsid w:val="00077E34"/>
    <w:rsid w:val="000A0B92"/>
    <w:rsid w:val="000B1295"/>
    <w:rsid w:val="000D6D40"/>
    <w:rsid w:val="000E1242"/>
    <w:rsid w:val="000E4347"/>
    <w:rsid w:val="00102BB0"/>
    <w:rsid w:val="00110855"/>
    <w:rsid w:val="00120764"/>
    <w:rsid w:val="0012106E"/>
    <w:rsid w:val="001372B7"/>
    <w:rsid w:val="00140242"/>
    <w:rsid w:val="001440A6"/>
    <w:rsid w:val="00154A29"/>
    <w:rsid w:val="00165F6E"/>
    <w:rsid w:val="001751E1"/>
    <w:rsid w:val="00194849"/>
    <w:rsid w:val="001A5C14"/>
    <w:rsid w:val="001B22A1"/>
    <w:rsid w:val="001B2D89"/>
    <w:rsid w:val="001B330C"/>
    <w:rsid w:val="001C09E1"/>
    <w:rsid w:val="001C4C18"/>
    <w:rsid w:val="002101DF"/>
    <w:rsid w:val="002107D9"/>
    <w:rsid w:val="0021110C"/>
    <w:rsid w:val="0021747A"/>
    <w:rsid w:val="00230B94"/>
    <w:rsid w:val="00234259"/>
    <w:rsid w:val="002472E3"/>
    <w:rsid w:val="00265BAA"/>
    <w:rsid w:val="00267DAB"/>
    <w:rsid w:val="002745CB"/>
    <w:rsid w:val="002815E6"/>
    <w:rsid w:val="00284B18"/>
    <w:rsid w:val="002B6EB5"/>
    <w:rsid w:val="002C03FF"/>
    <w:rsid w:val="002C3845"/>
    <w:rsid w:val="002D23FF"/>
    <w:rsid w:val="002E6CF1"/>
    <w:rsid w:val="00312451"/>
    <w:rsid w:val="00326579"/>
    <w:rsid w:val="00333B8F"/>
    <w:rsid w:val="00334EC7"/>
    <w:rsid w:val="00340D21"/>
    <w:rsid w:val="00361C31"/>
    <w:rsid w:val="003715B9"/>
    <w:rsid w:val="003870A5"/>
    <w:rsid w:val="003953D7"/>
    <w:rsid w:val="003A4280"/>
    <w:rsid w:val="00420E2D"/>
    <w:rsid w:val="00425303"/>
    <w:rsid w:val="0043683F"/>
    <w:rsid w:val="0044021E"/>
    <w:rsid w:val="004626BC"/>
    <w:rsid w:val="00472C86"/>
    <w:rsid w:val="0047302E"/>
    <w:rsid w:val="00476BA5"/>
    <w:rsid w:val="00476D8C"/>
    <w:rsid w:val="004D7FC8"/>
    <w:rsid w:val="00513334"/>
    <w:rsid w:val="00533C2E"/>
    <w:rsid w:val="005370E0"/>
    <w:rsid w:val="0056583F"/>
    <w:rsid w:val="00577938"/>
    <w:rsid w:val="005A4B1E"/>
    <w:rsid w:val="005A5650"/>
    <w:rsid w:val="005C4863"/>
    <w:rsid w:val="005D23EE"/>
    <w:rsid w:val="005E7D7B"/>
    <w:rsid w:val="006274A2"/>
    <w:rsid w:val="00633C26"/>
    <w:rsid w:val="00650A43"/>
    <w:rsid w:val="0066681A"/>
    <w:rsid w:val="00680227"/>
    <w:rsid w:val="00684296"/>
    <w:rsid w:val="006B18BD"/>
    <w:rsid w:val="006D6672"/>
    <w:rsid w:val="006F19E7"/>
    <w:rsid w:val="006F7C6B"/>
    <w:rsid w:val="0070638E"/>
    <w:rsid w:val="007427D5"/>
    <w:rsid w:val="00793724"/>
    <w:rsid w:val="007A56E9"/>
    <w:rsid w:val="007B42CC"/>
    <w:rsid w:val="007C7AA5"/>
    <w:rsid w:val="007D756F"/>
    <w:rsid w:val="007F223E"/>
    <w:rsid w:val="008044C3"/>
    <w:rsid w:val="008076A8"/>
    <w:rsid w:val="00822A01"/>
    <w:rsid w:val="0082383F"/>
    <w:rsid w:val="008421F1"/>
    <w:rsid w:val="00845A6E"/>
    <w:rsid w:val="00851118"/>
    <w:rsid w:val="00887337"/>
    <w:rsid w:val="008946DB"/>
    <w:rsid w:val="008A3964"/>
    <w:rsid w:val="008C0E10"/>
    <w:rsid w:val="008D1636"/>
    <w:rsid w:val="008D23D7"/>
    <w:rsid w:val="008D4CB1"/>
    <w:rsid w:val="008D7EF7"/>
    <w:rsid w:val="009040FB"/>
    <w:rsid w:val="0091608B"/>
    <w:rsid w:val="00927470"/>
    <w:rsid w:val="009334B2"/>
    <w:rsid w:val="009813DD"/>
    <w:rsid w:val="009823F6"/>
    <w:rsid w:val="00985D90"/>
    <w:rsid w:val="009B582B"/>
    <w:rsid w:val="009D1832"/>
    <w:rsid w:val="009E6038"/>
    <w:rsid w:val="009F5E58"/>
    <w:rsid w:val="00A01AE3"/>
    <w:rsid w:val="00A03E77"/>
    <w:rsid w:val="00A242A5"/>
    <w:rsid w:val="00A258E7"/>
    <w:rsid w:val="00A279EB"/>
    <w:rsid w:val="00A40E06"/>
    <w:rsid w:val="00A60B40"/>
    <w:rsid w:val="00A62936"/>
    <w:rsid w:val="00A742BE"/>
    <w:rsid w:val="00A834F2"/>
    <w:rsid w:val="00A90A31"/>
    <w:rsid w:val="00AA1218"/>
    <w:rsid w:val="00AA620A"/>
    <w:rsid w:val="00AB1F4F"/>
    <w:rsid w:val="00AB7680"/>
    <w:rsid w:val="00AD41F0"/>
    <w:rsid w:val="00B009D9"/>
    <w:rsid w:val="00B00B42"/>
    <w:rsid w:val="00B07BAC"/>
    <w:rsid w:val="00B52A55"/>
    <w:rsid w:val="00B556CE"/>
    <w:rsid w:val="00B63D53"/>
    <w:rsid w:val="00B645AB"/>
    <w:rsid w:val="00B90A3A"/>
    <w:rsid w:val="00BA13EC"/>
    <w:rsid w:val="00BA3F37"/>
    <w:rsid w:val="00BD00EE"/>
    <w:rsid w:val="00BF4F6E"/>
    <w:rsid w:val="00C216E1"/>
    <w:rsid w:val="00C27BA2"/>
    <w:rsid w:val="00C42374"/>
    <w:rsid w:val="00C434BB"/>
    <w:rsid w:val="00C75A70"/>
    <w:rsid w:val="00C87961"/>
    <w:rsid w:val="00CB09A8"/>
    <w:rsid w:val="00CB527C"/>
    <w:rsid w:val="00CB5B86"/>
    <w:rsid w:val="00CC027D"/>
    <w:rsid w:val="00CD2BD3"/>
    <w:rsid w:val="00CE72BB"/>
    <w:rsid w:val="00CF29DB"/>
    <w:rsid w:val="00D01A47"/>
    <w:rsid w:val="00D1177E"/>
    <w:rsid w:val="00D66100"/>
    <w:rsid w:val="00D77C27"/>
    <w:rsid w:val="00D80AE7"/>
    <w:rsid w:val="00DB5D5F"/>
    <w:rsid w:val="00DB76B9"/>
    <w:rsid w:val="00DC28ED"/>
    <w:rsid w:val="00DF1BED"/>
    <w:rsid w:val="00E04BB2"/>
    <w:rsid w:val="00E37941"/>
    <w:rsid w:val="00E611CA"/>
    <w:rsid w:val="00E75021"/>
    <w:rsid w:val="00E75B68"/>
    <w:rsid w:val="00E84C47"/>
    <w:rsid w:val="00E9251E"/>
    <w:rsid w:val="00E93466"/>
    <w:rsid w:val="00EA0594"/>
    <w:rsid w:val="00EA403F"/>
    <w:rsid w:val="00ED5FDF"/>
    <w:rsid w:val="00EE03F3"/>
    <w:rsid w:val="00F02E2E"/>
    <w:rsid w:val="00F07823"/>
    <w:rsid w:val="00F07B6F"/>
    <w:rsid w:val="00F13FD1"/>
    <w:rsid w:val="00F32DD5"/>
    <w:rsid w:val="00F549BF"/>
    <w:rsid w:val="00F628E9"/>
    <w:rsid w:val="00F64DB5"/>
    <w:rsid w:val="00F743BC"/>
    <w:rsid w:val="00F851D9"/>
    <w:rsid w:val="00F86006"/>
    <w:rsid w:val="00FA1413"/>
    <w:rsid w:val="00FA52C4"/>
    <w:rsid w:val="00FB7CA5"/>
    <w:rsid w:val="00FD574E"/>
    <w:rsid w:val="501F1DA0"/>
    <w:rsid w:val="51F24307"/>
    <w:rsid w:val="61CB730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15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val="en-US" w:eastAsia="en-US"/>
    </w:rPr>
  </w:style>
  <w:style w:type="paragraph" w:styleId="3">
    <w:name w:val="heading 3"/>
    <w:basedOn w:val="a"/>
    <w:link w:val="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Tahoma" w:hAnsi="Tahoma" w:cs="Tahoma"/>
      <w:sz w:val="16"/>
      <w:szCs w:val="16"/>
    </w:rPr>
  </w:style>
  <w:style w:type="character" w:styleId="a4">
    <w:name w:val="Emphasis"/>
    <w:basedOn w:val="a0"/>
    <w:uiPriority w:val="20"/>
    <w:qFormat/>
    <w:rPr>
      <w:i/>
      <w:iCs/>
    </w:rPr>
  </w:style>
  <w:style w:type="paragraph" w:styleId="a5">
    <w:name w:val="Normal (Web)"/>
    <w:uiPriority w:val="99"/>
    <w:semiHidden/>
    <w:unhideWhenUsed/>
    <w:qFormat/>
    <w:pPr>
      <w:spacing w:beforeAutospacing="1" w:afterAutospacing="1"/>
    </w:pPr>
    <w:rPr>
      <w:sz w:val="24"/>
      <w:szCs w:val="24"/>
      <w:lang w:val="en-US" w:eastAsia="zh-CN"/>
    </w:rPr>
  </w:style>
  <w:style w:type="character" w:styleId="a6">
    <w:name w:val="Strong"/>
    <w:basedOn w:val="a0"/>
    <w:uiPriority w:val="22"/>
    <w:qFormat/>
    <w:rPr>
      <w:b/>
      <w:bCs/>
    </w:rPr>
  </w:style>
  <w:style w:type="table" w:styleId="a7">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نص في بالون Char"/>
    <w:basedOn w:val="a0"/>
    <w:link w:val="a3"/>
    <w:uiPriority w:val="99"/>
    <w:semiHidden/>
    <w:qFormat/>
    <w:rPr>
      <w:rFonts w:ascii="Tahoma" w:hAnsi="Tahoma" w:cs="Tahoma"/>
      <w:sz w:val="16"/>
      <w:szCs w:val="16"/>
    </w:rPr>
  </w:style>
  <w:style w:type="character" w:customStyle="1" w:styleId="3Char">
    <w:name w:val="عنوان 3 Char"/>
    <w:basedOn w:val="a0"/>
    <w:link w:val="3"/>
    <w:uiPriority w:val="9"/>
    <w:rPr>
      <w:rFonts w:eastAsia="Times New Roman"/>
      <w:b/>
      <w:bCs/>
      <w:sz w:val="27"/>
      <w:szCs w:val="27"/>
    </w:rPr>
  </w:style>
  <w:style w:type="paragraph" w:styleId="a8">
    <w:name w:val="List Paragraph"/>
    <w:basedOn w:val="a"/>
    <w:uiPriority w:val="99"/>
    <w:unhideWhenUsed/>
    <w:pPr>
      <w:ind w:left="720"/>
      <w:contextualSpacing/>
    </w:pPr>
  </w:style>
  <w:style w:type="character" w:styleId="Hyperlink">
    <w:name w:val="Hyperlink"/>
    <w:basedOn w:val="a0"/>
    <w:uiPriority w:val="99"/>
    <w:unhideWhenUsed/>
    <w:rsid w:val="00C87961"/>
    <w:rPr>
      <w:color w:val="0563C1" w:themeColor="hyperlink"/>
      <w:u w:val="single"/>
    </w:rPr>
  </w:style>
  <w:style w:type="character" w:customStyle="1" w:styleId="UnresolvedMention">
    <w:name w:val="Unresolved Mention"/>
    <w:basedOn w:val="a0"/>
    <w:uiPriority w:val="99"/>
    <w:semiHidden/>
    <w:unhideWhenUsed/>
    <w:rsid w:val="00C87961"/>
    <w:rPr>
      <w:color w:val="605E5C"/>
      <w:shd w:val="clear" w:color="auto" w:fill="E1DFDD"/>
    </w:rPr>
  </w:style>
  <w:style w:type="paragraph" w:styleId="a9">
    <w:name w:val="header"/>
    <w:basedOn w:val="a"/>
    <w:link w:val="Char0"/>
    <w:uiPriority w:val="99"/>
    <w:unhideWhenUsed/>
    <w:rsid w:val="00334EC7"/>
    <w:pPr>
      <w:tabs>
        <w:tab w:val="center" w:pos="4680"/>
        <w:tab w:val="right" w:pos="9360"/>
      </w:tabs>
      <w:spacing w:after="0" w:line="240" w:lineRule="auto"/>
    </w:pPr>
  </w:style>
  <w:style w:type="character" w:customStyle="1" w:styleId="Char0">
    <w:name w:val="رأس الصفحة Char"/>
    <w:basedOn w:val="a0"/>
    <w:link w:val="a9"/>
    <w:uiPriority w:val="99"/>
    <w:rsid w:val="00334EC7"/>
    <w:rPr>
      <w:rFonts w:asciiTheme="minorHAnsi" w:eastAsiaTheme="minorHAnsi" w:hAnsiTheme="minorHAnsi" w:cstheme="minorBidi"/>
      <w:sz w:val="22"/>
      <w:szCs w:val="22"/>
      <w:lang w:val="en-US" w:eastAsia="en-US"/>
    </w:rPr>
  </w:style>
  <w:style w:type="paragraph" w:styleId="aa">
    <w:name w:val="footer"/>
    <w:basedOn w:val="a"/>
    <w:link w:val="Char1"/>
    <w:uiPriority w:val="99"/>
    <w:unhideWhenUsed/>
    <w:rsid w:val="00334EC7"/>
    <w:pPr>
      <w:tabs>
        <w:tab w:val="center" w:pos="4680"/>
        <w:tab w:val="right" w:pos="9360"/>
      </w:tabs>
      <w:spacing w:after="0" w:line="240" w:lineRule="auto"/>
    </w:pPr>
  </w:style>
  <w:style w:type="character" w:customStyle="1" w:styleId="Char1">
    <w:name w:val="تذييل الصفحة Char"/>
    <w:basedOn w:val="a0"/>
    <w:link w:val="aa"/>
    <w:uiPriority w:val="99"/>
    <w:rsid w:val="00334EC7"/>
    <w:rPr>
      <w:rFonts w:asciiTheme="minorHAnsi" w:eastAsiaTheme="minorHAnsi" w:hAnsiTheme="minorHAnsi" w:cstheme="minorBidi"/>
      <w:sz w:val="22"/>
      <w:szCs w:val="22"/>
      <w:lang w:val="en-US" w:eastAsia="en-US"/>
    </w:rPr>
  </w:style>
  <w:style w:type="character" w:styleId="ab">
    <w:name w:val="annotation reference"/>
    <w:basedOn w:val="a0"/>
    <w:uiPriority w:val="99"/>
    <w:semiHidden/>
    <w:unhideWhenUsed/>
    <w:rsid w:val="0091608B"/>
    <w:rPr>
      <w:sz w:val="16"/>
      <w:szCs w:val="16"/>
    </w:rPr>
  </w:style>
  <w:style w:type="paragraph" w:styleId="ac">
    <w:name w:val="annotation text"/>
    <w:basedOn w:val="a"/>
    <w:link w:val="Char2"/>
    <w:uiPriority w:val="99"/>
    <w:semiHidden/>
    <w:unhideWhenUsed/>
    <w:rsid w:val="0091608B"/>
    <w:pPr>
      <w:spacing w:line="240" w:lineRule="auto"/>
    </w:pPr>
    <w:rPr>
      <w:sz w:val="20"/>
      <w:szCs w:val="20"/>
    </w:rPr>
  </w:style>
  <w:style w:type="character" w:customStyle="1" w:styleId="Char2">
    <w:name w:val="نص تعليق Char"/>
    <w:basedOn w:val="a0"/>
    <w:link w:val="ac"/>
    <w:uiPriority w:val="99"/>
    <w:semiHidden/>
    <w:rsid w:val="0091608B"/>
    <w:rPr>
      <w:rFonts w:asciiTheme="minorHAnsi" w:eastAsiaTheme="minorHAnsi" w:hAnsiTheme="minorHAnsi" w:cstheme="minorBidi"/>
      <w:lang w:val="en-US" w:eastAsia="en-US"/>
    </w:rPr>
  </w:style>
  <w:style w:type="paragraph" w:styleId="ad">
    <w:name w:val="annotation subject"/>
    <w:basedOn w:val="ac"/>
    <w:next w:val="ac"/>
    <w:link w:val="Char3"/>
    <w:uiPriority w:val="99"/>
    <w:semiHidden/>
    <w:unhideWhenUsed/>
    <w:rsid w:val="0091608B"/>
    <w:rPr>
      <w:b/>
      <w:bCs/>
    </w:rPr>
  </w:style>
  <w:style w:type="character" w:customStyle="1" w:styleId="Char3">
    <w:name w:val="موضوع تعليق Char"/>
    <w:basedOn w:val="Char2"/>
    <w:link w:val="ad"/>
    <w:uiPriority w:val="99"/>
    <w:semiHidden/>
    <w:rsid w:val="0091608B"/>
    <w:rPr>
      <w:rFonts w:asciiTheme="minorHAnsi" w:eastAsiaTheme="minorHAnsi" w:hAnsiTheme="minorHAnsi" w:cstheme="minorBidi"/>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987620">
      <w:bodyDiv w:val="1"/>
      <w:marLeft w:val="0"/>
      <w:marRight w:val="0"/>
      <w:marTop w:val="0"/>
      <w:marBottom w:val="0"/>
      <w:divBdr>
        <w:top w:val="none" w:sz="0" w:space="0" w:color="auto"/>
        <w:left w:val="none" w:sz="0" w:space="0" w:color="auto"/>
        <w:bottom w:val="none" w:sz="0" w:space="0" w:color="auto"/>
        <w:right w:val="none" w:sz="0" w:space="0" w:color="auto"/>
      </w:divBdr>
    </w:div>
    <w:div w:id="904418778">
      <w:bodyDiv w:val="1"/>
      <w:marLeft w:val="0"/>
      <w:marRight w:val="0"/>
      <w:marTop w:val="0"/>
      <w:marBottom w:val="0"/>
      <w:divBdr>
        <w:top w:val="none" w:sz="0" w:space="0" w:color="auto"/>
        <w:left w:val="none" w:sz="0" w:space="0" w:color="auto"/>
        <w:bottom w:val="none" w:sz="0" w:space="0" w:color="auto"/>
        <w:right w:val="none" w:sz="0" w:space="0" w:color="auto"/>
      </w:divBdr>
    </w:div>
    <w:div w:id="1068577666">
      <w:bodyDiv w:val="1"/>
      <w:marLeft w:val="0"/>
      <w:marRight w:val="0"/>
      <w:marTop w:val="0"/>
      <w:marBottom w:val="0"/>
      <w:divBdr>
        <w:top w:val="none" w:sz="0" w:space="0" w:color="auto"/>
        <w:left w:val="none" w:sz="0" w:space="0" w:color="auto"/>
        <w:bottom w:val="none" w:sz="0" w:space="0" w:color="auto"/>
        <w:right w:val="none" w:sz="0" w:space="0" w:color="auto"/>
      </w:divBdr>
    </w:div>
    <w:div w:id="1281259022">
      <w:bodyDiv w:val="1"/>
      <w:marLeft w:val="0"/>
      <w:marRight w:val="0"/>
      <w:marTop w:val="0"/>
      <w:marBottom w:val="0"/>
      <w:divBdr>
        <w:top w:val="none" w:sz="0" w:space="0" w:color="auto"/>
        <w:left w:val="none" w:sz="0" w:space="0" w:color="auto"/>
        <w:bottom w:val="none" w:sz="0" w:space="0" w:color="auto"/>
        <w:right w:val="none" w:sz="0" w:space="0" w:color="auto"/>
      </w:divBdr>
    </w:div>
    <w:div w:id="1405175674">
      <w:bodyDiv w:val="1"/>
      <w:marLeft w:val="0"/>
      <w:marRight w:val="0"/>
      <w:marTop w:val="0"/>
      <w:marBottom w:val="0"/>
      <w:divBdr>
        <w:top w:val="none" w:sz="0" w:space="0" w:color="auto"/>
        <w:left w:val="none" w:sz="0" w:space="0" w:color="auto"/>
        <w:bottom w:val="none" w:sz="0" w:space="0" w:color="auto"/>
        <w:right w:val="none" w:sz="0" w:space="0" w:color="auto"/>
      </w:divBdr>
    </w:div>
    <w:div w:id="1460798990">
      <w:bodyDiv w:val="1"/>
      <w:marLeft w:val="0"/>
      <w:marRight w:val="0"/>
      <w:marTop w:val="0"/>
      <w:marBottom w:val="0"/>
      <w:divBdr>
        <w:top w:val="none" w:sz="0" w:space="0" w:color="auto"/>
        <w:left w:val="none" w:sz="0" w:space="0" w:color="auto"/>
        <w:bottom w:val="none" w:sz="0" w:space="0" w:color="auto"/>
        <w:right w:val="none" w:sz="0" w:space="0" w:color="auto"/>
      </w:divBdr>
    </w:div>
    <w:div w:id="1480921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BF03175529" TargetMode="External"/><Relationship Id="rId18" Type="http://schemas.openxmlformats.org/officeDocument/2006/relationships/hyperlink" Target="https://doi.org/10.1016/S2095-3119(19)62734-6" TargetMode="External"/><Relationship Id="rId26" Type="http://schemas.openxmlformats.org/officeDocument/2006/relationships/hyperlink" Target="https://doi.org/10.13802/j.cnki.zwbhxb.2015.06" TargetMode="External"/><Relationship Id="rId3" Type="http://schemas.openxmlformats.org/officeDocument/2006/relationships/styles" Target="styles.xml"/><Relationship Id="rId21" Type="http://schemas.openxmlformats.org/officeDocument/2006/relationships/hyperlink" Target="https://doi.org/10.1080/03235400701803846"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9734/jeai/2021/v43i430671" TargetMode="External"/><Relationship Id="rId17" Type="http://schemas.openxmlformats.org/officeDocument/2006/relationships/hyperlink" Target="https://epubs.icar.org.in/index.php/IPPJ/article/view/40912" TargetMode="External"/><Relationship Id="rId25" Type="http://schemas.openxmlformats.org/officeDocument/2006/relationships/hyperlink" Target="https://doi.org/10.1016/j.myc.2012.10.00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89/fmicb.2017.01309" TargetMode="External"/><Relationship Id="rId20" Type="http://schemas.openxmlformats.org/officeDocument/2006/relationships/hyperlink" Target="https://doi.org/10.1007/s10658-015-0652-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doi.org/10.5772/intechopen.100575"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hdl.handle.net/2263/13444" TargetMode="External"/><Relationship Id="rId23" Type="http://schemas.openxmlformats.org/officeDocument/2006/relationships/hyperlink" Target="https://doi.org/10.3126/janr.v4i1.33276"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1080/09670878509371006"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046/j.1365-3059.1998.00277.x" TargetMode="External"/><Relationship Id="rId22" Type="http://schemas.openxmlformats.org/officeDocument/2006/relationships/hyperlink" Target="https://doi.org/10.1016/B978-0-12-380886-8.10041-8"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7B20A-ECA9-432C-B255-9BF680B5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3550</Words>
  <Characters>20238</Characters>
  <Application>Microsoft Office Word</Application>
  <DocSecurity>0</DocSecurity>
  <Lines>168</Lines>
  <Paragraphs>47</Paragraphs>
  <ScaleCrop>false</ScaleCrop>
  <Company/>
  <LinksUpToDate>false</LinksUpToDate>
  <CharactersWithSpaces>23741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Anusha</dc:creator>
  <cp:lastModifiedBy>HP</cp:lastModifiedBy>
  <cp:revision>28</cp:revision>
  <dcterms:created xsi:type="dcterms:W3CDTF">2025-10-20T14:32:00Z</dcterms:created>
  <dcterms:modified xsi:type="dcterms:W3CDTF">2026-01-09T18:13:00Z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262548BD5BC64732BB213D2DF0B2C167_12</vt:lpwstr>
  </property>
</Properties>
</file>