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F61" w:rsidRDefault="00774F61">
      <w:pPr>
        <w:rPr>
          <w:sz w:val="20"/>
        </w:rPr>
      </w:pPr>
    </w:p>
    <w:p w:rsidR="00774F61" w:rsidRDefault="00774F61">
      <w:pPr>
        <w:spacing w:before="16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774F61">
        <w:trPr>
          <w:trHeight w:val="292"/>
        </w:trPr>
        <w:tc>
          <w:tcPr>
            <w:tcW w:w="5166" w:type="dxa"/>
          </w:tcPr>
          <w:p w:rsidR="00774F61" w:rsidRDefault="0029212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774F61" w:rsidRDefault="0060405F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9212D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9212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29212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29212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29212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9212D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29212D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29212D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774F61">
        <w:trPr>
          <w:trHeight w:val="287"/>
        </w:trPr>
        <w:tc>
          <w:tcPr>
            <w:tcW w:w="5166" w:type="dxa"/>
          </w:tcPr>
          <w:p w:rsidR="00774F61" w:rsidRDefault="0029212D">
            <w:pPr>
              <w:pStyle w:val="TableParagraph"/>
              <w:spacing w:line="230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774F61" w:rsidRDefault="0029212D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Ms_JAMCS_152622</w:t>
            </w:r>
          </w:p>
        </w:tc>
      </w:tr>
      <w:tr w:rsidR="00774F61">
        <w:trPr>
          <w:trHeight w:val="652"/>
        </w:trPr>
        <w:tc>
          <w:tcPr>
            <w:tcW w:w="5166" w:type="dxa"/>
          </w:tcPr>
          <w:p w:rsidR="00774F61" w:rsidRDefault="0029212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774F61" w:rsidRDefault="0029212D">
            <w:pPr>
              <w:pStyle w:val="TableParagraph"/>
              <w:spacing w:before="20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Enestrom-Kakeya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Theorem</w:t>
            </w:r>
          </w:p>
        </w:tc>
      </w:tr>
      <w:tr w:rsidR="00774F61">
        <w:trPr>
          <w:trHeight w:val="330"/>
        </w:trPr>
        <w:tc>
          <w:tcPr>
            <w:tcW w:w="5166" w:type="dxa"/>
          </w:tcPr>
          <w:p w:rsidR="00774F61" w:rsidRDefault="0029212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774F61" w:rsidRDefault="00774F6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74F61" w:rsidRDefault="00774F61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774F61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774F61" w:rsidRDefault="0029212D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74F61">
        <w:trPr>
          <w:trHeight w:val="965"/>
        </w:trPr>
        <w:tc>
          <w:tcPr>
            <w:tcW w:w="535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74F61" w:rsidRDefault="0029212D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774F61" w:rsidRDefault="0029212D">
            <w:pPr>
              <w:pStyle w:val="TableParagraph"/>
              <w:spacing w:line="254" w:lineRule="auto"/>
              <w:ind w:left="105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74F61">
        <w:trPr>
          <w:trHeight w:val="1382"/>
        </w:trPr>
        <w:tc>
          <w:tcPr>
            <w:tcW w:w="5353" w:type="dxa"/>
          </w:tcPr>
          <w:p w:rsidR="00774F61" w:rsidRDefault="0029212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manuscript addresses a classical topic in the theory of polynomials by revisiting the </w:t>
            </w:r>
            <w:proofErr w:type="spellStart"/>
            <w:r>
              <w:rPr>
                <w:sz w:val="20"/>
              </w:rPr>
              <w:t>Eneström</w:t>
            </w:r>
            <w:proofErr w:type="spellEnd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Kakeya</w:t>
            </w:r>
            <w:proofErr w:type="spellEnd"/>
            <w:r>
              <w:rPr>
                <w:sz w:val="20"/>
              </w:rPr>
              <w:t xml:space="preserve"> Theorem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proofs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meaningful variant. 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equivalence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between the proposed variant and the strict </w:t>
            </w:r>
            <w:proofErr w:type="spellStart"/>
            <w:r>
              <w:rPr>
                <w:sz w:val="20"/>
              </w:rPr>
              <w:t>Eneström</w:t>
            </w:r>
            <w:proofErr w:type="spellEnd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Kakeya</w:t>
            </w:r>
            <w:proofErr w:type="spellEnd"/>
            <w:r>
              <w:rPr>
                <w:sz w:val="20"/>
              </w:rPr>
              <w:t xml:space="preserve"> Theorem, the authors contribute to a clearer conceptual 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result.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is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researchers 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complex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analysis, algebra,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geometry of polynomials. Its concise nature and focus on equivalence and generalization make it a useful</w:t>
            </w:r>
          </w:p>
          <w:p w:rsidR="00774F61" w:rsidRDefault="0029212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developments.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1262"/>
        </w:trPr>
        <w:tc>
          <w:tcPr>
            <w:tcW w:w="5353" w:type="dxa"/>
          </w:tcPr>
          <w:p w:rsidR="00774F61" w:rsidRDefault="0029212D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74F61" w:rsidRDefault="0029212D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ind w:left="470" w:right="134"/>
              <w:rPr>
                <w:sz w:val="20"/>
              </w:rPr>
            </w:pPr>
            <w:r>
              <w:rPr>
                <w:sz w:val="20"/>
              </w:rPr>
              <w:t>Yes,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manuscript. 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a short mathematical note.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1262"/>
        </w:trPr>
        <w:tc>
          <w:tcPr>
            <w:tcW w:w="5353" w:type="dxa"/>
          </w:tcPr>
          <w:p w:rsidR="00774F61" w:rsidRDefault="0029212D">
            <w:pPr>
              <w:pStyle w:val="TableParagraph"/>
              <w:spacing w:before="1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ind w:left="470" w:right="1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informative. 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 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brief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explicitly stating the main equivalence result and its significance, to better emphasize the contribution beyond the presentation of alternative proofs.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705"/>
        </w:trPr>
        <w:tc>
          <w:tcPr>
            <w:tcW w:w="5353" w:type="dxa"/>
          </w:tcPr>
          <w:p w:rsidR="00774F61" w:rsidRDefault="0029212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The arguments presented in the manuscript appear to be mathematically sound. The proofs are logically structured,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consistent with known properties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Eneström</w:t>
            </w:r>
            <w:proofErr w:type="spellEnd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Kakeya</w:t>
            </w:r>
            <w:proofErr w:type="spellEnd"/>
            <w:r>
              <w:rPr>
                <w:sz w:val="20"/>
              </w:rPr>
              <w:t xml:space="preserve"> Theorem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its </w:t>
            </w:r>
            <w:r>
              <w:rPr>
                <w:spacing w:val="-2"/>
                <w:sz w:val="20"/>
              </w:rPr>
              <w:t>extensions.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700"/>
        </w:trPr>
        <w:tc>
          <w:tcPr>
            <w:tcW w:w="5353" w:type="dxa"/>
          </w:tcPr>
          <w:p w:rsidR="00774F61" w:rsidRDefault="0029212D">
            <w:pPr>
              <w:pStyle w:val="TableParagraph"/>
              <w:spacing w:line="230" w:lineRule="atLeast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and 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foundational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Eneström</w:t>
            </w:r>
            <w:proofErr w:type="spellEnd"/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Kakeya</w:t>
            </w:r>
            <w:proofErr w:type="spellEnd"/>
            <w:r>
              <w:rPr>
                <w:sz w:val="20"/>
              </w:rPr>
              <w:t xml:space="preserve"> Theorem. Given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 is acceptable. 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</w:p>
          <w:p w:rsidR="00774F61" w:rsidRDefault="0029212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appear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missing.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690"/>
        </w:trPr>
        <w:tc>
          <w:tcPr>
            <w:tcW w:w="5353" w:type="dxa"/>
          </w:tcPr>
          <w:p w:rsidR="00774F61" w:rsidRDefault="0029212D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scholarly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publication. Minor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stylistic refinements could improve readability, particularly in the historical discussion in the introduction.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  <w:tr w:rsidR="00774F61">
        <w:trPr>
          <w:trHeight w:val="1180"/>
        </w:trPr>
        <w:tc>
          <w:tcPr>
            <w:tcW w:w="5353" w:type="dxa"/>
          </w:tcPr>
          <w:p w:rsidR="00774F61" w:rsidRDefault="0029212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774F61" w:rsidRDefault="002921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 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benefit 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brief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equivalence result and possible directions for future research.</w:t>
            </w:r>
          </w:p>
        </w:tc>
        <w:tc>
          <w:tcPr>
            <w:tcW w:w="6443" w:type="dxa"/>
          </w:tcPr>
          <w:p w:rsidR="00774F61" w:rsidRDefault="00774F6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74F61" w:rsidRDefault="00774F61">
      <w:pPr>
        <w:rPr>
          <w:sz w:val="20"/>
        </w:rPr>
      </w:pPr>
    </w:p>
    <w:p w:rsidR="00774F61" w:rsidRDefault="00774F61">
      <w:pPr>
        <w:rPr>
          <w:sz w:val="20"/>
        </w:rPr>
      </w:pPr>
    </w:p>
    <w:p w:rsidR="00774F61" w:rsidRDefault="00774F61">
      <w:pPr>
        <w:rPr>
          <w:sz w:val="20"/>
        </w:rPr>
      </w:pPr>
    </w:p>
    <w:p w:rsidR="00381D87" w:rsidRDefault="00381D87">
      <w:pPr>
        <w:rPr>
          <w:sz w:val="20"/>
        </w:rPr>
      </w:pPr>
    </w:p>
    <w:p w:rsidR="00381D87" w:rsidRDefault="00381D87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9C5D30" w:rsidRDefault="009C5D30">
      <w:pPr>
        <w:rPr>
          <w:sz w:val="20"/>
        </w:rPr>
      </w:pPr>
    </w:p>
    <w:p w:rsidR="00381D87" w:rsidRDefault="00381D87">
      <w:pPr>
        <w:rPr>
          <w:sz w:val="20"/>
        </w:rPr>
      </w:pPr>
    </w:p>
    <w:tbl>
      <w:tblPr>
        <w:tblW w:w="4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7279"/>
        <w:gridCol w:w="4181"/>
      </w:tblGrid>
      <w:tr w:rsidR="009C5D30" w:rsidRPr="00340561" w:rsidTr="004B48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D30" w:rsidRPr="00340561" w:rsidRDefault="009C5D30" w:rsidP="004B48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5D30" w:rsidRPr="00340561" w:rsidTr="004B4894">
        <w:tc>
          <w:tcPr>
            <w:tcW w:w="18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D30" w:rsidRPr="00340561" w:rsidRDefault="009C5D30" w:rsidP="004B48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136" w:type="pct"/>
            <w:shd w:val="clear" w:color="auto" w:fill="auto"/>
          </w:tcPr>
          <w:p w:rsidR="009C5D30" w:rsidRPr="008608EB" w:rsidRDefault="009C5D30" w:rsidP="004B48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5D30" w:rsidRPr="00340561" w:rsidRDefault="009C5D30" w:rsidP="004B48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5D30" w:rsidRPr="00340561" w:rsidTr="004B4894">
        <w:trPr>
          <w:trHeight w:val="890"/>
        </w:trPr>
        <w:tc>
          <w:tcPr>
            <w:tcW w:w="188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D30" w:rsidRPr="00340561" w:rsidRDefault="009C5D30" w:rsidP="004B489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D30" w:rsidRPr="00340561" w:rsidRDefault="009C5D30" w:rsidP="004B489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5D30" w:rsidRPr="00340561" w:rsidRDefault="009C5D30" w:rsidP="004B48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C5D30" w:rsidRDefault="009C5D30" w:rsidP="009C5D30"/>
    <w:p w:rsidR="009C5D30" w:rsidRDefault="009C5D30" w:rsidP="009C5D3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C5D30" w:rsidRPr="005F4EDD" w:rsidRDefault="009C5D30" w:rsidP="009C5D3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C5D30" w:rsidRDefault="009C5D30" w:rsidP="009C5D3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C5D30" w:rsidRDefault="009C5D30" w:rsidP="009C5D30">
      <w:proofErr w:type="spellStart"/>
      <w:r>
        <w:rPr>
          <w:rFonts w:ascii="Calibri" w:hAnsi="Calibri" w:cs="Calibri"/>
          <w:color w:val="000000"/>
        </w:rPr>
        <w:t>Mohammadesmaeil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Nikfar</w:t>
      </w:r>
      <w:proofErr w:type="spellEnd"/>
      <w:r>
        <w:rPr>
          <w:rFonts w:ascii="Calibri" w:hAnsi="Calibri" w:cs="Calibri"/>
          <w:color w:val="000000"/>
        </w:rPr>
        <w:t>, Iran</w:t>
      </w:r>
      <w:r>
        <w:rPr>
          <w:rFonts w:ascii="Calibri" w:hAnsi="Calibri" w:cs="Calibri"/>
          <w:color w:val="000000"/>
        </w:rPr>
        <w:br/>
      </w:r>
      <w:bookmarkStart w:id="2" w:name="_GoBack"/>
      <w:bookmarkEnd w:id="1"/>
      <w:bookmarkEnd w:id="2"/>
    </w:p>
    <w:sectPr w:rsidR="009C5D30">
      <w:headerReference w:type="default" r:id="rId7"/>
      <w:footerReference w:type="default" r:id="rId8"/>
      <w:pgSz w:w="23820" w:h="16840" w:orient="landscape"/>
      <w:pgMar w:top="1540" w:right="1275" w:bottom="880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05F" w:rsidRDefault="0060405F">
      <w:r>
        <w:separator/>
      </w:r>
    </w:p>
  </w:endnote>
  <w:endnote w:type="continuationSeparator" w:id="0">
    <w:p w:rsidR="0060405F" w:rsidRDefault="0060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61" w:rsidRDefault="002921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F61" w:rsidRDefault="0029212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774F61" w:rsidRDefault="0029212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2169922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F61" w:rsidRDefault="0029212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CiLOYriAAAADQEAAA8AAAAAAAAAAAAAAAAAAgQAAGRycy9kb3ducmV2Lnht&#10;bFBLBQYAAAAABAAEAPMAAAARBQAAAAA=&#10;" filled="f" stroked="f">
              <v:textbox inset="0,0,0,0">
                <w:txbxContent>
                  <w:p w:rsidR="00774F61" w:rsidRDefault="0029212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3943889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F61" w:rsidRDefault="0029212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55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Ko2BZriAAAADQEAAA8AAAAAAAAAAAAAAAAABQQAAGRycy9kb3ducmV2&#10;LnhtbFBLBQYAAAAABAAEAPMAAAAUBQAAAAA=&#10;" filled="f" stroked="f">
              <v:textbox inset="0,0,0,0">
                <w:txbxContent>
                  <w:p w:rsidR="00774F61" w:rsidRDefault="0029212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5474970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F61" w:rsidRDefault="0029212D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Hp1YWeIAAAAOAQAADwAAAAAAAAAAAAAAAAAEBAAAZHJzL2Rvd25yZXYu&#10;eG1sUEsFBgAAAAAEAAQA8wAAABMFAAAAAA==&#10;" filled="f" stroked="f">
              <v:textbox inset="0,0,0,0">
                <w:txbxContent>
                  <w:p w:rsidR="00774F61" w:rsidRDefault="0029212D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05F" w:rsidRDefault="0060405F">
      <w:r>
        <w:separator/>
      </w:r>
    </w:p>
  </w:footnote>
  <w:footnote w:type="continuationSeparator" w:id="0">
    <w:p w:rsidR="0060405F" w:rsidRDefault="0060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61" w:rsidRDefault="002921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797518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F61" w:rsidRDefault="0029212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pt;width:86.6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mhRcHeAAAAALAQAADwAAAAAAAAAAAAAAAAAABAAAZHJzL2Rvd25yZXYueG1sUEsF&#10;BgAAAAAEAAQA8wAAAA0FAAAAAA==&#10;" filled="f" stroked="f">
              <v:textbox inset="0,0,0,0">
                <w:txbxContent>
                  <w:p w:rsidR="00774F61" w:rsidRDefault="0029212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F61"/>
    <w:rsid w:val="001F16FD"/>
    <w:rsid w:val="0029212D"/>
    <w:rsid w:val="00381D87"/>
    <w:rsid w:val="0060405F"/>
    <w:rsid w:val="006A54EB"/>
    <w:rsid w:val="00774F61"/>
    <w:rsid w:val="009C5D30"/>
    <w:rsid w:val="009F53CC"/>
    <w:rsid w:val="00A026BE"/>
    <w:rsid w:val="00B41EBF"/>
    <w:rsid w:val="00CB6EE9"/>
    <w:rsid w:val="00E4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E17F"/>
  <w15:docId w15:val="{AC913B02-FAB7-481A-B158-FBC498D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B41EBF"/>
    <w:rPr>
      <w:color w:val="0000FF"/>
      <w:u w:val="single"/>
    </w:rPr>
  </w:style>
  <w:style w:type="paragraph" w:customStyle="1" w:styleId="Affiliation">
    <w:name w:val="Affiliation"/>
    <w:basedOn w:val="Normal"/>
    <w:rsid w:val="009C5D3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9</cp:revision>
  <dcterms:created xsi:type="dcterms:W3CDTF">2026-01-29T13:19:00Z</dcterms:created>
  <dcterms:modified xsi:type="dcterms:W3CDTF">2026-02-02T09:54:00Z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