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4C11B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C11B2" w:rsidRDefault="004C11B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4C11B2">
        <w:trPr>
          <w:trHeight w:val="290"/>
        </w:trPr>
        <w:tc>
          <w:tcPr>
            <w:tcW w:w="1234" w:type="pct"/>
          </w:tcPr>
          <w:p w:rsidR="004C11B2" w:rsidRDefault="00A208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B2" w:rsidRDefault="00A208A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Agriculture and Ecology Research International</w:t>
              </w:r>
            </w:hyperlink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4C11B2">
        <w:trPr>
          <w:trHeight w:val="290"/>
        </w:trPr>
        <w:tc>
          <w:tcPr>
            <w:tcW w:w="1234" w:type="pct"/>
          </w:tcPr>
          <w:p w:rsidR="004C11B2" w:rsidRDefault="00A208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B2" w:rsidRDefault="00A20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Ms_JAERI_152599</w:t>
            </w:r>
          </w:p>
        </w:tc>
      </w:tr>
      <w:tr w:rsidR="004C11B2">
        <w:trPr>
          <w:trHeight w:val="650"/>
        </w:trPr>
        <w:tc>
          <w:tcPr>
            <w:tcW w:w="1234" w:type="pct"/>
          </w:tcPr>
          <w:p w:rsidR="004C11B2" w:rsidRDefault="00A208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B2" w:rsidRDefault="00A20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From Upper to Lower 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Kuttanad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: Seasonal Soil Quality Gradients in an Indian Tropical 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Agro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-Wetland System</w:t>
            </w:r>
          </w:p>
        </w:tc>
      </w:tr>
      <w:tr w:rsidR="004C11B2">
        <w:trPr>
          <w:trHeight w:val="332"/>
        </w:trPr>
        <w:tc>
          <w:tcPr>
            <w:tcW w:w="1234" w:type="pct"/>
          </w:tcPr>
          <w:p w:rsidR="004C11B2" w:rsidRDefault="00A208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B2" w:rsidRDefault="00A20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:rsidR="004C11B2" w:rsidRDefault="004C11B2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C11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C11B2" w:rsidRDefault="00A208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4C11B2" w:rsidRDefault="004C11B2">
            <w:pPr>
              <w:rPr>
                <w:sz w:val="20"/>
                <w:szCs w:val="20"/>
                <w:lang w:val="en-GB"/>
              </w:rPr>
            </w:pPr>
          </w:p>
        </w:tc>
      </w:tr>
      <w:tr w:rsidR="004C11B2">
        <w:tc>
          <w:tcPr>
            <w:tcW w:w="1265" w:type="pct"/>
            <w:noWrap/>
          </w:tcPr>
          <w:p w:rsidR="004C11B2" w:rsidRDefault="004C11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4C11B2" w:rsidRDefault="00A208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4C11B2" w:rsidRDefault="00A20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 xml:space="preserve">Artificial Intelligence (AI) </w:t>
            </w:r>
            <w:r>
              <w:rPr>
                <w:b/>
                <w:bCs/>
                <w:sz w:val="20"/>
                <w:szCs w:val="20"/>
                <w:highlight w:val="yellow"/>
              </w:rPr>
              <w:t>generated or assisted review comments are strictly prohibited during peer review.</w:t>
            </w:r>
          </w:p>
          <w:p w:rsidR="004C11B2" w:rsidRDefault="004C11B2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4C11B2" w:rsidRDefault="00A208A1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C11B2" w:rsidRDefault="004C11B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C11B2">
        <w:trPr>
          <w:trHeight w:val="1264"/>
        </w:trPr>
        <w:tc>
          <w:tcPr>
            <w:tcW w:w="1265" w:type="pct"/>
            <w:noWrap/>
          </w:tcPr>
          <w:p w:rsidR="004C11B2" w:rsidRDefault="00A208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</w:t>
            </w:r>
            <w:r>
              <w:rPr>
                <w:b/>
                <w:bCs/>
                <w:sz w:val="20"/>
                <w:szCs w:val="20"/>
                <w:lang w:val="en-GB"/>
              </w:rPr>
              <w:t>scientific community. A minimum of 3-4 sentences may be required for this part.</w:t>
            </w:r>
          </w:p>
          <w:p w:rsidR="004C11B2" w:rsidRDefault="004C11B2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C11B2" w:rsidRDefault="00A208A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manuscript utilizes the 3 Statistical parameters and the significant test effectively validates the experimental findings. The conceptual model construction on specific 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oil quality is well construct. This enhances the understanding on data reliability. </w:t>
            </w:r>
          </w:p>
        </w:tc>
        <w:tc>
          <w:tcPr>
            <w:tcW w:w="1523" w:type="pct"/>
          </w:tcPr>
          <w:p w:rsidR="004C11B2" w:rsidRDefault="004C11B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C11B2">
        <w:trPr>
          <w:trHeight w:val="735"/>
        </w:trPr>
        <w:tc>
          <w:tcPr>
            <w:tcW w:w="1265" w:type="pct"/>
            <w:noWrap/>
          </w:tcPr>
          <w:p w:rsidR="004C11B2" w:rsidRDefault="00A208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C11B2" w:rsidRDefault="00A208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4C11B2" w:rsidRDefault="004C11B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C11B2" w:rsidRDefault="00A208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4C11B2" w:rsidRDefault="004C11B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C11B2">
        <w:trPr>
          <w:trHeight w:val="880"/>
        </w:trPr>
        <w:tc>
          <w:tcPr>
            <w:tcW w:w="1265" w:type="pct"/>
            <w:noWrap/>
          </w:tcPr>
          <w:p w:rsidR="004C11B2" w:rsidRDefault="00A208A1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Do you suggest the addition (or </w:t>
            </w:r>
            <w:r>
              <w:rPr>
                <w:rFonts w:ascii="Times New Roman" w:hAnsi="Times New Roman"/>
                <w:lang w:val="en-GB"/>
              </w:rPr>
              <w:t>deletion) of some points in this section? Please write your suggestions here.</w:t>
            </w:r>
          </w:p>
          <w:p w:rsidR="004C11B2" w:rsidRDefault="004C11B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C11B2" w:rsidRDefault="00A208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4C11B2" w:rsidRDefault="004C11B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C11B2">
        <w:trPr>
          <w:trHeight w:val="704"/>
        </w:trPr>
        <w:tc>
          <w:tcPr>
            <w:tcW w:w="1265" w:type="pct"/>
            <w:noWrap/>
          </w:tcPr>
          <w:p w:rsidR="004C11B2" w:rsidRDefault="00A208A1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4C11B2" w:rsidRDefault="00A208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manuscript is scientifically correct. It has the novelty in representing the  significance of data.</w:t>
            </w:r>
          </w:p>
        </w:tc>
        <w:tc>
          <w:tcPr>
            <w:tcW w:w="1523" w:type="pct"/>
          </w:tcPr>
          <w:p w:rsidR="004C11B2" w:rsidRDefault="004C11B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C11B2">
        <w:trPr>
          <w:trHeight w:val="703"/>
        </w:trPr>
        <w:tc>
          <w:tcPr>
            <w:tcW w:w="1265" w:type="pct"/>
            <w:noWrap/>
          </w:tcPr>
          <w:p w:rsidR="004C11B2" w:rsidRDefault="00A208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4C11B2" w:rsidRDefault="00A208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Few references are recent. The discussion part require little more recent references</w:t>
            </w:r>
          </w:p>
        </w:tc>
        <w:tc>
          <w:tcPr>
            <w:tcW w:w="1523" w:type="pct"/>
          </w:tcPr>
          <w:p w:rsidR="004C11B2" w:rsidRDefault="004C11B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C11B2">
        <w:trPr>
          <w:trHeight w:val="386"/>
        </w:trPr>
        <w:tc>
          <w:tcPr>
            <w:tcW w:w="1265" w:type="pct"/>
            <w:noWrap/>
          </w:tcPr>
          <w:p w:rsidR="004C11B2" w:rsidRDefault="00A208A1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</w:t>
            </w:r>
            <w:r>
              <w:rPr>
                <w:rFonts w:ascii="Times New Roman" w:hAnsi="Times New Roman"/>
                <w:bCs w:val="0"/>
                <w:lang w:val="en-GB"/>
              </w:rPr>
              <w:t>rticle suitable for scholarly communications?</w:t>
            </w:r>
          </w:p>
          <w:p w:rsidR="004C11B2" w:rsidRDefault="004C11B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C11B2" w:rsidRDefault="00A208A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language is suitable</w:t>
            </w:r>
          </w:p>
        </w:tc>
        <w:tc>
          <w:tcPr>
            <w:tcW w:w="1523" w:type="pct"/>
          </w:tcPr>
          <w:p w:rsidR="004C11B2" w:rsidRDefault="004C11B2">
            <w:pPr>
              <w:rPr>
                <w:sz w:val="20"/>
                <w:szCs w:val="20"/>
                <w:lang w:val="en-GB"/>
              </w:rPr>
            </w:pPr>
          </w:p>
        </w:tc>
      </w:tr>
      <w:tr w:rsidR="004C11B2">
        <w:trPr>
          <w:trHeight w:val="476"/>
        </w:trPr>
        <w:tc>
          <w:tcPr>
            <w:tcW w:w="1265" w:type="pct"/>
            <w:noWrap/>
          </w:tcPr>
          <w:p w:rsidR="004C11B2" w:rsidRDefault="00A208A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4C11B2" w:rsidRDefault="004C11B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4C11B2" w:rsidRDefault="004C11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C11B2" w:rsidRDefault="004C11B2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4C11B2" w:rsidRDefault="004C11B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4C11B2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B2" w:rsidRDefault="00A208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C11B2" w:rsidRDefault="004C11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C11B2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B2" w:rsidRDefault="004C11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B2" w:rsidRDefault="00A208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4C11B2" w:rsidRDefault="00A208A1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C11B2" w:rsidRDefault="004C11B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C11B2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B2" w:rsidRDefault="00A208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C11B2" w:rsidRDefault="004C11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B2" w:rsidRDefault="00A208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:rsidR="004C11B2" w:rsidRDefault="004C11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B2" w:rsidRDefault="00A208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:rsidR="004C11B2" w:rsidRDefault="004C11B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11B2" w:rsidRDefault="004C11B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11B2" w:rsidRDefault="004C11B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11B2" w:rsidRDefault="004C11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A7090E" w:rsidRDefault="00A7090E" w:rsidP="00A7090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7090E" w:rsidRDefault="00A7090E" w:rsidP="00A7090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7090E" w:rsidRDefault="00A7090E" w:rsidP="00A7090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7090E" w:rsidRDefault="00A7090E" w:rsidP="00A7090E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Subhashree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Pattnayak</w:t>
      </w:r>
      <w:proofErr w:type="spellEnd"/>
      <w:r>
        <w:rPr>
          <w:rFonts w:ascii="Calibri" w:hAnsi="Calibri" w:cs="Calibri"/>
          <w:color w:val="000000"/>
        </w:rPr>
        <w:t>, Ravenshaw University, India</w:t>
      </w:r>
      <w:r>
        <w:rPr>
          <w:rFonts w:ascii="Calibri" w:hAnsi="Calibri" w:cs="Calibri"/>
          <w:color w:val="000000"/>
        </w:rPr>
        <w:br/>
      </w:r>
    </w:p>
    <w:p w:rsidR="004C11B2" w:rsidRDefault="004C11B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4C11B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8A1" w:rsidRDefault="00A208A1">
      <w:r>
        <w:separator/>
      </w:r>
    </w:p>
  </w:endnote>
  <w:endnote w:type="continuationSeparator" w:id="0">
    <w:p w:rsidR="00A208A1" w:rsidRDefault="00A2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B2" w:rsidRDefault="00A208A1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</w:t>
    </w:r>
    <w:r>
      <w:rPr>
        <w:sz w:val="16"/>
      </w:rPr>
      <w:t xml:space="preserve">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8A1" w:rsidRDefault="00A208A1">
      <w:r>
        <w:separator/>
      </w:r>
    </w:p>
  </w:footnote>
  <w:footnote w:type="continuationSeparator" w:id="0">
    <w:p w:rsidR="00A208A1" w:rsidRDefault="00A20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B2" w:rsidRDefault="004C11B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C11B2" w:rsidRDefault="00A208A1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B2"/>
    <w:rsid w:val="004C11B2"/>
    <w:rsid w:val="00A208A1"/>
    <w:rsid w:val="00A7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34C69D-C4F0-FA49-B2B6-EDA816B9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709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eri.com/index.php/JAE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154B-4D24-47CB-AD6C-5CC8C48B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https://journaljaeri.com/index.php/JAERI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6</cp:revision>
  <dcterms:created xsi:type="dcterms:W3CDTF">2026-01-31T12:50:00Z</dcterms:created>
  <dcterms:modified xsi:type="dcterms:W3CDTF">2026-02-05T08:04:00Z</dcterms:modified>
</cp:coreProperties>
</file>