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168E" w14:textId="77777777" w:rsidR="008E4913" w:rsidRDefault="00D610A3" w:rsidP="001A46A1">
      <w:pPr>
        <w:jc w:val="center"/>
        <w:rPr>
          <w:rFonts w:ascii="Times New Roman" w:hAnsi="Times New Roman" w:cs="Times New Roman"/>
          <w:b/>
          <w:bCs/>
          <w:sz w:val="32"/>
          <w:szCs w:val="32"/>
        </w:rPr>
      </w:pPr>
      <w:r w:rsidRPr="008E4913">
        <w:rPr>
          <w:rFonts w:ascii="Times New Roman" w:hAnsi="Times New Roman" w:cs="Times New Roman"/>
          <w:b/>
          <w:bCs/>
          <w:sz w:val="32"/>
          <w:szCs w:val="32"/>
          <w:highlight w:val="yellow"/>
        </w:rPr>
        <w:t xml:space="preserve">Assessment of Molecular Genetic Diversity for Drought Tolerance in Sorghum (Sorghum </w:t>
      </w:r>
      <w:proofErr w:type="spellStart"/>
      <w:r w:rsidRPr="008E4913">
        <w:rPr>
          <w:rFonts w:ascii="Times New Roman" w:hAnsi="Times New Roman" w:cs="Times New Roman"/>
          <w:b/>
          <w:bCs/>
          <w:sz w:val="32"/>
          <w:szCs w:val="32"/>
          <w:highlight w:val="yellow"/>
        </w:rPr>
        <w:t>bicolor</w:t>
      </w:r>
      <w:proofErr w:type="spellEnd"/>
      <w:r w:rsidRPr="008E4913">
        <w:rPr>
          <w:rFonts w:ascii="Times New Roman" w:hAnsi="Times New Roman" w:cs="Times New Roman"/>
          <w:b/>
          <w:bCs/>
          <w:sz w:val="32"/>
          <w:szCs w:val="32"/>
          <w:highlight w:val="yellow"/>
        </w:rPr>
        <w:t xml:space="preserve"> (L.) Moench)</w:t>
      </w:r>
      <w:r w:rsidR="008E4913">
        <w:rPr>
          <w:rFonts w:ascii="Times New Roman" w:hAnsi="Times New Roman" w:cs="Times New Roman"/>
          <w:b/>
          <w:bCs/>
          <w:sz w:val="32"/>
          <w:szCs w:val="32"/>
        </w:rPr>
        <w:t xml:space="preserve"> </w:t>
      </w:r>
    </w:p>
    <w:p w14:paraId="4466584A" w14:textId="49B019C9" w:rsidR="008841D5" w:rsidRPr="008E4913" w:rsidRDefault="008E4913" w:rsidP="001A46A1">
      <w:pPr>
        <w:jc w:val="center"/>
        <w:rPr>
          <w:rFonts w:ascii="Times New Roman" w:hAnsi="Times New Roman" w:cs="Times New Roman"/>
          <w:sz w:val="32"/>
          <w:szCs w:val="32"/>
        </w:rPr>
      </w:pPr>
      <w:r>
        <w:rPr>
          <w:rFonts w:ascii="Times New Roman" w:hAnsi="Times New Roman" w:cs="Times New Roman"/>
          <w:b/>
          <w:bCs/>
          <w:sz w:val="32"/>
          <w:szCs w:val="32"/>
        </w:rPr>
        <w:t xml:space="preserve">– </w:t>
      </w:r>
      <w:r w:rsidRPr="008E4913">
        <w:rPr>
          <w:rFonts w:ascii="Times New Roman" w:hAnsi="Times New Roman" w:cs="Times New Roman"/>
          <w:sz w:val="32"/>
          <w:szCs w:val="32"/>
        </w:rPr>
        <w:t>(Revision of Title as per suitability)</w:t>
      </w:r>
    </w:p>
    <w:p w14:paraId="4AA28D1D" w14:textId="77777777" w:rsidR="00A45EBA" w:rsidRDefault="00A45EBA" w:rsidP="004F06AA">
      <w:pPr>
        <w:jc w:val="both"/>
        <w:rPr>
          <w:rFonts w:ascii="Times New Roman" w:hAnsi="Times New Roman" w:cs="Times New Roman"/>
          <w:b/>
          <w:bCs/>
          <w:sz w:val="28"/>
          <w:szCs w:val="28"/>
        </w:rPr>
      </w:pPr>
    </w:p>
    <w:p w14:paraId="08C1E222" w14:textId="58BF8C89" w:rsidR="004F06AA" w:rsidRPr="00730495" w:rsidRDefault="007D4EDA" w:rsidP="004F06AA">
      <w:pPr>
        <w:jc w:val="both"/>
        <w:rPr>
          <w:rFonts w:ascii="Times New Roman" w:hAnsi="Times New Roman" w:cs="Times New Roman"/>
        </w:rPr>
      </w:pPr>
      <w:r w:rsidRPr="00CF0F96">
        <w:rPr>
          <w:rFonts w:ascii="Times New Roman" w:hAnsi="Times New Roman" w:cs="Times New Roman"/>
          <w:b/>
          <w:bCs/>
          <w:sz w:val="28"/>
          <w:szCs w:val="28"/>
        </w:rPr>
        <w:t>ABSTRACT</w:t>
      </w:r>
      <w:r w:rsidR="00EA7861" w:rsidRPr="00CF0F96">
        <w:rPr>
          <w:rFonts w:ascii="Times New Roman" w:hAnsi="Times New Roman" w:cs="Times New Roman"/>
          <w:b/>
          <w:bCs/>
          <w:sz w:val="28"/>
          <w:szCs w:val="28"/>
        </w:rPr>
        <w:t>:</w:t>
      </w:r>
      <w:r w:rsidR="00A9548B" w:rsidRPr="00CF0F96">
        <w:rPr>
          <w:rFonts w:ascii="Times New Roman" w:hAnsi="Times New Roman" w:cs="Times New Roman"/>
          <w:b/>
          <w:bCs/>
          <w:sz w:val="28"/>
          <w:szCs w:val="28"/>
        </w:rPr>
        <w:t xml:space="preserve"> </w:t>
      </w:r>
      <w:r w:rsidR="00DD66C2" w:rsidRPr="00E50B9D">
        <w:rPr>
          <w:rFonts w:ascii="Times New Roman" w:hAnsi="Times New Roman" w:cs="Times New Roman"/>
        </w:rPr>
        <w:t xml:space="preserve">A total of ten stay-green linked SSR markers were screened across parents and hybrids, of which seven markers were polymorphic and used for molecular analysis. These markers </w:t>
      </w:r>
      <w:r w:rsidR="00DD66C2" w:rsidRPr="009C5798">
        <w:rPr>
          <w:rFonts w:ascii="Times New Roman" w:hAnsi="Times New Roman" w:cs="Times New Roman"/>
          <w:highlight w:val="yellow"/>
        </w:rPr>
        <w:t>were</w:t>
      </w:r>
      <w:r w:rsidR="008E4913">
        <w:rPr>
          <w:rFonts w:ascii="Times New Roman" w:hAnsi="Times New Roman" w:cs="Times New Roman"/>
        </w:rPr>
        <w:t xml:space="preserve"> (are)</w:t>
      </w:r>
      <w:r w:rsidR="00DD66C2" w:rsidRPr="00E50B9D">
        <w:rPr>
          <w:rFonts w:ascii="Times New Roman" w:hAnsi="Times New Roman" w:cs="Times New Roman"/>
        </w:rPr>
        <w:t xml:space="preserve"> associated with major stay-green loci, namely </w:t>
      </w:r>
      <w:r w:rsidR="00DD66C2" w:rsidRPr="00E50B9D">
        <w:rPr>
          <w:rStyle w:val="Strong"/>
          <w:rFonts w:ascii="Times New Roman" w:hAnsi="Times New Roman" w:cs="Times New Roman"/>
          <w:b w:val="0"/>
          <w:bCs w:val="0"/>
        </w:rPr>
        <w:t>Stg1, Stg2 and Stg3</w:t>
      </w:r>
      <w:r w:rsidR="00DD66C2" w:rsidRPr="00E50B9D">
        <w:rPr>
          <w:rFonts w:ascii="Times New Roman" w:hAnsi="Times New Roman" w:cs="Times New Roman"/>
        </w:rPr>
        <w:t xml:space="preserve">. Molecular profiling </w:t>
      </w:r>
      <w:r w:rsidR="008A32DD">
        <w:rPr>
          <w:rFonts w:ascii="Times New Roman" w:hAnsi="Times New Roman" w:cs="Times New Roman"/>
        </w:rPr>
        <w:t xml:space="preserve">showed </w:t>
      </w:r>
      <w:r w:rsidR="00DD66C2" w:rsidRPr="00E50B9D">
        <w:rPr>
          <w:rFonts w:ascii="Times New Roman" w:hAnsi="Times New Roman" w:cs="Times New Roman"/>
        </w:rPr>
        <w:t xml:space="preserve">differential distribution of stay-green QTLs among </w:t>
      </w:r>
      <w:r w:rsidR="008A32DD">
        <w:rPr>
          <w:rFonts w:ascii="Times New Roman" w:hAnsi="Times New Roman" w:cs="Times New Roman"/>
        </w:rPr>
        <w:t xml:space="preserve">both </w:t>
      </w:r>
      <w:r w:rsidR="00DD66C2" w:rsidRPr="00E50B9D">
        <w:rPr>
          <w:rFonts w:ascii="Times New Roman" w:hAnsi="Times New Roman" w:cs="Times New Roman"/>
        </w:rPr>
        <w:t xml:space="preserve">parents and hybrids. The parental line </w:t>
      </w:r>
      <w:r w:rsidR="00DD66C2" w:rsidRPr="00E50B9D">
        <w:rPr>
          <w:rStyle w:val="Strong"/>
          <w:rFonts w:ascii="Times New Roman" w:hAnsi="Times New Roman" w:cs="Times New Roman"/>
          <w:b w:val="0"/>
          <w:bCs w:val="0"/>
        </w:rPr>
        <w:t>AKMS66-2A</w:t>
      </w:r>
      <w:r w:rsidR="00DD66C2" w:rsidRPr="00E50B9D">
        <w:rPr>
          <w:rFonts w:ascii="Times New Roman" w:hAnsi="Times New Roman" w:cs="Times New Roman"/>
        </w:rPr>
        <w:t xml:space="preserve"> possessed all three major stay-green QTLs, whereas </w:t>
      </w:r>
      <w:r w:rsidR="00DD66C2" w:rsidRPr="00E50B9D">
        <w:rPr>
          <w:rStyle w:val="Strong"/>
          <w:rFonts w:ascii="Times New Roman" w:hAnsi="Times New Roman" w:cs="Times New Roman"/>
          <w:b w:val="0"/>
          <w:bCs w:val="0"/>
        </w:rPr>
        <w:t>104A</w:t>
      </w:r>
      <w:r w:rsidR="00DD66C2" w:rsidRPr="00E50B9D">
        <w:rPr>
          <w:rFonts w:ascii="Times New Roman" w:hAnsi="Times New Roman" w:cs="Times New Roman"/>
        </w:rPr>
        <w:t xml:space="preserve"> carried </w:t>
      </w:r>
      <w:r w:rsidR="00DD66C2" w:rsidRPr="000D0B69">
        <w:rPr>
          <w:rStyle w:val="Strong"/>
          <w:rFonts w:ascii="Times New Roman" w:hAnsi="Times New Roman" w:cs="Times New Roman"/>
          <w:b w:val="0"/>
          <w:bCs w:val="0"/>
          <w:i/>
          <w:iCs/>
        </w:rPr>
        <w:t>Stg</w:t>
      </w:r>
      <w:r w:rsidR="00DD66C2" w:rsidRPr="00E50B9D">
        <w:rPr>
          <w:rStyle w:val="Strong"/>
          <w:rFonts w:ascii="Times New Roman" w:hAnsi="Times New Roman" w:cs="Times New Roman"/>
          <w:b w:val="0"/>
          <w:bCs w:val="0"/>
        </w:rPr>
        <w:t xml:space="preserve">1 and </w:t>
      </w:r>
      <w:r w:rsidR="00DD66C2" w:rsidRPr="000D0B69">
        <w:rPr>
          <w:rStyle w:val="Strong"/>
          <w:rFonts w:ascii="Times New Roman" w:hAnsi="Times New Roman" w:cs="Times New Roman"/>
          <w:b w:val="0"/>
          <w:bCs w:val="0"/>
          <w:i/>
          <w:iCs/>
        </w:rPr>
        <w:t>Stg</w:t>
      </w:r>
      <w:r w:rsidR="00DD66C2" w:rsidRPr="00E50B9D">
        <w:rPr>
          <w:rStyle w:val="Strong"/>
          <w:rFonts w:ascii="Times New Roman" w:hAnsi="Times New Roman" w:cs="Times New Roman"/>
          <w:b w:val="0"/>
          <w:bCs w:val="0"/>
        </w:rPr>
        <w:t>2</w:t>
      </w:r>
      <w:r w:rsidR="00DD66C2" w:rsidRPr="00E50B9D">
        <w:rPr>
          <w:rFonts w:ascii="Times New Roman" w:hAnsi="Times New Roman" w:cs="Times New Roman"/>
          <w:b/>
          <w:bCs/>
        </w:rPr>
        <w:t>.</w:t>
      </w:r>
      <w:r w:rsidR="00DD66C2" w:rsidRPr="00E50B9D">
        <w:rPr>
          <w:rFonts w:ascii="Times New Roman" w:hAnsi="Times New Roman" w:cs="Times New Roman"/>
        </w:rPr>
        <w:t xml:space="preserve"> Hybrids </w:t>
      </w:r>
      <w:r w:rsidR="00C73DC1">
        <w:rPr>
          <w:rFonts w:ascii="Times New Roman" w:hAnsi="Times New Roman" w:cs="Times New Roman"/>
        </w:rPr>
        <w:t>exhibited</w:t>
      </w:r>
      <w:r w:rsidR="00DD66C2" w:rsidRPr="00E50B9D">
        <w:rPr>
          <w:rFonts w:ascii="Times New Roman" w:hAnsi="Times New Roman" w:cs="Times New Roman"/>
        </w:rPr>
        <w:t xml:space="preserve"> enhanced QTL combinations due to parental contributions, with all hybrids involving AKMS66-2A consistently </w:t>
      </w:r>
      <w:r w:rsidR="00C73DC1">
        <w:rPr>
          <w:rFonts w:ascii="Times New Roman" w:hAnsi="Times New Roman" w:cs="Times New Roman"/>
        </w:rPr>
        <w:t>harbouring</w:t>
      </w:r>
      <w:r w:rsidR="00DD66C2" w:rsidRPr="00E50B9D">
        <w:rPr>
          <w:rFonts w:ascii="Times New Roman" w:hAnsi="Times New Roman" w:cs="Times New Roman"/>
        </w:rPr>
        <w:t xml:space="preserve"> </w:t>
      </w:r>
      <w:r w:rsidR="00DD66C2" w:rsidRPr="00E50B9D">
        <w:rPr>
          <w:rStyle w:val="Strong"/>
          <w:rFonts w:ascii="Times New Roman" w:hAnsi="Times New Roman" w:cs="Times New Roman"/>
          <w:b w:val="0"/>
          <w:bCs w:val="0"/>
        </w:rPr>
        <w:t>Stg1, Stg2 and Stg3</w:t>
      </w:r>
      <w:r w:rsidR="00DD66C2" w:rsidRPr="00E50B9D">
        <w:rPr>
          <w:rFonts w:ascii="Times New Roman" w:hAnsi="Times New Roman" w:cs="Times New Roman"/>
        </w:rPr>
        <w:t xml:space="preserve">. </w:t>
      </w:r>
      <w:r w:rsidR="006F73D3">
        <w:rPr>
          <w:rFonts w:ascii="Times New Roman" w:hAnsi="Times New Roman" w:cs="Times New Roman"/>
        </w:rPr>
        <w:t>The</w:t>
      </w:r>
      <w:r w:rsidR="00DD66C2" w:rsidRPr="00E50B9D">
        <w:rPr>
          <w:rFonts w:ascii="Times New Roman" w:hAnsi="Times New Roman" w:cs="Times New Roman"/>
        </w:rPr>
        <w:t xml:space="preserve"> cluster analysis based on SSR data grouped the genotypes into </w:t>
      </w:r>
      <w:r w:rsidR="00DD66C2" w:rsidRPr="00E50B9D">
        <w:rPr>
          <w:rStyle w:val="Strong"/>
          <w:rFonts w:ascii="Times New Roman" w:hAnsi="Times New Roman" w:cs="Times New Roman"/>
          <w:b w:val="0"/>
          <w:bCs w:val="0"/>
        </w:rPr>
        <w:t>four distinct clusters</w:t>
      </w:r>
      <w:r w:rsidR="00DD66C2" w:rsidRPr="00E50B9D">
        <w:rPr>
          <w:rFonts w:ascii="Times New Roman" w:hAnsi="Times New Roman" w:cs="Times New Roman"/>
        </w:rPr>
        <w:t xml:space="preserve"> with a mean dissimilarity of </w:t>
      </w:r>
      <w:r w:rsidR="00DD66C2" w:rsidRPr="00E50B9D">
        <w:rPr>
          <w:rStyle w:val="Strong"/>
          <w:rFonts w:ascii="Times New Roman" w:hAnsi="Times New Roman" w:cs="Times New Roman"/>
          <w:b w:val="0"/>
          <w:bCs w:val="0"/>
        </w:rPr>
        <w:t>0.29</w:t>
      </w:r>
      <w:r w:rsidR="00DD66C2" w:rsidRPr="00E50B9D">
        <w:rPr>
          <w:rFonts w:ascii="Times New Roman" w:hAnsi="Times New Roman" w:cs="Times New Roman"/>
          <w:b/>
          <w:bCs/>
        </w:rPr>
        <w:t>,</w:t>
      </w:r>
      <w:r w:rsidR="00DD66C2" w:rsidRPr="00E50B9D">
        <w:rPr>
          <w:rFonts w:ascii="Times New Roman" w:hAnsi="Times New Roman" w:cs="Times New Roman"/>
        </w:rPr>
        <w:t xml:space="preserve"> reflecting moderate genetic diversity. </w:t>
      </w:r>
      <w:r w:rsidR="00DD66C2" w:rsidRPr="00730495">
        <w:rPr>
          <w:rFonts w:ascii="Times New Roman" w:hAnsi="Times New Roman" w:cs="Times New Roman"/>
        </w:rPr>
        <w:t>Cluster</w:t>
      </w:r>
      <w:r w:rsidR="006F73D3">
        <w:rPr>
          <w:rFonts w:ascii="Times New Roman" w:hAnsi="Times New Roman" w:cs="Times New Roman"/>
        </w:rPr>
        <w:t xml:space="preserve"> </w:t>
      </w:r>
      <w:r w:rsidR="00DD66C2" w:rsidRPr="00730495">
        <w:rPr>
          <w:rFonts w:ascii="Times New Roman" w:hAnsi="Times New Roman" w:cs="Times New Roman"/>
        </w:rPr>
        <w:t>wise evaluation of stay</w:t>
      </w:r>
      <w:r w:rsidR="006F73D3">
        <w:rPr>
          <w:rFonts w:ascii="Times New Roman" w:hAnsi="Times New Roman" w:cs="Times New Roman"/>
        </w:rPr>
        <w:t xml:space="preserve"> </w:t>
      </w:r>
      <w:r w:rsidR="00DD66C2" w:rsidRPr="00730495">
        <w:rPr>
          <w:rFonts w:ascii="Times New Roman" w:hAnsi="Times New Roman" w:cs="Times New Roman"/>
        </w:rPr>
        <w:t xml:space="preserve">green expression and grain yield identified significant variation among </w:t>
      </w:r>
      <w:r w:rsidR="006F73D3">
        <w:rPr>
          <w:rFonts w:ascii="Times New Roman" w:hAnsi="Times New Roman" w:cs="Times New Roman"/>
        </w:rPr>
        <w:t xml:space="preserve">the </w:t>
      </w:r>
      <w:r w:rsidR="00DD66C2" w:rsidRPr="00730495">
        <w:rPr>
          <w:rFonts w:ascii="Times New Roman" w:hAnsi="Times New Roman" w:cs="Times New Roman"/>
        </w:rPr>
        <w:t xml:space="preserve">genotypes. </w:t>
      </w:r>
      <w:r w:rsidR="004F06AA" w:rsidRPr="00730495">
        <w:rPr>
          <w:rFonts w:ascii="Times New Roman" w:hAnsi="Times New Roman" w:cs="Times New Roman"/>
        </w:rPr>
        <w:t xml:space="preserve">The hybrid </w:t>
      </w:r>
      <w:r w:rsidR="004F06AA" w:rsidRPr="00730495">
        <w:rPr>
          <w:rStyle w:val="Strong"/>
          <w:rFonts w:ascii="Times New Roman" w:hAnsi="Times New Roman" w:cs="Times New Roman"/>
          <w:b w:val="0"/>
          <w:bCs w:val="0"/>
        </w:rPr>
        <w:t>AKMS66</w:t>
      </w:r>
      <w:r w:rsidR="006F73D3">
        <w:rPr>
          <w:rStyle w:val="Strong"/>
          <w:rFonts w:ascii="Times New Roman" w:hAnsi="Times New Roman" w:cs="Times New Roman"/>
          <w:b w:val="0"/>
          <w:bCs w:val="0"/>
        </w:rPr>
        <w:t xml:space="preserve"> </w:t>
      </w:r>
      <w:r w:rsidR="004F06AA" w:rsidRPr="00730495">
        <w:rPr>
          <w:rStyle w:val="Strong"/>
          <w:rFonts w:ascii="Times New Roman" w:hAnsi="Times New Roman" w:cs="Times New Roman"/>
          <w:b w:val="0"/>
          <w:bCs w:val="0"/>
        </w:rPr>
        <w:t>-</w:t>
      </w:r>
      <w:r w:rsidR="006F73D3">
        <w:rPr>
          <w:rStyle w:val="Strong"/>
          <w:rFonts w:ascii="Times New Roman" w:hAnsi="Times New Roman" w:cs="Times New Roman"/>
          <w:b w:val="0"/>
          <w:bCs w:val="0"/>
        </w:rPr>
        <w:t xml:space="preserve"> </w:t>
      </w:r>
      <w:r w:rsidR="004F06AA" w:rsidRPr="00730495">
        <w:rPr>
          <w:rStyle w:val="Strong"/>
          <w:rFonts w:ascii="Times New Roman" w:hAnsi="Times New Roman" w:cs="Times New Roman"/>
          <w:b w:val="0"/>
          <w:bCs w:val="0"/>
        </w:rPr>
        <w:t>2A × R 3777</w:t>
      </w:r>
      <w:r w:rsidR="004F06AA" w:rsidRPr="00730495">
        <w:rPr>
          <w:rFonts w:ascii="Times New Roman" w:hAnsi="Times New Roman" w:cs="Times New Roman"/>
        </w:rPr>
        <w:t xml:space="preserve"> recorded the highest grain yield (</w:t>
      </w:r>
      <w:r w:rsidR="004F06AA" w:rsidRPr="00730495">
        <w:rPr>
          <w:rStyle w:val="Strong"/>
          <w:rFonts w:ascii="Times New Roman" w:eastAsiaTheme="majorEastAsia" w:hAnsi="Times New Roman" w:cs="Times New Roman"/>
          <w:b w:val="0"/>
          <w:bCs w:val="0"/>
        </w:rPr>
        <w:t>4031.93 kg ha</w:t>
      </w:r>
      <w:r w:rsidR="004F06AA" w:rsidRPr="00730495">
        <w:rPr>
          <w:rStyle w:val="Strong"/>
          <w:rFonts w:ascii="Times New Roman" w:eastAsiaTheme="majorEastAsia" w:hAnsi="Times New Roman" w:cs="Times New Roman"/>
          <w:b w:val="0"/>
          <w:bCs w:val="0"/>
          <w:vertAlign w:val="superscript"/>
        </w:rPr>
        <w:t>-1</w:t>
      </w:r>
      <w:r w:rsidR="004F06AA" w:rsidRPr="00730495">
        <w:rPr>
          <w:rFonts w:ascii="Times New Roman" w:hAnsi="Times New Roman" w:cs="Times New Roman"/>
        </w:rPr>
        <w:t>) along with a low stay-green score (</w:t>
      </w:r>
      <w:r w:rsidR="004F06AA" w:rsidRPr="00730495">
        <w:rPr>
          <w:rStyle w:val="Strong"/>
          <w:rFonts w:ascii="Times New Roman" w:hAnsi="Times New Roman" w:cs="Times New Roman"/>
          <w:b w:val="0"/>
          <w:bCs w:val="0"/>
        </w:rPr>
        <w:t>1.28</w:t>
      </w:r>
      <w:r w:rsidR="004F06AA" w:rsidRPr="00730495">
        <w:rPr>
          <w:rFonts w:ascii="Times New Roman" w:hAnsi="Times New Roman" w:cs="Times New Roman"/>
        </w:rPr>
        <w:t xml:space="preserve">), followed by </w:t>
      </w:r>
      <w:r w:rsidR="004F06AA" w:rsidRPr="00730495">
        <w:rPr>
          <w:rStyle w:val="Strong"/>
          <w:rFonts w:ascii="Times New Roman" w:hAnsi="Times New Roman" w:cs="Times New Roman"/>
          <w:b w:val="0"/>
          <w:bCs w:val="0"/>
        </w:rPr>
        <w:t>104A × R 196</w:t>
      </w:r>
      <w:r w:rsidR="004F06AA" w:rsidRPr="00730495">
        <w:rPr>
          <w:rFonts w:ascii="Times New Roman" w:hAnsi="Times New Roman" w:cs="Times New Roman"/>
          <w:b/>
          <w:bCs/>
        </w:rPr>
        <w:t xml:space="preserve"> </w:t>
      </w:r>
      <w:r w:rsidR="004F06AA" w:rsidRPr="00730495">
        <w:rPr>
          <w:rFonts w:ascii="Times New Roman" w:hAnsi="Times New Roman" w:cs="Times New Roman"/>
        </w:rPr>
        <w:t>(</w:t>
      </w:r>
      <w:r w:rsidR="004F06AA" w:rsidRPr="00730495">
        <w:rPr>
          <w:rStyle w:val="Strong"/>
          <w:rFonts w:ascii="Times New Roman" w:hAnsi="Times New Roman" w:cs="Times New Roman"/>
          <w:b w:val="0"/>
          <w:bCs w:val="0"/>
        </w:rPr>
        <w:t xml:space="preserve">3917.84 kg </w:t>
      </w:r>
      <w:r w:rsidR="004F06AA" w:rsidRPr="00730495">
        <w:rPr>
          <w:rStyle w:val="Strong"/>
          <w:rFonts w:ascii="Times New Roman" w:eastAsiaTheme="majorEastAsia" w:hAnsi="Times New Roman" w:cs="Times New Roman"/>
          <w:b w:val="0"/>
          <w:bCs w:val="0"/>
        </w:rPr>
        <w:t>ha</w:t>
      </w:r>
      <w:r w:rsidR="004F06AA" w:rsidRPr="00730495">
        <w:rPr>
          <w:rStyle w:val="Strong"/>
          <w:rFonts w:ascii="Times New Roman" w:eastAsiaTheme="majorEastAsia" w:hAnsi="Times New Roman" w:cs="Times New Roman"/>
          <w:b w:val="0"/>
          <w:bCs w:val="0"/>
          <w:vertAlign w:val="superscript"/>
        </w:rPr>
        <w:t>-1</w:t>
      </w:r>
      <w:r w:rsidR="004F06AA" w:rsidRPr="00730495">
        <w:rPr>
          <w:rStyle w:val="Strong"/>
          <w:rFonts w:ascii="Times New Roman" w:hAnsi="Times New Roman" w:cs="Times New Roman"/>
          <w:b w:val="0"/>
          <w:bCs w:val="0"/>
        </w:rPr>
        <w:t>;</w:t>
      </w:r>
      <w:r w:rsidR="004F06AA" w:rsidRPr="00730495">
        <w:rPr>
          <w:rStyle w:val="Strong"/>
          <w:rFonts w:ascii="Times New Roman" w:hAnsi="Times New Roman" w:cs="Times New Roman"/>
        </w:rPr>
        <w:t xml:space="preserve"> </w:t>
      </w:r>
      <w:r w:rsidR="004F06AA" w:rsidRPr="00730495">
        <w:rPr>
          <w:rStyle w:val="Strong"/>
          <w:rFonts w:ascii="Times New Roman" w:hAnsi="Times New Roman" w:cs="Times New Roman"/>
          <w:b w:val="0"/>
          <w:bCs w:val="0"/>
        </w:rPr>
        <w:t>stay-green score</w:t>
      </w:r>
      <w:r w:rsidR="004F06AA" w:rsidRPr="00730495">
        <w:rPr>
          <w:rStyle w:val="Strong"/>
          <w:rFonts w:ascii="Times New Roman" w:hAnsi="Times New Roman" w:cs="Times New Roman"/>
        </w:rPr>
        <w:t xml:space="preserve"> </w:t>
      </w:r>
      <w:r w:rsidR="004F06AA" w:rsidRPr="00730495">
        <w:rPr>
          <w:rStyle w:val="Strong"/>
          <w:rFonts w:ascii="Times New Roman" w:hAnsi="Times New Roman" w:cs="Times New Roman"/>
          <w:b w:val="0"/>
          <w:bCs w:val="0"/>
        </w:rPr>
        <w:t>1.26</w:t>
      </w:r>
      <w:r w:rsidR="004F06AA" w:rsidRPr="00730495">
        <w:rPr>
          <w:rFonts w:ascii="Times New Roman" w:hAnsi="Times New Roman" w:cs="Times New Roman"/>
        </w:rPr>
        <w:t xml:space="preserve">). These superior hybrids were </w:t>
      </w:r>
      <w:r w:rsidR="00F15CFB">
        <w:rPr>
          <w:rFonts w:ascii="Times New Roman" w:hAnsi="Times New Roman" w:cs="Times New Roman"/>
        </w:rPr>
        <w:t>characterised</w:t>
      </w:r>
      <w:r w:rsidR="004F06AA" w:rsidRPr="00730495">
        <w:rPr>
          <w:rFonts w:ascii="Times New Roman" w:hAnsi="Times New Roman" w:cs="Times New Roman"/>
        </w:rPr>
        <w:t xml:space="preserve"> by </w:t>
      </w:r>
      <w:r w:rsidR="00F15CFB">
        <w:rPr>
          <w:rFonts w:ascii="Times New Roman" w:hAnsi="Times New Roman" w:cs="Times New Roman"/>
        </w:rPr>
        <w:t>favourable</w:t>
      </w:r>
      <w:r w:rsidR="004F06AA" w:rsidRPr="00730495">
        <w:rPr>
          <w:rFonts w:ascii="Times New Roman" w:hAnsi="Times New Roman" w:cs="Times New Roman"/>
        </w:rPr>
        <w:t xml:space="preserve"> stay-green QTL combinations, demonstrating enhanced drought tolerance.</w:t>
      </w:r>
    </w:p>
    <w:p w14:paraId="703240E9" w14:textId="1B5889D7" w:rsidR="00B6598C" w:rsidRPr="00CF0F96" w:rsidRDefault="0037236A" w:rsidP="000D0B69">
      <w:pPr>
        <w:rPr>
          <w:rFonts w:ascii="Times New Roman" w:hAnsi="Times New Roman" w:cs="Times New Roman"/>
        </w:rPr>
      </w:pPr>
      <w:r w:rsidRPr="00CE1406">
        <w:rPr>
          <w:rFonts w:ascii="Times New Roman" w:hAnsi="Times New Roman" w:cs="Times New Roman"/>
          <w:b/>
          <w:bCs/>
          <w:i/>
          <w:iCs/>
        </w:rPr>
        <w:t>Keywords</w:t>
      </w:r>
      <w:r w:rsidR="00B6598C" w:rsidRPr="00CE1406">
        <w:rPr>
          <w:rFonts w:ascii="Times New Roman" w:hAnsi="Times New Roman" w:cs="Times New Roman"/>
          <w:i/>
          <w:iCs/>
        </w:rPr>
        <w:t>:</w:t>
      </w:r>
      <w:r w:rsidR="003F35D1">
        <w:rPr>
          <w:rFonts w:ascii="Times New Roman" w:hAnsi="Times New Roman" w:cs="Times New Roman"/>
          <w:i/>
          <w:iCs/>
        </w:rPr>
        <w:t xml:space="preserve"> </w:t>
      </w:r>
      <w:r w:rsidR="003F35D1" w:rsidRPr="005871BA">
        <w:rPr>
          <w:rFonts w:ascii="Times New Roman" w:hAnsi="Times New Roman" w:cs="Times New Roman"/>
        </w:rPr>
        <w:t>SSR markers</w:t>
      </w:r>
      <w:r w:rsidR="003F35D1">
        <w:rPr>
          <w:rFonts w:ascii="Times New Roman" w:hAnsi="Times New Roman" w:cs="Times New Roman"/>
          <w:i/>
          <w:iCs/>
        </w:rPr>
        <w:t xml:space="preserve">, </w:t>
      </w:r>
      <w:r w:rsidR="00B6598C" w:rsidRPr="00CF0F96">
        <w:rPr>
          <w:rFonts w:ascii="Times New Roman" w:hAnsi="Times New Roman" w:cs="Times New Roman"/>
        </w:rPr>
        <w:t>molecular diversity</w:t>
      </w:r>
      <w:r w:rsidR="005871BA">
        <w:rPr>
          <w:rFonts w:ascii="Times New Roman" w:hAnsi="Times New Roman" w:cs="Times New Roman"/>
        </w:rPr>
        <w:t>, Sorghum</w:t>
      </w:r>
      <w:r w:rsidR="00EB312C">
        <w:rPr>
          <w:rFonts w:ascii="Times New Roman" w:hAnsi="Times New Roman" w:cs="Times New Roman"/>
        </w:rPr>
        <w:t>, drought tolerance</w:t>
      </w:r>
    </w:p>
    <w:p w14:paraId="75D612A1" w14:textId="7444E56E" w:rsidR="00C00923" w:rsidRPr="0037236A" w:rsidRDefault="00D90E89" w:rsidP="00C00923">
      <w:pPr>
        <w:rPr>
          <w:rFonts w:ascii="Times New Roman" w:hAnsi="Times New Roman" w:cs="Times New Roman"/>
          <w:b/>
          <w:bCs/>
          <w:sz w:val="28"/>
          <w:szCs w:val="28"/>
        </w:rPr>
      </w:pPr>
      <w:r w:rsidRPr="0037236A">
        <w:rPr>
          <w:rFonts w:ascii="Times New Roman" w:hAnsi="Times New Roman" w:cs="Times New Roman"/>
          <w:b/>
          <w:bCs/>
          <w:sz w:val="28"/>
          <w:szCs w:val="28"/>
        </w:rPr>
        <w:t>INTRODUCTION:</w:t>
      </w:r>
      <w:r w:rsidR="00BB6592">
        <w:rPr>
          <w:rFonts w:ascii="Times New Roman" w:hAnsi="Times New Roman" w:cs="Times New Roman"/>
          <w:b/>
          <w:bCs/>
          <w:sz w:val="28"/>
          <w:szCs w:val="28"/>
        </w:rPr>
        <w:t xml:space="preserve"> (Numbering of sections: like 1. INTRODUCTION)</w:t>
      </w:r>
    </w:p>
    <w:p w14:paraId="3A11BC6C" w14:textId="673F7D7A" w:rsidR="00B51879" w:rsidRPr="00CF0F96" w:rsidRDefault="0059061B" w:rsidP="00CE1406">
      <w:pPr>
        <w:spacing w:line="360" w:lineRule="auto"/>
        <w:jc w:val="both"/>
        <w:rPr>
          <w:rFonts w:ascii="Times New Roman" w:hAnsi="Times New Roman" w:cs="Times New Roman"/>
        </w:rPr>
      </w:pPr>
      <w:r>
        <w:rPr>
          <w:rFonts w:ascii="Times New Roman" w:hAnsi="Times New Roman" w:cs="Times New Roman"/>
          <w:sz w:val="28"/>
          <w:szCs w:val="28"/>
        </w:rPr>
        <w:tab/>
      </w:r>
      <w:r w:rsidR="00C00923" w:rsidRPr="00C163A3">
        <w:rPr>
          <w:rFonts w:ascii="Times New Roman" w:hAnsi="Times New Roman" w:cs="Times New Roman"/>
          <w:highlight w:val="yellow"/>
        </w:rPr>
        <w:t xml:space="preserve">Drought tolerance is essential for crop </w:t>
      </w:r>
      <w:proofErr w:type="gramStart"/>
      <w:r w:rsidR="00C00923" w:rsidRPr="00C163A3">
        <w:rPr>
          <w:rFonts w:ascii="Times New Roman" w:hAnsi="Times New Roman" w:cs="Times New Roman"/>
          <w:highlight w:val="yellow"/>
        </w:rPr>
        <w:t>improvement</w:t>
      </w:r>
      <w:r w:rsidR="00C00923" w:rsidRPr="00CF0F96">
        <w:rPr>
          <w:rFonts w:ascii="Times New Roman" w:hAnsi="Times New Roman" w:cs="Times New Roman"/>
        </w:rPr>
        <w:t>,</w:t>
      </w:r>
      <w:r w:rsidR="008E4913">
        <w:rPr>
          <w:rFonts w:ascii="Times New Roman" w:hAnsi="Times New Roman" w:cs="Times New Roman"/>
        </w:rPr>
        <w:t>(</w:t>
      </w:r>
      <w:proofErr w:type="gramEnd"/>
      <w:r w:rsidR="008E4913">
        <w:rPr>
          <w:rFonts w:ascii="Times New Roman" w:hAnsi="Times New Roman" w:cs="Times New Roman"/>
        </w:rPr>
        <w:t>Change of this phrase with more suitable meaningful statement)</w:t>
      </w:r>
      <w:r w:rsidR="00C00923" w:rsidRPr="00CF0F96">
        <w:rPr>
          <w:rFonts w:ascii="Times New Roman" w:hAnsi="Times New Roman" w:cs="Times New Roman"/>
        </w:rPr>
        <w:t xml:space="preserve"> </w:t>
      </w:r>
      <w:r w:rsidR="00E36363">
        <w:rPr>
          <w:rFonts w:ascii="Times New Roman" w:hAnsi="Times New Roman" w:cs="Times New Roman"/>
        </w:rPr>
        <w:t>mainly</w:t>
      </w:r>
      <w:r w:rsidR="00C00923" w:rsidRPr="00CF0F96">
        <w:rPr>
          <w:rFonts w:ascii="Times New Roman" w:hAnsi="Times New Roman" w:cs="Times New Roman"/>
        </w:rPr>
        <w:t xml:space="preserve"> in </w:t>
      </w:r>
      <w:r w:rsidR="00F249DA">
        <w:rPr>
          <w:rFonts w:ascii="Times New Roman" w:hAnsi="Times New Roman" w:cs="Times New Roman"/>
        </w:rPr>
        <w:t>water-scarce</w:t>
      </w:r>
      <w:r w:rsidR="00C00923" w:rsidRPr="00CF0F96">
        <w:rPr>
          <w:rFonts w:ascii="Times New Roman" w:hAnsi="Times New Roman" w:cs="Times New Roman"/>
        </w:rPr>
        <w:t xml:space="preserve"> regions, to ensure productivity and food security. Sorghum’s resilience to drought, supported by traits like deep roots, efficient water use and stay-green capacity, makes it invaluable for semi-arid and arid areas. Among these </w:t>
      </w:r>
      <w:r w:rsidR="0040407D">
        <w:rPr>
          <w:rFonts w:ascii="Times New Roman" w:hAnsi="Times New Roman" w:cs="Times New Roman"/>
        </w:rPr>
        <w:t>characters</w:t>
      </w:r>
      <w:r w:rsidR="00C00923" w:rsidRPr="00CF0F96">
        <w:rPr>
          <w:rFonts w:ascii="Times New Roman" w:hAnsi="Times New Roman" w:cs="Times New Roman"/>
        </w:rPr>
        <w:t xml:space="preserve">, the stay-green </w:t>
      </w:r>
      <w:r w:rsidR="0040407D">
        <w:rPr>
          <w:rFonts w:ascii="Times New Roman" w:hAnsi="Times New Roman" w:cs="Times New Roman"/>
        </w:rPr>
        <w:t>trait</w:t>
      </w:r>
      <w:r w:rsidR="00C00923" w:rsidRPr="00CF0F96">
        <w:rPr>
          <w:rFonts w:ascii="Times New Roman" w:hAnsi="Times New Roman" w:cs="Times New Roman"/>
        </w:rPr>
        <w:t xml:space="preserve">, which allows plants to maintain green leaf area during water stress, has been widely </w:t>
      </w:r>
      <w:r w:rsidR="00F249DA">
        <w:rPr>
          <w:rFonts w:ascii="Times New Roman" w:hAnsi="Times New Roman" w:cs="Times New Roman"/>
        </w:rPr>
        <w:t>recognised</w:t>
      </w:r>
      <w:r w:rsidR="00C00923" w:rsidRPr="00CF0F96">
        <w:rPr>
          <w:rFonts w:ascii="Times New Roman" w:hAnsi="Times New Roman" w:cs="Times New Roman"/>
        </w:rPr>
        <w:t xml:space="preserve"> for its positive impact on yield stability and drought tolerance in sorghum</w:t>
      </w:r>
      <w:r w:rsidR="009C5798">
        <w:rPr>
          <w:rFonts w:ascii="Times New Roman" w:hAnsi="Times New Roman" w:cs="Times New Roman"/>
        </w:rPr>
        <w:t>. (Citation Support)</w:t>
      </w:r>
      <w:r w:rsidR="00C00923" w:rsidRPr="00CF0F96">
        <w:rPr>
          <w:rFonts w:ascii="Times New Roman" w:hAnsi="Times New Roman" w:cs="Times New Roman"/>
        </w:rPr>
        <w:t xml:space="preserve"> </w:t>
      </w:r>
      <w:r w:rsidR="00C163A3">
        <w:rPr>
          <w:rFonts w:ascii="Times New Roman" w:hAnsi="Times New Roman" w:cs="Times New Roman"/>
        </w:rPr>
        <w:t xml:space="preserve"> </w:t>
      </w:r>
      <w:r w:rsidR="004F5B26">
        <w:rPr>
          <w:rFonts w:ascii="Times New Roman" w:hAnsi="Times New Roman" w:cs="Times New Roman"/>
        </w:rPr>
        <w:t xml:space="preserve"> </w:t>
      </w:r>
    </w:p>
    <w:p w14:paraId="57CEF55C" w14:textId="4D3441C0" w:rsidR="00C00923" w:rsidRPr="00CF0F96" w:rsidRDefault="00791EA0" w:rsidP="00791EA0">
      <w:pPr>
        <w:spacing w:line="360" w:lineRule="auto"/>
        <w:jc w:val="both"/>
        <w:rPr>
          <w:rFonts w:ascii="Times New Roman" w:hAnsi="Times New Roman" w:cs="Times New Roman"/>
        </w:rPr>
      </w:pPr>
      <w:r>
        <w:rPr>
          <w:rFonts w:ascii="Times New Roman" w:hAnsi="Times New Roman" w:cs="Times New Roman"/>
        </w:rPr>
        <w:tab/>
      </w:r>
      <w:r w:rsidRPr="00791EA0">
        <w:rPr>
          <w:rFonts w:ascii="Times New Roman" w:hAnsi="Times New Roman" w:cs="Times New Roman"/>
        </w:rPr>
        <w:t>Recent advances in molecular marker technology have enabled researchers to</w:t>
      </w:r>
      <w:r>
        <w:rPr>
          <w:rFonts w:ascii="Times New Roman" w:hAnsi="Times New Roman" w:cs="Times New Roman"/>
        </w:rPr>
        <w:t xml:space="preserve"> </w:t>
      </w:r>
      <w:r w:rsidRPr="00791EA0">
        <w:rPr>
          <w:rFonts w:ascii="Times New Roman" w:hAnsi="Times New Roman" w:cs="Times New Roman"/>
        </w:rPr>
        <w:t>investigate the genetic basis of drought tolerance at the molecular level. Molecular</w:t>
      </w:r>
      <w:r>
        <w:rPr>
          <w:rFonts w:ascii="Times New Roman" w:hAnsi="Times New Roman" w:cs="Times New Roman"/>
        </w:rPr>
        <w:t xml:space="preserve"> </w:t>
      </w:r>
      <w:r w:rsidRPr="00791EA0">
        <w:rPr>
          <w:rFonts w:ascii="Times New Roman" w:hAnsi="Times New Roman" w:cs="Times New Roman"/>
        </w:rPr>
        <w:t>profiling of drought-tolerant sorghum hybrids can help identify genetic markers</w:t>
      </w:r>
      <w:r>
        <w:rPr>
          <w:rFonts w:ascii="Times New Roman" w:hAnsi="Times New Roman" w:cs="Times New Roman"/>
        </w:rPr>
        <w:t xml:space="preserve"> </w:t>
      </w:r>
      <w:r w:rsidRPr="00791EA0">
        <w:rPr>
          <w:rFonts w:ascii="Times New Roman" w:hAnsi="Times New Roman" w:cs="Times New Roman"/>
        </w:rPr>
        <w:t>associated with drought tolerance, allowing for more efficient selection and breeding.</w:t>
      </w:r>
      <w:r>
        <w:rPr>
          <w:rFonts w:ascii="Times New Roman" w:hAnsi="Times New Roman" w:cs="Times New Roman"/>
        </w:rPr>
        <w:t xml:space="preserve"> </w:t>
      </w:r>
      <w:r w:rsidRPr="00791EA0">
        <w:rPr>
          <w:rFonts w:ascii="Times New Roman" w:hAnsi="Times New Roman" w:cs="Times New Roman"/>
        </w:rPr>
        <w:t xml:space="preserve">Various molecular markers, such as simple sequence repeats (SSRs), </w:t>
      </w:r>
      <w:r w:rsidR="0059213C">
        <w:rPr>
          <w:rFonts w:ascii="Times New Roman" w:hAnsi="Times New Roman" w:cs="Times New Roman"/>
        </w:rPr>
        <w:t>single-nucleotide</w:t>
      </w:r>
      <w:r>
        <w:rPr>
          <w:rFonts w:ascii="Times New Roman" w:hAnsi="Times New Roman" w:cs="Times New Roman"/>
        </w:rPr>
        <w:t xml:space="preserve"> </w:t>
      </w:r>
      <w:r w:rsidRPr="00791EA0">
        <w:rPr>
          <w:rFonts w:ascii="Times New Roman" w:hAnsi="Times New Roman" w:cs="Times New Roman"/>
        </w:rPr>
        <w:t xml:space="preserve">polymorphisms (SNPs) and </w:t>
      </w:r>
      <w:proofErr w:type="gramStart"/>
      <w:r w:rsidRPr="008E4913">
        <w:rPr>
          <w:rFonts w:ascii="Times New Roman" w:hAnsi="Times New Roman" w:cs="Times New Roman"/>
          <w:highlight w:val="yellow"/>
        </w:rPr>
        <w:t>transcriptomics,</w:t>
      </w:r>
      <w:r w:rsidR="008E4913">
        <w:rPr>
          <w:rFonts w:ascii="Times New Roman" w:hAnsi="Times New Roman" w:cs="Times New Roman"/>
        </w:rPr>
        <w:t>(</w:t>
      </w:r>
      <w:proofErr w:type="gramEnd"/>
      <w:r w:rsidR="008E4913">
        <w:rPr>
          <w:rFonts w:ascii="Times New Roman" w:hAnsi="Times New Roman" w:cs="Times New Roman"/>
        </w:rPr>
        <w:t>replace with other markers)</w:t>
      </w:r>
      <w:r w:rsidRPr="00791EA0">
        <w:rPr>
          <w:rFonts w:ascii="Times New Roman" w:hAnsi="Times New Roman" w:cs="Times New Roman"/>
        </w:rPr>
        <w:t xml:space="preserve"> have been used to study drought</w:t>
      </w:r>
      <w:r>
        <w:rPr>
          <w:rFonts w:ascii="Times New Roman" w:hAnsi="Times New Roman" w:cs="Times New Roman"/>
        </w:rPr>
        <w:t xml:space="preserve"> </w:t>
      </w:r>
      <w:r w:rsidRPr="00791EA0">
        <w:rPr>
          <w:rFonts w:ascii="Times New Roman" w:hAnsi="Times New Roman" w:cs="Times New Roman"/>
        </w:rPr>
        <w:t>tolerance in sorghum</w:t>
      </w:r>
      <w:r w:rsidR="0059213C">
        <w:rPr>
          <w:rFonts w:ascii="Times New Roman" w:hAnsi="Times New Roman" w:cs="Times New Roman"/>
        </w:rPr>
        <w:t xml:space="preserve"> </w:t>
      </w:r>
      <w:r w:rsidR="00C00923" w:rsidRPr="00CF0F96">
        <w:rPr>
          <w:rFonts w:ascii="Times New Roman" w:hAnsi="Times New Roman" w:cs="Times New Roman"/>
        </w:rPr>
        <w:t xml:space="preserve">(Tao </w:t>
      </w:r>
      <w:r w:rsidR="00C00923" w:rsidRPr="00CF0F96">
        <w:rPr>
          <w:rFonts w:ascii="Times New Roman" w:hAnsi="Times New Roman" w:cs="Times New Roman"/>
          <w:i/>
          <w:iCs/>
        </w:rPr>
        <w:t>et al.,</w:t>
      </w:r>
      <w:r w:rsidR="00C00923" w:rsidRPr="00CF0F96">
        <w:rPr>
          <w:rFonts w:ascii="Times New Roman" w:hAnsi="Times New Roman" w:cs="Times New Roman"/>
        </w:rPr>
        <w:t xml:space="preserve"> 2000)</w:t>
      </w:r>
      <w:r w:rsidR="008E4913">
        <w:rPr>
          <w:rFonts w:ascii="Times New Roman" w:hAnsi="Times New Roman" w:cs="Times New Roman"/>
        </w:rPr>
        <w:t xml:space="preserve"> (Recent citations needs to be included)</w:t>
      </w:r>
    </w:p>
    <w:p w14:paraId="3B166B04" w14:textId="153A8D63" w:rsidR="00FC3CE6" w:rsidRPr="00CF0F96" w:rsidRDefault="0059061B" w:rsidP="00E85347">
      <w:pPr>
        <w:spacing w:line="360" w:lineRule="auto"/>
        <w:jc w:val="both"/>
        <w:rPr>
          <w:rFonts w:ascii="Times New Roman" w:hAnsi="Times New Roman" w:cs="Times New Roman"/>
        </w:rPr>
      </w:pPr>
      <w:r w:rsidRPr="00CF0F96">
        <w:rPr>
          <w:rFonts w:ascii="Times New Roman" w:hAnsi="Times New Roman" w:cs="Times New Roman"/>
        </w:rPr>
        <w:lastRenderedPageBreak/>
        <w:tab/>
      </w:r>
      <w:r w:rsidR="00FC3CE6" w:rsidRPr="00CF0F96">
        <w:rPr>
          <w:rFonts w:ascii="Times New Roman" w:hAnsi="Times New Roman" w:cs="Times New Roman"/>
        </w:rPr>
        <w:t xml:space="preserve">To enhance drought tolerance in sorghum, breeding programs have increasingly focused on selecting genotypes that exhibit </w:t>
      </w:r>
      <w:r w:rsidR="00F249DA">
        <w:rPr>
          <w:rFonts w:ascii="Times New Roman" w:hAnsi="Times New Roman" w:cs="Times New Roman"/>
        </w:rPr>
        <w:t>favourable</w:t>
      </w:r>
      <w:r w:rsidR="00FC3CE6" w:rsidRPr="00CF0F96">
        <w:rPr>
          <w:rFonts w:ascii="Times New Roman" w:hAnsi="Times New Roman" w:cs="Times New Roman"/>
        </w:rPr>
        <w:t xml:space="preserve"> alleles for this complex trait. Quantitative trait loci (QTLs) associated with drought tolerance, including those linked to stay-green, </w:t>
      </w:r>
      <w:r w:rsidR="005E38F5" w:rsidRPr="00CF0F96">
        <w:rPr>
          <w:rFonts w:ascii="Times New Roman" w:hAnsi="Times New Roman" w:cs="Times New Roman"/>
        </w:rPr>
        <w:t>has</w:t>
      </w:r>
      <w:r w:rsidR="00FC3CE6" w:rsidRPr="00CF0F96">
        <w:rPr>
          <w:rFonts w:ascii="Times New Roman" w:hAnsi="Times New Roman" w:cs="Times New Roman"/>
        </w:rPr>
        <w:t xml:space="preserve"> been identified across various sorghum chromosomes, providing a basis for marker-assisted selection. However, successful breeding requires an in depth understanding of genetic diversity among parent lines and hybrids. Genetic diversity is essential not only for maintaining a broad genetic base but also for ensuring the long-term adaptability of crops to changing environmental conditions. Therefore, the objective of this study is to use molecular profiling to assess the genetic diversity among selected parent lines and hybrids with respect to drought tolerance traits in sorghum. Specifically, this research will focus on identifying genetic markers linked to drought tolerance QTLs, evaluating the diversity within and between parent lines and estimating the potential of these lines to produce </w:t>
      </w:r>
      <w:r w:rsidR="00F249DA">
        <w:rPr>
          <w:rFonts w:ascii="Times New Roman" w:hAnsi="Times New Roman" w:cs="Times New Roman"/>
        </w:rPr>
        <w:t>drought-tolerant</w:t>
      </w:r>
      <w:r w:rsidR="00FC3CE6" w:rsidRPr="00CF0F96">
        <w:rPr>
          <w:rFonts w:ascii="Times New Roman" w:hAnsi="Times New Roman" w:cs="Times New Roman"/>
        </w:rPr>
        <w:t xml:space="preserve"> hybrids.</w:t>
      </w:r>
    </w:p>
    <w:p w14:paraId="6689DE07" w14:textId="0FD26E1F" w:rsidR="0037236A" w:rsidRDefault="00D90E89" w:rsidP="009856DE">
      <w:pPr>
        <w:spacing w:line="360" w:lineRule="auto"/>
        <w:jc w:val="both"/>
        <w:rPr>
          <w:rFonts w:ascii="Times New Roman" w:hAnsi="Times New Roman" w:cs="Times New Roman"/>
          <w:b/>
          <w:bCs/>
          <w:sz w:val="28"/>
          <w:szCs w:val="28"/>
        </w:rPr>
      </w:pPr>
      <w:r w:rsidRPr="00D90E89">
        <w:rPr>
          <w:rFonts w:ascii="Times New Roman" w:hAnsi="Times New Roman" w:cs="Times New Roman"/>
          <w:b/>
          <w:bCs/>
          <w:sz w:val="28"/>
          <w:szCs w:val="28"/>
        </w:rPr>
        <w:t>MATERIAL AND METHODS:</w:t>
      </w:r>
      <w:r w:rsidR="00AA4013">
        <w:rPr>
          <w:rFonts w:ascii="Times New Roman" w:hAnsi="Times New Roman" w:cs="Times New Roman"/>
          <w:b/>
          <w:bCs/>
          <w:sz w:val="28"/>
          <w:szCs w:val="28"/>
        </w:rPr>
        <w:t xml:space="preserve"> (Numbering of headings and subheadings like 2 for heading and 2.1, 2.2 and so on for subheadings)</w:t>
      </w:r>
    </w:p>
    <w:p w14:paraId="174A1FBA" w14:textId="7186F76E" w:rsidR="00441A02" w:rsidRPr="00E85347" w:rsidRDefault="00CD1F91" w:rsidP="00CE1406">
      <w:pPr>
        <w:spacing w:line="360" w:lineRule="auto"/>
        <w:rPr>
          <w:rFonts w:ascii="Times New Roman" w:hAnsi="Times New Roman" w:cs="Times New Roman"/>
          <w:b/>
          <w:bCs/>
          <w:sz w:val="26"/>
          <w:szCs w:val="26"/>
        </w:rPr>
      </w:pPr>
      <w:r w:rsidRPr="00E85347">
        <w:rPr>
          <w:rFonts w:ascii="Times New Roman" w:hAnsi="Times New Roman" w:cs="Times New Roman"/>
          <w:b/>
          <w:bCs/>
          <w:sz w:val="26"/>
          <w:szCs w:val="26"/>
        </w:rPr>
        <w:t>Molecular diversity analysis</w:t>
      </w:r>
      <w:r w:rsidR="00E85347" w:rsidRPr="00E85347">
        <w:rPr>
          <w:rFonts w:ascii="Times New Roman" w:hAnsi="Times New Roman" w:cs="Times New Roman"/>
          <w:b/>
          <w:bCs/>
          <w:sz w:val="26"/>
          <w:szCs w:val="26"/>
        </w:rPr>
        <w:t>:</w:t>
      </w:r>
    </w:p>
    <w:p w14:paraId="305D94C1" w14:textId="74738D83" w:rsidR="00CD1F91" w:rsidRPr="00012500" w:rsidRDefault="00E85347" w:rsidP="00CE1406">
      <w:pPr>
        <w:spacing w:line="360" w:lineRule="auto"/>
        <w:jc w:val="both"/>
        <w:rPr>
          <w:rFonts w:ascii="Times New Roman" w:hAnsi="Times New Roman" w:cs="Times New Roman"/>
        </w:rPr>
      </w:pPr>
      <w:r>
        <w:rPr>
          <w:rFonts w:ascii="Times New Roman" w:hAnsi="Times New Roman" w:cs="Times New Roman"/>
        </w:rPr>
        <w:tab/>
      </w:r>
      <w:r w:rsidR="00012500" w:rsidRPr="00012500">
        <w:rPr>
          <w:rFonts w:ascii="Times New Roman" w:hAnsi="Times New Roman" w:cs="Times New Roman"/>
        </w:rPr>
        <w:t xml:space="preserve">The molecular analysis was carried out </w:t>
      </w:r>
      <w:r w:rsidR="00014CFC">
        <w:rPr>
          <w:rFonts w:ascii="Times New Roman" w:hAnsi="Times New Roman" w:cs="Times New Roman"/>
        </w:rPr>
        <w:t xml:space="preserve">during </w:t>
      </w:r>
      <w:r w:rsidR="00014CFC" w:rsidRPr="000A197C">
        <w:rPr>
          <w:rFonts w:ascii="Times New Roman" w:hAnsi="Times New Roman" w:cs="Times New Roman"/>
          <w:i/>
          <w:iCs/>
        </w:rPr>
        <w:t>rabi</w:t>
      </w:r>
      <w:r w:rsidR="00D10D97" w:rsidRPr="000A197C">
        <w:rPr>
          <w:rFonts w:ascii="Times New Roman" w:hAnsi="Times New Roman" w:cs="Times New Roman"/>
        </w:rPr>
        <w:t>, 2022-23</w:t>
      </w:r>
      <w:r w:rsidR="00014CFC">
        <w:rPr>
          <w:rFonts w:ascii="Times New Roman" w:hAnsi="Times New Roman" w:cs="Times New Roman"/>
        </w:rPr>
        <w:t xml:space="preserve"> </w:t>
      </w:r>
      <w:r w:rsidR="00012500" w:rsidRPr="00012500">
        <w:rPr>
          <w:rFonts w:ascii="Times New Roman" w:hAnsi="Times New Roman" w:cs="Times New Roman"/>
        </w:rPr>
        <w:t xml:space="preserve">at </w:t>
      </w:r>
      <w:r w:rsidR="00012500">
        <w:rPr>
          <w:rFonts w:ascii="Times New Roman" w:hAnsi="Times New Roman" w:cs="Times New Roman"/>
        </w:rPr>
        <w:t>Regional Agricultural Research Station</w:t>
      </w:r>
      <w:r w:rsidR="00F45212">
        <w:rPr>
          <w:rFonts w:ascii="Times New Roman" w:hAnsi="Times New Roman" w:cs="Times New Roman"/>
        </w:rPr>
        <w:t xml:space="preserve"> (RARS)</w:t>
      </w:r>
      <w:r w:rsidR="00012500">
        <w:rPr>
          <w:rFonts w:ascii="Times New Roman" w:hAnsi="Times New Roman" w:cs="Times New Roman"/>
        </w:rPr>
        <w:t xml:space="preserve">, </w:t>
      </w:r>
      <w:proofErr w:type="spellStart"/>
      <w:r w:rsidR="00012500">
        <w:rPr>
          <w:rFonts w:ascii="Times New Roman" w:hAnsi="Times New Roman" w:cs="Times New Roman"/>
        </w:rPr>
        <w:t>Nandyal</w:t>
      </w:r>
      <w:proofErr w:type="spellEnd"/>
      <w:r w:rsidR="00360F84">
        <w:rPr>
          <w:rFonts w:ascii="Times New Roman" w:hAnsi="Times New Roman" w:cs="Times New Roman"/>
        </w:rPr>
        <w:t xml:space="preserve"> (Please mention state and country)</w:t>
      </w:r>
      <w:r w:rsidR="00012500" w:rsidRPr="00012500">
        <w:rPr>
          <w:rFonts w:ascii="Times New Roman" w:hAnsi="Times New Roman" w:cs="Times New Roman"/>
        </w:rPr>
        <w:t xml:space="preserve">. </w:t>
      </w:r>
      <w:r w:rsidR="00502325" w:rsidRPr="00502325">
        <w:rPr>
          <w:rFonts w:ascii="Times New Roman" w:hAnsi="Times New Roman" w:cs="Times New Roman"/>
        </w:rPr>
        <w:t xml:space="preserve">Genomic DNA was extracted from the leaves of </w:t>
      </w:r>
      <w:proofErr w:type="gramStart"/>
      <w:r w:rsidR="0003099C">
        <w:rPr>
          <w:rFonts w:ascii="Times New Roman" w:hAnsi="Times New Roman" w:cs="Times New Roman"/>
        </w:rPr>
        <w:t xml:space="preserve">15 </w:t>
      </w:r>
      <w:r w:rsidR="00502325">
        <w:rPr>
          <w:rFonts w:ascii="Times New Roman" w:hAnsi="Times New Roman" w:cs="Times New Roman"/>
        </w:rPr>
        <w:t>day</w:t>
      </w:r>
      <w:proofErr w:type="gramEnd"/>
      <w:r w:rsidR="00502325">
        <w:rPr>
          <w:rFonts w:ascii="Times New Roman" w:hAnsi="Times New Roman" w:cs="Times New Roman"/>
        </w:rPr>
        <w:t xml:space="preserve"> old</w:t>
      </w:r>
      <w:r w:rsidR="0003099C">
        <w:rPr>
          <w:rFonts w:ascii="Times New Roman" w:hAnsi="Times New Roman" w:cs="Times New Roman"/>
        </w:rPr>
        <w:t>er</w:t>
      </w:r>
      <w:r w:rsidR="00502325" w:rsidRPr="00502325">
        <w:rPr>
          <w:rFonts w:ascii="Times New Roman" w:hAnsi="Times New Roman" w:cs="Times New Roman"/>
        </w:rPr>
        <w:t xml:space="preserve"> seedlings of </w:t>
      </w:r>
      <w:r w:rsidR="00502325" w:rsidRPr="00360F84">
        <w:rPr>
          <w:rFonts w:ascii="Times New Roman" w:hAnsi="Times New Roman" w:cs="Times New Roman"/>
          <w:highlight w:val="yellow"/>
        </w:rPr>
        <w:t>sixteen sorghum F</w:t>
      </w:r>
      <w:r w:rsidR="00502325" w:rsidRPr="00360F84">
        <w:rPr>
          <w:rFonts w:ascii="Times New Roman" w:hAnsi="Times New Roman" w:cs="Times New Roman"/>
          <w:highlight w:val="yellow"/>
          <w:vertAlign w:val="subscript"/>
        </w:rPr>
        <w:t>1</w:t>
      </w:r>
      <w:r w:rsidR="00502325" w:rsidRPr="00360F84">
        <w:rPr>
          <w:rFonts w:ascii="Times New Roman" w:hAnsi="Times New Roman" w:cs="Times New Roman"/>
          <w:highlight w:val="yellow"/>
        </w:rPr>
        <w:t xml:space="preserve"> hybrids along with two male sterile lines and eight restorer lines (Parents)</w:t>
      </w:r>
      <w:r w:rsidR="00360F84">
        <w:rPr>
          <w:rFonts w:ascii="Times New Roman" w:hAnsi="Times New Roman" w:cs="Times New Roman"/>
        </w:rPr>
        <w:t xml:space="preserve"> (Mention the table number here for reference)</w:t>
      </w:r>
      <w:r w:rsidR="00F249DA">
        <w:rPr>
          <w:rFonts w:ascii="Times New Roman" w:hAnsi="Times New Roman" w:cs="Times New Roman"/>
        </w:rPr>
        <w:t>,</w:t>
      </w:r>
      <w:r w:rsidR="00502325" w:rsidRPr="00502325">
        <w:rPr>
          <w:rFonts w:ascii="Times New Roman" w:hAnsi="Times New Roman" w:cs="Times New Roman"/>
        </w:rPr>
        <w:t xml:space="preserve"> and </w:t>
      </w:r>
      <w:r w:rsidR="00502325">
        <w:rPr>
          <w:rFonts w:ascii="Times New Roman" w:hAnsi="Times New Roman" w:cs="Times New Roman"/>
        </w:rPr>
        <w:t>checked</w:t>
      </w:r>
      <w:r w:rsidR="00502325" w:rsidRPr="00502325">
        <w:rPr>
          <w:rFonts w:ascii="Times New Roman" w:hAnsi="Times New Roman" w:cs="Times New Roman"/>
        </w:rPr>
        <w:t xml:space="preserve"> by </w:t>
      </w:r>
      <w:r w:rsidR="00F249DA">
        <w:rPr>
          <w:rFonts w:ascii="Times New Roman" w:hAnsi="Times New Roman" w:cs="Times New Roman"/>
        </w:rPr>
        <w:t xml:space="preserve">the </w:t>
      </w:r>
      <w:r w:rsidR="00502325" w:rsidRPr="00502325">
        <w:rPr>
          <w:rFonts w:ascii="Times New Roman" w:hAnsi="Times New Roman" w:cs="Times New Roman"/>
        </w:rPr>
        <w:t xml:space="preserve">modified CTAB </w:t>
      </w:r>
      <w:r w:rsidR="00502325">
        <w:rPr>
          <w:rFonts w:ascii="Times New Roman" w:hAnsi="Times New Roman" w:cs="Times New Roman"/>
        </w:rPr>
        <w:t>(</w:t>
      </w:r>
      <w:proofErr w:type="spellStart"/>
      <w:r w:rsidR="00502325" w:rsidRPr="00012500">
        <w:rPr>
          <w:rFonts w:ascii="Times New Roman" w:hAnsi="Times New Roman" w:cs="Times New Roman"/>
        </w:rPr>
        <w:t>Cetyl</w:t>
      </w:r>
      <w:proofErr w:type="spellEnd"/>
      <w:r w:rsidR="00502325" w:rsidRPr="00012500">
        <w:rPr>
          <w:rFonts w:ascii="Times New Roman" w:hAnsi="Times New Roman" w:cs="Times New Roman"/>
        </w:rPr>
        <w:t xml:space="preserve"> Trimethyl Ammonium Bromide</w:t>
      </w:r>
      <w:r w:rsidR="00502325">
        <w:rPr>
          <w:rFonts w:ascii="Times New Roman" w:hAnsi="Times New Roman" w:cs="Times New Roman"/>
        </w:rPr>
        <w:t>)</w:t>
      </w:r>
      <w:r w:rsidR="00502325" w:rsidRPr="00502325">
        <w:rPr>
          <w:rFonts w:ascii="Times New Roman" w:hAnsi="Times New Roman" w:cs="Times New Roman"/>
        </w:rPr>
        <w:t xml:space="preserve"> protocol of Rogers and </w:t>
      </w:r>
      <w:proofErr w:type="spellStart"/>
      <w:r w:rsidR="00502325" w:rsidRPr="00502325">
        <w:rPr>
          <w:rFonts w:ascii="Times New Roman" w:hAnsi="Times New Roman" w:cs="Times New Roman"/>
        </w:rPr>
        <w:t>Bendich</w:t>
      </w:r>
      <w:proofErr w:type="spellEnd"/>
      <w:r w:rsidR="00502325" w:rsidRPr="00502325">
        <w:rPr>
          <w:rFonts w:ascii="Times New Roman" w:hAnsi="Times New Roman" w:cs="Times New Roman"/>
        </w:rPr>
        <w:t xml:space="preserve"> (1988).</w:t>
      </w:r>
      <w:r w:rsidR="00502325">
        <w:rPr>
          <w:rFonts w:ascii="Times New Roman" w:hAnsi="Times New Roman" w:cs="Times New Roman"/>
        </w:rPr>
        <w:t xml:space="preserve"> </w:t>
      </w:r>
    </w:p>
    <w:p w14:paraId="399257BE" w14:textId="1225D89D" w:rsidR="00CD536B" w:rsidRPr="00E85347" w:rsidRDefault="00CD536B" w:rsidP="00CE1406">
      <w:pPr>
        <w:spacing w:line="360" w:lineRule="auto"/>
        <w:rPr>
          <w:rFonts w:ascii="Times New Roman" w:hAnsi="Times New Roman" w:cs="Times New Roman"/>
          <w:b/>
          <w:bCs/>
          <w:sz w:val="26"/>
          <w:szCs w:val="26"/>
        </w:rPr>
      </w:pPr>
      <w:r w:rsidRPr="00E85347">
        <w:rPr>
          <w:rFonts w:ascii="Times New Roman" w:hAnsi="Times New Roman" w:cs="Times New Roman"/>
          <w:b/>
          <w:bCs/>
          <w:sz w:val="26"/>
          <w:szCs w:val="26"/>
        </w:rPr>
        <w:t>Amplification by PCR using SSR markers</w:t>
      </w:r>
      <w:r w:rsidR="00E85347" w:rsidRPr="00E85347">
        <w:rPr>
          <w:rFonts w:ascii="Times New Roman" w:hAnsi="Times New Roman" w:cs="Times New Roman"/>
          <w:b/>
          <w:bCs/>
          <w:sz w:val="26"/>
          <w:szCs w:val="26"/>
        </w:rPr>
        <w:t>:</w:t>
      </w:r>
    </w:p>
    <w:p w14:paraId="33AA5F55" w14:textId="5B4E715B" w:rsidR="00A04469" w:rsidRPr="00A04469" w:rsidRDefault="00400235" w:rsidP="00A04469">
      <w:pPr>
        <w:spacing w:line="360" w:lineRule="auto"/>
        <w:jc w:val="both"/>
        <w:rPr>
          <w:rFonts w:ascii="Times New Roman" w:hAnsi="Times New Roman" w:cs="Times New Roman"/>
          <w:lang w:val="en-US"/>
        </w:rPr>
      </w:pPr>
      <w:r>
        <w:rPr>
          <w:rFonts w:ascii="Times New Roman" w:hAnsi="Times New Roman" w:cs="Times New Roman"/>
        </w:rPr>
        <w:tab/>
      </w:r>
      <w:r w:rsidR="007E4ADE" w:rsidRPr="007E4ADE">
        <w:rPr>
          <w:rFonts w:ascii="Times New Roman" w:hAnsi="Times New Roman" w:cs="Times New Roman"/>
        </w:rPr>
        <w:t xml:space="preserve">The PCR (Polymerase Chain Reaction) was carried out </w:t>
      </w:r>
      <w:r w:rsidR="007E4ADE">
        <w:rPr>
          <w:rFonts w:ascii="Times New Roman" w:hAnsi="Times New Roman" w:cs="Times New Roman"/>
        </w:rPr>
        <w:t>with</w:t>
      </w:r>
      <w:r w:rsidR="007E4ADE" w:rsidRPr="007E4ADE">
        <w:rPr>
          <w:rFonts w:ascii="Times New Roman" w:hAnsi="Times New Roman" w:cs="Times New Roman"/>
        </w:rPr>
        <w:t xml:space="preserve"> a programmable thermal cycler (Eppendorf, Germany) by using ten polymorphic markers (Table 1).</w:t>
      </w:r>
      <w:r w:rsidR="007E4ADE">
        <w:rPr>
          <w:rFonts w:ascii="Times New Roman" w:hAnsi="Times New Roman" w:cs="Times New Roman"/>
        </w:rPr>
        <w:t xml:space="preserve"> </w:t>
      </w:r>
      <w:r w:rsidR="00A04469" w:rsidRPr="00A04469">
        <w:rPr>
          <w:rFonts w:ascii="Times New Roman" w:hAnsi="Times New Roman" w:cs="Times New Roman"/>
          <w:lang w:val="en-US"/>
        </w:rPr>
        <w:t xml:space="preserve">The quantity of master mix to be prepared depends on the number of samples that are set for PCR. </w:t>
      </w:r>
      <w:r w:rsidR="00AD7A67">
        <w:rPr>
          <w:rFonts w:ascii="Times New Roman" w:hAnsi="Times New Roman" w:cs="Times New Roman"/>
          <w:lang w:val="en-US"/>
        </w:rPr>
        <w:t xml:space="preserve">The master mix for PCR amplification was prepared as outlined in Table </w:t>
      </w:r>
      <w:r w:rsidR="007E4ADE">
        <w:rPr>
          <w:rFonts w:ascii="Times New Roman" w:hAnsi="Times New Roman" w:cs="Times New Roman"/>
          <w:lang w:val="en-US"/>
        </w:rPr>
        <w:t>2</w:t>
      </w:r>
      <w:r w:rsidR="00AD7A67">
        <w:rPr>
          <w:rFonts w:ascii="Times New Roman" w:hAnsi="Times New Roman" w:cs="Times New Roman"/>
          <w:lang w:val="en-US"/>
        </w:rPr>
        <w:t>. Fifteen and a half microliters of master mix were added to each PCR tube containing 1 µl of template DNA to achieve a final volume of</w:t>
      </w:r>
      <w:r w:rsidR="00A04469" w:rsidRPr="00A04469">
        <w:rPr>
          <w:rFonts w:ascii="Times New Roman" w:hAnsi="Times New Roman" w:cs="Times New Roman"/>
          <w:lang w:val="en-US"/>
        </w:rPr>
        <w:t xml:space="preserve"> 30 µl. The PCR plate was covered and kept in a thermal cycler which was set to a thermal profile </w:t>
      </w:r>
      <w:r w:rsidR="00AD7A67">
        <w:rPr>
          <w:rFonts w:ascii="Times New Roman" w:hAnsi="Times New Roman" w:cs="Times New Roman"/>
          <w:lang w:val="en-US"/>
        </w:rPr>
        <w:t>(</w:t>
      </w:r>
      <w:r w:rsidR="00A04469" w:rsidRPr="00A04469">
        <w:rPr>
          <w:rFonts w:ascii="Times New Roman" w:hAnsi="Times New Roman" w:cs="Times New Roman"/>
          <w:lang w:val="en-US"/>
        </w:rPr>
        <w:t>Table</w:t>
      </w:r>
      <w:r w:rsidR="00AD7A67">
        <w:rPr>
          <w:rFonts w:ascii="Times New Roman" w:hAnsi="Times New Roman" w:cs="Times New Roman"/>
          <w:lang w:val="en-US"/>
        </w:rPr>
        <w:t xml:space="preserve"> </w:t>
      </w:r>
      <w:r w:rsidR="007E4ADE">
        <w:rPr>
          <w:rFonts w:ascii="Times New Roman" w:hAnsi="Times New Roman" w:cs="Times New Roman"/>
          <w:lang w:val="en-US"/>
        </w:rPr>
        <w:t>3</w:t>
      </w:r>
      <w:r w:rsidR="00AD7A67">
        <w:rPr>
          <w:rFonts w:ascii="Times New Roman" w:hAnsi="Times New Roman" w:cs="Times New Roman"/>
          <w:lang w:val="en-US"/>
        </w:rPr>
        <w:t>)</w:t>
      </w:r>
      <w:r w:rsidR="00A04469" w:rsidRPr="00A04469">
        <w:rPr>
          <w:rFonts w:ascii="Times New Roman" w:hAnsi="Times New Roman" w:cs="Times New Roman"/>
          <w:lang w:val="en-US"/>
        </w:rPr>
        <w:t>. After completion of PCR, the plate was stored at 4°C</w:t>
      </w:r>
      <w:r w:rsidR="000A197C">
        <w:rPr>
          <w:rFonts w:ascii="Times New Roman" w:hAnsi="Times New Roman" w:cs="Times New Roman"/>
          <w:lang w:val="en-US"/>
        </w:rPr>
        <w:t xml:space="preserve"> and PCR amplified products (30 </w:t>
      </w:r>
      <w:proofErr w:type="spellStart"/>
      <w:r w:rsidR="00A04469" w:rsidRPr="00A04469">
        <w:rPr>
          <w:rFonts w:ascii="Times New Roman" w:hAnsi="Times New Roman" w:cs="Times New Roman"/>
          <w:lang w:val="en-US"/>
        </w:rPr>
        <w:t>μl</w:t>
      </w:r>
      <w:proofErr w:type="spellEnd"/>
      <w:r w:rsidR="00A04469" w:rsidRPr="00A04469">
        <w:rPr>
          <w:rFonts w:ascii="Times New Roman" w:hAnsi="Times New Roman" w:cs="Times New Roman"/>
          <w:lang w:val="en-US"/>
        </w:rPr>
        <w:t xml:space="preserve">) along with 50 bp ladder were subjected to </w:t>
      </w:r>
      <w:r w:rsidR="00A04469" w:rsidRPr="00A04469">
        <w:rPr>
          <w:rFonts w:ascii="Times New Roman" w:hAnsi="Times New Roman" w:cs="Times New Roman"/>
          <w:lang w:val="en-US"/>
        </w:rPr>
        <w:lastRenderedPageBreak/>
        <w:t>electrophoresis in a 1.5 per cent agarose gel in 1X TBE buffer at 100 Volts for 2.0 hours. Finally, the ethidium bromide-stained gels were documented in gel documentation (</w:t>
      </w:r>
      <w:proofErr w:type="spellStart"/>
      <w:r w:rsidR="00A04469" w:rsidRPr="00A04469">
        <w:rPr>
          <w:rFonts w:ascii="Times New Roman" w:hAnsi="Times New Roman" w:cs="Times New Roman"/>
          <w:lang w:val="en-US"/>
        </w:rPr>
        <w:t>BioRad</w:t>
      </w:r>
      <w:proofErr w:type="spellEnd"/>
      <w:r w:rsidR="00A04469" w:rsidRPr="00A04469">
        <w:rPr>
          <w:rFonts w:ascii="Times New Roman" w:hAnsi="Times New Roman" w:cs="Times New Roman"/>
          <w:lang w:val="en-US"/>
        </w:rPr>
        <w:t>).</w:t>
      </w:r>
    </w:p>
    <w:p w14:paraId="172F869C" w14:textId="2A180963" w:rsidR="00CD536B" w:rsidRPr="00CD536B" w:rsidRDefault="00CD536B" w:rsidP="00CE1406">
      <w:pPr>
        <w:spacing w:line="360" w:lineRule="auto"/>
        <w:jc w:val="both"/>
        <w:rPr>
          <w:rFonts w:ascii="Times New Roman" w:hAnsi="Times New Roman" w:cs="Times New Roman"/>
        </w:rPr>
      </w:pPr>
    </w:p>
    <w:p w14:paraId="38FE2CA5" w14:textId="4A4EB8BD" w:rsidR="002F7502" w:rsidRPr="00E85347" w:rsidRDefault="00E85347" w:rsidP="00CE1406">
      <w:pPr>
        <w:spacing w:line="360" w:lineRule="auto"/>
        <w:rPr>
          <w:rFonts w:ascii="Times New Roman" w:hAnsi="Times New Roman" w:cs="Times New Roman"/>
          <w:b/>
          <w:bCs/>
          <w:sz w:val="26"/>
          <w:szCs w:val="26"/>
        </w:rPr>
      </w:pPr>
      <w:r w:rsidRPr="00E85347">
        <w:rPr>
          <w:rFonts w:ascii="Times New Roman" w:hAnsi="Times New Roman" w:cs="Times New Roman"/>
          <w:b/>
          <w:bCs/>
          <w:sz w:val="26"/>
          <w:szCs w:val="26"/>
        </w:rPr>
        <w:t>Scoring and data analysis:</w:t>
      </w:r>
    </w:p>
    <w:p w14:paraId="040CCBCB" w14:textId="4622381D" w:rsidR="00ED49F0" w:rsidRPr="00ED49F0" w:rsidRDefault="00400235" w:rsidP="00ED49F0">
      <w:pPr>
        <w:spacing w:line="360" w:lineRule="auto"/>
        <w:jc w:val="both"/>
        <w:rPr>
          <w:rFonts w:ascii="Times New Roman" w:hAnsi="Times New Roman" w:cs="Times New Roman"/>
          <w:lang w:val="en-US"/>
        </w:rPr>
      </w:pPr>
      <w:r>
        <w:rPr>
          <w:rFonts w:ascii="Times New Roman" w:hAnsi="Times New Roman" w:cs="Times New Roman"/>
        </w:rPr>
        <w:tab/>
      </w:r>
      <w:r w:rsidR="00ED49F0" w:rsidRPr="00ED49F0">
        <w:rPr>
          <w:rFonts w:ascii="Times New Roman" w:hAnsi="Times New Roman" w:cs="Times New Roman"/>
          <w:lang w:val="en-US"/>
        </w:rPr>
        <w:t xml:space="preserve">Each amplification product as a dominant expression was considered as SSR marker and was scored across all the samples. Bands were scored as present (+/1) or absent (-/0). Missing and doubtful cases were scored as (9). Molecular weights of the bands were estimated by using 50 bp DNA ladder (MBI, </w:t>
      </w:r>
      <w:proofErr w:type="spellStart"/>
      <w:r w:rsidR="00ED49F0" w:rsidRPr="00ED49F0">
        <w:rPr>
          <w:rFonts w:ascii="Times New Roman" w:hAnsi="Times New Roman" w:cs="Times New Roman"/>
          <w:lang w:val="en-US"/>
        </w:rPr>
        <w:t>Fermentas</w:t>
      </w:r>
      <w:proofErr w:type="spellEnd"/>
      <w:r w:rsidR="00ED49F0" w:rsidRPr="00ED49F0">
        <w:rPr>
          <w:rFonts w:ascii="Times New Roman" w:hAnsi="Times New Roman" w:cs="Times New Roman"/>
          <w:lang w:val="en-US"/>
        </w:rPr>
        <w:t xml:space="preserve">®, U.K.) as </w:t>
      </w:r>
      <w:r w:rsidR="00ED49F0">
        <w:rPr>
          <w:rFonts w:ascii="Times New Roman" w:hAnsi="Times New Roman" w:cs="Times New Roman"/>
          <w:lang w:val="en-US"/>
        </w:rPr>
        <w:t xml:space="preserve">a </w:t>
      </w:r>
      <w:r w:rsidR="00ED49F0" w:rsidRPr="00ED49F0">
        <w:rPr>
          <w:rFonts w:ascii="Times New Roman" w:hAnsi="Times New Roman" w:cs="Times New Roman"/>
          <w:lang w:val="en-US"/>
        </w:rPr>
        <w:t xml:space="preserve">standard. All amplifications were repeated at least twice and only reproducible bands were considered for analysis. The data was used for similarity-based analysis using the </w:t>
      </w:r>
      <w:proofErr w:type="spellStart"/>
      <w:r w:rsidR="00ED49F0" w:rsidRPr="00ED49F0">
        <w:rPr>
          <w:rFonts w:ascii="Times New Roman" w:hAnsi="Times New Roman" w:cs="Times New Roman"/>
          <w:lang w:val="en-US"/>
        </w:rPr>
        <w:t>programme</w:t>
      </w:r>
      <w:proofErr w:type="spellEnd"/>
      <w:r w:rsidR="00ED49F0" w:rsidRPr="00ED49F0">
        <w:rPr>
          <w:rFonts w:ascii="Times New Roman" w:hAnsi="Times New Roman" w:cs="Times New Roman"/>
          <w:lang w:val="en-US"/>
        </w:rPr>
        <w:t xml:space="preserve"> </w:t>
      </w:r>
      <w:proofErr w:type="spellStart"/>
      <w:r w:rsidR="00ED49F0" w:rsidRPr="00ED49F0">
        <w:rPr>
          <w:rFonts w:ascii="Times New Roman" w:hAnsi="Times New Roman" w:cs="Times New Roman"/>
          <w:lang w:val="en-US"/>
        </w:rPr>
        <w:t>DARwin</w:t>
      </w:r>
      <w:proofErr w:type="spellEnd"/>
      <w:r w:rsidR="00ED49F0" w:rsidRPr="00ED49F0">
        <w:rPr>
          <w:rFonts w:ascii="Times New Roman" w:hAnsi="Times New Roman" w:cs="Times New Roman"/>
          <w:lang w:val="en-US"/>
        </w:rPr>
        <w:t xml:space="preserve"> (Version 6.0.21) developed by CIRAD-BIOS department.</w:t>
      </w:r>
    </w:p>
    <w:p w14:paraId="7F1511F3" w14:textId="2ACBCCD9" w:rsidR="00082D6D" w:rsidRPr="00E85347" w:rsidRDefault="00082D6D" w:rsidP="008F4B97">
      <w:pPr>
        <w:spacing w:line="360" w:lineRule="auto"/>
        <w:jc w:val="both"/>
        <w:rPr>
          <w:rFonts w:ascii="Times New Roman" w:hAnsi="Times New Roman" w:cs="Times New Roman"/>
          <w:b/>
          <w:bCs/>
          <w:sz w:val="26"/>
          <w:szCs w:val="26"/>
        </w:rPr>
      </w:pPr>
      <w:r w:rsidRPr="00E85347">
        <w:rPr>
          <w:rFonts w:ascii="Times New Roman" w:hAnsi="Times New Roman" w:cs="Times New Roman"/>
          <w:b/>
          <w:bCs/>
          <w:sz w:val="26"/>
          <w:szCs w:val="26"/>
        </w:rPr>
        <w:t>Dissim</w:t>
      </w:r>
      <w:r w:rsidR="00E85347" w:rsidRPr="00E85347">
        <w:rPr>
          <w:rFonts w:ascii="Times New Roman" w:hAnsi="Times New Roman" w:cs="Times New Roman"/>
          <w:b/>
          <w:bCs/>
          <w:sz w:val="26"/>
          <w:szCs w:val="26"/>
        </w:rPr>
        <w:t>ilarity and clustering analysis:</w:t>
      </w:r>
    </w:p>
    <w:p w14:paraId="1F3A89FC" w14:textId="4F533F06" w:rsidR="00082D6D" w:rsidRPr="00BB7262" w:rsidRDefault="00082D6D" w:rsidP="00CE1406">
      <w:pPr>
        <w:spacing w:line="360" w:lineRule="auto"/>
        <w:ind w:firstLine="720"/>
        <w:jc w:val="both"/>
        <w:rPr>
          <w:rFonts w:ascii="Times New Roman" w:hAnsi="Times New Roman" w:cs="Times New Roman"/>
        </w:rPr>
      </w:pPr>
      <w:r w:rsidRPr="000A197C">
        <w:rPr>
          <w:rFonts w:ascii="Times New Roman" w:hAnsi="Times New Roman" w:cs="Times New Roman"/>
        </w:rPr>
        <w:t>To estimate</w:t>
      </w:r>
      <w:r w:rsidRPr="00BB7262">
        <w:rPr>
          <w:rFonts w:ascii="Times New Roman" w:hAnsi="Times New Roman" w:cs="Times New Roman"/>
        </w:rPr>
        <w:t xml:space="preserve"> dissimilarity and to carry out clustering analysis, the </w:t>
      </w:r>
      <w:proofErr w:type="spellStart"/>
      <w:r w:rsidRPr="00BB7262">
        <w:rPr>
          <w:rFonts w:ascii="Times New Roman" w:hAnsi="Times New Roman" w:cs="Times New Roman"/>
        </w:rPr>
        <w:t>co</w:t>
      </w:r>
      <w:r w:rsidR="000A197C">
        <w:rPr>
          <w:rFonts w:ascii="Times New Roman" w:hAnsi="Times New Roman" w:cs="Times New Roman"/>
        </w:rPr>
        <w:t xml:space="preserve"> </w:t>
      </w:r>
      <w:r w:rsidRPr="00BB7262">
        <w:rPr>
          <w:rFonts w:ascii="Times New Roman" w:hAnsi="Times New Roman" w:cs="Times New Roman"/>
        </w:rPr>
        <w:t>dominant</w:t>
      </w:r>
      <w:proofErr w:type="spellEnd"/>
      <w:r w:rsidRPr="00BB7262">
        <w:rPr>
          <w:rFonts w:ascii="Times New Roman" w:hAnsi="Times New Roman" w:cs="Times New Roman"/>
        </w:rPr>
        <w:t xml:space="preserve"> data </w:t>
      </w:r>
      <w:r w:rsidR="008B4F4E" w:rsidRPr="00BB7262">
        <w:rPr>
          <w:rFonts w:ascii="Times New Roman" w:hAnsi="Times New Roman" w:cs="Times New Roman"/>
        </w:rPr>
        <w:t>were</w:t>
      </w:r>
      <w:r w:rsidRPr="00BB7262">
        <w:rPr>
          <w:rFonts w:ascii="Times New Roman" w:hAnsi="Times New Roman" w:cs="Times New Roman"/>
        </w:rPr>
        <w:t xml:space="preserve"> converted to binary (0,1) format. Further analysis was carried out using R” using “</w:t>
      </w:r>
      <w:proofErr w:type="spellStart"/>
      <w:r w:rsidRPr="00BB7262">
        <w:rPr>
          <w:rFonts w:ascii="Times New Roman" w:hAnsi="Times New Roman" w:cs="Times New Roman"/>
        </w:rPr>
        <w:t>factoextra</w:t>
      </w:r>
      <w:proofErr w:type="spellEnd"/>
      <w:r w:rsidRPr="00BB7262">
        <w:rPr>
          <w:rFonts w:ascii="Times New Roman" w:hAnsi="Times New Roman" w:cs="Times New Roman"/>
        </w:rPr>
        <w:t xml:space="preserve">” package (V 1.0.7). </w:t>
      </w:r>
      <w:r w:rsidRPr="000A197C">
        <w:rPr>
          <w:rFonts w:ascii="Times New Roman" w:hAnsi="Times New Roman" w:cs="Times New Roman"/>
        </w:rPr>
        <w:t>To determine</w:t>
      </w:r>
      <w:r w:rsidRPr="00BB7262">
        <w:rPr>
          <w:rFonts w:ascii="Times New Roman" w:hAnsi="Times New Roman" w:cs="Times New Roman"/>
        </w:rPr>
        <w:t xml:space="preserve"> </w:t>
      </w:r>
      <w:r w:rsidR="00EB577B" w:rsidRPr="00BB7262">
        <w:rPr>
          <w:rFonts w:ascii="Times New Roman" w:hAnsi="Times New Roman" w:cs="Times New Roman"/>
        </w:rPr>
        <w:t xml:space="preserve">the </w:t>
      </w:r>
      <w:r w:rsidRPr="00BB7262">
        <w:rPr>
          <w:rFonts w:ascii="Times New Roman" w:hAnsi="Times New Roman" w:cs="Times New Roman"/>
        </w:rPr>
        <w:t>optimum number of clusters “</w:t>
      </w:r>
      <w:proofErr w:type="spellStart"/>
      <w:r w:rsidRPr="00BB7262">
        <w:rPr>
          <w:rFonts w:ascii="Times New Roman" w:hAnsi="Times New Roman" w:cs="Times New Roman"/>
        </w:rPr>
        <w:t>fviz_nbclust</w:t>
      </w:r>
      <w:proofErr w:type="spellEnd"/>
      <w:r w:rsidRPr="00BB7262">
        <w:rPr>
          <w:rFonts w:ascii="Times New Roman" w:hAnsi="Times New Roman" w:cs="Times New Roman"/>
        </w:rPr>
        <w:t>” function was used “total within sum of square” (</w:t>
      </w:r>
      <w:proofErr w:type="spellStart"/>
      <w:r w:rsidRPr="00BB7262">
        <w:rPr>
          <w:rFonts w:ascii="Times New Roman" w:hAnsi="Times New Roman" w:cs="Times New Roman"/>
        </w:rPr>
        <w:t>wss</w:t>
      </w:r>
      <w:proofErr w:type="spellEnd"/>
      <w:r w:rsidRPr="00BB7262">
        <w:rPr>
          <w:rFonts w:ascii="Times New Roman" w:hAnsi="Times New Roman" w:cs="Times New Roman"/>
        </w:rPr>
        <w:t xml:space="preserve">) method. This analysis yields a graph plot where </w:t>
      </w:r>
      <w:r w:rsidR="00EB577B" w:rsidRPr="00BB7262">
        <w:rPr>
          <w:rFonts w:ascii="Times New Roman" w:hAnsi="Times New Roman" w:cs="Times New Roman"/>
        </w:rPr>
        <w:t xml:space="preserve">the </w:t>
      </w:r>
      <w:r w:rsidRPr="00BB7262">
        <w:rPr>
          <w:rFonts w:ascii="Times New Roman" w:hAnsi="Times New Roman" w:cs="Times New Roman"/>
        </w:rPr>
        <w:t xml:space="preserve">optimum number of clusters </w:t>
      </w:r>
      <w:r w:rsidR="00EB577B" w:rsidRPr="00BB7262">
        <w:rPr>
          <w:rFonts w:ascii="Times New Roman" w:hAnsi="Times New Roman" w:cs="Times New Roman"/>
        </w:rPr>
        <w:t>is</w:t>
      </w:r>
      <w:r w:rsidRPr="00BB7262">
        <w:rPr>
          <w:rFonts w:ascii="Times New Roman" w:hAnsi="Times New Roman" w:cs="Times New Roman"/>
        </w:rPr>
        <w:t xml:space="preserve"> demarcated with dotted lines. This pre-determined cluster number is used in hierarchical clustering. </w:t>
      </w:r>
      <w:r w:rsidRPr="000A197C">
        <w:rPr>
          <w:rFonts w:ascii="Times New Roman" w:hAnsi="Times New Roman" w:cs="Times New Roman"/>
        </w:rPr>
        <w:t>To determine</w:t>
      </w:r>
      <w:r w:rsidRPr="00BB7262">
        <w:rPr>
          <w:rFonts w:ascii="Times New Roman" w:hAnsi="Times New Roman" w:cs="Times New Roman"/>
        </w:rPr>
        <w:t xml:space="preserve"> genetic relatedness among the experimental material, genetic dissimilarity was estimated using “</w:t>
      </w:r>
      <w:proofErr w:type="spellStart"/>
      <w:r w:rsidRPr="00BB7262">
        <w:rPr>
          <w:rFonts w:ascii="Times New Roman" w:hAnsi="Times New Roman" w:cs="Times New Roman"/>
        </w:rPr>
        <w:t>get_dist</w:t>
      </w:r>
      <w:proofErr w:type="spellEnd"/>
      <w:r w:rsidRPr="00BB7262">
        <w:rPr>
          <w:rFonts w:ascii="Times New Roman" w:hAnsi="Times New Roman" w:cs="Times New Roman"/>
        </w:rPr>
        <w:t xml:space="preserve">” function of </w:t>
      </w:r>
      <w:proofErr w:type="spellStart"/>
      <w:r w:rsidRPr="00BB7262">
        <w:rPr>
          <w:rFonts w:ascii="Times New Roman" w:hAnsi="Times New Roman" w:cs="Times New Roman"/>
        </w:rPr>
        <w:t>factoextra</w:t>
      </w:r>
      <w:proofErr w:type="spellEnd"/>
      <w:r w:rsidRPr="00BB7262">
        <w:rPr>
          <w:rFonts w:ascii="Times New Roman" w:hAnsi="Times New Roman" w:cs="Times New Roman"/>
        </w:rPr>
        <w:t xml:space="preserve"> package with </w:t>
      </w:r>
      <w:r w:rsidR="00EB577B" w:rsidRPr="00BB7262">
        <w:rPr>
          <w:rFonts w:ascii="Times New Roman" w:hAnsi="Times New Roman" w:cs="Times New Roman"/>
        </w:rPr>
        <w:t xml:space="preserve">the </w:t>
      </w:r>
      <w:r w:rsidRPr="00BB7262">
        <w:rPr>
          <w:rFonts w:ascii="Times New Roman" w:hAnsi="Times New Roman" w:cs="Times New Roman"/>
        </w:rPr>
        <w:t xml:space="preserve">“binary method”. This distance matrix is </w:t>
      </w:r>
      <w:r w:rsidR="00EB577B" w:rsidRPr="00BB7262">
        <w:rPr>
          <w:rFonts w:ascii="Times New Roman" w:hAnsi="Times New Roman" w:cs="Times New Roman"/>
        </w:rPr>
        <w:t>utilised</w:t>
      </w:r>
      <w:r w:rsidRPr="00BB7262">
        <w:rPr>
          <w:rFonts w:ascii="Times New Roman" w:hAnsi="Times New Roman" w:cs="Times New Roman"/>
        </w:rPr>
        <w:t xml:space="preserve"> in hierarchical clustering. Clustering analysis was carried out using </w:t>
      </w:r>
      <w:r w:rsidR="00EB577B" w:rsidRPr="00BB7262">
        <w:rPr>
          <w:rFonts w:ascii="Times New Roman" w:hAnsi="Times New Roman" w:cs="Times New Roman"/>
        </w:rPr>
        <w:t xml:space="preserve">a </w:t>
      </w:r>
      <w:r w:rsidRPr="00BB7262">
        <w:rPr>
          <w:rFonts w:ascii="Times New Roman" w:hAnsi="Times New Roman" w:cs="Times New Roman"/>
        </w:rPr>
        <w:t>pre-determined cluster number and distance matrix using “</w:t>
      </w:r>
      <w:proofErr w:type="spellStart"/>
      <w:r w:rsidRPr="00BB7262">
        <w:rPr>
          <w:rFonts w:ascii="Times New Roman" w:hAnsi="Times New Roman" w:cs="Times New Roman"/>
        </w:rPr>
        <w:t>hclust</w:t>
      </w:r>
      <w:proofErr w:type="spellEnd"/>
      <w:r w:rsidRPr="00BB7262">
        <w:rPr>
          <w:rFonts w:ascii="Times New Roman" w:hAnsi="Times New Roman" w:cs="Times New Roman"/>
        </w:rPr>
        <w:t xml:space="preserve">” function. Further cluster diagram was visualized using </w:t>
      </w:r>
      <w:r w:rsidR="00BA7554" w:rsidRPr="00BB7262">
        <w:rPr>
          <w:rFonts w:ascii="Times New Roman" w:hAnsi="Times New Roman" w:cs="Times New Roman"/>
        </w:rPr>
        <w:t xml:space="preserve">the </w:t>
      </w:r>
      <w:r w:rsidRPr="00BB7262">
        <w:rPr>
          <w:rFonts w:ascii="Times New Roman" w:hAnsi="Times New Roman" w:cs="Times New Roman"/>
        </w:rPr>
        <w:t>“</w:t>
      </w:r>
      <w:proofErr w:type="spellStart"/>
      <w:r w:rsidRPr="00BB7262">
        <w:rPr>
          <w:rFonts w:ascii="Times New Roman" w:hAnsi="Times New Roman" w:cs="Times New Roman"/>
        </w:rPr>
        <w:t>fviz_dend</w:t>
      </w:r>
      <w:proofErr w:type="spellEnd"/>
      <w:r w:rsidRPr="00BB7262">
        <w:rPr>
          <w:rFonts w:ascii="Times New Roman" w:hAnsi="Times New Roman" w:cs="Times New Roman"/>
        </w:rPr>
        <w:t>” function.</w:t>
      </w:r>
    </w:p>
    <w:p w14:paraId="3D846FD2" w14:textId="74FE0857" w:rsidR="002B0337" w:rsidRDefault="002B0337" w:rsidP="002B0337">
      <w:pPr>
        <w:rPr>
          <w:rFonts w:ascii="Times New Roman" w:hAnsi="Times New Roman" w:cs="Times New Roman"/>
          <w:b/>
          <w:bCs/>
          <w:sz w:val="28"/>
          <w:szCs w:val="28"/>
        </w:rPr>
      </w:pPr>
      <w:r w:rsidRPr="002B0337">
        <w:rPr>
          <w:rFonts w:ascii="Times New Roman" w:hAnsi="Times New Roman" w:cs="Times New Roman"/>
          <w:b/>
          <w:bCs/>
          <w:sz w:val="28"/>
          <w:szCs w:val="28"/>
        </w:rPr>
        <w:t>RESULT AND DISCUSSION</w:t>
      </w:r>
      <w:r w:rsidR="00EE2402">
        <w:rPr>
          <w:rFonts w:ascii="Times New Roman" w:hAnsi="Times New Roman" w:cs="Times New Roman"/>
          <w:b/>
          <w:bCs/>
          <w:sz w:val="28"/>
          <w:szCs w:val="28"/>
        </w:rPr>
        <w:t xml:space="preserve"> (Numbering of headings and subheadings)</w:t>
      </w:r>
    </w:p>
    <w:p w14:paraId="1F3303E3" w14:textId="77777777" w:rsidR="005F141D" w:rsidRPr="005F141D" w:rsidRDefault="00291924" w:rsidP="005F141D">
      <w:pPr>
        <w:spacing w:line="360" w:lineRule="auto"/>
        <w:jc w:val="both"/>
        <w:rPr>
          <w:rFonts w:ascii="Times New Roman" w:eastAsia="SimSun" w:hAnsi="Times New Roman" w:cs="Times New Roman"/>
          <w:kern w:val="0"/>
          <w:lang w:val="en-US" w:eastAsia="zh-CN" w:bidi="ar-SA"/>
          <w14:ligatures w14:val="none"/>
        </w:rPr>
      </w:pPr>
      <w:r w:rsidRPr="005F141D">
        <w:rPr>
          <w:rFonts w:ascii="Times New Roman" w:eastAsia="SimSun" w:hAnsi="Times New Roman" w:cs="Times New Roman"/>
          <w:kern w:val="0"/>
          <w:lang w:val="en-US" w:eastAsia="zh-CN" w:bidi="ar-SA"/>
          <w14:ligatures w14:val="none"/>
        </w:rPr>
        <w:tab/>
      </w:r>
      <w:r w:rsidR="005F141D" w:rsidRPr="005F141D">
        <w:rPr>
          <w:rFonts w:ascii="Times New Roman" w:eastAsia="SimSun" w:hAnsi="Times New Roman" w:cs="Times New Roman"/>
          <w:kern w:val="0"/>
          <w:lang w:val="en-US" w:eastAsia="zh-CN" w:bidi="ar-SA"/>
          <w14:ligatures w14:val="none"/>
        </w:rPr>
        <w:t>In this study, a total of ten markers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114, Xtxp285,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34,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38,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336,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231,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31,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59, SbAGF08 and Xgap84) associated with stay-green traits were used for molecular profiling of both parental lines and hybrids. Of these markers, three markers </w:t>
      </w:r>
      <w:r w:rsidR="005F141D" w:rsidRPr="005F141D">
        <w:rPr>
          <w:rFonts w:ascii="Times New Roman" w:eastAsia="SimSun" w:hAnsi="Times New Roman" w:cs="Times New Roman"/>
          <w:i/>
          <w:iCs/>
          <w:kern w:val="0"/>
          <w:lang w:val="en-US" w:eastAsia="zh-CN" w:bidi="ar-SA"/>
          <w14:ligatures w14:val="none"/>
        </w:rPr>
        <w:t>viz.</w:t>
      </w:r>
      <w:r w:rsidR="005F141D" w:rsidRPr="005F141D">
        <w:rPr>
          <w:rFonts w:ascii="Times New Roman" w:eastAsia="SimSun" w:hAnsi="Times New Roman" w:cs="Times New Roman"/>
          <w:kern w:val="0"/>
          <w:lang w:val="en-US" w:eastAsia="zh-CN" w:bidi="ar-SA"/>
          <w14:ligatures w14:val="none"/>
        </w:rPr>
        <w:t>, Xtxp34, Xtxp231 and SbAGF08 were identified as monomorphic and hence, further analysis was conducted with the remaining seven SSR markers.</w:t>
      </w:r>
    </w:p>
    <w:p w14:paraId="1E09C08F" w14:textId="0328CD85" w:rsidR="002A6E63" w:rsidRPr="005764BF" w:rsidRDefault="002A6E63" w:rsidP="002A6E63">
      <w:pPr>
        <w:spacing w:line="360" w:lineRule="auto"/>
        <w:jc w:val="both"/>
        <w:rPr>
          <w:rFonts w:ascii="Times New Roman" w:eastAsia="SimSun" w:hAnsi="Times New Roman" w:cs="Times New Roman"/>
          <w:b/>
          <w:bCs/>
          <w:kern w:val="0"/>
          <w:lang w:val="en-US" w:eastAsia="zh-CN" w:bidi="ar-SA"/>
          <w14:ligatures w14:val="none"/>
        </w:rPr>
      </w:pPr>
      <w:r w:rsidRPr="005764BF">
        <w:rPr>
          <w:rFonts w:ascii="Times New Roman" w:eastAsia="SimSun" w:hAnsi="Times New Roman" w:cs="Times New Roman"/>
          <w:b/>
          <w:bCs/>
          <w:kern w:val="0"/>
          <w:lang w:val="en-US" w:eastAsia="zh-CN" w:bidi="ar-SA"/>
          <w14:ligatures w14:val="none"/>
        </w:rPr>
        <w:t xml:space="preserve">Molecular Profiling of parents and hybrids </w:t>
      </w:r>
    </w:p>
    <w:p w14:paraId="3567FDC3" w14:textId="5B28E90B" w:rsidR="00AD5634" w:rsidRPr="00AD5634" w:rsidRDefault="00AD5634" w:rsidP="00AD5634">
      <w:pPr>
        <w:spacing w:line="360" w:lineRule="auto"/>
        <w:ind w:firstLine="720"/>
        <w:jc w:val="both"/>
        <w:rPr>
          <w:rFonts w:ascii="Times New Roman" w:eastAsia="SimSun" w:hAnsi="Times New Roman" w:cs="Times New Roman"/>
          <w:kern w:val="0"/>
          <w:lang w:val="en-US" w:eastAsia="zh-CN" w:bidi="ar-SA"/>
          <w14:ligatures w14:val="none"/>
        </w:rPr>
      </w:pPr>
      <w:r w:rsidRPr="000A197C">
        <w:rPr>
          <w:rFonts w:ascii="Times New Roman" w:eastAsia="SimSun" w:hAnsi="Times New Roman" w:cs="Times New Roman"/>
          <w:kern w:val="0"/>
          <w:lang w:val="en-US" w:eastAsia="zh-CN" w:bidi="ar-SA"/>
          <w14:ligatures w14:val="none"/>
        </w:rPr>
        <w:lastRenderedPageBreak/>
        <w:t>To characterize</w:t>
      </w:r>
      <w:r w:rsidRPr="00AD5634">
        <w:rPr>
          <w:rFonts w:ascii="Times New Roman" w:eastAsia="SimSun" w:hAnsi="Times New Roman" w:cs="Times New Roman"/>
          <w:kern w:val="0"/>
          <w:lang w:val="en-US" w:eastAsia="zh-CN" w:bidi="ar-SA"/>
          <w14:ligatures w14:val="none"/>
        </w:rPr>
        <w:t xml:space="preserve"> the number of stay-green QTLs present in the parental lines and hybrids, the presence of a positive band for each SSR marker served as an indicator. A score of 1 was assigned to a parent or hybrid when a positive allele was detected and 0 was assigned otherwise. The total number of positive alleles for each parent and hybrid was then summed, allowing </w:t>
      </w:r>
      <w:r w:rsidR="005E38F5">
        <w:rPr>
          <w:rFonts w:ascii="Times New Roman" w:eastAsia="SimSun" w:hAnsi="Times New Roman" w:cs="Times New Roman"/>
          <w:kern w:val="0"/>
          <w:lang w:val="en-US" w:eastAsia="zh-CN" w:bidi="ar-SA"/>
          <w14:ligatures w14:val="none"/>
        </w:rPr>
        <w:t>categorization</w:t>
      </w:r>
      <w:r w:rsidRPr="00AD5634">
        <w:rPr>
          <w:rFonts w:ascii="Times New Roman" w:eastAsia="SimSun" w:hAnsi="Times New Roman" w:cs="Times New Roman"/>
          <w:kern w:val="0"/>
          <w:lang w:val="en-US" w:eastAsia="zh-CN" w:bidi="ar-SA"/>
          <w14:ligatures w14:val="none"/>
        </w:rPr>
        <w:t xml:space="preserve"> based on the combination of QTLs they carried</w:t>
      </w:r>
      <w:r w:rsidR="000A197C">
        <w:rPr>
          <w:rFonts w:ascii="Times New Roman" w:eastAsia="SimSun" w:hAnsi="Times New Roman" w:cs="Times New Roman"/>
          <w:kern w:val="0"/>
          <w:lang w:val="en-US" w:eastAsia="zh-CN" w:bidi="ar-SA"/>
          <w14:ligatures w14:val="none"/>
        </w:rPr>
        <w:t xml:space="preserve"> (T</w:t>
      </w:r>
      <w:r>
        <w:rPr>
          <w:rFonts w:ascii="Times New Roman" w:eastAsia="SimSun" w:hAnsi="Times New Roman" w:cs="Times New Roman"/>
          <w:kern w:val="0"/>
          <w:lang w:val="en-US" w:eastAsia="zh-CN" w:bidi="ar-SA"/>
          <w14:ligatures w14:val="none"/>
        </w:rPr>
        <w:t>able 4)</w:t>
      </w:r>
      <w:r w:rsidRPr="00AD5634">
        <w:rPr>
          <w:rFonts w:ascii="Times New Roman" w:eastAsia="SimSun" w:hAnsi="Times New Roman" w:cs="Times New Roman"/>
          <w:kern w:val="0"/>
          <w:lang w:val="en-US" w:eastAsia="zh-CN" w:bidi="ar-SA"/>
          <w14:ligatures w14:val="none"/>
        </w:rPr>
        <w:t>.</w:t>
      </w:r>
    </w:p>
    <w:p w14:paraId="717EF395" w14:textId="79949F37" w:rsidR="00AD5634" w:rsidRPr="00AD5634" w:rsidRDefault="00AD5634" w:rsidP="00AD5634">
      <w:pPr>
        <w:spacing w:line="360" w:lineRule="auto"/>
        <w:ind w:firstLine="720"/>
        <w:jc w:val="both"/>
        <w:rPr>
          <w:rFonts w:ascii="Times New Roman" w:eastAsia="SimSun" w:hAnsi="Times New Roman" w:cs="Times New Roman"/>
          <w:kern w:val="0"/>
          <w:lang w:eastAsia="zh-CN" w:bidi="ar"/>
          <w14:ligatures w14:val="none"/>
        </w:rPr>
      </w:pPr>
      <w:r w:rsidRPr="00AD5634">
        <w:rPr>
          <w:rFonts w:ascii="Times New Roman" w:eastAsia="SimSun" w:hAnsi="Times New Roman" w:cs="Times New Roman"/>
          <w:kern w:val="0"/>
          <w:lang w:val="en-US" w:eastAsia="zh-CN" w:bidi="ar-SA"/>
          <w14:ligatures w14:val="none"/>
        </w:rPr>
        <w:t xml:space="preserve">Among lines, 104A genotype had QTLs with </w:t>
      </w:r>
      <w:r w:rsidR="00C77333">
        <w:rPr>
          <w:rFonts w:ascii="Times New Roman" w:eastAsia="SimSun" w:hAnsi="Times New Roman" w:cs="Times New Roman"/>
          <w:kern w:val="0"/>
          <w:lang w:val="en-US" w:eastAsia="zh-CN" w:bidi="ar-SA"/>
          <w14:ligatures w14:val="none"/>
        </w:rPr>
        <w:t xml:space="preserve">a </w:t>
      </w:r>
      <w:r w:rsidRPr="00AD5634">
        <w:rPr>
          <w:rFonts w:ascii="Times New Roman" w:eastAsia="SimSun" w:hAnsi="Times New Roman" w:cs="Times New Roman"/>
          <w:kern w:val="0"/>
          <w:lang w:val="en-US" w:eastAsia="zh-CN" w:bidi="ar-SA"/>
          <w14:ligatures w14:val="none"/>
        </w:rPr>
        <w:t xml:space="preserve">combination of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1+</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2. Similarly, AKMS66-2A </w:t>
      </w:r>
      <w:r w:rsidR="00C77333">
        <w:rPr>
          <w:rFonts w:ascii="Times New Roman" w:eastAsia="SimSun" w:hAnsi="Times New Roman" w:cs="Times New Roman"/>
          <w:kern w:val="0"/>
          <w:lang w:val="en-US" w:eastAsia="zh-CN" w:bidi="ar"/>
          <w14:ligatures w14:val="none"/>
        </w:rPr>
        <w:t xml:space="preserve">was </w:t>
      </w:r>
      <w:r w:rsidRPr="00AD5634">
        <w:rPr>
          <w:rFonts w:ascii="Times New Roman" w:eastAsia="SimSun" w:hAnsi="Times New Roman" w:cs="Times New Roman"/>
          <w:kern w:val="0"/>
          <w:lang w:val="en-US" w:eastAsia="zh-CN" w:bidi="ar"/>
          <w14:ligatures w14:val="none"/>
        </w:rPr>
        <w:t xml:space="preserve">found </w:t>
      </w:r>
      <w:r w:rsidR="005E38F5" w:rsidRPr="00AD5634">
        <w:rPr>
          <w:rFonts w:ascii="Times New Roman" w:eastAsia="SimSun" w:hAnsi="Times New Roman" w:cs="Times New Roman"/>
          <w:kern w:val="0"/>
          <w:lang w:val="en-US" w:eastAsia="zh-CN" w:bidi="ar"/>
          <w14:ligatures w14:val="none"/>
        </w:rPr>
        <w:t>harboring</w:t>
      </w:r>
      <w:r w:rsidRPr="00AD5634">
        <w:rPr>
          <w:rFonts w:ascii="Times New Roman" w:eastAsia="SimSun" w:hAnsi="Times New Roman" w:cs="Times New Roman"/>
          <w:kern w:val="0"/>
          <w:lang w:val="en-US" w:eastAsia="zh-CN" w:bidi="ar"/>
          <w14:ligatures w14:val="none"/>
        </w:rPr>
        <w:t xml:space="preserve"> five markers linked to QTLs with </w:t>
      </w:r>
      <w:r w:rsidR="00C77333">
        <w:rPr>
          <w:rFonts w:ascii="Times New Roman" w:eastAsia="SimSun" w:hAnsi="Times New Roman" w:cs="Times New Roman"/>
          <w:kern w:val="0"/>
          <w:lang w:val="en-US" w:eastAsia="zh-CN" w:bidi="ar"/>
          <w14:ligatures w14:val="none"/>
        </w:rPr>
        <w:t xml:space="preserve">the </w:t>
      </w:r>
      <w:r w:rsidRPr="00AD5634">
        <w:rPr>
          <w:rFonts w:ascii="Times New Roman" w:eastAsia="SimSun" w:hAnsi="Times New Roman" w:cs="Times New Roman"/>
          <w:kern w:val="0"/>
          <w:lang w:val="en-US" w:eastAsia="zh-CN" w:bidi="ar"/>
          <w14:ligatures w14:val="none"/>
        </w:rPr>
        <w:t xml:space="preserve">combination of </w:t>
      </w:r>
      <w:r w:rsidRPr="00AD5634">
        <w:rPr>
          <w:rFonts w:ascii="Times New Roman" w:eastAsia="SimSun" w:hAnsi="Times New Roman" w:cs="Times New Roman"/>
          <w:i/>
          <w:kern w:val="0"/>
          <w:lang w:val="en-US" w:eastAsia="zh-CN" w:bidi="ar"/>
          <w14:ligatures w14:val="none"/>
        </w:rPr>
        <w:t>stg1+stg2+stg3</w:t>
      </w:r>
      <w:r w:rsidRPr="00AD5634">
        <w:rPr>
          <w:rFonts w:ascii="Times New Roman" w:eastAsia="SimSun" w:hAnsi="Times New Roman" w:cs="Times New Roman"/>
          <w:kern w:val="0"/>
          <w:lang w:val="en-US" w:eastAsia="zh-CN" w:bidi="ar"/>
          <w14:ligatures w14:val="none"/>
        </w:rPr>
        <w:t xml:space="preserve">. Whereas, testers found to have less QTLs in comparison to lines. Among testers, all testers possess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1 gene except SPV 2758 and R 3777. Interestingly, parents with two QTLs (particularly </w:t>
      </w:r>
      <w:r w:rsidR="00C77333">
        <w:rPr>
          <w:rFonts w:ascii="Times New Roman" w:eastAsia="SimSun" w:hAnsi="Times New Roman" w:cs="Times New Roman"/>
          <w:kern w:val="0"/>
          <w:lang w:val="en-US" w:eastAsia="zh-CN" w:bidi="ar"/>
          <w14:ligatures w14:val="none"/>
        </w:rPr>
        <w:t xml:space="preserve">the </w:t>
      </w:r>
      <w:r w:rsidRPr="00AD5634">
        <w:rPr>
          <w:rFonts w:ascii="Times New Roman" w:eastAsia="SimSun" w:hAnsi="Times New Roman" w:cs="Times New Roman"/>
          <w:kern w:val="0"/>
          <w:lang w:val="en-US" w:eastAsia="zh-CN" w:bidi="ar"/>
          <w14:ligatures w14:val="none"/>
        </w:rPr>
        <w:t xml:space="preserve">combination of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1 and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2 QTLs) shown lower stay green value (Table 4) in comparison to parents with all three QTLs in combination</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except the hybrid 104A x R 3777</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which has a combination of all three QTLs. While, the parent R 3777</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which </w:t>
      </w:r>
      <w:r w:rsidR="00C77333">
        <w:rPr>
          <w:rFonts w:ascii="Times New Roman" w:eastAsia="SimSun" w:hAnsi="Times New Roman" w:cs="Times New Roman"/>
          <w:kern w:val="0"/>
          <w:lang w:val="en-US" w:eastAsia="zh-CN" w:bidi="ar"/>
          <w14:ligatures w14:val="none"/>
        </w:rPr>
        <w:t>holds</w:t>
      </w:r>
      <w:r w:rsidRPr="00AD5634">
        <w:rPr>
          <w:rFonts w:ascii="Times New Roman" w:eastAsia="SimSun" w:hAnsi="Times New Roman" w:cs="Times New Roman"/>
          <w:kern w:val="0"/>
          <w:lang w:val="en-US" w:eastAsia="zh-CN" w:bidi="ar"/>
          <w14:ligatures w14:val="none"/>
        </w:rPr>
        <w:t xml:space="preserve"> two QTLs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2 and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3) </w:t>
      </w:r>
      <w:r w:rsidRPr="00B44977">
        <w:rPr>
          <w:rFonts w:ascii="Times New Roman" w:eastAsia="SimSun" w:hAnsi="Times New Roman" w:cs="Times New Roman"/>
          <w:kern w:val="0"/>
          <w:highlight w:val="yellow"/>
          <w:lang w:val="en-US" w:eastAsia="zh-CN" w:bidi="ar"/>
          <w14:ligatures w14:val="none"/>
        </w:rPr>
        <w:t>shown lesser stay green value, indicating delayed senescence</w:t>
      </w:r>
      <w:r w:rsidRPr="00AD5634">
        <w:rPr>
          <w:rFonts w:ascii="Times New Roman" w:eastAsia="SimSun" w:hAnsi="Times New Roman" w:cs="Times New Roman"/>
          <w:kern w:val="0"/>
          <w:lang w:val="en-US" w:eastAsia="zh-CN" w:bidi="ar"/>
          <w14:ligatures w14:val="none"/>
        </w:rPr>
        <w:t xml:space="preserve">. Similar findings were observed in the studies conducted by Kamal </w:t>
      </w:r>
      <w:r w:rsidRPr="00AD5634">
        <w:rPr>
          <w:rFonts w:ascii="Times New Roman" w:eastAsia="SimSun" w:hAnsi="Times New Roman" w:cs="Times New Roman"/>
          <w:i/>
          <w:iCs/>
          <w:kern w:val="0"/>
          <w:lang w:val="en-US" w:eastAsia="zh-CN" w:bidi="ar"/>
          <w14:ligatures w14:val="none"/>
        </w:rPr>
        <w:t>et al.</w:t>
      </w:r>
      <w:r w:rsidRPr="00AD5634">
        <w:rPr>
          <w:rFonts w:ascii="Times New Roman" w:eastAsia="SimSun" w:hAnsi="Times New Roman" w:cs="Times New Roman"/>
          <w:kern w:val="0"/>
          <w:lang w:val="en-US" w:eastAsia="zh-CN" w:bidi="ar"/>
          <w14:ligatures w14:val="none"/>
        </w:rPr>
        <w:t xml:space="preserve"> (2017) in evaluating drought tolerance in sorghum genotypes using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 QTLs linked markers. Likewise, in another study, four QTLs (</w:t>
      </w:r>
      <w:r w:rsidRPr="00AD5634">
        <w:rPr>
          <w:rFonts w:ascii="Times New Roman" w:eastAsia="SimSun" w:hAnsi="Times New Roman" w:cs="Times New Roman"/>
          <w:i/>
          <w:kern w:val="0"/>
          <w:lang w:val="en-US" w:eastAsia="zh-CN" w:bidi="ar"/>
          <w14:ligatures w14:val="none"/>
        </w:rPr>
        <w:t>Stg1</w:t>
      </w:r>
      <w:r w:rsidRPr="00AD5634">
        <w:rPr>
          <w:rFonts w:ascii="Times New Roman" w:eastAsia="SimSun" w:hAnsi="Times New Roman" w:cs="Times New Roman"/>
          <w:kern w:val="0"/>
          <w:lang w:val="en-US" w:eastAsia="zh-CN" w:bidi="ar"/>
          <w14:ligatures w14:val="none"/>
        </w:rPr>
        <w:t xml:space="preserve">, </w:t>
      </w:r>
      <w:r w:rsidRPr="00AD5634">
        <w:rPr>
          <w:rFonts w:ascii="Times New Roman" w:eastAsia="SimSun" w:hAnsi="Times New Roman" w:cs="Times New Roman"/>
          <w:i/>
          <w:kern w:val="0"/>
          <w:lang w:val="en-US" w:eastAsia="zh-CN" w:bidi="ar"/>
          <w14:ligatures w14:val="none"/>
        </w:rPr>
        <w:t>Stg2</w:t>
      </w:r>
      <w:r w:rsidRPr="00AD5634">
        <w:rPr>
          <w:rFonts w:ascii="Times New Roman" w:eastAsia="SimSun" w:hAnsi="Times New Roman" w:cs="Times New Roman"/>
          <w:kern w:val="0"/>
          <w:lang w:val="en-US" w:eastAsia="zh-CN" w:bidi="ar"/>
          <w14:ligatures w14:val="none"/>
        </w:rPr>
        <w:t xml:space="preserve">, </w:t>
      </w:r>
      <w:r w:rsidRPr="00AD5634">
        <w:rPr>
          <w:rFonts w:ascii="Times New Roman" w:eastAsia="SimSun" w:hAnsi="Times New Roman" w:cs="Times New Roman"/>
          <w:i/>
          <w:kern w:val="0"/>
          <w:lang w:val="en-US" w:eastAsia="zh-CN" w:bidi="ar"/>
          <w14:ligatures w14:val="none"/>
        </w:rPr>
        <w:t>Stg3</w:t>
      </w:r>
      <w:r w:rsidRPr="00AD5634">
        <w:rPr>
          <w:rFonts w:ascii="Times New Roman" w:eastAsia="SimSun" w:hAnsi="Times New Roman" w:cs="Times New Roman"/>
          <w:kern w:val="0"/>
          <w:lang w:val="en-US" w:eastAsia="zh-CN" w:bidi="ar"/>
          <w14:ligatures w14:val="none"/>
        </w:rPr>
        <w:t xml:space="preserve"> and </w:t>
      </w:r>
      <w:r w:rsidRPr="00AD5634">
        <w:rPr>
          <w:rFonts w:ascii="Times New Roman" w:eastAsia="SimSun" w:hAnsi="Times New Roman" w:cs="Times New Roman"/>
          <w:i/>
          <w:kern w:val="0"/>
          <w:lang w:val="en-US" w:eastAsia="zh-CN" w:bidi="ar"/>
          <w14:ligatures w14:val="none"/>
        </w:rPr>
        <w:t>Stg4</w:t>
      </w:r>
      <w:r w:rsidRPr="00AD5634">
        <w:rPr>
          <w:rFonts w:ascii="Times New Roman" w:eastAsia="SimSun" w:hAnsi="Times New Roman" w:cs="Times New Roman"/>
          <w:kern w:val="0"/>
          <w:lang w:val="en-US" w:eastAsia="zh-CN" w:bidi="ar"/>
          <w14:ligatures w14:val="none"/>
        </w:rPr>
        <w:t xml:space="preserve">) associated with stay green were identified using 98 RILs (derived from B35 × Tx7000 cross) grown under post-flowering drought stress conditions (Xu </w:t>
      </w:r>
      <w:r w:rsidRPr="00AD5634">
        <w:rPr>
          <w:rFonts w:ascii="Times New Roman" w:eastAsia="SimSun" w:hAnsi="Times New Roman" w:cs="Times New Roman"/>
          <w:i/>
          <w:iCs/>
          <w:kern w:val="0"/>
          <w:lang w:val="en-US" w:eastAsia="zh-CN" w:bidi="ar"/>
          <w14:ligatures w14:val="none"/>
        </w:rPr>
        <w:t>et al.</w:t>
      </w:r>
      <w:r w:rsidRPr="00AD5634">
        <w:rPr>
          <w:rFonts w:ascii="Times New Roman" w:eastAsia="SimSun" w:hAnsi="Times New Roman" w:cs="Times New Roman"/>
          <w:kern w:val="0"/>
          <w:lang w:val="en-US" w:eastAsia="zh-CN" w:bidi="ar"/>
          <w14:ligatures w14:val="none"/>
        </w:rPr>
        <w:t>, 2000).</w:t>
      </w:r>
      <w:r w:rsidR="00E12EB0">
        <w:rPr>
          <w:rFonts w:ascii="Times New Roman" w:eastAsia="SimSun" w:hAnsi="Times New Roman" w:cs="Times New Roman"/>
          <w:kern w:val="0"/>
          <w:lang w:val="en-US" w:eastAsia="zh-CN" w:bidi="ar"/>
          <w14:ligatures w14:val="none"/>
        </w:rPr>
        <w:t xml:space="preserve"> (Add some recent citations)</w:t>
      </w:r>
    </w:p>
    <w:p w14:paraId="1CA2B7DB" w14:textId="38882CC3" w:rsidR="00C77333" w:rsidRPr="00643AA8" w:rsidRDefault="0012782D" w:rsidP="00C77333">
      <w:pPr>
        <w:spacing w:before="120" w:after="0" w:line="360" w:lineRule="auto"/>
        <w:jc w:val="both"/>
        <w:rPr>
          <w:rFonts w:ascii="Times New Roman" w:hAnsi="Times New Roman"/>
          <w:lang w:eastAsia="en-IN"/>
        </w:rPr>
      </w:pPr>
      <w:r>
        <w:rPr>
          <w:rFonts w:ascii="Times New Roman" w:eastAsia="Times New Roman" w:hAnsi="Times New Roman" w:cs="Times New Roman"/>
          <w:kern w:val="0"/>
          <w:lang w:eastAsia="en-IN" w:bidi="ar-SA"/>
          <w14:ligatures w14:val="none"/>
        </w:rPr>
        <w:tab/>
      </w:r>
      <w:r w:rsidR="00AD5634" w:rsidRPr="00AD5634">
        <w:rPr>
          <w:rFonts w:ascii="Times New Roman" w:eastAsia="Times New Roman" w:hAnsi="Times New Roman" w:cs="Times New Roman"/>
          <w:kern w:val="0"/>
          <w:lang w:eastAsia="en-IN" w:bidi="ar-SA"/>
          <w14:ligatures w14:val="none"/>
        </w:rPr>
        <w:t xml:space="preserve">The hybrids demonstrated a higher number of QTLs (5 to 6) due to varying QTL contributions compared to the parental combinations. Notably, all eight hybrids involving parent AKMS66-2A exhibited the combination of </w:t>
      </w:r>
      <w:r w:rsidR="00AD5634" w:rsidRPr="00AD5634">
        <w:rPr>
          <w:rFonts w:ascii="Times New Roman" w:eastAsia="Times New Roman" w:hAnsi="Times New Roman" w:cs="Times New Roman"/>
          <w:i/>
          <w:iCs/>
          <w:kern w:val="0"/>
          <w:lang w:eastAsia="en-IN" w:bidi="ar-SA"/>
          <w14:ligatures w14:val="none"/>
        </w:rPr>
        <w:t>stg1</w:t>
      </w:r>
      <w:r w:rsidR="00AD5634" w:rsidRPr="00AD5634">
        <w:rPr>
          <w:rFonts w:ascii="Times New Roman" w:eastAsia="Times New Roman" w:hAnsi="Times New Roman" w:cs="Times New Roman"/>
          <w:kern w:val="0"/>
          <w:lang w:eastAsia="en-IN" w:bidi="ar-SA"/>
          <w14:ligatures w14:val="none"/>
        </w:rPr>
        <w:t xml:space="preserve">, </w:t>
      </w:r>
      <w:r w:rsidR="00AD5634" w:rsidRPr="00AD5634">
        <w:rPr>
          <w:rFonts w:ascii="Times New Roman" w:eastAsia="Times New Roman" w:hAnsi="Times New Roman" w:cs="Times New Roman"/>
          <w:i/>
          <w:iCs/>
          <w:kern w:val="0"/>
          <w:lang w:eastAsia="en-IN" w:bidi="ar-SA"/>
          <w14:ligatures w14:val="none"/>
        </w:rPr>
        <w:t>stg2</w:t>
      </w:r>
      <w:r w:rsidR="00AD5634" w:rsidRPr="00AD5634">
        <w:rPr>
          <w:rFonts w:ascii="Times New Roman" w:eastAsia="Times New Roman" w:hAnsi="Times New Roman" w:cs="Times New Roman"/>
          <w:kern w:val="0"/>
          <w:lang w:eastAsia="en-IN" w:bidi="ar-SA"/>
          <w14:ligatures w14:val="none"/>
        </w:rPr>
        <w:t xml:space="preserve"> and </w:t>
      </w:r>
      <w:r w:rsidR="00AD5634" w:rsidRPr="00AD5634">
        <w:rPr>
          <w:rFonts w:ascii="Times New Roman" w:eastAsia="Times New Roman" w:hAnsi="Times New Roman" w:cs="Times New Roman"/>
          <w:i/>
          <w:iCs/>
          <w:kern w:val="0"/>
          <w:lang w:eastAsia="en-IN" w:bidi="ar-SA"/>
          <w14:ligatures w14:val="none"/>
        </w:rPr>
        <w:t>stg3</w:t>
      </w:r>
      <w:r w:rsidR="00AD5634" w:rsidRPr="00AD5634">
        <w:rPr>
          <w:rFonts w:ascii="Times New Roman" w:eastAsia="Times New Roman" w:hAnsi="Times New Roman" w:cs="Times New Roman"/>
          <w:kern w:val="0"/>
          <w:lang w:eastAsia="en-IN" w:bidi="ar-SA"/>
          <w14:ligatures w14:val="none"/>
        </w:rPr>
        <w:t xml:space="preserve"> QTLs. In contrast, most crosses involving parent 104A predominantly showed the </w:t>
      </w:r>
      <w:r w:rsidR="00AD5634" w:rsidRPr="00AD5634">
        <w:rPr>
          <w:rFonts w:ascii="Times New Roman" w:eastAsia="Times New Roman" w:hAnsi="Times New Roman" w:cs="Times New Roman"/>
          <w:i/>
          <w:iCs/>
          <w:kern w:val="0"/>
          <w:lang w:eastAsia="en-IN" w:bidi="ar-SA"/>
          <w14:ligatures w14:val="none"/>
        </w:rPr>
        <w:t>stg1</w:t>
      </w:r>
      <w:r w:rsidR="00AD5634" w:rsidRPr="00AD5634">
        <w:rPr>
          <w:rFonts w:ascii="Times New Roman" w:eastAsia="Times New Roman" w:hAnsi="Times New Roman" w:cs="Times New Roman"/>
          <w:kern w:val="0"/>
          <w:lang w:eastAsia="en-IN" w:bidi="ar-SA"/>
          <w14:ligatures w14:val="none"/>
        </w:rPr>
        <w:t xml:space="preserve"> and </w:t>
      </w:r>
      <w:r w:rsidR="00AD5634" w:rsidRPr="00AD5634">
        <w:rPr>
          <w:rFonts w:ascii="Times New Roman" w:eastAsia="Times New Roman" w:hAnsi="Times New Roman" w:cs="Times New Roman"/>
          <w:i/>
          <w:iCs/>
          <w:kern w:val="0"/>
          <w:lang w:eastAsia="en-IN" w:bidi="ar-SA"/>
          <w14:ligatures w14:val="none"/>
        </w:rPr>
        <w:t>stg2</w:t>
      </w:r>
      <w:r w:rsidR="00AD5634" w:rsidRPr="00AD5634">
        <w:rPr>
          <w:rFonts w:ascii="Times New Roman" w:eastAsia="Times New Roman" w:hAnsi="Times New Roman" w:cs="Times New Roman"/>
          <w:kern w:val="0"/>
          <w:lang w:eastAsia="en-IN" w:bidi="ar-SA"/>
          <w14:ligatures w14:val="none"/>
        </w:rPr>
        <w:t xml:space="preserve"> combination.</w:t>
      </w:r>
      <w:r w:rsidR="00C77333">
        <w:rPr>
          <w:rFonts w:ascii="Times New Roman" w:eastAsia="Times New Roman" w:hAnsi="Times New Roman" w:cs="Times New Roman"/>
          <w:kern w:val="0"/>
          <w:lang w:eastAsia="en-IN" w:bidi="ar-SA"/>
          <w14:ligatures w14:val="none"/>
        </w:rPr>
        <w:t xml:space="preserve"> </w:t>
      </w:r>
      <w:r w:rsidR="00C77333" w:rsidRPr="00643AA8">
        <w:rPr>
          <w:rFonts w:ascii="Times New Roman" w:hAnsi="Times New Roman"/>
          <w:lang w:eastAsia="en-IN"/>
        </w:rPr>
        <w:t xml:space="preserve">Similar patterns of QTL inheritance and stability across hybrid combinations have been documented by </w:t>
      </w:r>
      <w:r w:rsidR="00C77333" w:rsidRPr="00CC3C4F">
        <w:rPr>
          <w:rFonts w:ascii="Times New Roman" w:hAnsi="Times New Roman"/>
          <w:lang w:eastAsia="en-IN"/>
        </w:rPr>
        <w:t xml:space="preserve">Sukumaran </w:t>
      </w:r>
      <w:r w:rsidR="00C77333" w:rsidRPr="00CC3C4F">
        <w:rPr>
          <w:rFonts w:ascii="Times New Roman" w:hAnsi="Times New Roman"/>
          <w:i/>
          <w:iCs/>
          <w:lang w:eastAsia="en-IN"/>
        </w:rPr>
        <w:t>et al</w:t>
      </w:r>
      <w:r w:rsidR="00C77333" w:rsidRPr="00CC3C4F">
        <w:rPr>
          <w:rFonts w:ascii="Times New Roman" w:hAnsi="Times New Roman"/>
          <w:lang w:eastAsia="en-IN"/>
        </w:rPr>
        <w:t>. (2016)</w:t>
      </w:r>
      <w:r w:rsidR="00C77333" w:rsidRPr="00CC3C4F">
        <w:rPr>
          <w:rFonts w:ascii="Times New Roman" w:hAnsi="Times New Roman"/>
          <w:color w:val="FF0000"/>
          <w:lang w:eastAsia="en-IN"/>
        </w:rPr>
        <w:t xml:space="preserve"> </w:t>
      </w:r>
      <w:r w:rsidR="00C77333" w:rsidRPr="00CC3C4F">
        <w:rPr>
          <w:rFonts w:ascii="Times New Roman" w:hAnsi="Times New Roman"/>
          <w:lang w:eastAsia="en-IN"/>
        </w:rPr>
        <w:t xml:space="preserve">and Bantilan </w:t>
      </w:r>
      <w:r w:rsidR="00C77333" w:rsidRPr="00CC3C4F">
        <w:rPr>
          <w:rFonts w:ascii="Times New Roman" w:hAnsi="Times New Roman"/>
          <w:i/>
          <w:iCs/>
          <w:lang w:eastAsia="en-IN"/>
        </w:rPr>
        <w:t>et al.</w:t>
      </w:r>
      <w:r w:rsidR="00C77333" w:rsidRPr="00CC3C4F">
        <w:rPr>
          <w:rFonts w:ascii="Times New Roman" w:hAnsi="Times New Roman"/>
          <w:lang w:eastAsia="en-IN"/>
        </w:rPr>
        <w:t xml:space="preserve"> (2018)</w:t>
      </w:r>
      <w:r w:rsidR="00C77333" w:rsidRPr="001D7E05">
        <w:rPr>
          <w:rFonts w:ascii="Times New Roman" w:hAnsi="Times New Roman"/>
          <w:lang w:eastAsia="en-IN"/>
        </w:rPr>
        <w:t xml:space="preserve"> in drought tolerance studies.</w:t>
      </w:r>
    </w:p>
    <w:p w14:paraId="126C3854" w14:textId="77777777" w:rsidR="002A6E63" w:rsidRPr="00AD25EB" w:rsidRDefault="002A6E63" w:rsidP="002A6E63">
      <w:pPr>
        <w:pStyle w:val="Heading3"/>
        <w:spacing w:before="120" w:after="0" w:line="360" w:lineRule="auto"/>
        <w:rPr>
          <w:rFonts w:ascii="Times New Roman" w:hAnsi="Times New Roman" w:cs="Times New Roman"/>
          <w:b/>
          <w:bCs/>
          <w:color w:val="auto"/>
          <w:sz w:val="26"/>
          <w:szCs w:val="26"/>
        </w:rPr>
      </w:pPr>
      <w:r w:rsidRPr="00AD25EB">
        <w:rPr>
          <w:rFonts w:ascii="Times New Roman" w:hAnsi="Times New Roman" w:cs="Times New Roman"/>
          <w:b/>
          <w:bCs/>
          <w:color w:val="auto"/>
          <w:sz w:val="26"/>
          <w:szCs w:val="26"/>
        </w:rPr>
        <w:t>Molecular Diversity and Cluster Analysis:</w:t>
      </w:r>
    </w:p>
    <w:p w14:paraId="5CB99926" w14:textId="2D572AA4" w:rsidR="002A6E63" w:rsidRPr="00AD25EB" w:rsidRDefault="002A6E63" w:rsidP="002A6E63">
      <w:pPr>
        <w:pStyle w:val="NormalWeb"/>
        <w:spacing w:before="120" w:beforeAutospacing="0" w:after="0" w:afterAutospacing="0" w:line="360" w:lineRule="auto"/>
        <w:jc w:val="both"/>
      </w:pPr>
      <w:r w:rsidRPr="00AD25EB">
        <w:tab/>
        <w:t xml:space="preserve">Hierarchical cluster analysis based on SSR marker data grouped the genotypes into four distinct clusters </w:t>
      </w:r>
      <w:r w:rsidRPr="00B764B4">
        <w:t xml:space="preserve">(Table </w:t>
      </w:r>
      <w:r w:rsidR="00B764B4" w:rsidRPr="00B764B4">
        <w:t>5</w:t>
      </w:r>
      <w:r w:rsidRPr="00B764B4">
        <w:t xml:space="preserve">; Fig. 1). </w:t>
      </w:r>
      <w:r w:rsidRPr="00AD25EB">
        <w:t>The mean dissimilarity coefficient among genotypes was 0.29, with values ranging from 0.00 to 0.63, indicating moderate genetic diversity.</w:t>
      </w:r>
    </w:p>
    <w:p w14:paraId="1D8F8700"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 xml:space="preserve">The clustering analysis results offer valuable insights into stay green trait variation among sorghum genotypes, which is critical for drought tolerance. In Cluster I, the stay-green range is from 2.28 to 3.82, with the genotype SPV 2468 demonstrating the lowest score at 2.28, making it the most promising in this group. This lower stay green score suggests that </w:t>
      </w:r>
      <w:r w:rsidRPr="001D157E">
        <w:rPr>
          <w:rFonts w:ascii="Times New Roman" w:eastAsia="SimSun" w:hAnsi="Times New Roman" w:cs="Times New Roman"/>
          <w:kern w:val="0"/>
          <w:lang w:eastAsia="zh-CN" w:bidi="ar-SA"/>
          <w14:ligatures w14:val="none"/>
        </w:rPr>
        <w:lastRenderedPageBreak/>
        <w:t>SPV 2468 may retain leaf greenness longer under drought conditions compared to other genotypes in the cluster, supporting better water retention and yield stability.</w:t>
      </w:r>
    </w:p>
    <w:p w14:paraId="263ADB06"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In Cluster II, the stay-green scores varied from 1.26 to 4.32. The genotype 104A × R 196 stands out with the lowest stay green score of 1.26, indicating strong drought tolerance. This hybrid could be particularly valuable for breeding programs focused on improving drought resilience, as lower stay-green scores are often correlated with the ability to sustain green leaf area and photosynthetic activity during water scarcity.</w:t>
      </w:r>
    </w:p>
    <w:p w14:paraId="3AF14EB8"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Cluster III has a stay-green range of 1.50 to 2.00, with R 3777 and R 196 both showing a score of 1.50, making them the best genotypes in this group. Their lower stat green scores point to effective drought tolerance mechanisms, making them suitable candidates for further genetic improvement and potential parental lines for hybrids aimed at water-stress environments.</w:t>
      </w:r>
    </w:p>
    <w:p w14:paraId="5665C501"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Finally, Cluster IV displays a stay-green range from 1.28 to 4.46. The genotype AKMS 66-2A × R 3777 has the lowest stay-green score at 1.28, positioning it as the best drought-tolerant candidate within this cluster. This hybrid’s ability to maintain a green canopy under drought stress highlights its potential as a resilient variety for semi-arid and drought-prone regions, where sustaining yield under water limitation is critical for food security.</w:t>
      </w:r>
    </w:p>
    <w:p w14:paraId="41AE9E31" w14:textId="77777777" w:rsidR="002A6E63" w:rsidRDefault="002A6E63" w:rsidP="002A6E63">
      <w:pPr>
        <w:pStyle w:val="NormalWeb"/>
        <w:spacing w:before="120" w:beforeAutospacing="0" w:after="0" w:afterAutospacing="0" w:line="360" w:lineRule="auto"/>
        <w:jc w:val="both"/>
      </w:pPr>
      <w:r w:rsidRPr="00AD25EB">
        <w:tab/>
        <w:t xml:space="preserve">The clustering pattern observed in this study aligns with previous SSR-based molecular diversity analyses in sorghum, which reported clear grouping of genotypes based on stay-green linked </w:t>
      </w:r>
      <w:r w:rsidRPr="00CC3C4F">
        <w:t xml:space="preserve">markers </w:t>
      </w:r>
      <w:r w:rsidRPr="00B44977">
        <w:rPr>
          <w:highlight w:val="yellow"/>
        </w:rPr>
        <w:t>(</w:t>
      </w:r>
      <w:proofErr w:type="spellStart"/>
      <w:r w:rsidRPr="00B44977">
        <w:rPr>
          <w:highlight w:val="yellow"/>
        </w:rPr>
        <w:t>Galyuon</w:t>
      </w:r>
      <w:proofErr w:type="spellEnd"/>
      <w:r w:rsidRPr="00B44977">
        <w:rPr>
          <w:highlight w:val="yellow"/>
        </w:rPr>
        <w:t xml:space="preserve"> </w:t>
      </w:r>
      <w:r w:rsidRPr="00B44977">
        <w:rPr>
          <w:i/>
          <w:iCs/>
          <w:highlight w:val="yellow"/>
        </w:rPr>
        <w:t>et al</w:t>
      </w:r>
      <w:r w:rsidRPr="00B44977">
        <w:rPr>
          <w:highlight w:val="yellow"/>
        </w:rPr>
        <w:t xml:space="preserve">., 2016; Chetan, 2016; Mace </w:t>
      </w:r>
      <w:r w:rsidRPr="00B44977">
        <w:rPr>
          <w:i/>
          <w:iCs/>
          <w:highlight w:val="yellow"/>
        </w:rPr>
        <w:t>et al.,</w:t>
      </w:r>
      <w:r w:rsidRPr="00B44977">
        <w:rPr>
          <w:highlight w:val="yellow"/>
        </w:rPr>
        <w:t xml:space="preserve"> 2014)</w:t>
      </w:r>
      <w:r w:rsidRPr="00CC3C4F">
        <w:t>. The</w:t>
      </w:r>
      <w:r w:rsidRPr="00AD25EB">
        <w:t xml:space="preserve"> mean dissimilarity of 0.29 indicates moderate diversity, comparable to other germplasm evaluations, and provides a foundation for effective selection of parental lines and hybrids for marker-assisted breeding and pyramiding of stay-green </w:t>
      </w:r>
      <w:r w:rsidRPr="00CC3C4F">
        <w:t xml:space="preserve">QTLs (Xu </w:t>
      </w:r>
      <w:r w:rsidRPr="00CC3C4F">
        <w:rPr>
          <w:i/>
          <w:iCs/>
        </w:rPr>
        <w:t>et al</w:t>
      </w:r>
      <w:r w:rsidRPr="00CC3C4F">
        <w:t xml:space="preserve">., 2000b; Kamal </w:t>
      </w:r>
      <w:r w:rsidRPr="00CC3C4F">
        <w:rPr>
          <w:i/>
          <w:iCs/>
        </w:rPr>
        <w:t>et al.,</w:t>
      </w:r>
      <w:r w:rsidRPr="00CC3C4F">
        <w:t xml:space="preserve"> 2017).</w:t>
      </w:r>
    </w:p>
    <w:p w14:paraId="51EE2451" w14:textId="77777777" w:rsidR="002A6E63" w:rsidRPr="00AD25EB" w:rsidRDefault="002A6E63" w:rsidP="002A6E63">
      <w:pPr>
        <w:pStyle w:val="Heading3"/>
        <w:spacing w:before="120" w:after="0" w:line="360" w:lineRule="auto"/>
        <w:jc w:val="both"/>
        <w:rPr>
          <w:rFonts w:ascii="Times New Roman" w:hAnsi="Times New Roman" w:cs="Times New Roman"/>
          <w:b/>
          <w:bCs/>
          <w:color w:val="auto"/>
          <w:sz w:val="26"/>
          <w:szCs w:val="26"/>
        </w:rPr>
      </w:pPr>
      <w:r w:rsidRPr="00AD25EB">
        <w:rPr>
          <w:rFonts w:ascii="Times New Roman" w:hAnsi="Times New Roman" w:cs="Times New Roman"/>
          <w:b/>
          <w:bCs/>
          <w:color w:val="auto"/>
          <w:sz w:val="26"/>
          <w:szCs w:val="26"/>
        </w:rPr>
        <w:t>Cluster Means for Stay-Green and Yield-Related Traits:</w:t>
      </w:r>
    </w:p>
    <w:p w14:paraId="37F40906" w14:textId="72887C55" w:rsidR="002A6E63" w:rsidRPr="00AD25EB" w:rsidRDefault="002A6E63" w:rsidP="002A6E63">
      <w:pPr>
        <w:pStyle w:val="NormalWeb"/>
        <w:spacing w:before="120" w:beforeAutospacing="0" w:after="0" w:afterAutospacing="0" w:line="360" w:lineRule="auto"/>
        <w:jc w:val="both"/>
      </w:pPr>
      <w:r>
        <w:tab/>
      </w:r>
      <w:r w:rsidRPr="00EE2402">
        <w:rPr>
          <w:highlight w:val="yellow"/>
        </w:rPr>
        <w:t xml:space="preserve">Cluster-wise analysis of stay-green scores revealed notable variation among genotypes, reflecting differences in drought adaptation. In </w:t>
      </w:r>
      <w:r w:rsidRPr="00EE2402">
        <w:rPr>
          <w:rStyle w:val="Strong"/>
          <w:rFonts w:eastAsiaTheme="majorEastAsia"/>
          <w:highlight w:val="yellow"/>
        </w:rPr>
        <w:t>Cluster I</w:t>
      </w:r>
      <w:r w:rsidRPr="00EE2402">
        <w:rPr>
          <w:highlight w:val="yellow"/>
        </w:rPr>
        <w:t xml:space="preserve">, stay-green scores ranged from 2.28 to 3.82, with SPV 2468 showing the lowest value, indicating moderate drought tolerance. </w:t>
      </w:r>
      <w:r w:rsidRPr="00EE2402">
        <w:rPr>
          <w:rStyle w:val="Strong"/>
          <w:rFonts w:eastAsiaTheme="majorEastAsia"/>
          <w:highlight w:val="yellow"/>
        </w:rPr>
        <w:t>Cluster II</w:t>
      </w:r>
      <w:r w:rsidRPr="00EE2402">
        <w:rPr>
          <w:highlight w:val="yellow"/>
        </w:rPr>
        <w:t xml:space="preserve"> displayed a broader range (1.26–4.32), with the hybrid 104A × R 196 achieving the lowest score (1.26), suggesting superior drought resilience. </w:t>
      </w:r>
      <w:r w:rsidRPr="00EE2402">
        <w:rPr>
          <w:rStyle w:val="Strong"/>
          <w:rFonts w:eastAsiaTheme="majorEastAsia"/>
          <w:highlight w:val="yellow"/>
        </w:rPr>
        <w:t>Cluster III</w:t>
      </w:r>
      <w:r w:rsidRPr="00EE2402">
        <w:rPr>
          <w:highlight w:val="yellow"/>
        </w:rPr>
        <w:t xml:space="preserve"> exhibited a narrow range (1.50–2.00), where R 3777 and R 196 performed best, </w:t>
      </w:r>
      <w:r w:rsidRPr="00EE2402">
        <w:rPr>
          <w:highlight w:val="yellow"/>
        </w:rPr>
        <w:lastRenderedPageBreak/>
        <w:t xml:space="preserve">demonstrating effective maintenance of green leaf area under stress. In </w:t>
      </w:r>
      <w:r w:rsidRPr="00EE2402">
        <w:rPr>
          <w:rStyle w:val="Strong"/>
          <w:rFonts w:eastAsiaTheme="majorEastAsia"/>
          <w:highlight w:val="yellow"/>
        </w:rPr>
        <w:t>Cluster IV</w:t>
      </w:r>
      <w:r w:rsidRPr="00EE2402">
        <w:rPr>
          <w:highlight w:val="yellow"/>
        </w:rPr>
        <w:t>, scores varied from 1.28 to 4.46, with AKMS 66-2A × R 3777 showing the lowest value, highlighting its strong drought-adaptive potential.</w:t>
      </w:r>
      <w:r w:rsidR="00EE2402">
        <w:t xml:space="preserve"> (Duplication of previous </w:t>
      </w:r>
      <w:r w:rsidR="00AC6C5C">
        <w:t xml:space="preserve">subheadings. </w:t>
      </w:r>
      <w:proofErr w:type="gramStart"/>
      <w:r w:rsidR="00AC6C5C">
        <w:t>So</w:t>
      </w:r>
      <w:proofErr w:type="gramEnd"/>
      <w:r w:rsidR="00AC6C5C">
        <w:t xml:space="preserve"> ensure a single presentation.)</w:t>
      </w:r>
    </w:p>
    <w:p w14:paraId="2E9CD025" w14:textId="77777777" w:rsidR="00663721" w:rsidRDefault="002A6E63" w:rsidP="002A6E63">
      <w:pPr>
        <w:pStyle w:val="NormalWeb"/>
        <w:spacing w:before="120" w:beforeAutospacing="0" w:after="0" w:afterAutospacing="0" w:line="360" w:lineRule="auto"/>
        <w:jc w:val="both"/>
      </w:pPr>
      <w:r>
        <w:tab/>
      </w:r>
    </w:p>
    <w:p w14:paraId="280AFD9A" w14:textId="50E9DB5B" w:rsidR="002A6E63" w:rsidRPr="00AD25EB" w:rsidRDefault="002A6E63" w:rsidP="00663721">
      <w:pPr>
        <w:pStyle w:val="NormalWeb"/>
        <w:spacing w:before="120" w:beforeAutospacing="0" w:after="0" w:afterAutospacing="0" w:line="360" w:lineRule="auto"/>
        <w:ind w:firstLine="720"/>
        <w:jc w:val="both"/>
      </w:pPr>
      <w:r w:rsidRPr="00AD25EB">
        <w:t xml:space="preserve">Integrated evaluation of stay-green score, grain yield, and molecular diversity identified </w:t>
      </w:r>
      <w:r w:rsidRPr="00AD25EB">
        <w:rPr>
          <w:rStyle w:val="Strong"/>
          <w:rFonts w:eastAsiaTheme="majorEastAsia"/>
          <w:b w:val="0"/>
          <w:bCs w:val="0"/>
        </w:rPr>
        <w:t>AKMS 66-2A × R 3777</w:t>
      </w:r>
      <w:r w:rsidRPr="00AD25EB">
        <w:t xml:space="preserve"> as the top-performing hybrid, producing the highest grain yield (4031.93 kg ha⁻¹) with a low stay-green score (1.28), supported by the presence of </w:t>
      </w:r>
      <w:r w:rsidRPr="00AD25EB">
        <w:rPr>
          <w:rStyle w:val="Strong"/>
          <w:rFonts w:eastAsiaTheme="majorEastAsia"/>
          <w:b w:val="0"/>
          <w:bCs w:val="0"/>
        </w:rPr>
        <w:t>stg1, stg2, and stg3 QTLs</w:t>
      </w:r>
      <w:r w:rsidRPr="00AD25EB">
        <w:t xml:space="preserve">. The hybrid </w:t>
      </w:r>
      <w:r w:rsidRPr="00AD25EB">
        <w:rPr>
          <w:rStyle w:val="Strong"/>
          <w:rFonts w:eastAsiaTheme="majorEastAsia"/>
          <w:b w:val="0"/>
          <w:bCs w:val="0"/>
        </w:rPr>
        <w:t>104A × R 196</w:t>
      </w:r>
      <w:r w:rsidRPr="00AD25EB">
        <w:t xml:space="preserve"> also showed high yield (3917.84 kg ha⁻¹) with excellent stay-green expression. Among parents, </w:t>
      </w:r>
      <w:r w:rsidRPr="00AD25EB">
        <w:rPr>
          <w:rStyle w:val="Strong"/>
          <w:rFonts w:eastAsiaTheme="majorEastAsia"/>
          <w:b w:val="0"/>
          <w:bCs w:val="0"/>
        </w:rPr>
        <w:t>104A and AKMS66-2A</w:t>
      </w:r>
      <w:r w:rsidRPr="00AD25EB">
        <w:t xml:space="preserve"> emerged as superior donors for stay-green-mediated drought tolerance, confirming the importance of combining multiple QTLs to enhance both drought resilience and productivity.</w:t>
      </w:r>
    </w:p>
    <w:p w14:paraId="48AFCF4B" w14:textId="7787CD49" w:rsidR="002A6E63" w:rsidRPr="00E4164F" w:rsidRDefault="002A6E63" w:rsidP="002A6E63">
      <w:pPr>
        <w:pStyle w:val="NormalWeb"/>
        <w:spacing w:before="120" w:beforeAutospacing="0" w:after="0" w:afterAutospacing="0" w:line="360" w:lineRule="auto"/>
        <w:jc w:val="both"/>
      </w:pPr>
      <w:r w:rsidRPr="00AD25EB">
        <w:tab/>
        <w:t xml:space="preserve">These results are consistent with other recent studies </w:t>
      </w:r>
      <w:r w:rsidR="000A19FA">
        <w:t>emphasising</w:t>
      </w:r>
      <w:r w:rsidRPr="00AD25EB">
        <w:t xml:space="preserve"> the value of stay-green QTLs in improving drought tolerance and yield stability. For example, </w:t>
      </w:r>
      <w:proofErr w:type="spellStart"/>
      <w:r w:rsidRPr="00E4164F">
        <w:t>Vadez</w:t>
      </w:r>
      <w:proofErr w:type="spellEnd"/>
      <w:r w:rsidRPr="00E4164F">
        <w:t xml:space="preserve"> </w:t>
      </w:r>
      <w:r w:rsidRPr="00E4164F">
        <w:rPr>
          <w:i/>
          <w:iCs/>
        </w:rPr>
        <w:t>et al.</w:t>
      </w:r>
      <w:r w:rsidRPr="00E4164F">
        <w:t xml:space="preserve"> (2011) demonstrated that pyramiding stay-green loci enhances post-flowering drought tolerance in sorghum. Similarly, Hash </w:t>
      </w:r>
      <w:r w:rsidRPr="00E4164F">
        <w:rPr>
          <w:i/>
          <w:iCs/>
        </w:rPr>
        <w:t>et al.</w:t>
      </w:r>
      <w:r w:rsidRPr="00E4164F">
        <w:t xml:space="preserve"> (2003) observed that QTL-assisted selection for stay-green traits effectively improved drought adaptability and grain yield in diverse sorghum germplasm.</w:t>
      </w:r>
    </w:p>
    <w:p w14:paraId="1B12B13C" w14:textId="2E7EC615" w:rsidR="00CC50AD" w:rsidRPr="00B833A1" w:rsidRDefault="000A1249" w:rsidP="00C16EB4">
      <w:pPr>
        <w:pStyle w:val="NormalWeb"/>
        <w:spacing w:before="240" w:beforeAutospacing="0" w:after="240" w:afterAutospacing="0"/>
        <w:jc w:val="both"/>
        <w:rPr>
          <w:b/>
          <w:bCs/>
          <w:sz w:val="28"/>
          <w:szCs w:val="28"/>
        </w:rPr>
      </w:pPr>
      <w:r>
        <w:rPr>
          <w:b/>
          <w:bCs/>
          <w:sz w:val="28"/>
          <w:szCs w:val="28"/>
        </w:rPr>
        <w:t>References</w:t>
      </w:r>
      <w:r w:rsidR="00B833A1" w:rsidRPr="00B833A1">
        <w:rPr>
          <w:b/>
          <w:bCs/>
          <w:sz w:val="28"/>
          <w:szCs w:val="28"/>
        </w:rPr>
        <w:t>:</w:t>
      </w:r>
    </w:p>
    <w:p w14:paraId="400F937E" w14:textId="77777777" w:rsidR="00181D6E" w:rsidRPr="00847290" w:rsidRDefault="00181D6E" w:rsidP="00E83FA5">
      <w:pPr>
        <w:ind w:left="720" w:hanging="720"/>
        <w:jc w:val="both"/>
        <w:rPr>
          <w:rFonts w:ascii="Times New Roman" w:hAnsi="Times New Roman" w:cs="Times New Roman"/>
        </w:rPr>
      </w:pPr>
      <w:r w:rsidRPr="00847290">
        <w:rPr>
          <w:rFonts w:ascii="Times New Roman" w:hAnsi="Times New Roman" w:cs="Times New Roman"/>
        </w:rPr>
        <w:t xml:space="preserve">Bantilan, M.C.S., Deb, U.K., Gowda, C.L.L., Reddy, B.V.S., </w:t>
      </w:r>
      <w:proofErr w:type="spellStart"/>
      <w:r w:rsidRPr="00847290">
        <w:rPr>
          <w:rFonts w:ascii="Times New Roman" w:hAnsi="Times New Roman" w:cs="Times New Roman"/>
        </w:rPr>
        <w:t>Obilana</w:t>
      </w:r>
      <w:proofErr w:type="spellEnd"/>
      <w:r w:rsidRPr="00847290">
        <w:rPr>
          <w:rFonts w:ascii="Times New Roman" w:hAnsi="Times New Roman" w:cs="Times New Roman"/>
        </w:rPr>
        <w:t xml:space="preserve">, A.B. and Evenson, R.E. 2004. Sorghum Genetic Enhancement: Research Process, Dissemination and Impacts. International Crops Research Institute for the Semi-Arid Tropics, </w:t>
      </w:r>
      <w:proofErr w:type="spellStart"/>
      <w:r w:rsidRPr="00847290">
        <w:rPr>
          <w:rFonts w:ascii="Times New Roman" w:hAnsi="Times New Roman" w:cs="Times New Roman"/>
        </w:rPr>
        <w:t>Patancheru</w:t>
      </w:r>
      <w:proofErr w:type="spellEnd"/>
      <w:r w:rsidRPr="00847290">
        <w:rPr>
          <w:rFonts w:ascii="Times New Roman" w:hAnsi="Times New Roman" w:cs="Times New Roman"/>
        </w:rPr>
        <w:t>.</w:t>
      </w:r>
    </w:p>
    <w:p w14:paraId="309A2D8E" w14:textId="77777777" w:rsidR="00181D6E" w:rsidRPr="00847290" w:rsidRDefault="00181D6E" w:rsidP="00B833A1">
      <w:pPr>
        <w:ind w:left="720" w:hanging="720"/>
        <w:jc w:val="both"/>
        <w:rPr>
          <w:rFonts w:ascii="Times New Roman" w:hAnsi="Times New Roman" w:cs="Times New Roman"/>
          <w:sz w:val="26"/>
          <w:szCs w:val="26"/>
        </w:rPr>
      </w:pPr>
      <w:r w:rsidRPr="00847290">
        <w:rPr>
          <w:rFonts w:ascii="Times New Roman" w:hAnsi="Times New Roman" w:cs="Times New Roman"/>
        </w:rPr>
        <w:t xml:space="preserve">Chetan, K. L., Kulkarni, K. A., Patil, R. H., Shete, A. S., Ganesan, K., Rathinam, M and Reddy, B. V. S. 2016. Identification of polymorphic SSR markers associated with stay-green trait in sweet sorghum (Sorghum </w:t>
      </w:r>
      <w:proofErr w:type="spellStart"/>
      <w:r w:rsidRPr="00847290">
        <w:rPr>
          <w:rFonts w:ascii="Times New Roman" w:hAnsi="Times New Roman" w:cs="Times New Roman"/>
        </w:rPr>
        <w:t>bicolor</w:t>
      </w:r>
      <w:proofErr w:type="spellEnd"/>
      <w:r w:rsidRPr="00847290">
        <w:rPr>
          <w:rFonts w:ascii="Times New Roman" w:hAnsi="Times New Roman" w:cs="Times New Roman"/>
        </w:rPr>
        <w:t xml:space="preserve"> L.). </w:t>
      </w:r>
      <w:r w:rsidRPr="00847290">
        <w:rPr>
          <w:rFonts w:ascii="Times New Roman" w:hAnsi="Times New Roman" w:cs="Times New Roman"/>
          <w:i/>
          <w:iCs/>
        </w:rPr>
        <w:t>Journal of Genetics</w:t>
      </w:r>
      <w:r w:rsidRPr="00847290">
        <w:rPr>
          <w:rFonts w:ascii="Times New Roman" w:hAnsi="Times New Roman" w:cs="Times New Roman"/>
        </w:rPr>
        <w:t>. 95(2): 257-268.</w:t>
      </w:r>
    </w:p>
    <w:p w14:paraId="25D25FD4" w14:textId="77777777" w:rsidR="00181D6E" w:rsidRPr="00847290" w:rsidRDefault="00181D6E" w:rsidP="00B833A1">
      <w:pPr>
        <w:ind w:left="720" w:hanging="720"/>
        <w:jc w:val="both"/>
        <w:rPr>
          <w:rFonts w:ascii="Times New Roman" w:hAnsi="Times New Roman" w:cs="Times New Roman"/>
        </w:rPr>
      </w:pPr>
      <w:proofErr w:type="spellStart"/>
      <w:r w:rsidRPr="00847290">
        <w:rPr>
          <w:rFonts w:ascii="Times New Roman" w:hAnsi="Times New Roman" w:cs="Times New Roman"/>
        </w:rPr>
        <w:t>Galyuon</w:t>
      </w:r>
      <w:proofErr w:type="spellEnd"/>
      <w:r w:rsidRPr="00847290">
        <w:rPr>
          <w:rFonts w:ascii="Times New Roman" w:hAnsi="Times New Roman" w:cs="Times New Roman"/>
        </w:rPr>
        <w:t xml:space="preserve">, I. K., Madhusudhana, R., Borrell, A. K., Hash, T. C and Howarth, C. J. 2016. Genetic diversity of stay-green sorghums and their derivatives revealed by microsatellites. </w:t>
      </w:r>
      <w:r w:rsidRPr="00847290">
        <w:rPr>
          <w:rFonts w:ascii="Times New Roman" w:hAnsi="Times New Roman" w:cs="Times New Roman"/>
          <w:i/>
          <w:iCs/>
        </w:rPr>
        <w:t>African Journal of Biotechnology</w:t>
      </w:r>
      <w:r w:rsidRPr="00847290">
        <w:rPr>
          <w:rFonts w:ascii="Times New Roman" w:hAnsi="Times New Roman" w:cs="Times New Roman"/>
        </w:rPr>
        <w:t>. 15(25): 1363-1374.</w:t>
      </w:r>
    </w:p>
    <w:p w14:paraId="12B3072F" w14:textId="77777777" w:rsidR="00181D6E" w:rsidRPr="00847290" w:rsidRDefault="00181D6E" w:rsidP="00AD171B">
      <w:pPr>
        <w:ind w:left="720" w:hanging="720"/>
        <w:jc w:val="both"/>
        <w:rPr>
          <w:rFonts w:ascii="Times New Roman" w:hAnsi="Times New Roman"/>
          <w:lang w:eastAsia="en-IN"/>
        </w:rPr>
      </w:pPr>
      <w:r w:rsidRPr="00847290">
        <w:rPr>
          <w:rFonts w:ascii="Times New Roman" w:hAnsi="Times New Roman"/>
          <w:lang w:eastAsia="en-IN"/>
        </w:rPr>
        <w:t xml:space="preserve">Hash, C. T., Bhasker Raj, A. G., </w:t>
      </w:r>
      <w:proofErr w:type="spellStart"/>
      <w:r w:rsidRPr="00847290">
        <w:rPr>
          <w:rFonts w:ascii="Times New Roman" w:hAnsi="Times New Roman"/>
          <w:lang w:eastAsia="en-IN"/>
        </w:rPr>
        <w:t>Lindup</w:t>
      </w:r>
      <w:proofErr w:type="spellEnd"/>
      <w:r w:rsidRPr="00847290">
        <w:rPr>
          <w:rFonts w:ascii="Times New Roman" w:hAnsi="Times New Roman"/>
          <w:lang w:eastAsia="en-IN"/>
        </w:rPr>
        <w:t xml:space="preserve">, S., Sharma, A., Beniwal, C. R., Folkertsma, R. T., Mahalakshmi, V., Zerbini, E and </w:t>
      </w:r>
      <w:proofErr w:type="spellStart"/>
      <w:r w:rsidRPr="00847290">
        <w:rPr>
          <w:rFonts w:ascii="Times New Roman" w:hAnsi="Times New Roman"/>
          <w:lang w:eastAsia="en-IN"/>
        </w:rPr>
        <w:t>Blümmel</w:t>
      </w:r>
      <w:proofErr w:type="spellEnd"/>
      <w:r w:rsidRPr="00847290">
        <w:rPr>
          <w:rFonts w:ascii="Times New Roman" w:hAnsi="Times New Roman"/>
          <w:lang w:eastAsia="en-IN"/>
        </w:rPr>
        <w:t xml:space="preserve">, M. 2003. Opportunities for marker-assisted selection (MAS) to improve the feed quality of crop residues in pearl millet and sorghum. </w:t>
      </w:r>
      <w:r w:rsidRPr="00847290">
        <w:rPr>
          <w:rFonts w:ascii="Times New Roman" w:hAnsi="Times New Roman"/>
          <w:i/>
          <w:iCs/>
          <w:lang w:eastAsia="en-IN"/>
        </w:rPr>
        <w:t>Field Crops Research</w:t>
      </w:r>
      <w:r w:rsidRPr="00847290">
        <w:rPr>
          <w:rFonts w:ascii="Times New Roman" w:hAnsi="Times New Roman"/>
          <w:lang w:eastAsia="en-IN"/>
        </w:rPr>
        <w:t>. 84(1-2): 79-88.</w:t>
      </w:r>
    </w:p>
    <w:p w14:paraId="79274E44"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lastRenderedPageBreak/>
        <w:t xml:space="preserve">Kamal, N.M., </w:t>
      </w:r>
      <w:proofErr w:type="spellStart"/>
      <w:r w:rsidRPr="00847290">
        <w:rPr>
          <w:rFonts w:ascii="Times New Roman" w:hAnsi="Times New Roman" w:cs="Times New Roman"/>
        </w:rPr>
        <w:t>Gorafi</w:t>
      </w:r>
      <w:proofErr w:type="spellEnd"/>
      <w:r w:rsidRPr="00847290">
        <w:rPr>
          <w:rFonts w:ascii="Times New Roman" w:hAnsi="Times New Roman" w:cs="Times New Roman"/>
        </w:rPr>
        <w:t xml:space="preserve">, Y.S.A., Ghanim, A.M.A. 2017. Performance of Sorghum stay-green introgression lines under post-flowering drought. </w:t>
      </w:r>
      <w:r w:rsidRPr="00847290">
        <w:rPr>
          <w:rFonts w:ascii="Times New Roman" w:hAnsi="Times New Roman" w:cs="Times New Roman"/>
          <w:i/>
          <w:iCs/>
        </w:rPr>
        <w:t>International Journal of Plant Research</w:t>
      </w:r>
      <w:r w:rsidRPr="00847290">
        <w:rPr>
          <w:rFonts w:ascii="Times New Roman" w:hAnsi="Times New Roman" w:cs="Times New Roman"/>
        </w:rPr>
        <w:t>. 7: 65-74.</w:t>
      </w:r>
    </w:p>
    <w:p w14:paraId="73F28FBE"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Mace, E., Tai, S., Innes, D., Godwin, I., Hu, W., Campbell, B., Gilding, E., Cruickshank, A., Prentis, P., Wang, J. and Jordan, D. 2014. The plasticity of NBS resistance genes in sorghum is driven by multiple evolutionary processes. </w:t>
      </w:r>
      <w:r w:rsidRPr="00847290">
        <w:rPr>
          <w:rFonts w:ascii="Times New Roman" w:hAnsi="Times New Roman" w:cs="Times New Roman"/>
          <w:i/>
          <w:iCs/>
        </w:rPr>
        <w:t xml:space="preserve">BMC Plant Biology. </w:t>
      </w:r>
      <w:r w:rsidRPr="00847290">
        <w:rPr>
          <w:rFonts w:ascii="Times New Roman" w:hAnsi="Times New Roman" w:cs="Times New Roman"/>
        </w:rPr>
        <w:t>14.</w:t>
      </w:r>
    </w:p>
    <w:p w14:paraId="3B8174C5"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Rogers, S.O and </w:t>
      </w:r>
      <w:proofErr w:type="spellStart"/>
      <w:r w:rsidRPr="00847290">
        <w:rPr>
          <w:rFonts w:ascii="Times New Roman" w:hAnsi="Times New Roman" w:cs="Times New Roman"/>
        </w:rPr>
        <w:t>Bendich</w:t>
      </w:r>
      <w:proofErr w:type="spellEnd"/>
      <w:r w:rsidRPr="00847290">
        <w:rPr>
          <w:rFonts w:ascii="Times New Roman" w:hAnsi="Times New Roman" w:cs="Times New Roman"/>
        </w:rPr>
        <w:t>, A.J. 1988. PMB Manual. In.: Gelvin, S.B., Schilperoort, R.A. (eds)., Kluwer Academic Publ. Dordrecht, the Netherlands, A.6: pp. 1-10.</w:t>
      </w:r>
    </w:p>
    <w:p w14:paraId="70697012" w14:textId="77777777" w:rsidR="00181D6E" w:rsidRPr="00847290" w:rsidRDefault="00181D6E" w:rsidP="002D635F">
      <w:pPr>
        <w:ind w:left="720" w:hanging="720"/>
        <w:jc w:val="both"/>
        <w:rPr>
          <w:rFonts w:ascii="Times New Roman" w:hAnsi="Times New Roman" w:cs="Times New Roman"/>
        </w:rPr>
      </w:pPr>
      <w:r w:rsidRPr="00847290">
        <w:rPr>
          <w:rFonts w:ascii="Times New Roman" w:hAnsi="Times New Roman" w:cs="Times New Roman"/>
        </w:rPr>
        <w:t xml:space="preserve">Sukumaran, S., Xiang, W., Bean, S. R., Pedersen, J. F., Kresovich, S., Tuinstra, M. R., Tesso, T. T., Hamblin, M. T. and Yu, J. 2012. Association mapping for grain quality in a diverse sorghum collection. </w:t>
      </w:r>
      <w:r w:rsidRPr="00847290">
        <w:rPr>
          <w:rFonts w:ascii="Times New Roman" w:hAnsi="Times New Roman" w:cs="Times New Roman"/>
          <w:i/>
          <w:iCs/>
        </w:rPr>
        <w:t xml:space="preserve">The Plant Genome. </w:t>
      </w:r>
      <w:r w:rsidRPr="00847290">
        <w:rPr>
          <w:rFonts w:ascii="Times New Roman" w:hAnsi="Times New Roman" w:cs="Times New Roman"/>
        </w:rPr>
        <w:t>5(3): 126-135.</w:t>
      </w:r>
    </w:p>
    <w:p w14:paraId="17FD5FD2"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Tao, Y., Henzell, R.G., Jordan, D.R., Butler, D.G., Kelly, A.M., McIntyre, C.L. 2000. Identification of genomic regions associated with stay-green in sorghum by testing RILs in multiple environments. </w:t>
      </w:r>
      <w:r w:rsidRPr="00847290">
        <w:rPr>
          <w:rFonts w:ascii="Times New Roman" w:hAnsi="Times New Roman" w:cs="Times New Roman"/>
          <w:i/>
          <w:iCs/>
        </w:rPr>
        <w:t>Theoretical and Applied Genetics</w:t>
      </w:r>
      <w:r w:rsidRPr="00847290">
        <w:rPr>
          <w:rFonts w:ascii="Times New Roman" w:hAnsi="Times New Roman" w:cs="Times New Roman"/>
        </w:rPr>
        <w:t>. 100:1225-1232.</w:t>
      </w:r>
    </w:p>
    <w:p w14:paraId="6E51C9BD" w14:textId="77777777" w:rsidR="00181D6E" w:rsidRPr="00847290" w:rsidRDefault="00181D6E" w:rsidP="00E83FA5">
      <w:pPr>
        <w:ind w:left="720" w:hanging="720"/>
        <w:jc w:val="both"/>
        <w:rPr>
          <w:rFonts w:ascii="Times New Roman" w:hAnsi="Times New Roman"/>
          <w:lang w:eastAsia="en-IN"/>
        </w:rPr>
      </w:pPr>
      <w:proofErr w:type="spellStart"/>
      <w:r w:rsidRPr="00847290">
        <w:rPr>
          <w:rFonts w:ascii="Times New Roman" w:hAnsi="Times New Roman"/>
          <w:lang w:eastAsia="en-IN"/>
        </w:rPr>
        <w:t>Vadez</w:t>
      </w:r>
      <w:proofErr w:type="spellEnd"/>
      <w:r w:rsidRPr="00847290">
        <w:rPr>
          <w:rFonts w:ascii="Times New Roman" w:hAnsi="Times New Roman"/>
          <w:lang w:eastAsia="en-IN"/>
        </w:rPr>
        <w:t xml:space="preserve">, V., Deshpande, S. P., </w:t>
      </w:r>
      <w:proofErr w:type="spellStart"/>
      <w:r w:rsidRPr="00847290">
        <w:rPr>
          <w:rFonts w:ascii="Times New Roman" w:hAnsi="Times New Roman"/>
          <w:lang w:eastAsia="en-IN"/>
        </w:rPr>
        <w:t>Kholová</w:t>
      </w:r>
      <w:proofErr w:type="spellEnd"/>
      <w:r w:rsidRPr="00847290">
        <w:rPr>
          <w:rFonts w:ascii="Times New Roman" w:hAnsi="Times New Roman"/>
          <w:lang w:eastAsia="en-IN"/>
        </w:rPr>
        <w:t xml:space="preserve">, J., Hammer, G. L., Borrell, A. K., Talwar, H. S., &amp; Hash, C. T. (2011). Stay-green quantitative trait loci effects on water extraction, transpiration efficiency, and seed yield depend on recipient parent background. </w:t>
      </w:r>
      <w:r w:rsidRPr="00847290">
        <w:rPr>
          <w:rFonts w:ascii="Times New Roman" w:hAnsi="Times New Roman"/>
          <w:i/>
          <w:iCs/>
          <w:lang w:eastAsia="en-IN"/>
        </w:rPr>
        <w:t xml:space="preserve">Functional Plant Biology. </w:t>
      </w:r>
      <w:r w:rsidRPr="00847290">
        <w:rPr>
          <w:rFonts w:ascii="Times New Roman" w:hAnsi="Times New Roman"/>
          <w:lang w:eastAsia="en-IN"/>
        </w:rPr>
        <w:t>38(7): 553–566.</w:t>
      </w:r>
    </w:p>
    <w:p w14:paraId="52B53851"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Vittal, R., Ghosh, N., Weng, Y and Stewart, B. A. 2010. Genetic diversity among Sorghum </w:t>
      </w:r>
      <w:proofErr w:type="spellStart"/>
      <w:r w:rsidRPr="00847290">
        <w:rPr>
          <w:rFonts w:ascii="Times New Roman" w:hAnsi="Times New Roman" w:cs="Times New Roman"/>
        </w:rPr>
        <w:t>bicolor</w:t>
      </w:r>
      <w:proofErr w:type="spellEnd"/>
      <w:r w:rsidRPr="00847290">
        <w:rPr>
          <w:rFonts w:ascii="Times New Roman" w:hAnsi="Times New Roman" w:cs="Times New Roman"/>
        </w:rPr>
        <w:t xml:space="preserve"> L. Moench genotypes as revealed by </w:t>
      </w:r>
      <w:proofErr w:type="spellStart"/>
      <w:r w:rsidRPr="00847290">
        <w:rPr>
          <w:rFonts w:ascii="Times New Roman" w:hAnsi="Times New Roman" w:cs="Times New Roman"/>
        </w:rPr>
        <w:t>prolamines</w:t>
      </w:r>
      <w:proofErr w:type="spellEnd"/>
      <w:r w:rsidRPr="00847290">
        <w:rPr>
          <w:rFonts w:ascii="Times New Roman" w:hAnsi="Times New Roman" w:cs="Times New Roman"/>
        </w:rPr>
        <w:t xml:space="preserve"> and SSR markers. </w:t>
      </w:r>
      <w:r w:rsidRPr="00847290">
        <w:rPr>
          <w:rFonts w:ascii="Times New Roman" w:hAnsi="Times New Roman" w:cs="Times New Roman"/>
          <w:i/>
          <w:iCs/>
        </w:rPr>
        <w:t>Journal of Biotech Research</w:t>
      </w:r>
      <w:r w:rsidRPr="00847290">
        <w:rPr>
          <w:rFonts w:ascii="Times New Roman" w:hAnsi="Times New Roman" w:cs="Times New Roman"/>
        </w:rPr>
        <w:t>. 2: 101-111.</w:t>
      </w:r>
    </w:p>
    <w:p w14:paraId="17E04939" w14:textId="77777777" w:rsidR="00D54F0E"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Xu, W., Subudhi, P. K, Crasta, O.R., Rosenow, D.T., Mullet, J.E., Nguyen, H.T. 2000. Molecular mapping of QTLs conferring stay-green in grain sorghum (Sorghum </w:t>
      </w:r>
      <w:proofErr w:type="spellStart"/>
      <w:r w:rsidRPr="00847290">
        <w:rPr>
          <w:rFonts w:ascii="Times New Roman" w:hAnsi="Times New Roman" w:cs="Times New Roman"/>
        </w:rPr>
        <w:t>bicolor</w:t>
      </w:r>
      <w:proofErr w:type="spellEnd"/>
      <w:r w:rsidRPr="00847290">
        <w:rPr>
          <w:rFonts w:ascii="Times New Roman" w:hAnsi="Times New Roman" w:cs="Times New Roman"/>
        </w:rPr>
        <w:t xml:space="preserve"> (L.) Moench). </w:t>
      </w:r>
      <w:r w:rsidRPr="00847290">
        <w:rPr>
          <w:rFonts w:ascii="Times New Roman" w:hAnsi="Times New Roman" w:cs="Times New Roman"/>
          <w:i/>
          <w:iCs/>
        </w:rPr>
        <w:t>Genome</w:t>
      </w:r>
      <w:r w:rsidRPr="00847290">
        <w:rPr>
          <w:rFonts w:ascii="Times New Roman" w:hAnsi="Times New Roman" w:cs="Times New Roman"/>
        </w:rPr>
        <w:t>. 43(3):461-469.</w:t>
      </w:r>
    </w:p>
    <w:p w14:paraId="36910993" w14:textId="77777777" w:rsidR="00663721" w:rsidRDefault="00663721" w:rsidP="00B833A1">
      <w:pPr>
        <w:ind w:left="720" w:hanging="720"/>
        <w:jc w:val="both"/>
        <w:rPr>
          <w:rFonts w:ascii="Times New Roman" w:hAnsi="Times New Roman" w:cs="Times New Roman"/>
        </w:rPr>
        <w:sectPr w:rsidR="00663721" w:rsidSect="00A87711">
          <w:headerReference w:type="even" r:id="rId7"/>
          <w:headerReference w:type="default" r:id="rId8"/>
          <w:footerReference w:type="even" r:id="rId9"/>
          <w:footerReference w:type="default" r:id="rId10"/>
          <w:headerReference w:type="first" r:id="rId11"/>
          <w:footerReference w:type="first" r:id="rId12"/>
          <w:pgSz w:w="11906" w:h="16838" w:code="9"/>
          <w:pgMar w:top="1304" w:right="1440" w:bottom="1134" w:left="1440" w:header="709" w:footer="709" w:gutter="0"/>
          <w:cols w:space="708"/>
          <w:docGrid w:linePitch="360"/>
        </w:sectPr>
      </w:pPr>
    </w:p>
    <w:p w14:paraId="4759DA83" w14:textId="0D88B55C" w:rsidR="00DA60A0" w:rsidRPr="00236104" w:rsidRDefault="00DA60A0" w:rsidP="00DA60A0">
      <w:pPr>
        <w:spacing w:after="120" w:line="360" w:lineRule="auto"/>
        <w:jc w:val="center"/>
        <w:rPr>
          <w:rFonts w:ascii="Times New Roman" w:hAnsi="Times New Roman"/>
          <w:sz w:val="26"/>
          <w:szCs w:val="26"/>
        </w:rPr>
      </w:pPr>
      <w:r w:rsidRPr="00236104">
        <w:rPr>
          <w:rFonts w:ascii="Times New Roman" w:hAnsi="Times New Roman"/>
          <w:b/>
          <w:sz w:val="26"/>
          <w:szCs w:val="26"/>
        </w:rPr>
        <w:lastRenderedPageBreak/>
        <w:t xml:space="preserve">Table </w:t>
      </w:r>
      <w:r>
        <w:rPr>
          <w:rFonts w:ascii="Times New Roman" w:hAnsi="Times New Roman"/>
          <w:b/>
          <w:sz w:val="26"/>
          <w:szCs w:val="26"/>
        </w:rPr>
        <w:t>1</w:t>
      </w:r>
      <w:r w:rsidR="00F85A2A">
        <w:rPr>
          <w:rFonts w:ascii="Times New Roman" w:hAnsi="Times New Roman"/>
          <w:b/>
          <w:sz w:val="26"/>
          <w:szCs w:val="26"/>
        </w:rPr>
        <w:t>:</w:t>
      </w:r>
      <w:r w:rsidRPr="00236104">
        <w:rPr>
          <w:rFonts w:ascii="Times New Roman" w:hAnsi="Times New Roman"/>
          <w:b/>
          <w:sz w:val="26"/>
          <w:szCs w:val="26"/>
        </w:rPr>
        <w:t xml:space="preserve"> List of polymorphic markers used for Genetic diversity analysis</w:t>
      </w:r>
    </w:p>
    <w:tbl>
      <w:tblPr>
        <w:tblW w:w="1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71"/>
        <w:gridCol w:w="4256"/>
        <w:gridCol w:w="4043"/>
        <w:gridCol w:w="1704"/>
        <w:gridCol w:w="1602"/>
        <w:gridCol w:w="1347"/>
      </w:tblGrid>
      <w:tr w:rsidR="00DA60A0" w:rsidRPr="0075387B" w14:paraId="246698E6" w14:textId="77777777" w:rsidTr="00E140DA">
        <w:trPr>
          <w:trHeight w:val="262"/>
          <w:jc w:val="center"/>
        </w:trPr>
        <w:tc>
          <w:tcPr>
            <w:tcW w:w="809" w:type="dxa"/>
            <w:noWrap/>
            <w:hideMark/>
          </w:tcPr>
          <w:p w14:paraId="5D209D2B" w14:textId="77777777" w:rsidR="00DA60A0" w:rsidRPr="0075387B" w:rsidRDefault="00DA60A0" w:rsidP="00F85A2A">
            <w:pPr>
              <w:spacing w:before="20" w:after="20" w:line="240" w:lineRule="auto"/>
              <w:jc w:val="center"/>
              <w:rPr>
                <w:rFonts w:ascii="Times New Roman" w:hAnsi="Times New Roman"/>
                <w:b/>
                <w:bCs/>
                <w:lang w:eastAsia="en-IN"/>
              </w:rPr>
            </w:pPr>
            <w:proofErr w:type="spellStart"/>
            <w:r w:rsidRPr="0075387B">
              <w:rPr>
                <w:rFonts w:ascii="Times New Roman" w:hAnsi="Times New Roman"/>
                <w:b/>
                <w:bCs/>
                <w:lang w:eastAsia="en-IN"/>
              </w:rPr>
              <w:t>S.No</w:t>
            </w:r>
            <w:proofErr w:type="spellEnd"/>
            <w:r w:rsidRPr="0075387B">
              <w:rPr>
                <w:rFonts w:ascii="Times New Roman" w:hAnsi="Times New Roman"/>
                <w:b/>
                <w:bCs/>
                <w:lang w:eastAsia="en-IN"/>
              </w:rPr>
              <w:t>.</w:t>
            </w:r>
          </w:p>
        </w:tc>
        <w:tc>
          <w:tcPr>
            <w:tcW w:w="1271" w:type="dxa"/>
            <w:noWrap/>
            <w:hideMark/>
          </w:tcPr>
          <w:p w14:paraId="473A62B2"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Primer</w:t>
            </w:r>
          </w:p>
        </w:tc>
        <w:tc>
          <w:tcPr>
            <w:tcW w:w="4256" w:type="dxa"/>
          </w:tcPr>
          <w:p w14:paraId="25E92BF8"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Forward</w:t>
            </w:r>
          </w:p>
        </w:tc>
        <w:tc>
          <w:tcPr>
            <w:tcW w:w="4043" w:type="dxa"/>
          </w:tcPr>
          <w:p w14:paraId="7D4892BF"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Reverse</w:t>
            </w:r>
          </w:p>
        </w:tc>
        <w:tc>
          <w:tcPr>
            <w:tcW w:w="1704" w:type="dxa"/>
            <w:noWrap/>
            <w:hideMark/>
          </w:tcPr>
          <w:p w14:paraId="6432986E"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Chromosome</w:t>
            </w:r>
          </w:p>
        </w:tc>
        <w:tc>
          <w:tcPr>
            <w:tcW w:w="1602" w:type="dxa"/>
            <w:noWrap/>
            <w:hideMark/>
          </w:tcPr>
          <w:p w14:paraId="040E954C"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Annealing temperature (°C)</w:t>
            </w:r>
          </w:p>
        </w:tc>
        <w:tc>
          <w:tcPr>
            <w:tcW w:w="1347" w:type="dxa"/>
            <w:noWrap/>
            <w:hideMark/>
          </w:tcPr>
          <w:p w14:paraId="3E823636"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Product observed size (bp)</w:t>
            </w:r>
          </w:p>
        </w:tc>
      </w:tr>
      <w:tr w:rsidR="007A29DB" w:rsidRPr="0075387B" w14:paraId="6F8C6641" w14:textId="77777777" w:rsidTr="007A29DB">
        <w:trPr>
          <w:trHeight w:val="228"/>
          <w:jc w:val="center"/>
        </w:trPr>
        <w:tc>
          <w:tcPr>
            <w:tcW w:w="809" w:type="dxa"/>
            <w:noWrap/>
          </w:tcPr>
          <w:p w14:paraId="3464C4CF" w14:textId="2082028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w:t>
            </w:r>
          </w:p>
        </w:tc>
        <w:tc>
          <w:tcPr>
            <w:tcW w:w="1271" w:type="dxa"/>
            <w:noWrap/>
          </w:tcPr>
          <w:p w14:paraId="18DF0481"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114</w:t>
            </w:r>
          </w:p>
        </w:tc>
        <w:tc>
          <w:tcPr>
            <w:tcW w:w="4256" w:type="dxa"/>
            <w:vAlign w:val="bottom"/>
          </w:tcPr>
          <w:p w14:paraId="3EBC9165"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CGTCTTCTACCGCGTCCT</w:t>
            </w:r>
          </w:p>
        </w:tc>
        <w:tc>
          <w:tcPr>
            <w:tcW w:w="4043" w:type="dxa"/>
          </w:tcPr>
          <w:p w14:paraId="6322A2EF"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CATAATCCCACTCAACAATCC</w:t>
            </w:r>
          </w:p>
        </w:tc>
        <w:tc>
          <w:tcPr>
            <w:tcW w:w="1704" w:type="dxa"/>
            <w:noWrap/>
            <w:hideMark/>
          </w:tcPr>
          <w:p w14:paraId="42D1A375"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F78AA46"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50</w:t>
            </w:r>
          </w:p>
        </w:tc>
        <w:tc>
          <w:tcPr>
            <w:tcW w:w="1347" w:type="dxa"/>
            <w:noWrap/>
          </w:tcPr>
          <w:p w14:paraId="5329396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140</w:t>
            </w:r>
          </w:p>
        </w:tc>
      </w:tr>
      <w:tr w:rsidR="007A29DB" w:rsidRPr="0075387B" w14:paraId="61AC2FD5" w14:textId="77777777" w:rsidTr="007A29DB">
        <w:trPr>
          <w:trHeight w:val="228"/>
          <w:jc w:val="center"/>
        </w:trPr>
        <w:tc>
          <w:tcPr>
            <w:tcW w:w="809" w:type="dxa"/>
            <w:noWrap/>
          </w:tcPr>
          <w:p w14:paraId="783BC824" w14:textId="36A6E675"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w:t>
            </w:r>
          </w:p>
        </w:tc>
        <w:tc>
          <w:tcPr>
            <w:tcW w:w="1271" w:type="dxa"/>
            <w:noWrap/>
          </w:tcPr>
          <w:p w14:paraId="287A0916"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Xtxp285</w:t>
            </w:r>
          </w:p>
        </w:tc>
        <w:tc>
          <w:tcPr>
            <w:tcW w:w="4256" w:type="dxa"/>
            <w:vAlign w:val="bottom"/>
          </w:tcPr>
          <w:p w14:paraId="6CBB5C25"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ATTTGATTCTTCTTGCTTTGCCTTGT</w:t>
            </w:r>
          </w:p>
        </w:tc>
        <w:tc>
          <w:tcPr>
            <w:tcW w:w="4043" w:type="dxa"/>
          </w:tcPr>
          <w:p w14:paraId="6ACAD865"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TTGTCATTTCCCCCTTCTTTCTTTT</w:t>
            </w:r>
          </w:p>
        </w:tc>
        <w:tc>
          <w:tcPr>
            <w:tcW w:w="1704" w:type="dxa"/>
            <w:noWrap/>
            <w:hideMark/>
          </w:tcPr>
          <w:p w14:paraId="02DC9CB2"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647411D5"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53DD08EC"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285</w:t>
            </w:r>
          </w:p>
        </w:tc>
      </w:tr>
      <w:tr w:rsidR="007A29DB" w:rsidRPr="0075387B" w14:paraId="7FB0B14D" w14:textId="77777777" w:rsidTr="007A29DB">
        <w:trPr>
          <w:trHeight w:val="228"/>
          <w:jc w:val="center"/>
        </w:trPr>
        <w:tc>
          <w:tcPr>
            <w:tcW w:w="809" w:type="dxa"/>
            <w:noWrap/>
          </w:tcPr>
          <w:p w14:paraId="25B3E003" w14:textId="3BE3D6F1"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3</w:t>
            </w:r>
          </w:p>
        </w:tc>
        <w:tc>
          <w:tcPr>
            <w:tcW w:w="1271" w:type="dxa"/>
            <w:noWrap/>
          </w:tcPr>
          <w:p w14:paraId="00A5A092"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34</w:t>
            </w:r>
          </w:p>
        </w:tc>
        <w:tc>
          <w:tcPr>
            <w:tcW w:w="4256" w:type="dxa"/>
            <w:vAlign w:val="bottom"/>
          </w:tcPr>
          <w:p w14:paraId="6D0DAD78"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TGGTTCGTATCCTTCTCTACAG</w:t>
            </w:r>
          </w:p>
        </w:tc>
        <w:tc>
          <w:tcPr>
            <w:tcW w:w="4043" w:type="dxa"/>
          </w:tcPr>
          <w:p w14:paraId="40C4C9C8"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CATATACCTCCTCGTCGCTC</w:t>
            </w:r>
          </w:p>
        </w:tc>
        <w:tc>
          <w:tcPr>
            <w:tcW w:w="1704" w:type="dxa"/>
            <w:noWrap/>
            <w:hideMark/>
          </w:tcPr>
          <w:p w14:paraId="587DE654"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0FA1B3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45F268F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208</w:t>
            </w:r>
          </w:p>
        </w:tc>
      </w:tr>
      <w:tr w:rsidR="007A29DB" w:rsidRPr="0075387B" w14:paraId="06F6FABB" w14:textId="77777777" w:rsidTr="007A29DB">
        <w:trPr>
          <w:trHeight w:val="228"/>
          <w:jc w:val="center"/>
        </w:trPr>
        <w:tc>
          <w:tcPr>
            <w:tcW w:w="809" w:type="dxa"/>
            <w:noWrap/>
          </w:tcPr>
          <w:p w14:paraId="388EC950" w14:textId="2EB9BD7C"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4</w:t>
            </w:r>
          </w:p>
        </w:tc>
        <w:tc>
          <w:tcPr>
            <w:tcW w:w="1271" w:type="dxa"/>
            <w:noWrap/>
          </w:tcPr>
          <w:p w14:paraId="58CDE318"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38</w:t>
            </w:r>
          </w:p>
        </w:tc>
        <w:tc>
          <w:tcPr>
            <w:tcW w:w="4256" w:type="dxa"/>
            <w:vAlign w:val="bottom"/>
          </w:tcPr>
          <w:p w14:paraId="6D8DF22C"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ACAAACCGCGACGAAGTAAC</w:t>
            </w:r>
          </w:p>
        </w:tc>
        <w:tc>
          <w:tcPr>
            <w:tcW w:w="4043" w:type="dxa"/>
          </w:tcPr>
          <w:p w14:paraId="799075BF"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ACAAGGCAAAGCACAAAGC</w:t>
            </w:r>
          </w:p>
        </w:tc>
        <w:tc>
          <w:tcPr>
            <w:tcW w:w="1704" w:type="dxa"/>
            <w:noWrap/>
            <w:hideMark/>
          </w:tcPr>
          <w:p w14:paraId="360212A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08926AA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60</w:t>
            </w:r>
          </w:p>
        </w:tc>
        <w:tc>
          <w:tcPr>
            <w:tcW w:w="1347" w:type="dxa"/>
            <w:noWrap/>
          </w:tcPr>
          <w:p w14:paraId="74128EA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191</w:t>
            </w:r>
          </w:p>
        </w:tc>
      </w:tr>
      <w:tr w:rsidR="007A29DB" w:rsidRPr="0075387B" w14:paraId="20767ED6" w14:textId="77777777" w:rsidTr="007A29DB">
        <w:trPr>
          <w:trHeight w:val="228"/>
          <w:jc w:val="center"/>
        </w:trPr>
        <w:tc>
          <w:tcPr>
            <w:tcW w:w="809" w:type="dxa"/>
            <w:noWrap/>
          </w:tcPr>
          <w:p w14:paraId="4BFD809F" w14:textId="26A70109"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w:t>
            </w:r>
          </w:p>
        </w:tc>
        <w:tc>
          <w:tcPr>
            <w:tcW w:w="1271" w:type="dxa"/>
            <w:noWrap/>
          </w:tcPr>
          <w:p w14:paraId="573C1F70"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336</w:t>
            </w:r>
          </w:p>
        </w:tc>
        <w:tc>
          <w:tcPr>
            <w:tcW w:w="4256" w:type="dxa"/>
            <w:vAlign w:val="bottom"/>
          </w:tcPr>
          <w:p w14:paraId="388EF70F"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CAGCGAGCACCGACGAC</w:t>
            </w:r>
          </w:p>
        </w:tc>
        <w:tc>
          <w:tcPr>
            <w:tcW w:w="4043" w:type="dxa"/>
          </w:tcPr>
          <w:p w14:paraId="5FA8DF73"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CCACCCAACCTGACCCTTCT</w:t>
            </w:r>
          </w:p>
        </w:tc>
        <w:tc>
          <w:tcPr>
            <w:tcW w:w="1704" w:type="dxa"/>
            <w:noWrap/>
            <w:hideMark/>
          </w:tcPr>
          <w:p w14:paraId="6C91394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1A4F7EB0"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76BBDF6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171</w:t>
            </w:r>
          </w:p>
        </w:tc>
      </w:tr>
      <w:tr w:rsidR="007A29DB" w:rsidRPr="0075387B" w14:paraId="0D983321" w14:textId="77777777" w:rsidTr="007A29DB">
        <w:trPr>
          <w:trHeight w:val="228"/>
          <w:jc w:val="center"/>
        </w:trPr>
        <w:tc>
          <w:tcPr>
            <w:tcW w:w="809" w:type="dxa"/>
            <w:noWrap/>
          </w:tcPr>
          <w:p w14:paraId="7CEC9A80" w14:textId="6FDF7894"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6</w:t>
            </w:r>
          </w:p>
        </w:tc>
        <w:tc>
          <w:tcPr>
            <w:tcW w:w="1271" w:type="dxa"/>
            <w:noWrap/>
          </w:tcPr>
          <w:p w14:paraId="1BF01AA3"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231</w:t>
            </w:r>
          </w:p>
        </w:tc>
        <w:tc>
          <w:tcPr>
            <w:tcW w:w="4256" w:type="dxa"/>
            <w:vAlign w:val="bottom"/>
          </w:tcPr>
          <w:p w14:paraId="653A95B0"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GGAAATCCAGGATAGGGT</w:t>
            </w:r>
          </w:p>
        </w:tc>
        <w:tc>
          <w:tcPr>
            <w:tcW w:w="4043" w:type="dxa"/>
          </w:tcPr>
          <w:p w14:paraId="138D5CCD" w14:textId="77777777" w:rsidR="007A29DB" w:rsidRPr="0075387B" w:rsidRDefault="007A29DB" w:rsidP="00F85A2A">
            <w:pPr>
              <w:tabs>
                <w:tab w:val="left" w:pos="2894"/>
              </w:tabs>
              <w:spacing w:before="20" w:after="20" w:line="360" w:lineRule="auto"/>
              <w:jc w:val="both"/>
              <w:rPr>
                <w:rFonts w:ascii="Times New Roman" w:hAnsi="Times New Roman"/>
                <w:lang w:eastAsia="en-IN"/>
              </w:rPr>
            </w:pPr>
            <w:r w:rsidRPr="0075387B">
              <w:rPr>
                <w:rFonts w:ascii="Times New Roman" w:hAnsi="Times New Roman"/>
                <w:lang w:eastAsia="en-IN"/>
              </w:rPr>
              <w:t>AGGCAAAGGGTCATCA</w:t>
            </w:r>
          </w:p>
        </w:tc>
        <w:tc>
          <w:tcPr>
            <w:tcW w:w="1704" w:type="dxa"/>
            <w:noWrap/>
            <w:hideMark/>
          </w:tcPr>
          <w:p w14:paraId="312DF27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4ABBE92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25ECEEF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190</w:t>
            </w:r>
          </w:p>
        </w:tc>
      </w:tr>
      <w:tr w:rsidR="007A29DB" w:rsidRPr="0075387B" w14:paraId="07FBD4CA" w14:textId="77777777" w:rsidTr="007A29DB">
        <w:trPr>
          <w:trHeight w:val="228"/>
          <w:jc w:val="center"/>
        </w:trPr>
        <w:tc>
          <w:tcPr>
            <w:tcW w:w="809" w:type="dxa"/>
            <w:noWrap/>
          </w:tcPr>
          <w:p w14:paraId="22EE31B6" w14:textId="6B21BC73"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7</w:t>
            </w:r>
          </w:p>
        </w:tc>
        <w:tc>
          <w:tcPr>
            <w:tcW w:w="1271" w:type="dxa"/>
            <w:noWrap/>
          </w:tcPr>
          <w:p w14:paraId="26F5D9DA"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31</w:t>
            </w:r>
          </w:p>
        </w:tc>
        <w:tc>
          <w:tcPr>
            <w:tcW w:w="4256" w:type="dxa"/>
            <w:vAlign w:val="bottom"/>
          </w:tcPr>
          <w:p w14:paraId="40B345A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TGCGAGGCTGCCCTACTAG</w:t>
            </w:r>
          </w:p>
        </w:tc>
        <w:tc>
          <w:tcPr>
            <w:tcW w:w="4043" w:type="dxa"/>
          </w:tcPr>
          <w:p w14:paraId="3884001E"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TGGACGTACCTATTGGTGC</w:t>
            </w:r>
          </w:p>
        </w:tc>
        <w:tc>
          <w:tcPr>
            <w:tcW w:w="1704" w:type="dxa"/>
            <w:noWrap/>
            <w:hideMark/>
          </w:tcPr>
          <w:p w14:paraId="3B0560AE"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585ACE9F"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2EB59AAE"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188</w:t>
            </w:r>
          </w:p>
        </w:tc>
      </w:tr>
      <w:tr w:rsidR="007A29DB" w:rsidRPr="0075387B" w14:paraId="130BA9C8" w14:textId="77777777" w:rsidTr="007A29DB">
        <w:trPr>
          <w:trHeight w:val="228"/>
          <w:jc w:val="center"/>
        </w:trPr>
        <w:tc>
          <w:tcPr>
            <w:tcW w:w="809" w:type="dxa"/>
            <w:noWrap/>
          </w:tcPr>
          <w:p w14:paraId="631EF91C" w14:textId="08477D3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8</w:t>
            </w:r>
          </w:p>
        </w:tc>
        <w:tc>
          <w:tcPr>
            <w:tcW w:w="1271" w:type="dxa"/>
            <w:noWrap/>
          </w:tcPr>
          <w:p w14:paraId="36479C10"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59</w:t>
            </w:r>
          </w:p>
        </w:tc>
        <w:tc>
          <w:tcPr>
            <w:tcW w:w="4256" w:type="dxa"/>
          </w:tcPr>
          <w:p w14:paraId="743AD312" w14:textId="77777777" w:rsidR="007A29DB" w:rsidRPr="0075387B" w:rsidRDefault="007A29DB" w:rsidP="00F85A2A">
            <w:pPr>
              <w:tabs>
                <w:tab w:val="left" w:pos="2809"/>
              </w:tabs>
              <w:spacing w:before="20" w:after="20" w:line="360" w:lineRule="auto"/>
              <w:rPr>
                <w:rFonts w:ascii="Times New Roman" w:hAnsi="Times New Roman"/>
                <w:lang w:eastAsia="en-IN"/>
              </w:rPr>
            </w:pPr>
            <w:r w:rsidRPr="0075387B">
              <w:rPr>
                <w:rFonts w:ascii="Times New Roman" w:hAnsi="Times New Roman"/>
                <w:lang w:eastAsia="en-IN"/>
              </w:rPr>
              <w:t>GAAATCCACGATAGGGTAAGG</w:t>
            </w:r>
          </w:p>
        </w:tc>
        <w:tc>
          <w:tcPr>
            <w:tcW w:w="4043" w:type="dxa"/>
          </w:tcPr>
          <w:p w14:paraId="0FC061C3"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GACCCAGAATAGAAGAGAGG</w:t>
            </w:r>
          </w:p>
        </w:tc>
        <w:tc>
          <w:tcPr>
            <w:tcW w:w="1704" w:type="dxa"/>
            <w:noWrap/>
            <w:hideMark/>
          </w:tcPr>
          <w:p w14:paraId="6273320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8524B1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0817C5C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313</w:t>
            </w:r>
          </w:p>
        </w:tc>
      </w:tr>
      <w:tr w:rsidR="007A29DB" w:rsidRPr="0075387B" w14:paraId="4DF24364" w14:textId="77777777" w:rsidTr="007A29DB">
        <w:trPr>
          <w:trHeight w:val="228"/>
          <w:jc w:val="center"/>
        </w:trPr>
        <w:tc>
          <w:tcPr>
            <w:tcW w:w="809" w:type="dxa"/>
            <w:noWrap/>
          </w:tcPr>
          <w:p w14:paraId="417D1780" w14:textId="399A8C8E"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9</w:t>
            </w:r>
          </w:p>
        </w:tc>
        <w:tc>
          <w:tcPr>
            <w:tcW w:w="1271" w:type="dxa"/>
            <w:noWrap/>
          </w:tcPr>
          <w:p w14:paraId="76FB6C0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SbAGF08</w:t>
            </w:r>
          </w:p>
        </w:tc>
        <w:tc>
          <w:tcPr>
            <w:tcW w:w="4256" w:type="dxa"/>
          </w:tcPr>
          <w:p w14:paraId="266C434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ATGGTCGTCTGTCCAGGT</w:t>
            </w:r>
          </w:p>
        </w:tc>
        <w:tc>
          <w:tcPr>
            <w:tcW w:w="4043" w:type="dxa"/>
          </w:tcPr>
          <w:p w14:paraId="225DC2A7" w14:textId="77777777" w:rsidR="007A29DB" w:rsidRPr="0075387B" w:rsidRDefault="007A29DB" w:rsidP="00F85A2A">
            <w:pPr>
              <w:tabs>
                <w:tab w:val="left" w:pos="2774"/>
              </w:tabs>
              <w:spacing w:before="20" w:after="20" w:line="360" w:lineRule="auto"/>
              <w:jc w:val="both"/>
              <w:rPr>
                <w:rFonts w:ascii="Times New Roman" w:hAnsi="Times New Roman"/>
                <w:lang w:eastAsia="en-IN"/>
              </w:rPr>
            </w:pPr>
            <w:r w:rsidRPr="0075387B">
              <w:rPr>
                <w:rFonts w:ascii="Times New Roman" w:hAnsi="Times New Roman"/>
                <w:lang w:eastAsia="en-IN"/>
              </w:rPr>
              <w:t>CAGTTGCTAATCTTTGACCG</w:t>
            </w:r>
          </w:p>
        </w:tc>
        <w:tc>
          <w:tcPr>
            <w:tcW w:w="1704" w:type="dxa"/>
            <w:noWrap/>
            <w:hideMark/>
          </w:tcPr>
          <w:p w14:paraId="02013B9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SBI-08</w:t>
            </w:r>
          </w:p>
        </w:tc>
        <w:tc>
          <w:tcPr>
            <w:tcW w:w="1602" w:type="dxa"/>
            <w:noWrap/>
            <w:hideMark/>
          </w:tcPr>
          <w:p w14:paraId="0456D450"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54</w:t>
            </w:r>
          </w:p>
        </w:tc>
        <w:tc>
          <w:tcPr>
            <w:tcW w:w="1347" w:type="dxa"/>
            <w:noWrap/>
          </w:tcPr>
          <w:p w14:paraId="121BC21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176</w:t>
            </w:r>
          </w:p>
        </w:tc>
      </w:tr>
      <w:tr w:rsidR="007A29DB" w:rsidRPr="0075387B" w14:paraId="06E08ADC" w14:textId="77777777" w:rsidTr="00E140DA">
        <w:trPr>
          <w:trHeight w:val="228"/>
          <w:jc w:val="center"/>
        </w:trPr>
        <w:tc>
          <w:tcPr>
            <w:tcW w:w="809" w:type="dxa"/>
            <w:noWrap/>
            <w:hideMark/>
          </w:tcPr>
          <w:p w14:paraId="621029C2" w14:textId="4D09483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10</w:t>
            </w:r>
          </w:p>
        </w:tc>
        <w:tc>
          <w:tcPr>
            <w:tcW w:w="1271" w:type="dxa"/>
            <w:noWrap/>
          </w:tcPr>
          <w:p w14:paraId="211ED224"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Xgap84</w:t>
            </w:r>
          </w:p>
        </w:tc>
        <w:tc>
          <w:tcPr>
            <w:tcW w:w="4256" w:type="dxa"/>
          </w:tcPr>
          <w:p w14:paraId="367080AD"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CGCTCTCGGGATGAATGA</w:t>
            </w:r>
          </w:p>
        </w:tc>
        <w:tc>
          <w:tcPr>
            <w:tcW w:w="4043" w:type="dxa"/>
          </w:tcPr>
          <w:p w14:paraId="15053F46" w14:textId="77777777" w:rsidR="007A29DB" w:rsidRPr="0075387B" w:rsidRDefault="007A29DB" w:rsidP="00F85A2A">
            <w:pPr>
              <w:tabs>
                <w:tab w:val="left" w:pos="2619"/>
              </w:tabs>
              <w:spacing w:before="20" w:after="20" w:line="360" w:lineRule="auto"/>
              <w:jc w:val="both"/>
              <w:rPr>
                <w:rFonts w:ascii="Times New Roman" w:hAnsi="Times New Roman"/>
                <w:lang w:eastAsia="en-IN"/>
              </w:rPr>
            </w:pPr>
            <w:r w:rsidRPr="0075387B">
              <w:rPr>
                <w:rFonts w:ascii="Times New Roman" w:hAnsi="Times New Roman"/>
                <w:lang w:eastAsia="en-IN"/>
              </w:rPr>
              <w:t>TAACGGACCACTAACAAATGATT</w:t>
            </w:r>
          </w:p>
        </w:tc>
        <w:tc>
          <w:tcPr>
            <w:tcW w:w="1704" w:type="dxa"/>
            <w:noWrap/>
            <w:hideMark/>
          </w:tcPr>
          <w:p w14:paraId="05590C6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SBI-06</w:t>
            </w:r>
          </w:p>
        </w:tc>
        <w:tc>
          <w:tcPr>
            <w:tcW w:w="1602" w:type="dxa"/>
            <w:noWrap/>
            <w:hideMark/>
          </w:tcPr>
          <w:p w14:paraId="443E09E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56</w:t>
            </w:r>
          </w:p>
        </w:tc>
        <w:tc>
          <w:tcPr>
            <w:tcW w:w="1347" w:type="dxa"/>
            <w:noWrap/>
          </w:tcPr>
          <w:p w14:paraId="1B0E18F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200</w:t>
            </w:r>
          </w:p>
        </w:tc>
      </w:tr>
    </w:tbl>
    <w:p w14:paraId="6F3BC634" w14:textId="77777777" w:rsidR="00DA60A0" w:rsidRPr="00236104" w:rsidRDefault="00DA60A0" w:rsidP="00DA60A0">
      <w:pPr>
        <w:spacing w:after="120" w:line="360" w:lineRule="auto"/>
        <w:ind w:firstLine="720"/>
        <w:jc w:val="both"/>
        <w:rPr>
          <w:rFonts w:ascii="Times New Roman" w:hAnsi="Times New Roman"/>
          <w:sz w:val="26"/>
          <w:szCs w:val="26"/>
        </w:rPr>
      </w:pPr>
    </w:p>
    <w:p w14:paraId="0828C801" w14:textId="77777777" w:rsidR="00D54F0E" w:rsidRDefault="00D54F0E" w:rsidP="00CC50AD">
      <w:pPr>
        <w:pStyle w:val="NormalWeb"/>
        <w:jc w:val="both"/>
        <w:sectPr w:rsidR="00D54F0E" w:rsidSect="00D54F0E">
          <w:pgSz w:w="16838" w:h="11906" w:orient="landscape" w:code="9"/>
          <w:pgMar w:top="1440" w:right="1134" w:bottom="1440" w:left="1304" w:header="709" w:footer="709" w:gutter="0"/>
          <w:cols w:space="708"/>
          <w:docGrid w:linePitch="360"/>
        </w:sectPr>
      </w:pPr>
    </w:p>
    <w:p w14:paraId="6BADDE4B" w14:textId="2BAE6E03" w:rsidR="00256DBD" w:rsidRPr="00236104" w:rsidRDefault="00256DBD" w:rsidP="00F85A2A">
      <w:pPr>
        <w:spacing w:after="120" w:line="360" w:lineRule="auto"/>
        <w:jc w:val="both"/>
        <w:rPr>
          <w:rFonts w:ascii="Times New Roman" w:hAnsi="Times New Roman"/>
          <w:sz w:val="26"/>
          <w:szCs w:val="26"/>
        </w:rPr>
      </w:pPr>
      <w:r>
        <w:rPr>
          <w:rFonts w:ascii="Times New Roman" w:hAnsi="Times New Roman"/>
          <w:b/>
          <w:sz w:val="26"/>
          <w:szCs w:val="26"/>
        </w:rPr>
        <w:lastRenderedPageBreak/>
        <w:t>Table 2:</w:t>
      </w:r>
      <w:r w:rsidRPr="00236104">
        <w:rPr>
          <w:rFonts w:ascii="Times New Roman" w:hAnsi="Times New Roman"/>
          <w:b/>
          <w:sz w:val="26"/>
          <w:szCs w:val="26"/>
        </w:rPr>
        <w:t xml:space="preserve"> PCR </w:t>
      </w:r>
      <w:r w:rsidRPr="00236104">
        <w:rPr>
          <w:rFonts w:ascii="Times New Roman" w:hAnsi="Times New Roman"/>
          <w:b/>
          <w:bCs/>
          <w:sz w:val="26"/>
          <w:szCs w:val="26"/>
          <w:lang w:eastAsia="en-IN"/>
        </w:rPr>
        <w:t>Components</w:t>
      </w: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4113"/>
        <w:gridCol w:w="1270"/>
        <w:gridCol w:w="2512"/>
      </w:tblGrid>
      <w:tr w:rsidR="00256DBD" w:rsidRPr="00236104" w14:paraId="0B84537C" w14:textId="77777777" w:rsidTr="00E140DA">
        <w:trPr>
          <w:trHeight w:val="625"/>
          <w:jc w:val="center"/>
        </w:trPr>
        <w:tc>
          <w:tcPr>
            <w:tcW w:w="549" w:type="pct"/>
            <w:noWrap/>
            <w:hideMark/>
          </w:tcPr>
          <w:p w14:paraId="0835DDE8" w14:textId="77777777" w:rsidR="00256DBD" w:rsidRPr="00236104" w:rsidRDefault="00256DBD" w:rsidP="00F85A2A">
            <w:pPr>
              <w:spacing w:after="0" w:line="240" w:lineRule="auto"/>
              <w:rPr>
                <w:rFonts w:ascii="Times New Roman" w:hAnsi="Times New Roman"/>
                <w:b/>
                <w:bCs/>
                <w:sz w:val="26"/>
                <w:szCs w:val="26"/>
                <w:lang w:eastAsia="en-IN"/>
              </w:rPr>
            </w:pPr>
            <w:proofErr w:type="spellStart"/>
            <w:r w:rsidRPr="00236104">
              <w:rPr>
                <w:rFonts w:ascii="Times New Roman" w:hAnsi="Times New Roman"/>
                <w:b/>
                <w:bCs/>
                <w:sz w:val="26"/>
                <w:szCs w:val="26"/>
                <w:lang w:eastAsia="en-IN"/>
              </w:rPr>
              <w:t>S.No</w:t>
            </w:r>
            <w:proofErr w:type="spellEnd"/>
          </w:p>
        </w:tc>
        <w:tc>
          <w:tcPr>
            <w:tcW w:w="2318" w:type="pct"/>
            <w:noWrap/>
            <w:hideMark/>
          </w:tcPr>
          <w:p w14:paraId="158ECE19" w14:textId="77777777" w:rsidR="00256DBD" w:rsidRPr="00236104" w:rsidRDefault="00256DBD" w:rsidP="00F85A2A">
            <w:pPr>
              <w:spacing w:after="0" w:line="240" w:lineRule="auto"/>
              <w:rPr>
                <w:rFonts w:ascii="Times New Roman" w:hAnsi="Times New Roman"/>
                <w:b/>
                <w:bCs/>
                <w:sz w:val="26"/>
                <w:szCs w:val="26"/>
                <w:lang w:eastAsia="en-IN"/>
              </w:rPr>
            </w:pPr>
            <w:r w:rsidRPr="00236104">
              <w:rPr>
                <w:rFonts w:ascii="Times New Roman" w:hAnsi="Times New Roman"/>
                <w:b/>
                <w:bCs/>
                <w:sz w:val="26"/>
                <w:szCs w:val="26"/>
                <w:lang w:eastAsia="en-IN"/>
              </w:rPr>
              <w:t>Components</w:t>
            </w:r>
          </w:p>
        </w:tc>
        <w:tc>
          <w:tcPr>
            <w:tcW w:w="716" w:type="pct"/>
            <w:noWrap/>
            <w:hideMark/>
          </w:tcPr>
          <w:p w14:paraId="22854D21" w14:textId="77777777" w:rsidR="00256DBD" w:rsidRPr="00236104" w:rsidRDefault="00256DBD" w:rsidP="00F85A2A">
            <w:pPr>
              <w:spacing w:after="0" w:line="240" w:lineRule="auto"/>
              <w:jc w:val="center"/>
              <w:rPr>
                <w:rFonts w:ascii="Times New Roman" w:hAnsi="Times New Roman"/>
                <w:b/>
                <w:bCs/>
                <w:sz w:val="26"/>
                <w:szCs w:val="26"/>
                <w:lang w:eastAsia="en-IN"/>
              </w:rPr>
            </w:pPr>
            <w:r w:rsidRPr="00236104">
              <w:rPr>
                <w:rFonts w:ascii="Times New Roman" w:hAnsi="Times New Roman"/>
                <w:b/>
                <w:bCs/>
                <w:sz w:val="26"/>
                <w:szCs w:val="26"/>
                <w:lang w:eastAsia="en-IN"/>
              </w:rPr>
              <w:t>Volume (</w:t>
            </w:r>
            <w:proofErr w:type="spellStart"/>
            <w:r w:rsidRPr="00236104">
              <w:rPr>
                <w:rFonts w:ascii="Times New Roman" w:hAnsi="Times New Roman"/>
                <w:b/>
                <w:bCs/>
                <w:sz w:val="26"/>
                <w:szCs w:val="26"/>
                <w:lang w:eastAsia="en-IN"/>
              </w:rPr>
              <w:t>μl</w:t>
            </w:r>
            <w:proofErr w:type="spellEnd"/>
            <w:r w:rsidRPr="00236104">
              <w:rPr>
                <w:rFonts w:ascii="Times New Roman" w:hAnsi="Times New Roman"/>
                <w:b/>
                <w:bCs/>
                <w:sz w:val="26"/>
                <w:szCs w:val="26"/>
                <w:lang w:eastAsia="en-IN"/>
              </w:rPr>
              <w:t>)</w:t>
            </w:r>
          </w:p>
        </w:tc>
        <w:tc>
          <w:tcPr>
            <w:tcW w:w="1416" w:type="pct"/>
            <w:noWrap/>
            <w:hideMark/>
          </w:tcPr>
          <w:p w14:paraId="6EECBFBB" w14:textId="77777777" w:rsidR="00256DBD" w:rsidRPr="00236104" w:rsidRDefault="00256DBD" w:rsidP="00F85A2A">
            <w:pPr>
              <w:spacing w:after="0" w:line="240" w:lineRule="auto"/>
              <w:jc w:val="center"/>
              <w:rPr>
                <w:rFonts w:ascii="Times New Roman" w:hAnsi="Times New Roman"/>
                <w:b/>
                <w:bCs/>
                <w:sz w:val="26"/>
                <w:szCs w:val="26"/>
                <w:lang w:eastAsia="en-IN"/>
              </w:rPr>
            </w:pPr>
            <w:r w:rsidRPr="00236104">
              <w:rPr>
                <w:rFonts w:ascii="Times New Roman" w:hAnsi="Times New Roman"/>
                <w:b/>
                <w:bCs/>
                <w:sz w:val="26"/>
                <w:szCs w:val="26"/>
                <w:lang w:eastAsia="en-IN"/>
              </w:rPr>
              <w:t>Concentration</w:t>
            </w:r>
          </w:p>
        </w:tc>
      </w:tr>
      <w:tr w:rsidR="00256DBD" w:rsidRPr="00236104" w14:paraId="4B4DF91D" w14:textId="77777777" w:rsidTr="00E140DA">
        <w:trPr>
          <w:trHeight w:val="205"/>
          <w:jc w:val="center"/>
        </w:trPr>
        <w:tc>
          <w:tcPr>
            <w:tcW w:w="549" w:type="pct"/>
            <w:noWrap/>
            <w:vAlign w:val="bottom"/>
            <w:hideMark/>
          </w:tcPr>
          <w:p w14:paraId="6E837AE9"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1</w:t>
            </w:r>
          </w:p>
        </w:tc>
        <w:tc>
          <w:tcPr>
            <w:tcW w:w="2318" w:type="pct"/>
            <w:noWrap/>
            <w:vAlign w:val="bottom"/>
            <w:hideMark/>
          </w:tcPr>
          <w:p w14:paraId="450F25B2"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Template DNA</w:t>
            </w:r>
          </w:p>
        </w:tc>
        <w:tc>
          <w:tcPr>
            <w:tcW w:w="716" w:type="pct"/>
            <w:noWrap/>
            <w:vAlign w:val="bottom"/>
            <w:hideMark/>
          </w:tcPr>
          <w:p w14:paraId="7125EA9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56A677C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50ng/µl</w:t>
            </w:r>
          </w:p>
        </w:tc>
      </w:tr>
      <w:tr w:rsidR="00256DBD" w:rsidRPr="00236104" w14:paraId="6532A106" w14:textId="77777777" w:rsidTr="00E140DA">
        <w:trPr>
          <w:trHeight w:val="205"/>
          <w:jc w:val="center"/>
        </w:trPr>
        <w:tc>
          <w:tcPr>
            <w:tcW w:w="549" w:type="pct"/>
            <w:noWrap/>
            <w:vAlign w:val="bottom"/>
            <w:hideMark/>
          </w:tcPr>
          <w:p w14:paraId="095AB5F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2</w:t>
            </w:r>
          </w:p>
        </w:tc>
        <w:tc>
          <w:tcPr>
            <w:tcW w:w="2318" w:type="pct"/>
            <w:noWrap/>
            <w:vAlign w:val="bottom"/>
            <w:hideMark/>
          </w:tcPr>
          <w:p w14:paraId="78046653"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Forward primer</w:t>
            </w:r>
          </w:p>
        </w:tc>
        <w:tc>
          <w:tcPr>
            <w:tcW w:w="716" w:type="pct"/>
            <w:noWrap/>
            <w:vAlign w:val="bottom"/>
            <w:hideMark/>
          </w:tcPr>
          <w:p w14:paraId="5BD67FE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4EF69804"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 pm</w:t>
            </w:r>
          </w:p>
        </w:tc>
      </w:tr>
      <w:tr w:rsidR="00256DBD" w:rsidRPr="00236104" w14:paraId="7C52AF20" w14:textId="77777777" w:rsidTr="00E140DA">
        <w:trPr>
          <w:trHeight w:val="205"/>
          <w:jc w:val="center"/>
        </w:trPr>
        <w:tc>
          <w:tcPr>
            <w:tcW w:w="549" w:type="pct"/>
            <w:noWrap/>
            <w:vAlign w:val="bottom"/>
            <w:hideMark/>
          </w:tcPr>
          <w:p w14:paraId="62585FA2"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3</w:t>
            </w:r>
          </w:p>
        </w:tc>
        <w:tc>
          <w:tcPr>
            <w:tcW w:w="2318" w:type="pct"/>
            <w:noWrap/>
            <w:vAlign w:val="bottom"/>
            <w:hideMark/>
          </w:tcPr>
          <w:p w14:paraId="7359BEBD"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Reverse primer</w:t>
            </w:r>
          </w:p>
        </w:tc>
        <w:tc>
          <w:tcPr>
            <w:tcW w:w="716" w:type="pct"/>
            <w:noWrap/>
            <w:vAlign w:val="bottom"/>
            <w:hideMark/>
          </w:tcPr>
          <w:p w14:paraId="54F74049"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2C6A1274"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 pm</w:t>
            </w:r>
          </w:p>
        </w:tc>
      </w:tr>
      <w:tr w:rsidR="00256DBD" w:rsidRPr="00236104" w14:paraId="4C722C30" w14:textId="77777777" w:rsidTr="00E140DA">
        <w:trPr>
          <w:trHeight w:val="205"/>
          <w:jc w:val="center"/>
        </w:trPr>
        <w:tc>
          <w:tcPr>
            <w:tcW w:w="549" w:type="pct"/>
            <w:noWrap/>
            <w:vAlign w:val="bottom"/>
            <w:hideMark/>
          </w:tcPr>
          <w:p w14:paraId="0B15474E"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4</w:t>
            </w:r>
          </w:p>
        </w:tc>
        <w:tc>
          <w:tcPr>
            <w:tcW w:w="2318" w:type="pct"/>
            <w:noWrap/>
            <w:vAlign w:val="bottom"/>
            <w:hideMark/>
          </w:tcPr>
          <w:p w14:paraId="4A5D255F"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Sterile Distilled water</w:t>
            </w:r>
          </w:p>
        </w:tc>
        <w:tc>
          <w:tcPr>
            <w:tcW w:w="716" w:type="pct"/>
            <w:noWrap/>
            <w:vAlign w:val="bottom"/>
            <w:hideMark/>
          </w:tcPr>
          <w:p w14:paraId="726F838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10.8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3B15BFF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w:t>
            </w:r>
          </w:p>
        </w:tc>
      </w:tr>
      <w:tr w:rsidR="00256DBD" w:rsidRPr="00236104" w14:paraId="1321DD9F" w14:textId="77777777" w:rsidTr="00E140DA">
        <w:trPr>
          <w:trHeight w:val="205"/>
          <w:jc w:val="center"/>
        </w:trPr>
        <w:tc>
          <w:tcPr>
            <w:tcW w:w="549" w:type="pct"/>
            <w:noWrap/>
            <w:hideMark/>
          </w:tcPr>
          <w:p w14:paraId="531615E3"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w:t>
            </w:r>
          </w:p>
        </w:tc>
        <w:tc>
          <w:tcPr>
            <w:tcW w:w="2318" w:type="pct"/>
            <w:noWrap/>
          </w:tcPr>
          <w:p w14:paraId="11528740"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Master mix</w:t>
            </w:r>
          </w:p>
        </w:tc>
        <w:tc>
          <w:tcPr>
            <w:tcW w:w="716" w:type="pct"/>
            <w:noWrap/>
          </w:tcPr>
          <w:p w14:paraId="261B574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15.5 </w:t>
            </w:r>
            <w:proofErr w:type="spellStart"/>
            <w:r w:rsidRPr="00236104">
              <w:rPr>
                <w:rFonts w:ascii="Times New Roman" w:hAnsi="Times New Roman"/>
                <w:sz w:val="26"/>
                <w:szCs w:val="26"/>
                <w:lang w:eastAsia="en-IN"/>
              </w:rPr>
              <w:t>μl</w:t>
            </w:r>
            <w:proofErr w:type="spellEnd"/>
          </w:p>
        </w:tc>
        <w:tc>
          <w:tcPr>
            <w:tcW w:w="1416" w:type="pct"/>
            <w:noWrap/>
          </w:tcPr>
          <w:p w14:paraId="01F0EF88"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1 X</w:t>
            </w:r>
          </w:p>
        </w:tc>
      </w:tr>
    </w:tbl>
    <w:p w14:paraId="3EDC508D" w14:textId="77777777" w:rsidR="00D54F0E" w:rsidRDefault="00D54F0E" w:rsidP="00256DBD">
      <w:pPr>
        <w:tabs>
          <w:tab w:val="left" w:pos="8070"/>
        </w:tabs>
        <w:spacing w:after="120" w:line="360" w:lineRule="auto"/>
        <w:jc w:val="both"/>
        <w:rPr>
          <w:rFonts w:ascii="Times New Roman" w:hAnsi="Times New Roman"/>
          <w:b/>
          <w:sz w:val="26"/>
          <w:szCs w:val="26"/>
        </w:rPr>
      </w:pPr>
    </w:p>
    <w:p w14:paraId="4B94E34D" w14:textId="2302D619" w:rsidR="00256DBD" w:rsidRPr="00236104" w:rsidRDefault="00256DBD" w:rsidP="00256DBD">
      <w:pPr>
        <w:tabs>
          <w:tab w:val="left" w:pos="8070"/>
        </w:tabs>
        <w:spacing w:after="120" w:line="360" w:lineRule="auto"/>
        <w:jc w:val="both"/>
        <w:rPr>
          <w:rFonts w:ascii="Times New Roman" w:hAnsi="Times New Roman"/>
          <w:b/>
          <w:sz w:val="26"/>
          <w:szCs w:val="26"/>
        </w:rPr>
      </w:pPr>
      <w:r>
        <w:rPr>
          <w:rFonts w:ascii="Times New Roman" w:hAnsi="Times New Roman"/>
          <w:b/>
          <w:sz w:val="26"/>
          <w:szCs w:val="26"/>
        </w:rPr>
        <w:t>Table 3</w:t>
      </w:r>
      <w:r w:rsidR="00F85A2A">
        <w:rPr>
          <w:rFonts w:ascii="Times New Roman" w:hAnsi="Times New Roman"/>
          <w:b/>
          <w:sz w:val="26"/>
          <w:szCs w:val="26"/>
        </w:rPr>
        <w:t>:</w:t>
      </w:r>
      <w:r w:rsidRPr="00236104">
        <w:rPr>
          <w:rFonts w:ascii="Times New Roman" w:hAnsi="Times New Roman"/>
          <w:b/>
          <w:sz w:val="26"/>
          <w:szCs w:val="26"/>
        </w:rPr>
        <w:t xml:space="preserve">  PCR profile used for amplification</w:t>
      </w:r>
      <w:r w:rsidRPr="00236104">
        <w:rPr>
          <w:rFonts w:ascii="Times New Roman" w:hAnsi="Times New Roman"/>
          <w:b/>
          <w:sz w:val="26"/>
          <w:szCs w:val="26"/>
        </w:rPr>
        <w:tab/>
      </w:r>
    </w:p>
    <w:tbl>
      <w:tblPr>
        <w:tblpPr w:leftFromText="180" w:rightFromText="180" w:vertAnchor="text" w:horzAnchor="page" w:tblpXSpec="center" w:tblpY="66"/>
        <w:tblOverlap w:val="never"/>
        <w:tblW w:w="7484" w:type="dxa"/>
        <w:tblLook w:val="04A0" w:firstRow="1" w:lastRow="0" w:firstColumn="1" w:lastColumn="0" w:noHBand="0" w:noVBand="1"/>
      </w:tblPr>
      <w:tblGrid>
        <w:gridCol w:w="1588"/>
        <w:gridCol w:w="2437"/>
        <w:gridCol w:w="3459"/>
      </w:tblGrid>
      <w:tr w:rsidR="00256DBD" w:rsidRPr="00236104" w14:paraId="3BBBBE70" w14:textId="77777777" w:rsidTr="00E140DA">
        <w:trPr>
          <w:trHeight w:val="316"/>
        </w:trPr>
        <w:tc>
          <w:tcPr>
            <w:tcW w:w="1588" w:type="dxa"/>
            <w:tcBorders>
              <w:top w:val="single" w:sz="4" w:space="0" w:color="auto"/>
              <w:left w:val="nil"/>
              <w:bottom w:val="nil"/>
              <w:right w:val="nil"/>
            </w:tcBorders>
            <w:noWrap/>
            <w:vAlign w:val="bottom"/>
            <w:hideMark/>
          </w:tcPr>
          <w:p w14:paraId="29E0DF89"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1</w:t>
            </w:r>
          </w:p>
        </w:tc>
        <w:tc>
          <w:tcPr>
            <w:tcW w:w="2437" w:type="dxa"/>
            <w:tcBorders>
              <w:top w:val="single" w:sz="4" w:space="0" w:color="auto"/>
              <w:left w:val="nil"/>
              <w:bottom w:val="nil"/>
              <w:right w:val="nil"/>
            </w:tcBorders>
            <w:noWrap/>
            <w:vAlign w:val="bottom"/>
            <w:hideMark/>
          </w:tcPr>
          <w:p w14:paraId="32EC4717"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Initial denaturation</w:t>
            </w:r>
          </w:p>
        </w:tc>
        <w:tc>
          <w:tcPr>
            <w:tcW w:w="3459" w:type="dxa"/>
            <w:tcBorders>
              <w:top w:val="single" w:sz="4" w:space="0" w:color="auto"/>
              <w:left w:val="nil"/>
              <w:bottom w:val="nil"/>
              <w:right w:val="nil"/>
            </w:tcBorders>
            <w:noWrap/>
            <w:vAlign w:val="bottom"/>
            <w:hideMark/>
          </w:tcPr>
          <w:p w14:paraId="2D6FF94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94°C for 5 minutes </w:t>
            </w:r>
          </w:p>
        </w:tc>
      </w:tr>
      <w:tr w:rsidR="00256DBD" w:rsidRPr="00236104" w14:paraId="5DC3DE9F" w14:textId="77777777" w:rsidTr="00E140DA">
        <w:trPr>
          <w:trHeight w:val="316"/>
        </w:trPr>
        <w:tc>
          <w:tcPr>
            <w:tcW w:w="1588" w:type="dxa"/>
            <w:tcBorders>
              <w:top w:val="nil"/>
              <w:left w:val="nil"/>
              <w:bottom w:val="nil"/>
              <w:right w:val="nil"/>
            </w:tcBorders>
            <w:noWrap/>
            <w:vAlign w:val="bottom"/>
            <w:hideMark/>
          </w:tcPr>
          <w:p w14:paraId="2C85A2C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2</w:t>
            </w:r>
          </w:p>
        </w:tc>
        <w:tc>
          <w:tcPr>
            <w:tcW w:w="2437" w:type="dxa"/>
            <w:tcBorders>
              <w:top w:val="nil"/>
              <w:left w:val="nil"/>
              <w:bottom w:val="nil"/>
              <w:right w:val="nil"/>
            </w:tcBorders>
            <w:noWrap/>
            <w:vAlign w:val="bottom"/>
            <w:hideMark/>
          </w:tcPr>
          <w:p w14:paraId="1DC1BEA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Denaturation </w:t>
            </w:r>
          </w:p>
        </w:tc>
        <w:tc>
          <w:tcPr>
            <w:tcW w:w="3459" w:type="dxa"/>
            <w:tcBorders>
              <w:top w:val="nil"/>
              <w:left w:val="nil"/>
              <w:bottom w:val="nil"/>
              <w:right w:val="nil"/>
            </w:tcBorders>
            <w:noWrap/>
            <w:vAlign w:val="bottom"/>
            <w:hideMark/>
          </w:tcPr>
          <w:p w14:paraId="2CBCB04A"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b/>
                <w:noProof/>
                <w:sz w:val="26"/>
                <w:szCs w:val="26"/>
                <w:lang w:eastAsia="en-IN"/>
              </w:rPr>
              <mc:AlternateContent>
                <mc:Choice Requires="wps">
                  <w:drawing>
                    <wp:anchor distT="0" distB="0" distL="114300" distR="114300" simplePos="0" relativeHeight="251656192" behindDoc="0" locked="0" layoutInCell="1" allowOverlap="1" wp14:anchorId="31B26549" wp14:editId="23E47EE2">
                      <wp:simplePos x="0" y="0"/>
                      <wp:positionH relativeFrom="column">
                        <wp:posOffset>1709420</wp:posOffset>
                      </wp:positionH>
                      <wp:positionV relativeFrom="paragraph">
                        <wp:posOffset>360680</wp:posOffset>
                      </wp:positionV>
                      <wp:extent cx="837565" cy="376555"/>
                      <wp:effectExtent l="0" t="0" r="635" b="44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ECE76" w14:textId="77777777" w:rsidR="00E140DA" w:rsidRPr="00110B6A" w:rsidRDefault="00E140DA" w:rsidP="00256DBD">
                                  <w:pPr>
                                    <w:rPr>
                                      <w:rFonts w:ascii="Times New Roman" w:hAnsi="Times New Roman"/>
                                      <w:sz w:val="27"/>
                                      <w:szCs w:val="27"/>
                                    </w:rPr>
                                  </w:pPr>
                                  <w:r>
                                    <w:rPr>
                                      <w:rFonts w:ascii="Times New Roman" w:hAnsi="Times New Roman"/>
                                      <w:sz w:val="27"/>
                                      <w:szCs w:val="27"/>
                                    </w:rPr>
                                    <w:t>10</w:t>
                                  </w:r>
                                  <w:r w:rsidRPr="00110B6A">
                                    <w:rPr>
                                      <w:rFonts w:ascii="Times New Roman" w:hAnsi="Times New Roman"/>
                                      <w:sz w:val="27"/>
                                      <w:szCs w:val="27"/>
                                    </w:rPr>
                                    <w:t xml:space="preserve"> cycles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6549" id="_x0000_t202" coordsize="21600,21600" o:spt="202" path="m,l,21600r21600,l21600,xe">
                      <v:stroke joinstyle="miter"/>
                      <v:path gradientshapeok="t" o:connecttype="rect"/>
                    </v:shapetype>
                    <v:shape id="Text Box 11" o:spid="_x0000_s1026" type="#_x0000_t202" style="position:absolute;margin-left:134.6pt;margin-top:28.4pt;width:65.95pt;height:2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" stroked="f">
                      <v:textbox>
                        <w:txbxContent>
                          <w:p w14:paraId="1B3ECE76" w14:textId="77777777" w:rsidR="00E140DA" w:rsidRPr="00110B6A" w:rsidRDefault="00E140DA" w:rsidP="00256DBD">
                            <w:pPr>
                              <w:rPr>
                                <w:rFonts w:ascii="Times New Roman" w:hAnsi="Times New Roman"/>
                                <w:sz w:val="27"/>
                                <w:szCs w:val="27"/>
                              </w:rPr>
                            </w:pPr>
                            <w:r>
                              <w:rPr>
                                <w:rFonts w:ascii="Times New Roman" w:hAnsi="Times New Roman"/>
                                <w:sz w:val="27"/>
                                <w:szCs w:val="27"/>
                              </w:rPr>
                              <w:t>10</w:t>
                            </w:r>
                            <w:r w:rsidRPr="00110B6A">
                              <w:rPr>
                                <w:rFonts w:ascii="Times New Roman" w:hAnsi="Times New Roman"/>
                                <w:sz w:val="27"/>
                                <w:szCs w:val="27"/>
                              </w:rPr>
                              <w:t xml:space="preserve"> cycles</w:t>
                            </w:r>
                          </w:p>
                        </w:txbxContent>
                      </v:textbox>
                    </v:shape>
                  </w:pict>
                </mc:Fallback>
              </mc:AlternateContent>
            </w:r>
            <w:r w:rsidRPr="00236104">
              <w:rPr>
                <w:rFonts w:ascii="Times New Roman" w:hAnsi="Times New Roman"/>
                <w:b/>
                <w:noProof/>
                <w:sz w:val="26"/>
                <w:szCs w:val="26"/>
                <w:lang w:eastAsia="en-IN"/>
              </w:rPr>
              <mc:AlternateContent>
                <mc:Choice Requires="wps">
                  <w:drawing>
                    <wp:anchor distT="0" distB="0" distL="114300" distR="114300" simplePos="0" relativeHeight="251654144" behindDoc="0" locked="0" layoutInCell="1" allowOverlap="1" wp14:anchorId="0FE46405" wp14:editId="47DDC4F8">
                      <wp:simplePos x="0" y="0"/>
                      <wp:positionH relativeFrom="column">
                        <wp:posOffset>1471295</wp:posOffset>
                      </wp:positionH>
                      <wp:positionV relativeFrom="paragraph">
                        <wp:posOffset>100330</wp:posOffset>
                      </wp:positionV>
                      <wp:extent cx="236220" cy="770890"/>
                      <wp:effectExtent l="0" t="0" r="11430" b="10160"/>
                      <wp:wrapNone/>
                      <wp:docPr id="12"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770890"/>
                              </a:xfrm>
                              <a:prstGeom prst="rightBrace">
                                <a:avLst>
                                  <a:gd name="adj1" fmla="val 0"/>
                                  <a:gd name="adj2" fmla="val 5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D51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15.85pt;margin-top:7.9pt;width:18.6pt;height:6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" adj="0" strokecolor="#5b9bd5" strokeweight=".5pt">
                      <v:stroke joinstyle="miter"/>
                    </v:shape>
                  </w:pict>
                </mc:Fallback>
              </mc:AlternateContent>
            </w:r>
            <w:r w:rsidRPr="00236104">
              <w:rPr>
                <w:rFonts w:ascii="Times New Roman" w:hAnsi="Times New Roman"/>
                <w:sz w:val="26"/>
                <w:szCs w:val="26"/>
                <w:lang w:eastAsia="en-IN"/>
              </w:rPr>
              <w:t xml:space="preserve">94°C for 45 seconds </w:t>
            </w:r>
          </w:p>
        </w:tc>
      </w:tr>
      <w:tr w:rsidR="00256DBD" w:rsidRPr="00236104" w14:paraId="0EB1A668" w14:textId="77777777" w:rsidTr="00E140DA">
        <w:trPr>
          <w:trHeight w:val="316"/>
        </w:trPr>
        <w:tc>
          <w:tcPr>
            <w:tcW w:w="1588" w:type="dxa"/>
            <w:tcBorders>
              <w:top w:val="nil"/>
              <w:left w:val="nil"/>
              <w:bottom w:val="nil"/>
              <w:right w:val="nil"/>
            </w:tcBorders>
            <w:noWrap/>
            <w:vAlign w:val="bottom"/>
            <w:hideMark/>
          </w:tcPr>
          <w:p w14:paraId="3E406E80"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3</w:t>
            </w:r>
          </w:p>
        </w:tc>
        <w:tc>
          <w:tcPr>
            <w:tcW w:w="2437" w:type="dxa"/>
            <w:tcBorders>
              <w:top w:val="nil"/>
              <w:left w:val="nil"/>
              <w:bottom w:val="nil"/>
              <w:right w:val="nil"/>
            </w:tcBorders>
            <w:noWrap/>
            <w:vAlign w:val="bottom"/>
            <w:hideMark/>
          </w:tcPr>
          <w:p w14:paraId="48DBFE30"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Annealing </w:t>
            </w:r>
          </w:p>
        </w:tc>
        <w:tc>
          <w:tcPr>
            <w:tcW w:w="3459" w:type="dxa"/>
            <w:tcBorders>
              <w:top w:val="nil"/>
              <w:left w:val="nil"/>
              <w:bottom w:val="nil"/>
              <w:right w:val="nil"/>
            </w:tcBorders>
            <w:noWrap/>
            <w:vAlign w:val="bottom"/>
            <w:hideMark/>
          </w:tcPr>
          <w:p w14:paraId="3AB36189"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55°C for 1.5 minutes</w:t>
            </w:r>
          </w:p>
        </w:tc>
      </w:tr>
      <w:tr w:rsidR="00256DBD" w:rsidRPr="00236104" w14:paraId="08FF0E70" w14:textId="77777777" w:rsidTr="00E140DA">
        <w:trPr>
          <w:trHeight w:val="316"/>
        </w:trPr>
        <w:tc>
          <w:tcPr>
            <w:tcW w:w="1588" w:type="dxa"/>
            <w:tcBorders>
              <w:top w:val="nil"/>
              <w:left w:val="nil"/>
              <w:bottom w:val="nil"/>
              <w:right w:val="nil"/>
            </w:tcBorders>
            <w:noWrap/>
            <w:vAlign w:val="bottom"/>
            <w:hideMark/>
          </w:tcPr>
          <w:p w14:paraId="50498AE5"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4</w:t>
            </w:r>
          </w:p>
        </w:tc>
        <w:tc>
          <w:tcPr>
            <w:tcW w:w="2437" w:type="dxa"/>
            <w:tcBorders>
              <w:top w:val="nil"/>
              <w:left w:val="nil"/>
              <w:bottom w:val="nil"/>
              <w:right w:val="nil"/>
            </w:tcBorders>
            <w:noWrap/>
            <w:vAlign w:val="bottom"/>
            <w:hideMark/>
          </w:tcPr>
          <w:p w14:paraId="306245F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Extension</w:t>
            </w:r>
          </w:p>
        </w:tc>
        <w:tc>
          <w:tcPr>
            <w:tcW w:w="3459" w:type="dxa"/>
            <w:tcBorders>
              <w:top w:val="nil"/>
              <w:left w:val="nil"/>
              <w:bottom w:val="nil"/>
              <w:right w:val="nil"/>
            </w:tcBorders>
            <w:noWrap/>
            <w:vAlign w:val="bottom"/>
            <w:hideMark/>
          </w:tcPr>
          <w:p w14:paraId="4523C9BC"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72°C for 45 seconds</w:t>
            </w:r>
          </w:p>
        </w:tc>
      </w:tr>
      <w:tr w:rsidR="00256DBD" w:rsidRPr="00236104" w14:paraId="778C7F81" w14:textId="77777777" w:rsidTr="00E140DA">
        <w:trPr>
          <w:trHeight w:val="316"/>
        </w:trPr>
        <w:tc>
          <w:tcPr>
            <w:tcW w:w="1588" w:type="dxa"/>
            <w:tcBorders>
              <w:top w:val="nil"/>
              <w:left w:val="nil"/>
              <w:bottom w:val="nil"/>
              <w:right w:val="nil"/>
            </w:tcBorders>
            <w:noWrap/>
            <w:vAlign w:val="bottom"/>
            <w:hideMark/>
          </w:tcPr>
          <w:p w14:paraId="3BD989B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5</w:t>
            </w:r>
          </w:p>
        </w:tc>
        <w:tc>
          <w:tcPr>
            <w:tcW w:w="2437" w:type="dxa"/>
            <w:tcBorders>
              <w:top w:val="nil"/>
              <w:left w:val="nil"/>
              <w:bottom w:val="nil"/>
              <w:right w:val="nil"/>
            </w:tcBorders>
            <w:noWrap/>
            <w:vAlign w:val="bottom"/>
            <w:hideMark/>
          </w:tcPr>
          <w:p w14:paraId="2384558C"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Final extension</w:t>
            </w:r>
          </w:p>
        </w:tc>
        <w:tc>
          <w:tcPr>
            <w:tcW w:w="3459" w:type="dxa"/>
            <w:tcBorders>
              <w:top w:val="nil"/>
              <w:left w:val="nil"/>
              <w:bottom w:val="nil"/>
              <w:right w:val="nil"/>
            </w:tcBorders>
            <w:noWrap/>
            <w:vAlign w:val="bottom"/>
            <w:hideMark/>
          </w:tcPr>
          <w:p w14:paraId="26D29435"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72°C for 7 minutes</w:t>
            </w:r>
          </w:p>
        </w:tc>
      </w:tr>
      <w:tr w:rsidR="00256DBD" w:rsidRPr="00236104" w14:paraId="7085A052" w14:textId="77777777" w:rsidTr="00E140DA">
        <w:trPr>
          <w:trHeight w:val="464"/>
        </w:trPr>
        <w:tc>
          <w:tcPr>
            <w:tcW w:w="1588" w:type="dxa"/>
            <w:tcBorders>
              <w:top w:val="nil"/>
              <w:left w:val="nil"/>
              <w:bottom w:val="single" w:sz="4" w:space="0" w:color="auto"/>
              <w:right w:val="nil"/>
            </w:tcBorders>
            <w:noWrap/>
            <w:vAlign w:val="bottom"/>
          </w:tcPr>
          <w:p w14:paraId="6404784A"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6</w:t>
            </w:r>
          </w:p>
        </w:tc>
        <w:tc>
          <w:tcPr>
            <w:tcW w:w="2437" w:type="dxa"/>
            <w:tcBorders>
              <w:top w:val="nil"/>
              <w:left w:val="nil"/>
              <w:bottom w:val="single" w:sz="4" w:space="0" w:color="auto"/>
              <w:right w:val="nil"/>
            </w:tcBorders>
            <w:noWrap/>
            <w:vAlign w:val="bottom"/>
          </w:tcPr>
          <w:p w14:paraId="1A87959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Hold </w:t>
            </w:r>
          </w:p>
        </w:tc>
        <w:tc>
          <w:tcPr>
            <w:tcW w:w="3459" w:type="dxa"/>
            <w:tcBorders>
              <w:top w:val="nil"/>
              <w:left w:val="nil"/>
              <w:bottom w:val="single" w:sz="4" w:space="0" w:color="auto"/>
              <w:right w:val="nil"/>
            </w:tcBorders>
            <w:noWrap/>
            <w:vAlign w:val="bottom"/>
          </w:tcPr>
          <w:p w14:paraId="5E835CA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4° C forever</w:t>
            </w:r>
          </w:p>
        </w:tc>
      </w:tr>
    </w:tbl>
    <w:p w14:paraId="51645217" w14:textId="77777777" w:rsidR="00256DBD" w:rsidRPr="00236104" w:rsidRDefault="00256DBD" w:rsidP="00256DBD">
      <w:pPr>
        <w:tabs>
          <w:tab w:val="left" w:pos="3417"/>
        </w:tabs>
        <w:jc w:val="center"/>
        <w:rPr>
          <w:rFonts w:ascii="Times New Roman" w:hAnsi="Times New Roman"/>
          <w:color w:val="FF0000"/>
          <w:sz w:val="26"/>
          <w:szCs w:val="26"/>
          <w:lang w:val="en-GB"/>
        </w:rPr>
      </w:pPr>
    </w:p>
    <w:p w14:paraId="10AE1034" w14:textId="77777777" w:rsidR="00256DBD" w:rsidRPr="00236104" w:rsidRDefault="00256DBD" w:rsidP="00256DBD">
      <w:pPr>
        <w:autoSpaceDE w:val="0"/>
        <w:autoSpaceDN w:val="0"/>
        <w:adjustRightInd w:val="0"/>
        <w:spacing w:after="0" w:line="240" w:lineRule="auto"/>
        <w:rPr>
          <w:rFonts w:ascii="Times New Roman" w:hAnsi="Times New Roman"/>
          <w:b/>
          <w:bCs/>
          <w:color w:val="FF0000"/>
          <w:sz w:val="26"/>
          <w:szCs w:val="26"/>
        </w:rPr>
      </w:pPr>
    </w:p>
    <w:p w14:paraId="00B05830" w14:textId="77777777" w:rsidR="00256DBD" w:rsidRPr="00236104" w:rsidRDefault="00256DBD" w:rsidP="00256DBD">
      <w:pPr>
        <w:tabs>
          <w:tab w:val="left" w:pos="527"/>
        </w:tabs>
        <w:jc w:val="center"/>
        <w:rPr>
          <w:rFonts w:ascii="Times New Roman" w:hAnsi="Times New Roman"/>
          <w:b/>
          <w:bCs/>
          <w:color w:val="FF0000"/>
          <w:sz w:val="26"/>
          <w:szCs w:val="26"/>
        </w:rPr>
      </w:pPr>
    </w:p>
    <w:p w14:paraId="0833CCE2" w14:textId="77777777" w:rsidR="00256DBD" w:rsidRPr="00236104" w:rsidRDefault="00256DBD" w:rsidP="00256DBD">
      <w:pPr>
        <w:tabs>
          <w:tab w:val="left" w:pos="527"/>
        </w:tabs>
        <w:rPr>
          <w:rFonts w:ascii="Times New Roman" w:hAnsi="Times New Roman"/>
          <w:sz w:val="26"/>
          <w:szCs w:val="26"/>
          <w:lang w:val="en-GB"/>
        </w:rPr>
      </w:pPr>
    </w:p>
    <w:p w14:paraId="4647AA5B"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465F4980"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50938CF7"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4793B4EC"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0890AFBC" w14:textId="69ECC137" w:rsidR="00F85A2A" w:rsidRDefault="00F85A2A" w:rsidP="00256DBD">
      <w:pPr>
        <w:autoSpaceDE w:val="0"/>
        <w:autoSpaceDN w:val="0"/>
        <w:adjustRightInd w:val="0"/>
        <w:spacing w:after="0" w:line="240" w:lineRule="auto"/>
        <w:rPr>
          <w:rFonts w:ascii="Times New Roman" w:hAnsi="Times New Roman"/>
          <w:b/>
          <w:bCs/>
          <w:sz w:val="26"/>
          <w:szCs w:val="26"/>
        </w:rPr>
      </w:pPr>
    </w:p>
    <w:p w14:paraId="3ABD44DB" w14:textId="77777777" w:rsidR="00256DBD" w:rsidRPr="00F85A2A" w:rsidRDefault="00256DBD" w:rsidP="00F85A2A">
      <w:pPr>
        <w:rPr>
          <w:rFonts w:ascii="Times New Roman" w:hAnsi="Times New Roman"/>
          <w:sz w:val="26"/>
          <w:szCs w:val="26"/>
        </w:rPr>
      </w:pPr>
    </w:p>
    <w:p w14:paraId="2BB95511" w14:textId="63E1B07E" w:rsidR="004F116F" w:rsidRPr="007A212A" w:rsidRDefault="004F116F" w:rsidP="004F116F">
      <w:pPr>
        <w:spacing w:after="120"/>
        <w:jc w:val="both"/>
        <w:rPr>
          <w:rFonts w:ascii="Times New Roman" w:eastAsia="SimSun" w:hAnsi="Times New Roman" w:cs="Times New Roman"/>
          <w:b/>
          <w:bCs/>
          <w:kern w:val="0"/>
          <w:sz w:val="25"/>
          <w:szCs w:val="25"/>
          <w:lang w:val="en-US" w:eastAsia="zh-CN" w:bidi="ar-SA"/>
          <w14:ligatures w14:val="none"/>
        </w:rPr>
      </w:pPr>
      <w:r w:rsidRPr="007A212A">
        <w:rPr>
          <w:rFonts w:ascii="Times New Roman" w:eastAsia="SimSun" w:hAnsi="Times New Roman" w:cs="Times New Roman"/>
          <w:b/>
          <w:bCs/>
          <w:kern w:val="0"/>
          <w:sz w:val="25"/>
          <w:szCs w:val="25"/>
          <w:lang w:val="en-US" w:eastAsia="zh-CN" w:bidi="ar-SA"/>
          <w14:ligatures w14:val="none"/>
        </w:rPr>
        <w:t xml:space="preserve">Table </w:t>
      </w:r>
      <w:r w:rsidR="00BA4BE8">
        <w:rPr>
          <w:rFonts w:ascii="Times New Roman" w:eastAsia="SimSun" w:hAnsi="Times New Roman" w:cs="Times New Roman"/>
          <w:b/>
          <w:bCs/>
          <w:kern w:val="0"/>
          <w:sz w:val="25"/>
          <w:szCs w:val="25"/>
          <w:lang w:val="en-US" w:eastAsia="zh-CN" w:bidi="ar-SA"/>
          <w14:ligatures w14:val="none"/>
        </w:rPr>
        <w:t>4</w:t>
      </w:r>
      <w:r>
        <w:rPr>
          <w:rFonts w:ascii="Times New Roman" w:eastAsia="SimSun" w:hAnsi="Times New Roman" w:cs="Times New Roman"/>
          <w:b/>
          <w:bCs/>
          <w:kern w:val="0"/>
          <w:sz w:val="25"/>
          <w:szCs w:val="25"/>
          <w:lang w:val="en-US" w:eastAsia="zh-CN" w:bidi="ar-SA"/>
          <w14:ligatures w14:val="none"/>
        </w:rPr>
        <w:t>.</w:t>
      </w:r>
      <w:r w:rsidRPr="007A212A">
        <w:rPr>
          <w:rFonts w:ascii="Times New Roman" w:eastAsia="SimSun" w:hAnsi="Times New Roman" w:cs="Times New Roman"/>
          <w:b/>
          <w:bCs/>
          <w:kern w:val="0"/>
          <w:sz w:val="25"/>
          <w:szCs w:val="25"/>
          <w:lang w:val="en-US" w:eastAsia="zh-CN" w:bidi="ar-SA"/>
          <w14:ligatures w14:val="none"/>
        </w:rPr>
        <w:t xml:space="preserve"> Molecular profiling of parents and hybrids for stay green </w:t>
      </w:r>
      <w:r>
        <w:rPr>
          <w:rFonts w:ascii="Times New Roman" w:eastAsia="SimSun" w:hAnsi="Times New Roman" w:cs="Times New Roman"/>
          <w:b/>
          <w:bCs/>
          <w:kern w:val="0"/>
          <w:sz w:val="25"/>
          <w:szCs w:val="25"/>
          <w:lang w:val="en-US" w:eastAsia="zh-CN" w:bidi="ar-SA"/>
          <w14:ligatures w14:val="none"/>
        </w:rPr>
        <w:t>trait-linked</w:t>
      </w:r>
      <w:r w:rsidRPr="007A212A">
        <w:rPr>
          <w:rFonts w:ascii="Times New Roman" w:eastAsia="SimSun" w:hAnsi="Times New Roman" w:cs="Times New Roman"/>
          <w:b/>
          <w:bCs/>
          <w:kern w:val="0"/>
          <w:sz w:val="25"/>
          <w:szCs w:val="25"/>
          <w:lang w:val="en-US" w:eastAsia="zh-CN" w:bidi="ar-SA"/>
          <w14:ligatures w14:val="none"/>
        </w:rPr>
        <w:t xml:space="preserve"> </w:t>
      </w:r>
      <w:r>
        <w:rPr>
          <w:rFonts w:ascii="Times New Roman" w:eastAsia="SimSun" w:hAnsi="Times New Roman" w:cs="Times New Roman"/>
          <w:b/>
          <w:bCs/>
          <w:kern w:val="0"/>
          <w:sz w:val="25"/>
          <w:szCs w:val="25"/>
          <w:lang w:val="en-US" w:eastAsia="zh-CN" w:bidi="ar-SA"/>
          <w14:ligatures w14:val="none"/>
        </w:rPr>
        <w:t xml:space="preserve">  </w:t>
      </w:r>
      <w:r>
        <w:rPr>
          <w:rFonts w:ascii="Times New Roman" w:eastAsia="SimSun" w:hAnsi="Times New Roman" w:cs="Times New Roman"/>
          <w:b/>
          <w:bCs/>
          <w:kern w:val="0"/>
          <w:sz w:val="25"/>
          <w:szCs w:val="25"/>
          <w:lang w:val="en-US" w:eastAsia="zh-CN" w:bidi="ar-SA"/>
          <w14:ligatures w14:val="none"/>
        </w:rPr>
        <w:tab/>
        <w:t xml:space="preserve">  </w:t>
      </w:r>
      <w:r>
        <w:rPr>
          <w:rFonts w:ascii="Times New Roman" w:eastAsia="SimSun" w:hAnsi="Times New Roman" w:cs="Times New Roman"/>
          <w:b/>
          <w:bCs/>
          <w:kern w:val="0"/>
          <w:sz w:val="25"/>
          <w:szCs w:val="25"/>
          <w:lang w:val="en-US" w:eastAsia="zh-CN" w:bidi="ar-SA"/>
          <w14:ligatures w14:val="none"/>
        </w:rPr>
        <w:tab/>
        <w:t xml:space="preserve">   </w:t>
      </w:r>
      <w:r w:rsidRPr="007A212A">
        <w:rPr>
          <w:rFonts w:ascii="Times New Roman" w:eastAsia="SimSun" w:hAnsi="Times New Roman" w:cs="Times New Roman"/>
          <w:b/>
          <w:bCs/>
          <w:kern w:val="0"/>
          <w:sz w:val="25"/>
          <w:szCs w:val="25"/>
          <w:lang w:val="en-US" w:eastAsia="zh-CN" w:bidi="ar-SA"/>
          <w14:ligatures w14:val="none"/>
        </w:rPr>
        <w:t>markers in sorghum</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593"/>
        <w:gridCol w:w="2268"/>
        <w:gridCol w:w="1667"/>
      </w:tblGrid>
      <w:tr w:rsidR="00D54F0E" w:rsidRPr="007A212A" w14:paraId="700FC5CD" w14:textId="77777777" w:rsidTr="00740D22">
        <w:trPr>
          <w:trHeight w:val="292"/>
          <w:jc w:val="center"/>
        </w:trPr>
        <w:tc>
          <w:tcPr>
            <w:tcW w:w="2990" w:type="dxa"/>
            <w:shd w:val="clear" w:color="000000" w:fill="FFFFFF"/>
            <w:noWrap/>
            <w:vAlign w:val="center"/>
          </w:tcPr>
          <w:p w14:paraId="447A0180" w14:textId="67F5D794" w:rsidR="00D54F0E" w:rsidRPr="007A212A" w:rsidRDefault="00D54F0E" w:rsidP="00D54F0E">
            <w:pPr>
              <w:spacing w:afterLines="20" w:after="48" w:line="240" w:lineRule="auto"/>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Genotype</w:t>
            </w:r>
          </w:p>
        </w:tc>
        <w:tc>
          <w:tcPr>
            <w:tcW w:w="1593" w:type="dxa"/>
            <w:noWrap/>
            <w:vAlign w:val="center"/>
          </w:tcPr>
          <w:p w14:paraId="1798681D" w14:textId="5D5C36E9"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Total no. of markers linked to QTL</w:t>
            </w:r>
          </w:p>
        </w:tc>
        <w:tc>
          <w:tcPr>
            <w:tcW w:w="2268" w:type="dxa"/>
            <w:noWrap/>
            <w:vAlign w:val="center"/>
          </w:tcPr>
          <w:p w14:paraId="4CDEE77E" w14:textId="35B362EF" w:rsidR="00D54F0E" w:rsidRPr="007A212A" w:rsidRDefault="00D54F0E" w:rsidP="00D54F0E">
            <w:pPr>
              <w:spacing w:afterLines="20" w:after="48" w:line="240" w:lineRule="auto"/>
              <w:jc w:val="center"/>
              <w:rPr>
                <w:rFonts w:cs="Calibri"/>
                <w:i/>
                <w:iCs/>
              </w:rPr>
            </w:pPr>
            <w:r w:rsidRPr="007A212A">
              <w:rPr>
                <w:rFonts w:ascii="Times New Roman" w:eastAsia="Times New Roman" w:hAnsi="Times New Roman" w:cs="Times New Roman"/>
                <w:b/>
                <w:bCs/>
                <w:kern w:val="0"/>
                <w:sz w:val="25"/>
                <w:szCs w:val="25"/>
                <w:lang w:val="en-US" w:eastAsia="en-IN"/>
              </w:rPr>
              <w:t>QTLs linked</w:t>
            </w:r>
          </w:p>
        </w:tc>
        <w:tc>
          <w:tcPr>
            <w:tcW w:w="1667" w:type="dxa"/>
            <w:noWrap/>
            <w:vAlign w:val="center"/>
          </w:tcPr>
          <w:p w14:paraId="1E63A724" w14:textId="3DE73FF1"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Stay green (Pooled)</w:t>
            </w:r>
          </w:p>
        </w:tc>
      </w:tr>
      <w:tr w:rsidR="00D54F0E" w:rsidRPr="007A212A" w14:paraId="30B1EF96" w14:textId="77777777" w:rsidTr="00974968">
        <w:trPr>
          <w:trHeight w:val="292"/>
          <w:jc w:val="center"/>
        </w:trPr>
        <w:tc>
          <w:tcPr>
            <w:tcW w:w="8518" w:type="dxa"/>
            <w:gridSpan w:val="4"/>
            <w:shd w:val="clear" w:color="000000" w:fill="FFFFFF"/>
            <w:noWrap/>
            <w:vAlign w:val="center"/>
          </w:tcPr>
          <w:p w14:paraId="4787681D" w14:textId="4F536A12"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b/>
                <w:bCs/>
                <w:kern w:val="0"/>
                <w:sz w:val="25"/>
                <w:szCs w:val="25"/>
                <w:lang w:val="en-US" w:eastAsia="en-IN"/>
              </w:rPr>
              <w:t>Parents</w:t>
            </w:r>
          </w:p>
        </w:tc>
      </w:tr>
      <w:tr w:rsidR="00D54F0E" w:rsidRPr="007A212A" w14:paraId="5D56591E" w14:textId="77777777" w:rsidTr="00740D22">
        <w:trPr>
          <w:trHeight w:val="292"/>
          <w:jc w:val="center"/>
        </w:trPr>
        <w:tc>
          <w:tcPr>
            <w:tcW w:w="2990" w:type="dxa"/>
            <w:shd w:val="clear" w:color="000000" w:fill="FFFFFF"/>
            <w:noWrap/>
            <w:vAlign w:val="center"/>
          </w:tcPr>
          <w:p w14:paraId="7B499EA8" w14:textId="62C52E6C"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104A</w:t>
            </w:r>
          </w:p>
        </w:tc>
        <w:tc>
          <w:tcPr>
            <w:tcW w:w="1593" w:type="dxa"/>
            <w:noWrap/>
            <w:vAlign w:val="center"/>
          </w:tcPr>
          <w:p w14:paraId="52587E2E" w14:textId="4192C465"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center"/>
          </w:tcPr>
          <w:p w14:paraId="27ED91E4" w14:textId="36852465"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tcPr>
          <w:p w14:paraId="60028FDF" w14:textId="2CD1F808"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264BE548" w14:textId="77777777" w:rsidTr="00740D22">
        <w:trPr>
          <w:trHeight w:val="292"/>
          <w:jc w:val="center"/>
        </w:trPr>
        <w:tc>
          <w:tcPr>
            <w:tcW w:w="2990" w:type="dxa"/>
            <w:shd w:val="clear" w:color="000000" w:fill="FFFFFF"/>
            <w:noWrap/>
            <w:vAlign w:val="center"/>
            <w:hideMark/>
          </w:tcPr>
          <w:p w14:paraId="7603A57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w:t>
            </w:r>
          </w:p>
        </w:tc>
        <w:tc>
          <w:tcPr>
            <w:tcW w:w="1593" w:type="dxa"/>
            <w:noWrap/>
            <w:vAlign w:val="center"/>
            <w:hideMark/>
          </w:tcPr>
          <w:p w14:paraId="04EEF6A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E7968C4"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72B509F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3.3</w:t>
            </w:r>
          </w:p>
        </w:tc>
      </w:tr>
      <w:tr w:rsidR="00D54F0E" w:rsidRPr="007A212A" w14:paraId="7C563C11" w14:textId="77777777" w:rsidTr="00740D22">
        <w:trPr>
          <w:trHeight w:val="292"/>
          <w:jc w:val="center"/>
        </w:trPr>
        <w:tc>
          <w:tcPr>
            <w:tcW w:w="2990" w:type="dxa"/>
            <w:shd w:val="clear" w:color="000000" w:fill="FFFFFF"/>
            <w:noWrap/>
            <w:vAlign w:val="center"/>
            <w:hideMark/>
          </w:tcPr>
          <w:p w14:paraId="48A7B693"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RSLG262</w:t>
            </w:r>
          </w:p>
        </w:tc>
        <w:tc>
          <w:tcPr>
            <w:tcW w:w="1593" w:type="dxa"/>
            <w:noWrap/>
            <w:vAlign w:val="center"/>
            <w:hideMark/>
          </w:tcPr>
          <w:p w14:paraId="651400D0"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4B701C7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27016A4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w:t>
            </w:r>
          </w:p>
        </w:tc>
      </w:tr>
      <w:tr w:rsidR="00D54F0E" w:rsidRPr="007A212A" w14:paraId="1D27742C" w14:textId="77777777" w:rsidTr="00740D22">
        <w:trPr>
          <w:trHeight w:val="292"/>
          <w:jc w:val="center"/>
        </w:trPr>
        <w:tc>
          <w:tcPr>
            <w:tcW w:w="2990" w:type="dxa"/>
            <w:shd w:val="clear" w:color="000000" w:fill="FFFFFF"/>
            <w:noWrap/>
            <w:vAlign w:val="center"/>
            <w:hideMark/>
          </w:tcPr>
          <w:p w14:paraId="134B4D1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M35-1</w:t>
            </w:r>
          </w:p>
        </w:tc>
        <w:tc>
          <w:tcPr>
            <w:tcW w:w="1593" w:type="dxa"/>
            <w:noWrap/>
            <w:vAlign w:val="center"/>
            <w:hideMark/>
          </w:tcPr>
          <w:p w14:paraId="4AD84670"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6613188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5A16EE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3.82</w:t>
            </w:r>
          </w:p>
        </w:tc>
      </w:tr>
      <w:tr w:rsidR="00D54F0E" w:rsidRPr="007A212A" w14:paraId="5DA77840" w14:textId="77777777" w:rsidTr="00740D22">
        <w:trPr>
          <w:trHeight w:val="292"/>
          <w:jc w:val="center"/>
        </w:trPr>
        <w:tc>
          <w:tcPr>
            <w:tcW w:w="2990" w:type="dxa"/>
            <w:shd w:val="clear" w:color="000000" w:fill="FFFFFF"/>
            <w:noWrap/>
            <w:vAlign w:val="center"/>
            <w:hideMark/>
          </w:tcPr>
          <w:p w14:paraId="0DA08BF0"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SPV2758</w:t>
            </w:r>
          </w:p>
        </w:tc>
        <w:tc>
          <w:tcPr>
            <w:tcW w:w="1593" w:type="dxa"/>
            <w:noWrap/>
            <w:vAlign w:val="center"/>
            <w:hideMark/>
          </w:tcPr>
          <w:p w14:paraId="6325226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w:t>
            </w:r>
          </w:p>
        </w:tc>
        <w:tc>
          <w:tcPr>
            <w:tcW w:w="2268" w:type="dxa"/>
            <w:noWrap/>
            <w:vAlign w:val="center"/>
            <w:hideMark/>
          </w:tcPr>
          <w:p w14:paraId="22A55CFA"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2</w:t>
            </w:r>
          </w:p>
        </w:tc>
        <w:tc>
          <w:tcPr>
            <w:tcW w:w="1667" w:type="dxa"/>
            <w:noWrap/>
            <w:vAlign w:val="center"/>
            <w:hideMark/>
          </w:tcPr>
          <w:p w14:paraId="3CECA5F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3.5</w:t>
            </w:r>
          </w:p>
        </w:tc>
      </w:tr>
      <w:tr w:rsidR="00D54F0E" w:rsidRPr="007A212A" w14:paraId="68C19FB5" w14:textId="77777777" w:rsidTr="00740D22">
        <w:trPr>
          <w:trHeight w:val="292"/>
          <w:jc w:val="center"/>
        </w:trPr>
        <w:tc>
          <w:tcPr>
            <w:tcW w:w="2990" w:type="dxa"/>
            <w:shd w:val="clear" w:color="000000" w:fill="FFFFFF"/>
            <w:noWrap/>
            <w:vAlign w:val="center"/>
            <w:hideMark/>
          </w:tcPr>
          <w:p w14:paraId="7CBD1DB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SPV2468</w:t>
            </w:r>
          </w:p>
        </w:tc>
        <w:tc>
          <w:tcPr>
            <w:tcW w:w="1593" w:type="dxa"/>
            <w:noWrap/>
            <w:vAlign w:val="center"/>
            <w:hideMark/>
          </w:tcPr>
          <w:p w14:paraId="7E29057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06C36AF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1EA68C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2.28</w:t>
            </w:r>
          </w:p>
        </w:tc>
      </w:tr>
      <w:tr w:rsidR="00D54F0E" w:rsidRPr="007A212A" w14:paraId="734F80B8" w14:textId="77777777" w:rsidTr="00740D22">
        <w:trPr>
          <w:trHeight w:val="292"/>
          <w:jc w:val="center"/>
        </w:trPr>
        <w:tc>
          <w:tcPr>
            <w:tcW w:w="2990" w:type="dxa"/>
            <w:shd w:val="clear" w:color="000000" w:fill="FFFFFF"/>
            <w:noWrap/>
            <w:vAlign w:val="center"/>
            <w:hideMark/>
          </w:tcPr>
          <w:p w14:paraId="6718DCA9"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R3777</w:t>
            </w:r>
          </w:p>
        </w:tc>
        <w:tc>
          <w:tcPr>
            <w:tcW w:w="1593" w:type="dxa"/>
            <w:noWrap/>
            <w:vAlign w:val="center"/>
            <w:hideMark/>
          </w:tcPr>
          <w:p w14:paraId="3FD62D8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169DE16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1DDC15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13C726C7" w14:textId="77777777" w:rsidTr="00740D22">
        <w:trPr>
          <w:trHeight w:val="292"/>
          <w:jc w:val="center"/>
        </w:trPr>
        <w:tc>
          <w:tcPr>
            <w:tcW w:w="2990" w:type="dxa"/>
            <w:shd w:val="clear" w:color="000000" w:fill="FFFFFF"/>
            <w:noWrap/>
            <w:vAlign w:val="center"/>
            <w:hideMark/>
          </w:tcPr>
          <w:p w14:paraId="4C0A09A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R196</w:t>
            </w:r>
          </w:p>
        </w:tc>
        <w:tc>
          <w:tcPr>
            <w:tcW w:w="1593" w:type="dxa"/>
            <w:noWrap/>
            <w:vAlign w:val="center"/>
            <w:hideMark/>
          </w:tcPr>
          <w:p w14:paraId="3822355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w:t>
            </w:r>
          </w:p>
        </w:tc>
        <w:tc>
          <w:tcPr>
            <w:tcW w:w="2268" w:type="dxa"/>
            <w:noWrap/>
            <w:vAlign w:val="center"/>
            <w:hideMark/>
          </w:tcPr>
          <w:p w14:paraId="136568B5"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46EA54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3F43B5B4" w14:textId="77777777" w:rsidTr="00740D22">
        <w:trPr>
          <w:trHeight w:val="292"/>
          <w:jc w:val="center"/>
        </w:trPr>
        <w:tc>
          <w:tcPr>
            <w:tcW w:w="2990" w:type="dxa"/>
            <w:shd w:val="clear" w:color="000000" w:fill="FFFFFF"/>
            <w:noWrap/>
            <w:vAlign w:val="center"/>
            <w:hideMark/>
          </w:tcPr>
          <w:p w14:paraId="5A276A8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R91012</w:t>
            </w:r>
          </w:p>
        </w:tc>
        <w:tc>
          <w:tcPr>
            <w:tcW w:w="1593" w:type="dxa"/>
            <w:noWrap/>
            <w:vAlign w:val="center"/>
            <w:hideMark/>
          </w:tcPr>
          <w:p w14:paraId="352F56ED"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7426824F"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p>
        </w:tc>
        <w:tc>
          <w:tcPr>
            <w:tcW w:w="1667" w:type="dxa"/>
            <w:noWrap/>
            <w:vAlign w:val="center"/>
            <w:hideMark/>
          </w:tcPr>
          <w:p w14:paraId="0462041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1.74</w:t>
            </w:r>
          </w:p>
        </w:tc>
      </w:tr>
      <w:tr w:rsidR="00D54F0E" w:rsidRPr="007A212A" w14:paraId="6C490477" w14:textId="77777777" w:rsidTr="00740D22">
        <w:trPr>
          <w:trHeight w:val="292"/>
          <w:jc w:val="center"/>
        </w:trPr>
        <w:tc>
          <w:tcPr>
            <w:tcW w:w="2990" w:type="dxa"/>
            <w:shd w:val="clear" w:color="000000" w:fill="FFFFFF"/>
            <w:noWrap/>
            <w:vAlign w:val="center"/>
            <w:hideMark/>
          </w:tcPr>
          <w:p w14:paraId="239EA1F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PVK801</w:t>
            </w:r>
          </w:p>
        </w:tc>
        <w:tc>
          <w:tcPr>
            <w:tcW w:w="1593" w:type="dxa"/>
            <w:noWrap/>
            <w:vAlign w:val="center"/>
            <w:hideMark/>
          </w:tcPr>
          <w:p w14:paraId="17B7757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7421303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8428DDC"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r>
      <w:tr w:rsidR="00D54F0E" w:rsidRPr="007A212A" w14:paraId="6F823850" w14:textId="77777777" w:rsidTr="00740D22">
        <w:trPr>
          <w:trHeight w:val="292"/>
          <w:jc w:val="center"/>
        </w:trPr>
        <w:tc>
          <w:tcPr>
            <w:tcW w:w="8518" w:type="dxa"/>
            <w:gridSpan w:val="4"/>
            <w:noWrap/>
            <w:vAlign w:val="center"/>
            <w:hideMark/>
          </w:tcPr>
          <w:p w14:paraId="483D3760" w14:textId="77777777" w:rsidR="00D54F0E" w:rsidRPr="007A212A" w:rsidRDefault="00D54F0E" w:rsidP="00D54F0E">
            <w:pPr>
              <w:spacing w:afterLines="20" w:after="48" w:line="240" w:lineRule="auto"/>
              <w:rPr>
                <w:rFonts w:ascii="Times New Roman" w:eastAsia="Times New Roman" w:hAnsi="Times New Roman" w:cs="Times New Roman"/>
                <w:b/>
                <w:bCs/>
                <w:i/>
                <w:iCs/>
                <w:kern w:val="0"/>
                <w:sz w:val="25"/>
                <w:szCs w:val="25"/>
                <w:lang w:eastAsia="en-IN"/>
              </w:rPr>
            </w:pPr>
            <w:r w:rsidRPr="007A212A">
              <w:rPr>
                <w:rFonts w:ascii="Times New Roman" w:eastAsia="Times New Roman" w:hAnsi="Times New Roman" w:cs="Times New Roman"/>
                <w:b/>
                <w:bCs/>
                <w:kern w:val="0"/>
                <w:sz w:val="25"/>
                <w:szCs w:val="25"/>
                <w:lang w:val="en-US" w:eastAsia="en-IN"/>
              </w:rPr>
              <w:lastRenderedPageBreak/>
              <w:t>Hybrids</w:t>
            </w:r>
          </w:p>
        </w:tc>
      </w:tr>
      <w:tr w:rsidR="00D54F0E" w:rsidRPr="007A212A" w14:paraId="47470EF8" w14:textId="77777777" w:rsidTr="00740D22">
        <w:trPr>
          <w:trHeight w:val="292"/>
          <w:jc w:val="center"/>
        </w:trPr>
        <w:tc>
          <w:tcPr>
            <w:tcW w:w="2990" w:type="dxa"/>
            <w:noWrap/>
            <w:vAlign w:val="center"/>
            <w:hideMark/>
          </w:tcPr>
          <w:p w14:paraId="71B7381D" w14:textId="643B43DC" w:rsidR="00D54F0E" w:rsidRPr="007A212A" w:rsidRDefault="00992661" w:rsidP="00D54F0E">
            <w:pPr>
              <w:spacing w:afterLines="20" w:after="48" w:line="240" w:lineRule="auto"/>
              <w:rPr>
                <w:rFonts w:ascii="Times New Roman" w:eastAsia="Times New Roman" w:hAnsi="Times New Roman" w:cs="Times New Roman"/>
                <w:kern w:val="0"/>
                <w:sz w:val="25"/>
                <w:szCs w:val="25"/>
                <w:lang w:eastAsia="en-IN"/>
              </w:rPr>
            </w:pPr>
            <w:r>
              <w:rPr>
                <w:rFonts w:ascii="Times New Roman" w:eastAsia="Times New Roman" w:hAnsi="Times New Roman" w:cs="Times New Roman"/>
                <w:kern w:val="0"/>
                <w:sz w:val="25"/>
                <w:szCs w:val="25"/>
                <w:lang w:val="en-US" w:eastAsia="en-IN"/>
              </w:rPr>
              <w:t xml:space="preserve">  </w:t>
            </w:r>
            <w:r w:rsidR="00D54F0E" w:rsidRPr="007A212A">
              <w:rPr>
                <w:rFonts w:ascii="Times New Roman" w:eastAsia="Times New Roman" w:hAnsi="Times New Roman" w:cs="Times New Roman"/>
                <w:kern w:val="0"/>
                <w:sz w:val="25"/>
                <w:szCs w:val="25"/>
                <w:lang w:val="en-US" w:eastAsia="en-IN"/>
              </w:rPr>
              <w:t>104A x RSLG 262</w:t>
            </w:r>
          </w:p>
        </w:tc>
        <w:tc>
          <w:tcPr>
            <w:tcW w:w="1593" w:type="dxa"/>
            <w:noWrap/>
            <w:vAlign w:val="center"/>
            <w:hideMark/>
          </w:tcPr>
          <w:p w14:paraId="1CF0B5D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97C8B9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1A04DAB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4.32</w:t>
            </w:r>
          </w:p>
        </w:tc>
      </w:tr>
      <w:tr w:rsidR="00D54F0E" w:rsidRPr="007A212A" w14:paraId="4EFB1A8A" w14:textId="77777777" w:rsidTr="00740D22">
        <w:trPr>
          <w:trHeight w:val="292"/>
          <w:jc w:val="center"/>
        </w:trPr>
        <w:tc>
          <w:tcPr>
            <w:tcW w:w="2990" w:type="dxa"/>
            <w:noWrap/>
            <w:vAlign w:val="center"/>
            <w:hideMark/>
          </w:tcPr>
          <w:p w14:paraId="0C16294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M 35-1</w:t>
            </w:r>
          </w:p>
        </w:tc>
        <w:tc>
          <w:tcPr>
            <w:tcW w:w="1593" w:type="dxa"/>
            <w:noWrap/>
            <w:vAlign w:val="center"/>
            <w:hideMark/>
          </w:tcPr>
          <w:p w14:paraId="493AFCFC"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7708281C"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EF7AE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4.22</w:t>
            </w:r>
          </w:p>
        </w:tc>
      </w:tr>
      <w:tr w:rsidR="00D54F0E" w:rsidRPr="007A212A" w14:paraId="7B3CE6BD" w14:textId="77777777" w:rsidTr="00740D22">
        <w:trPr>
          <w:trHeight w:val="292"/>
          <w:jc w:val="center"/>
        </w:trPr>
        <w:tc>
          <w:tcPr>
            <w:tcW w:w="2990" w:type="dxa"/>
            <w:noWrap/>
            <w:vAlign w:val="center"/>
            <w:hideMark/>
          </w:tcPr>
          <w:p w14:paraId="1235EEF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SPV 2758</w:t>
            </w:r>
          </w:p>
        </w:tc>
        <w:tc>
          <w:tcPr>
            <w:tcW w:w="1593" w:type="dxa"/>
            <w:noWrap/>
            <w:vAlign w:val="center"/>
            <w:hideMark/>
          </w:tcPr>
          <w:p w14:paraId="3A1D0A24"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center"/>
            <w:hideMark/>
          </w:tcPr>
          <w:p w14:paraId="071AD874"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2BEE97A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3.26</w:t>
            </w:r>
          </w:p>
        </w:tc>
      </w:tr>
      <w:tr w:rsidR="00D54F0E" w:rsidRPr="007A212A" w14:paraId="3473E151" w14:textId="77777777" w:rsidTr="00740D22">
        <w:trPr>
          <w:trHeight w:val="292"/>
          <w:jc w:val="center"/>
        </w:trPr>
        <w:tc>
          <w:tcPr>
            <w:tcW w:w="2990" w:type="dxa"/>
            <w:noWrap/>
            <w:vAlign w:val="center"/>
            <w:hideMark/>
          </w:tcPr>
          <w:p w14:paraId="6A6CD14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SPV 2468</w:t>
            </w:r>
          </w:p>
        </w:tc>
        <w:tc>
          <w:tcPr>
            <w:tcW w:w="1593" w:type="dxa"/>
            <w:noWrap/>
            <w:vAlign w:val="center"/>
            <w:hideMark/>
          </w:tcPr>
          <w:p w14:paraId="6BA56AE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44041A0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6C6687C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2.48</w:t>
            </w:r>
          </w:p>
        </w:tc>
      </w:tr>
      <w:tr w:rsidR="00D54F0E" w:rsidRPr="007A212A" w14:paraId="483C4A8C" w14:textId="77777777" w:rsidTr="00740D22">
        <w:trPr>
          <w:trHeight w:val="292"/>
          <w:jc w:val="center"/>
        </w:trPr>
        <w:tc>
          <w:tcPr>
            <w:tcW w:w="2990" w:type="dxa"/>
            <w:noWrap/>
            <w:vAlign w:val="center"/>
            <w:hideMark/>
          </w:tcPr>
          <w:p w14:paraId="5C97BC5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3777</w:t>
            </w:r>
          </w:p>
        </w:tc>
        <w:tc>
          <w:tcPr>
            <w:tcW w:w="1593" w:type="dxa"/>
            <w:noWrap/>
            <w:vAlign w:val="center"/>
            <w:hideMark/>
          </w:tcPr>
          <w:p w14:paraId="442210C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vAlign w:val="center"/>
            <w:hideMark/>
          </w:tcPr>
          <w:p w14:paraId="69E99533"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10DC49B"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1.77</w:t>
            </w:r>
          </w:p>
        </w:tc>
      </w:tr>
      <w:tr w:rsidR="00D54F0E" w:rsidRPr="007A212A" w14:paraId="3EC30531" w14:textId="77777777" w:rsidTr="00740D22">
        <w:trPr>
          <w:trHeight w:val="292"/>
          <w:jc w:val="center"/>
        </w:trPr>
        <w:tc>
          <w:tcPr>
            <w:tcW w:w="2990" w:type="dxa"/>
            <w:noWrap/>
            <w:vAlign w:val="center"/>
            <w:hideMark/>
          </w:tcPr>
          <w:p w14:paraId="4C04A75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196</w:t>
            </w:r>
          </w:p>
        </w:tc>
        <w:tc>
          <w:tcPr>
            <w:tcW w:w="1593" w:type="dxa"/>
            <w:noWrap/>
            <w:vAlign w:val="center"/>
            <w:hideMark/>
          </w:tcPr>
          <w:p w14:paraId="69947D3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vAlign w:val="center"/>
            <w:hideMark/>
          </w:tcPr>
          <w:p w14:paraId="00945AD6"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566D6B8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1.26</w:t>
            </w:r>
          </w:p>
        </w:tc>
      </w:tr>
      <w:tr w:rsidR="00D54F0E" w:rsidRPr="007A212A" w14:paraId="12F4CC14" w14:textId="77777777" w:rsidTr="00740D22">
        <w:trPr>
          <w:trHeight w:val="292"/>
          <w:jc w:val="center"/>
        </w:trPr>
        <w:tc>
          <w:tcPr>
            <w:tcW w:w="2990" w:type="dxa"/>
            <w:noWrap/>
            <w:vAlign w:val="center"/>
            <w:hideMark/>
          </w:tcPr>
          <w:p w14:paraId="5AAB045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91012</w:t>
            </w:r>
          </w:p>
        </w:tc>
        <w:tc>
          <w:tcPr>
            <w:tcW w:w="1593" w:type="dxa"/>
            <w:noWrap/>
            <w:vAlign w:val="center"/>
            <w:hideMark/>
          </w:tcPr>
          <w:p w14:paraId="6DD33C4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BBC372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5E9B9D7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r>
      <w:tr w:rsidR="00D54F0E" w:rsidRPr="007A212A" w14:paraId="51FB5DB0" w14:textId="77777777" w:rsidTr="00740D22">
        <w:trPr>
          <w:trHeight w:val="292"/>
          <w:jc w:val="center"/>
        </w:trPr>
        <w:tc>
          <w:tcPr>
            <w:tcW w:w="2990" w:type="dxa"/>
            <w:noWrap/>
            <w:vAlign w:val="center"/>
            <w:hideMark/>
          </w:tcPr>
          <w:p w14:paraId="5445D9A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PVK 801</w:t>
            </w:r>
          </w:p>
        </w:tc>
        <w:tc>
          <w:tcPr>
            <w:tcW w:w="1593" w:type="dxa"/>
            <w:noWrap/>
            <w:vAlign w:val="center"/>
            <w:hideMark/>
          </w:tcPr>
          <w:p w14:paraId="16BCCDD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64308A17"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52E72E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1.76</w:t>
            </w:r>
          </w:p>
        </w:tc>
      </w:tr>
      <w:tr w:rsidR="00D54F0E" w:rsidRPr="007A212A" w14:paraId="78F9B4DB" w14:textId="77777777" w:rsidTr="00740D22">
        <w:trPr>
          <w:trHeight w:val="292"/>
          <w:jc w:val="center"/>
        </w:trPr>
        <w:tc>
          <w:tcPr>
            <w:tcW w:w="2990" w:type="dxa"/>
            <w:noWrap/>
            <w:vAlign w:val="center"/>
            <w:hideMark/>
          </w:tcPr>
          <w:p w14:paraId="33460B3F"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RSLG 262</w:t>
            </w:r>
          </w:p>
        </w:tc>
        <w:tc>
          <w:tcPr>
            <w:tcW w:w="1593" w:type="dxa"/>
            <w:noWrap/>
            <w:vAlign w:val="center"/>
            <w:hideMark/>
          </w:tcPr>
          <w:p w14:paraId="212A2F5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6A6763C3"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B6B286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2.77</w:t>
            </w:r>
          </w:p>
        </w:tc>
      </w:tr>
      <w:tr w:rsidR="00D54F0E" w:rsidRPr="007A212A" w14:paraId="231269C5" w14:textId="77777777" w:rsidTr="00740D22">
        <w:trPr>
          <w:trHeight w:val="292"/>
          <w:jc w:val="center"/>
        </w:trPr>
        <w:tc>
          <w:tcPr>
            <w:tcW w:w="2990" w:type="dxa"/>
            <w:noWrap/>
            <w:vAlign w:val="center"/>
            <w:hideMark/>
          </w:tcPr>
          <w:p w14:paraId="1E9C33AA"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M 35-1</w:t>
            </w:r>
          </w:p>
        </w:tc>
        <w:tc>
          <w:tcPr>
            <w:tcW w:w="1593" w:type="dxa"/>
            <w:noWrap/>
            <w:vAlign w:val="center"/>
            <w:hideMark/>
          </w:tcPr>
          <w:p w14:paraId="6976CF3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0DF804EA"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7EE1449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3.06</w:t>
            </w:r>
          </w:p>
        </w:tc>
      </w:tr>
      <w:tr w:rsidR="00D54F0E" w:rsidRPr="007A212A" w14:paraId="1943E561" w14:textId="77777777" w:rsidTr="00740D22">
        <w:trPr>
          <w:trHeight w:val="292"/>
          <w:jc w:val="center"/>
        </w:trPr>
        <w:tc>
          <w:tcPr>
            <w:tcW w:w="2990" w:type="dxa"/>
            <w:noWrap/>
            <w:vAlign w:val="center"/>
            <w:hideMark/>
          </w:tcPr>
          <w:p w14:paraId="1470748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SPV 2758</w:t>
            </w:r>
          </w:p>
        </w:tc>
        <w:tc>
          <w:tcPr>
            <w:tcW w:w="1593" w:type="dxa"/>
            <w:noWrap/>
            <w:vAlign w:val="center"/>
            <w:hideMark/>
          </w:tcPr>
          <w:p w14:paraId="3932F6DF"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733599B5"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6A56A6A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3.72</w:t>
            </w:r>
          </w:p>
        </w:tc>
      </w:tr>
      <w:tr w:rsidR="00D54F0E" w:rsidRPr="007A212A" w14:paraId="6C1F66BE" w14:textId="77777777" w:rsidTr="00740D22">
        <w:trPr>
          <w:trHeight w:val="292"/>
          <w:jc w:val="center"/>
        </w:trPr>
        <w:tc>
          <w:tcPr>
            <w:tcW w:w="2990" w:type="dxa"/>
            <w:noWrap/>
            <w:vAlign w:val="center"/>
            <w:hideMark/>
          </w:tcPr>
          <w:p w14:paraId="5CC3811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SPV 2468</w:t>
            </w:r>
          </w:p>
        </w:tc>
        <w:tc>
          <w:tcPr>
            <w:tcW w:w="1593" w:type="dxa"/>
            <w:noWrap/>
            <w:vAlign w:val="center"/>
            <w:hideMark/>
          </w:tcPr>
          <w:p w14:paraId="533D55A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hideMark/>
          </w:tcPr>
          <w:p w14:paraId="730BEE3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2BBF7CB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4.46</w:t>
            </w:r>
          </w:p>
        </w:tc>
      </w:tr>
      <w:tr w:rsidR="00D54F0E" w:rsidRPr="007A212A" w14:paraId="582B5179" w14:textId="77777777" w:rsidTr="00740D22">
        <w:trPr>
          <w:trHeight w:val="292"/>
          <w:jc w:val="center"/>
        </w:trPr>
        <w:tc>
          <w:tcPr>
            <w:tcW w:w="2990" w:type="dxa"/>
            <w:noWrap/>
            <w:vAlign w:val="center"/>
            <w:hideMark/>
          </w:tcPr>
          <w:p w14:paraId="0BB57C1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3777</w:t>
            </w:r>
          </w:p>
        </w:tc>
        <w:tc>
          <w:tcPr>
            <w:tcW w:w="1593" w:type="dxa"/>
            <w:noWrap/>
            <w:vAlign w:val="center"/>
            <w:hideMark/>
          </w:tcPr>
          <w:p w14:paraId="4C65412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6381A97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04E554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1.28</w:t>
            </w:r>
          </w:p>
        </w:tc>
      </w:tr>
      <w:tr w:rsidR="00D54F0E" w:rsidRPr="007A212A" w14:paraId="1E11BBB0" w14:textId="77777777" w:rsidTr="00740D22">
        <w:trPr>
          <w:trHeight w:val="292"/>
          <w:jc w:val="center"/>
        </w:trPr>
        <w:tc>
          <w:tcPr>
            <w:tcW w:w="2990" w:type="dxa"/>
            <w:noWrap/>
            <w:vAlign w:val="center"/>
            <w:hideMark/>
          </w:tcPr>
          <w:p w14:paraId="10E17B6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196</w:t>
            </w:r>
          </w:p>
        </w:tc>
        <w:tc>
          <w:tcPr>
            <w:tcW w:w="1593" w:type="dxa"/>
            <w:noWrap/>
            <w:vAlign w:val="center"/>
            <w:hideMark/>
          </w:tcPr>
          <w:p w14:paraId="35471A1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03C0ED1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B54C4E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2.22</w:t>
            </w:r>
          </w:p>
        </w:tc>
      </w:tr>
      <w:tr w:rsidR="00D54F0E" w:rsidRPr="007A212A" w14:paraId="4AC6265F" w14:textId="77777777" w:rsidTr="00740D22">
        <w:trPr>
          <w:trHeight w:val="292"/>
          <w:jc w:val="center"/>
        </w:trPr>
        <w:tc>
          <w:tcPr>
            <w:tcW w:w="2990" w:type="dxa"/>
            <w:noWrap/>
            <w:vAlign w:val="center"/>
            <w:hideMark/>
          </w:tcPr>
          <w:p w14:paraId="295A2183"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91012</w:t>
            </w:r>
          </w:p>
        </w:tc>
        <w:tc>
          <w:tcPr>
            <w:tcW w:w="1593" w:type="dxa"/>
            <w:noWrap/>
            <w:vAlign w:val="center"/>
            <w:hideMark/>
          </w:tcPr>
          <w:p w14:paraId="01C45883"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hideMark/>
          </w:tcPr>
          <w:p w14:paraId="64845CB9"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4E61BD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2.54</w:t>
            </w:r>
          </w:p>
        </w:tc>
      </w:tr>
      <w:tr w:rsidR="00D54F0E" w:rsidRPr="007A212A" w14:paraId="48812802" w14:textId="77777777" w:rsidTr="00740D22">
        <w:trPr>
          <w:trHeight w:val="292"/>
          <w:jc w:val="center"/>
        </w:trPr>
        <w:tc>
          <w:tcPr>
            <w:tcW w:w="2990" w:type="dxa"/>
            <w:noWrap/>
            <w:vAlign w:val="center"/>
            <w:hideMark/>
          </w:tcPr>
          <w:p w14:paraId="2EBAF79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PVK 801</w:t>
            </w:r>
          </w:p>
        </w:tc>
        <w:tc>
          <w:tcPr>
            <w:tcW w:w="1593" w:type="dxa"/>
            <w:noWrap/>
            <w:vAlign w:val="center"/>
            <w:hideMark/>
          </w:tcPr>
          <w:p w14:paraId="55B9E12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56FE977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004857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3.5</w:t>
            </w:r>
          </w:p>
        </w:tc>
      </w:tr>
      <w:tr w:rsidR="00D54F0E" w:rsidRPr="007A212A" w14:paraId="76218EB2" w14:textId="77777777" w:rsidTr="00740D22">
        <w:trPr>
          <w:trHeight w:val="292"/>
          <w:jc w:val="center"/>
        </w:trPr>
        <w:tc>
          <w:tcPr>
            <w:tcW w:w="2990" w:type="dxa"/>
            <w:noWrap/>
            <w:vAlign w:val="center"/>
            <w:hideMark/>
          </w:tcPr>
          <w:p w14:paraId="1DE89F49" w14:textId="77777777"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eastAsia="en-IN"/>
              </w:rPr>
            </w:pPr>
            <w:r w:rsidRPr="007A212A">
              <w:rPr>
                <w:rFonts w:ascii="Times New Roman" w:eastAsia="Times New Roman" w:hAnsi="Times New Roman" w:cs="Times New Roman"/>
                <w:b/>
                <w:bCs/>
                <w:kern w:val="0"/>
                <w:sz w:val="25"/>
                <w:szCs w:val="25"/>
                <w:lang w:val="en-US" w:eastAsia="en-IN"/>
              </w:rPr>
              <w:t>Check</w:t>
            </w:r>
          </w:p>
        </w:tc>
        <w:tc>
          <w:tcPr>
            <w:tcW w:w="1593" w:type="dxa"/>
            <w:noWrap/>
            <w:vAlign w:val="center"/>
            <w:hideMark/>
          </w:tcPr>
          <w:p w14:paraId="00336A99" w14:textId="77777777"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eastAsia="en-IN"/>
              </w:rPr>
            </w:pPr>
            <w:r w:rsidRPr="007A212A">
              <w:rPr>
                <w:rFonts w:ascii="Times New Roman" w:eastAsia="Times New Roman" w:hAnsi="Times New Roman" w:cs="Times New Roman"/>
                <w:b/>
                <w:bCs/>
                <w:kern w:val="0"/>
                <w:sz w:val="25"/>
                <w:szCs w:val="25"/>
                <w:lang w:eastAsia="en-IN"/>
              </w:rPr>
              <w:t> </w:t>
            </w:r>
          </w:p>
        </w:tc>
        <w:tc>
          <w:tcPr>
            <w:tcW w:w="2268" w:type="dxa"/>
            <w:noWrap/>
            <w:vAlign w:val="bottom"/>
            <w:hideMark/>
          </w:tcPr>
          <w:p w14:paraId="4F8D101A" w14:textId="77777777" w:rsidR="00D54F0E" w:rsidRPr="007A212A" w:rsidRDefault="00D54F0E" w:rsidP="00D54F0E">
            <w:pPr>
              <w:spacing w:afterLines="20" w:after="48" w:line="240" w:lineRule="auto"/>
              <w:jc w:val="center"/>
              <w:rPr>
                <w:rFonts w:eastAsia="Times New Roman" w:cs="Calibri"/>
                <w:i/>
                <w:iCs/>
                <w:kern w:val="0"/>
                <w:sz w:val="25"/>
                <w:szCs w:val="25"/>
                <w:lang w:eastAsia="en-IN"/>
              </w:rPr>
            </w:pPr>
            <w:r w:rsidRPr="007A212A">
              <w:rPr>
                <w:rFonts w:eastAsia="Times New Roman" w:cs="Calibri"/>
                <w:i/>
                <w:iCs/>
                <w:kern w:val="0"/>
                <w:sz w:val="25"/>
                <w:szCs w:val="25"/>
                <w:lang w:eastAsia="en-IN"/>
              </w:rPr>
              <w:t> </w:t>
            </w:r>
          </w:p>
        </w:tc>
        <w:tc>
          <w:tcPr>
            <w:tcW w:w="1667" w:type="dxa"/>
            <w:noWrap/>
            <w:vAlign w:val="center"/>
            <w:hideMark/>
          </w:tcPr>
          <w:p w14:paraId="71AF88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 </w:t>
            </w:r>
          </w:p>
        </w:tc>
      </w:tr>
      <w:tr w:rsidR="00D54F0E" w:rsidRPr="007A212A" w14:paraId="000E138C" w14:textId="77777777" w:rsidTr="00740D22">
        <w:trPr>
          <w:trHeight w:val="292"/>
          <w:jc w:val="center"/>
        </w:trPr>
        <w:tc>
          <w:tcPr>
            <w:tcW w:w="2990" w:type="dxa"/>
            <w:noWrap/>
            <w:vAlign w:val="center"/>
            <w:hideMark/>
          </w:tcPr>
          <w:p w14:paraId="006C46C4" w14:textId="39A1E200"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CSH</w:t>
            </w:r>
            <w:r>
              <w:rPr>
                <w:rFonts w:ascii="Times New Roman" w:eastAsia="Times New Roman" w:hAnsi="Times New Roman" w:cs="Times New Roman"/>
                <w:kern w:val="0"/>
                <w:sz w:val="25"/>
                <w:szCs w:val="25"/>
                <w:lang w:val="en-US" w:eastAsia="en-IN"/>
              </w:rPr>
              <w:t xml:space="preserve"> </w:t>
            </w:r>
            <w:r w:rsidRPr="007A212A">
              <w:rPr>
                <w:rFonts w:ascii="Times New Roman" w:eastAsia="Times New Roman" w:hAnsi="Times New Roman" w:cs="Times New Roman"/>
                <w:kern w:val="0"/>
                <w:sz w:val="25"/>
                <w:szCs w:val="25"/>
                <w:lang w:val="en-US" w:eastAsia="en-IN"/>
              </w:rPr>
              <w:t>15R</w:t>
            </w:r>
          </w:p>
        </w:tc>
        <w:tc>
          <w:tcPr>
            <w:tcW w:w="1593" w:type="dxa"/>
            <w:noWrap/>
            <w:vAlign w:val="center"/>
            <w:hideMark/>
          </w:tcPr>
          <w:p w14:paraId="54E389AB"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bottom"/>
            <w:hideMark/>
          </w:tcPr>
          <w:p w14:paraId="3825555E" w14:textId="77777777" w:rsidR="00D54F0E" w:rsidRPr="007A212A" w:rsidRDefault="00D54F0E" w:rsidP="00D54F0E">
            <w:pPr>
              <w:spacing w:after="0" w:line="240" w:lineRule="auto"/>
              <w:jc w:val="center"/>
              <w:rPr>
                <w:rFonts w:eastAsia="Times New Roman" w:cs="Calibri"/>
                <w:i/>
                <w:iCs/>
                <w:kern w:val="0"/>
                <w:sz w:val="25"/>
                <w:szCs w:val="25"/>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B48B9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1.76</w:t>
            </w:r>
          </w:p>
        </w:tc>
      </w:tr>
    </w:tbl>
    <w:p w14:paraId="37109C4E" w14:textId="77777777" w:rsidR="004F116F" w:rsidRPr="007A212A" w:rsidRDefault="004F116F" w:rsidP="004F116F">
      <w:pPr>
        <w:spacing w:after="0" w:line="240" w:lineRule="auto"/>
        <w:ind w:firstLine="720"/>
        <w:jc w:val="both"/>
        <w:rPr>
          <w:rFonts w:ascii="Times New Roman" w:eastAsia="SimSun" w:hAnsi="Times New Roman" w:cs="Times New Roman"/>
          <w:kern w:val="0"/>
          <w:sz w:val="26"/>
          <w:szCs w:val="26"/>
          <w:lang w:eastAsia="zh-CN" w:bidi="ar-SA"/>
          <w14:ligatures w14:val="none"/>
        </w:rPr>
      </w:pPr>
    </w:p>
    <w:p w14:paraId="30D1A19A" w14:textId="149CF783" w:rsidR="004F116F" w:rsidRPr="007A212A" w:rsidRDefault="004F116F" w:rsidP="004F116F">
      <w:pPr>
        <w:jc w:val="both"/>
        <w:rPr>
          <w:rFonts w:ascii="Times New Roman" w:hAnsi="Times New Roman" w:cs="Times New Roman"/>
          <w:b/>
          <w:bCs/>
          <w:sz w:val="25"/>
          <w:szCs w:val="25"/>
          <w:lang w:bidi="ar"/>
        </w:rPr>
      </w:pPr>
      <w:r w:rsidRPr="007A212A">
        <w:rPr>
          <w:rFonts w:ascii="Times New Roman" w:hAnsi="Times New Roman" w:cs="Times New Roman"/>
          <w:b/>
          <w:bCs/>
          <w:sz w:val="25"/>
          <w:szCs w:val="25"/>
          <w:lang w:bidi="ar"/>
        </w:rPr>
        <w:t xml:space="preserve">Table </w:t>
      </w:r>
      <w:r w:rsidR="00BA4BE8">
        <w:rPr>
          <w:rFonts w:ascii="Times New Roman" w:hAnsi="Times New Roman" w:cs="Times New Roman"/>
          <w:b/>
          <w:bCs/>
          <w:sz w:val="25"/>
          <w:szCs w:val="25"/>
          <w:lang w:bidi="ar"/>
        </w:rPr>
        <w:t>5</w:t>
      </w:r>
      <w:r>
        <w:rPr>
          <w:rFonts w:ascii="Times New Roman" w:hAnsi="Times New Roman" w:cs="Times New Roman"/>
          <w:b/>
          <w:bCs/>
          <w:sz w:val="25"/>
          <w:szCs w:val="25"/>
          <w:lang w:bidi="ar"/>
        </w:rPr>
        <w:t>.</w:t>
      </w:r>
      <w:r w:rsidRPr="007A212A">
        <w:rPr>
          <w:rFonts w:ascii="Times New Roman" w:hAnsi="Times New Roman" w:cs="Times New Roman"/>
          <w:b/>
          <w:bCs/>
          <w:sz w:val="25"/>
          <w:szCs w:val="25"/>
          <w:lang w:bidi="ar"/>
        </w:rPr>
        <w:t xml:space="preserve"> Cluster composition and cluster means for grain yield and stay</w:t>
      </w:r>
      <w:r w:rsidR="000A197C">
        <w:rPr>
          <w:rFonts w:ascii="Times New Roman" w:hAnsi="Times New Roman" w:cs="Times New Roman"/>
          <w:b/>
          <w:bCs/>
          <w:sz w:val="25"/>
          <w:szCs w:val="25"/>
          <w:lang w:bidi="ar"/>
        </w:rPr>
        <w:t xml:space="preserve"> </w:t>
      </w:r>
      <w:r w:rsidRPr="007A212A">
        <w:rPr>
          <w:rFonts w:ascii="Times New Roman" w:hAnsi="Times New Roman" w:cs="Times New Roman"/>
          <w:b/>
          <w:bCs/>
          <w:sz w:val="25"/>
          <w:szCs w:val="25"/>
          <w:lang w:bidi="ar"/>
        </w:rPr>
        <w:t>green trait in sorghum</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86"/>
        <w:gridCol w:w="3101"/>
        <w:gridCol w:w="1817"/>
        <w:gridCol w:w="1605"/>
      </w:tblGrid>
      <w:tr w:rsidR="004F116F" w:rsidRPr="00DB52EA" w14:paraId="52F205C6" w14:textId="77777777" w:rsidTr="00D54F0E">
        <w:trPr>
          <w:trHeight w:val="637"/>
          <w:jc w:val="center"/>
        </w:trPr>
        <w:tc>
          <w:tcPr>
            <w:tcW w:w="1220" w:type="dxa"/>
            <w:noWrap/>
            <w:vAlign w:val="center"/>
            <w:hideMark/>
          </w:tcPr>
          <w:p w14:paraId="7531596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Cluster No.</w:t>
            </w:r>
          </w:p>
        </w:tc>
        <w:tc>
          <w:tcPr>
            <w:tcW w:w="1386" w:type="dxa"/>
            <w:noWrap/>
            <w:vAlign w:val="center"/>
            <w:hideMark/>
          </w:tcPr>
          <w:p w14:paraId="013F90B3"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No. of Genotypes</w:t>
            </w:r>
          </w:p>
        </w:tc>
        <w:tc>
          <w:tcPr>
            <w:tcW w:w="3101" w:type="dxa"/>
            <w:noWrap/>
            <w:vAlign w:val="center"/>
            <w:hideMark/>
          </w:tcPr>
          <w:p w14:paraId="7E9ED334"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Genotypes</w:t>
            </w:r>
          </w:p>
        </w:tc>
        <w:tc>
          <w:tcPr>
            <w:tcW w:w="1817" w:type="dxa"/>
            <w:noWrap/>
            <w:vAlign w:val="center"/>
            <w:hideMark/>
          </w:tcPr>
          <w:p w14:paraId="2E196A3A"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Stay green score</w:t>
            </w:r>
          </w:p>
          <w:p w14:paraId="200D0D83"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p>
        </w:tc>
        <w:tc>
          <w:tcPr>
            <w:tcW w:w="1605" w:type="dxa"/>
            <w:noWrap/>
            <w:vAlign w:val="center"/>
            <w:hideMark/>
          </w:tcPr>
          <w:p w14:paraId="2FCC1748"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Grain yield (kg ha</w:t>
            </w:r>
            <w:r w:rsidRPr="00DB52EA">
              <w:rPr>
                <w:rFonts w:ascii="Times New Roman" w:eastAsia="Times New Roman" w:hAnsi="Times New Roman" w:cs="Times New Roman"/>
                <w:b/>
                <w:bCs/>
                <w:kern w:val="0"/>
                <w:vertAlign w:val="superscript"/>
                <w:lang w:val="en-US" w:eastAsia="en-IN"/>
                <w14:ligatures w14:val="none"/>
              </w:rPr>
              <w:t>-1</w:t>
            </w:r>
            <w:r w:rsidRPr="00DB52EA">
              <w:rPr>
                <w:rFonts w:ascii="Times New Roman" w:eastAsia="Times New Roman" w:hAnsi="Times New Roman" w:cs="Times New Roman"/>
                <w:b/>
                <w:bCs/>
                <w:kern w:val="0"/>
                <w:lang w:val="en-US" w:eastAsia="en-IN"/>
                <w14:ligatures w14:val="none"/>
              </w:rPr>
              <w:t>)</w:t>
            </w:r>
          </w:p>
          <w:p w14:paraId="43A603F1"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p>
        </w:tc>
      </w:tr>
      <w:tr w:rsidR="004F116F" w:rsidRPr="00DB52EA" w14:paraId="50C95E3F" w14:textId="77777777" w:rsidTr="00D54F0E">
        <w:trPr>
          <w:trHeight w:val="228"/>
          <w:jc w:val="center"/>
        </w:trPr>
        <w:tc>
          <w:tcPr>
            <w:tcW w:w="1220" w:type="dxa"/>
            <w:vMerge w:val="restart"/>
            <w:noWrap/>
            <w:vAlign w:val="center"/>
            <w:hideMark/>
          </w:tcPr>
          <w:p w14:paraId="29D452E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w:t>
            </w:r>
          </w:p>
        </w:tc>
        <w:tc>
          <w:tcPr>
            <w:tcW w:w="1386" w:type="dxa"/>
            <w:vMerge w:val="restart"/>
            <w:vAlign w:val="center"/>
            <w:hideMark/>
          </w:tcPr>
          <w:p w14:paraId="517C1BF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3</w:t>
            </w:r>
          </w:p>
        </w:tc>
        <w:tc>
          <w:tcPr>
            <w:tcW w:w="3101" w:type="dxa"/>
            <w:noWrap/>
            <w:vAlign w:val="center"/>
            <w:hideMark/>
          </w:tcPr>
          <w:p w14:paraId="21499C3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M 35-1</w:t>
            </w:r>
          </w:p>
        </w:tc>
        <w:tc>
          <w:tcPr>
            <w:tcW w:w="1817" w:type="dxa"/>
            <w:noWrap/>
            <w:vAlign w:val="center"/>
            <w:hideMark/>
          </w:tcPr>
          <w:p w14:paraId="1FFB8AE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3.82</w:t>
            </w:r>
          </w:p>
        </w:tc>
        <w:tc>
          <w:tcPr>
            <w:tcW w:w="1605" w:type="dxa"/>
            <w:noWrap/>
            <w:vAlign w:val="center"/>
            <w:hideMark/>
          </w:tcPr>
          <w:p w14:paraId="100CA95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2957.65</w:t>
            </w:r>
          </w:p>
        </w:tc>
      </w:tr>
      <w:tr w:rsidR="004F116F" w:rsidRPr="00DB52EA" w14:paraId="6C717216" w14:textId="77777777" w:rsidTr="00D54F0E">
        <w:trPr>
          <w:trHeight w:val="214"/>
          <w:jc w:val="center"/>
        </w:trPr>
        <w:tc>
          <w:tcPr>
            <w:tcW w:w="1220" w:type="dxa"/>
            <w:vMerge/>
            <w:vAlign w:val="center"/>
            <w:hideMark/>
          </w:tcPr>
          <w:p w14:paraId="58318973"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F72F690"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869E0D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RSLG 262</w:t>
            </w:r>
          </w:p>
        </w:tc>
        <w:tc>
          <w:tcPr>
            <w:tcW w:w="1817" w:type="dxa"/>
            <w:noWrap/>
            <w:vAlign w:val="center"/>
            <w:hideMark/>
          </w:tcPr>
          <w:p w14:paraId="10E32239"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3.00</w:t>
            </w:r>
          </w:p>
        </w:tc>
        <w:tc>
          <w:tcPr>
            <w:tcW w:w="1605" w:type="dxa"/>
            <w:noWrap/>
            <w:vAlign w:val="center"/>
            <w:hideMark/>
          </w:tcPr>
          <w:p w14:paraId="74A4AC4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2738.65</w:t>
            </w:r>
          </w:p>
        </w:tc>
      </w:tr>
      <w:tr w:rsidR="004F116F" w:rsidRPr="00DB52EA" w14:paraId="00BD8ED7" w14:textId="77777777" w:rsidTr="00D54F0E">
        <w:trPr>
          <w:trHeight w:val="360"/>
          <w:jc w:val="center"/>
        </w:trPr>
        <w:tc>
          <w:tcPr>
            <w:tcW w:w="1220" w:type="dxa"/>
            <w:vMerge/>
            <w:vAlign w:val="center"/>
            <w:hideMark/>
          </w:tcPr>
          <w:p w14:paraId="5732979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AEFA2AD"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640A09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SPV 2468</w:t>
            </w:r>
          </w:p>
        </w:tc>
        <w:tc>
          <w:tcPr>
            <w:tcW w:w="1817" w:type="dxa"/>
            <w:noWrap/>
            <w:vAlign w:val="center"/>
            <w:hideMark/>
          </w:tcPr>
          <w:p w14:paraId="585E71B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2.28</w:t>
            </w:r>
          </w:p>
        </w:tc>
        <w:tc>
          <w:tcPr>
            <w:tcW w:w="1605" w:type="dxa"/>
            <w:noWrap/>
            <w:vAlign w:val="center"/>
            <w:hideMark/>
          </w:tcPr>
          <w:p w14:paraId="3A3E3D2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2770.38</w:t>
            </w:r>
          </w:p>
        </w:tc>
      </w:tr>
      <w:tr w:rsidR="004F116F" w:rsidRPr="00DB52EA" w14:paraId="6E9C08D6" w14:textId="77777777" w:rsidTr="00D54F0E">
        <w:trPr>
          <w:trHeight w:val="313"/>
          <w:jc w:val="center"/>
        </w:trPr>
        <w:tc>
          <w:tcPr>
            <w:tcW w:w="1220" w:type="dxa"/>
            <w:vMerge w:val="restart"/>
            <w:noWrap/>
            <w:vAlign w:val="center"/>
            <w:hideMark/>
          </w:tcPr>
          <w:p w14:paraId="031D770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II</w:t>
            </w:r>
          </w:p>
        </w:tc>
        <w:tc>
          <w:tcPr>
            <w:tcW w:w="1386" w:type="dxa"/>
            <w:vMerge w:val="restart"/>
            <w:vAlign w:val="center"/>
            <w:hideMark/>
          </w:tcPr>
          <w:p w14:paraId="1C6BB50A"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11</w:t>
            </w:r>
          </w:p>
        </w:tc>
        <w:tc>
          <w:tcPr>
            <w:tcW w:w="3101" w:type="dxa"/>
            <w:noWrap/>
            <w:vAlign w:val="center"/>
            <w:hideMark/>
          </w:tcPr>
          <w:p w14:paraId="6B0D04C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w:t>
            </w:r>
          </w:p>
        </w:tc>
        <w:tc>
          <w:tcPr>
            <w:tcW w:w="1817" w:type="dxa"/>
            <w:noWrap/>
            <w:vAlign w:val="center"/>
            <w:hideMark/>
          </w:tcPr>
          <w:p w14:paraId="6D7D241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74DD734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3135.00</w:t>
            </w:r>
          </w:p>
        </w:tc>
      </w:tr>
      <w:tr w:rsidR="004F116F" w:rsidRPr="00DB52EA" w14:paraId="58A7CB49" w14:textId="77777777" w:rsidTr="00D54F0E">
        <w:trPr>
          <w:trHeight w:val="283"/>
          <w:jc w:val="center"/>
        </w:trPr>
        <w:tc>
          <w:tcPr>
            <w:tcW w:w="1220" w:type="dxa"/>
            <w:vMerge/>
            <w:vAlign w:val="center"/>
            <w:hideMark/>
          </w:tcPr>
          <w:p w14:paraId="730BF3C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2C94D54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4C66ACA"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SPV 2758</w:t>
            </w:r>
          </w:p>
        </w:tc>
        <w:tc>
          <w:tcPr>
            <w:tcW w:w="1817" w:type="dxa"/>
            <w:noWrap/>
            <w:vAlign w:val="center"/>
            <w:hideMark/>
          </w:tcPr>
          <w:p w14:paraId="2AFBC67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3.50</w:t>
            </w:r>
          </w:p>
        </w:tc>
        <w:tc>
          <w:tcPr>
            <w:tcW w:w="1605" w:type="dxa"/>
            <w:noWrap/>
            <w:vAlign w:val="center"/>
            <w:hideMark/>
          </w:tcPr>
          <w:p w14:paraId="17F9791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2656.36</w:t>
            </w:r>
          </w:p>
        </w:tc>
      </w:tr>
      <w:tr w:rsidR="004F116F" w:rsidRPr="00DB52EA" w14:paraId="74C4CCD5" w14:textId="77777777" w:rsidTr="00D54F0E">
        <w:trPr>
          <w:trHeight w:val="254"/>
          <w:jc w:val="center"/>
        </w:trPr>
        <w:tc>
          <w:tcPr>
            <w:tcW w:w="1220" w:type="dxa"/>
            <w:vMerge/>
            <w:vAlign w:val="center"/>
            <w:hideMark/>
          </w:tcPr>
          <w:p w14:paraId="382E9E7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F82FB9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0EFBF74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M 35-1</w:t>
            </w:r>
          </w:p>
        </w:tc>
        <w:tc>
          <w:tcPr>
            <w:tcW w:w="1817" w:type="dxa"/>
            <w:noWrap/>
            <w:vAlign w:val="center"/>
            <w:hideMark/>
          </w:tcPr>
          <w:p w14:paraId="734A23A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4.22</w:t>
            </w:r>
          </w:p>
        </w:tc>
        <w:tc>
          <w:tcPr>
            <w:tcW w:w="1605" w:type="dxa"/>
            <w:noWrap/>
            <w:vAlign w:val="center"/>
            <w:hideMark/>
          </w:tcPr>
          <w:p w14:paraId="7E4694B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2984.55</w:t>
            </w:r>
          </w:p>
        </w:tc>
      </w:tr>
      <w:tr w:rsidR="004F116F" w:rsidRPr="00DB52EA" w14:paraId="7D6B355E" w14:textId="77777777" w:rsidTr="00D54F0E">
        <w:trPr>
          <w:trHeight w:val="399"/>
          <w:jc w:val="center"/>
        </w:trPr>
        <w:tc>
          <w:tcPr>
            <w:tcW w:w="1220" w:type="dxa"/>
            <w:vMerge/>
            <w:vAlign w:val="center"/>
            <w:hideMark/>
          </w:tcPr>
          <w:p w14:paraId="3CF2EDCE"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E99DD5D"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FCE175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PVK 801</w:t>
            </w:r>
          </w:p>
        </w:tc>
        <w:tc>
          <w:tcPr>
            <w:tcW w:w="1817" w:type="dxa"/>
            <w:noWrap/>
            <w:vAlign w:val="center"/>
            <w:hideMark/>
          </w:tcPr>
          <w:p w14:paraId="20626DA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1.76</w:t>
            </w:r>
          </w:p>
        </w:tc>
        <w:tc>
          <w:tcPr>
            <w:tcW w:w="1605" w:type="dxa"/>
            <w:noWrap/>
            <w:vAlign w:val="center"/>
            <w:hideMark/>
          </w:tcPr>
          <w:p w14:paraId="7B155BAF"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3807.16</w:t>
            </w:r>
          </w:p>
        </w:tc>
      </w:tr>
      <w:tr w:rsidR="004F116F" w:rsidRPr="00DB52EA" w14:paraId="7A74430A" w14:textId="77777777" w:rsidTr="00D54F0E">
        <w:trPr>
          <w:trHeight w:val="335"/>
          <w:jc w:val="center"/>
        </w:trPr>
        <w:tc>
          <w:tcPr>
            <w:tcW w:w="1220" w:type="dxa"/>
            <w:vMerge/>
            <w:vAlign w:val="center"/>
            <w:hideMark/>
          </w:tcPr>
          <w:p w14:paraId="14EB4D7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22077A8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3F3DAD8"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196</w:t>
            </w:r>
          </w:p>
        </w:tc>
        <w:tc>
          <w:tcPr>
            <w:tcW w:w="1817" w:type="dxa"/>
            <w:noWrap/>
            <w:vAlign w:val="center"/>
            <w:hideMark/>
          </w:tcPr>
          <w:p w14:paraId="0D1F4F7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1.26</w:t>
            </w:r>
          </w:p>
        </w:tc>
        <w:tc>
          <w:tcPr>
            <w:tcW w:w="1605" w:type="dxa"/>
            <w:noWrap/>
            <w:vAlign w:val="center"/>
            <w:hideMark/>
          </w:tcPr>
          <w:p w14:paraId="053918A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3917.84</w:t>
            </w:r>
          </w:p>
        </w:tc>
      </w:tr>
      <w:tr w:rsidR="004F116F" w:rsidRPr="00DB52EA" w14:paraId="324E9B39" w14:textId="77777777" w:rsidTr="00D54F0E">
        <w:trPr>
          <w:trHeight w:val="305"/>
          <w:jc w:val="center"/>
        </w:trPr>
        <w:tc>
          <w:tcPr>
            <w:tcW w:w="1220" w:type="dxa"/>
            <w:vMerge/>
            <w:vAlign w:val="center"/>
            <w:hideMark/>
          </w:tcPr>
          <w:p w14:paraId="593CDE8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F32B43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2739936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3777</w:t>
            </w:r>
          </w:p>
        </w:tc>
        <w:tc>
          <w:tcPr>
            <w:tcW w:w="1817" w:type="dxa"/>
            <w:noWrap/>
            <w:vAlign w:val="center"/>
            <w:hideMark/>
          </w:tcPr>
          <w:p w14:paraId="66D7B67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1.77</w:t>
            </w:r>
          </w:p>
        </w:tc>
        <w:tc>
          <w:tcPr>
            <w:tcW w:w="1605" w:type="dxa"/>
            <w:noWrap/>
            <w:vAlign w:val="center"/>
            <w:hideMark/>
          </w:tcPr>
          <w:p w14:paraId="7C7F14D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3722.41</w:t>
            </w:r>
          </w:p>
        </w:tc>
      </w:tr>
      <w:tr w:rsidR="004F116F" w:rsidRPr="00DB52EA" w14:paraId="3488CEE1" w14:textId="77777777" w:rsidTr="00D54F0E">
        <w:trPr>
          <w:trHeight w:val="451"/>
          <w:jc w:val="center"/>
        </w:trPr>
        <w:tc>
          <w:tcPr>
            <w:tcW w:w="1220" w:type="dxa"/>
            <w:vMerge/>
            <w:vAlign w:val="center"/>
            <w:hideMark/>
          </w:tcPr>
          <w:p w14:paraId="0CA5B8F2"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CB4CA38"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4EBEA9E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91012</w:t>
            </w:r>
          </w:p>
        </w:tc>
        <w:tc>
          <w:tcPr>
            <w:tcW w:w="1817" w:type="dxa"/>
            <w:noWrap/>
            <w:vAlign w:val="center"/>
            <w:hideMark/>
          </w:tcPr>
          <w:p w14:paraId="0389ABF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2.00</w:t>
            </w:r>
          </w:p>
        </w:tc>
        <w:tc>
          <w:tcPr>
            <w:tcW w:w="1605" w:type="dxa"/>
            <w:noWrap/>
            <w:vAlign w:val="center"/>
            <w:hideMark/>
          </w:tcPr>
          <w:p w14:paraId="5395CA9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3597.72</w:t>
            </w:r>
          </w:p>
        </w:tc>
      </w:tr>
      <w:tr w:rsidR="004F116F" w:rsidRPr="00DB52EA" w14:paraId="0237092D" w14:textId="77777777" w:rsidTr="00D54F0E">
        <w:trPr>
          <w:trHeight w:val="318"/>
          <w:jc w:val="center"/>
        </w:trPr>
        <w:tc>
          <w:tcPr>
            <w:tcW w:w="1220" w:type="dxa"/>
            <w:vMerge/>
            <w:vAlign w:val="center"/>
            <w:hideMark/>
          </w:tcPr>
          <w:p w14:paraId="7F755C0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5458BE5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B8B70EA"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RSLG 262</w:t>
            </w:r>
          </w:p>
        </w:tc>
        <w:tc>
          <w:tcPr>
            <w:tcW w:w="1817" w:type="dxa"/>
            <w:noWrap/>
            <w:vAlign w:val="center"/>
            <w:hideMark/>
          </w:tcPr>
          <w:p w14:paraId="5F77A24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4.32</w:t>
            </w:r>
          </w:p>
        </w:tc>
        <w:tc>
          <w:tcPr>
            <w:tcW w:w="1605" w:type="dxa"/>
            <w:noWrap/>
            <w:vAlign w:val="center"/>
            <w:hideMark/>
          </w:tcPr>
          <w:p w14:paraId="0B98DBD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2764.57</w:t>
            </w:r>
          </w:p>
        </w:tc>
      </w:tr>
      <w:tr w:rsidR="004F116F" w:rsidRPr="00DB52EA" w14:paraId="75EE84D8" w14:textId="77777777" w:rsidTr="00D54F0E">
        <w:trPr>
          <w:trHeight w:val="305"/>
          <w:jc w:val="center"/>
        </w:trPr>
        <w:tc>
          <w:tcPr>
            <w:tcW w:w="1220" w:type="dxa"/>
            <w:vMerge/>
            <w:vAlign w:val="center"/>
            <w:hideMark/>
          </w:tcPr>
          <w:p w14:paraId="1467A1B2"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6B2F2CB"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A19516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SPV 2468</w:t>
            </w:r>
          </w:p>
        </w:tc>
        <w:tc>
          <w:tcPr>
            <w:tcW w:w="1817" w:type="dxa"/>
            <w:noWrap/>
            <w:vAlign w:val="center"/>
            <w:hideMark/>
          </w:tcPr>
          <w:p w14:paraId="3853C4D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2.48</w:t>
            </w:r>
          </w:p>
        </w:tc>
        <w:tc>
          <w:tcPr>
            <w:tcW w:w="1605" w:type="dxa"/>
            <w:noWrap/>
            <w:vAlign w:val="center"/>
            <w:hideMark/>
          </w:tcPr>
          <w:p w14:paraId="00B3346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3145.63</w:t>
            </w:r>
          </w:p>
        </w:tc>
      </w:tr>
      <w:tr w:rsidR="004F116F" w:rsidRPr="00DB52EA" w14:paraId="5D48EE72" w14:textId="77777777" w:rsidTr="00D54F0E">
        <w:trPr>
          <w:trHeight w:val="276"/>
          <w:jc w:val="center"/>
        </w:trPr>
        <w:tc>
          <w:tcPr>
            <w:tcW w:w="1220" w:type="dxa"/>
            <w:vMerge/>
            <w:vAlign w:val="center"/>
            <w:hideMark/>
          </w:tcPr>
          <w:p w14:paraId="5A6B577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307657E"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2DCD76E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SPV 2758</w:t>
            </w:r>
          </w:p>
        </w:tc>
        <w:tc>
          <w:tcPr>
            <w:tcW w:w="1817" w:type="dxa"/>
            <w:noWrap/>
            <w:vAlign w:val="center"/>
            <w:hideMark/>
          </w:tcPr>
          <w:p w14:paraId="3E5662F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3.26</w:t>
            </w:r>
          </w:p>
        </w:tc>
        <w:tc>
          <w:tcPr>
            <w:tcW w:w="1605" w:type="dxa"/>
            <w:noWrap/>
            <w:vAlign w:val="center"/>
            <w:hideMark/>
          </w:tcPr>
          <w:p w14:paraId="1320682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2831.72</w:t>
            </w:r>
          </w:p>
        </w:tc>
      </w:tr>
      <w:tr w:rsidR="004F116F" w:rsidRPr="00DB52EA" w14:paraId="4A0BE256" w14:textId="77777777" w:rsidTr="00D54F0E">
        <w:trPr>
          <w:trHeight w:val="71"/>
          <w:jc w:val="center"/>
        </w:trPr>
        <w:tc>
          <w:tcPr>
            <w:tcW w:w="1220" w:type="dxa"/>
            <w:vMerge/>
            <w:vAlign w:val="center"/>
            <w:hideMark/>
          </w:tcPr>
          <w:p w14:paraId="51F0676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EBC9C8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4CE08B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SPV 2758</w:t>
            </w:r>
          </w:p>
        </w:tc>
        <w:tc>
          <w:tcPr>
            <w:tcW w:w="1817" w:type="dxa"/>
            <w:noWrap/>
            <w:vAlign w:val="center"/>
            <w:hideMark/>
          </w:tcPr>
          <w:p w14:paraId="1F3213C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3.72</w:t>
            </w:r>
          </w:p>
        </w:tc>
        <w:tc>
          <w:tcPr>
            <w:tcW w:w="1605" w:type="dxa"/>
            <w:noWrap/>
            <w:vAlign w:val="center"/>
            <w:hideMark/>
          </w:tcPr>
          <w:p w14:paraId="5F2C858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2758.21</w:t>
            </w:r>
          </w:p>
        </w:tc>
      </w:tr>
      <w:tr w:rsidR="004F116F" w:rsidRPr="00DB52EA" w14:paraId="45C45BDE" w14:textId="77777777" w:rsidTr="00D54F0E">
        <w:trPr>
          <w:trHeight w:val="374"/>
          <w:jc w:val="center"/>
        </w:trPr>
        <w:tc>
          <w:tcPr>
            <w:tcW w:w="1220" w:type="dxa"/>
            <w:vMerge w:val="restart"/>
            <w:noWrap/>
            <w:vAlign w:val="center"/>
            <w:hideMark/>
          </w:tcPr>
          <w:p w14:paraId="44F6E9F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III</w:t>
            </w:r>
          </w:p>
        </w:tc>
        <w:tc>
          <w:tcPr>
            <w:tcW w:w="1386" w:type="dxa"/>
            <w:vMerge w:val="restart"/>
            <w:vAlign w:val="center"/>
            <w:hideMark/>
          </w:tcPr>
          <w:p w14:paraId="4F7A71B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3</w:t>
            </w:r>
          </w:p>
        </w:tc>
        <w:tc>
          <w:tcPr>
            <w:tcW w:w="3101" w:type="dxa"/>
            <w:noWrap/>
            <w:vAlign w:val="center"/>
            <w:hideMark/>
          </w:tcPr>
          <w:p w14:paraId="276929D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PVK 801</w:t>
            </w:r>
          </w:p>
        </w:tc>
        <w:tc>
          <w:tcPr>
            <w:tcW w:w="1817" w:type="dxa"/>
            <w:noWrap/>
            <w:vAlign w:val="center"/>
            <w:hideMark/>
          </w:tcPr>
          <w:p w14:paraId="0875CA1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2.00</w:t>
            </w:r>
          </w:p>
        </w:tc>
        <w:tc>
          <w:tcPr>
            <w:tcW w:w="1605" w:type="dxa"/>
            <w:noWrap/>
            <w:vAlign w:val="center"/>
            <w:hideMark/>
          </w:tcPr>
          <w:p w14:paraId="29D75AD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2915.34</w:t>
            </w:r>
          </w:p>
        </w:tc>
      </w:tr>
      <w:tr w:rsidR="004F116F" w:rsidRPr="00DB52EA" w14:paraId="1EA89E61" w14:textId="77777777" w:rsidTr="00D54F0E">
        <w:trPr>
          <w:trHeight w:val="344"/>
          <w:jc w:val="center"/>
        </w:trPr>
        <w:tc>
          <w:tcPr>
            <w:tcW w:w="1220" w:type="dxa"/>
            <w:vMerge/>
            <w:vAlign w:val="center"/>
            <w:hideMark/>
          </w:tcPr>
          <w:p w14:paraId="1905403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97D85B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5F80F5A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196</w:t>
            </w:r>
          </w:p>
        </w:tc>
        <w:tc>
          <w:tcPr>
            <w:tcW w:w="1817" w:type="dxa"/>
            <w:noWrap/>
            <w:vAlign w:val="center"/>
            <w:hideMark/>
          </w:tcPr>
          <w:p w14:paraId="715E19C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4210EED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3019.74</w:t>
            </w:r>
          </w:p>
        </w:tc>
      </w:tr>
      <w:tr w:rsidR="004F116F" w:rsidRPr="00DB52EA" w14:paraId="5A932CFD" w14:textId="77777777" w:rsidTr="00D54F0E">
        <w:trPr>
          <w:trHeight w:val="315"/>
          <w:jc w:val="center"/>
        </w:trPr>
        <w:tc>
          <w:tcPr>
            <w:tcW w:w="1220" w:type="dxa"/>
            <w:vMerge/>
            <w:vAlign w:val="center"/>
            <w:hideMark/>
          </w:tcPr>
          <w:p w14:paraId="45D0C003"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4630595"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5DA24C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3777</w:t>
            </w:r>
          </w:p>
        </w:tc>
        <w:tc>
          <w:tcPr>
            <w:tcW w:w="1817" w:type="dxa"/>
            <w:noWrap/>
            <w:vAlign w:val="center"/>
            <w:hideMark/>
          </w:tcPr>
          <w:p w14:paraId="6CC2E07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0B29B86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3081.20</w:t>
            </w:r>
          </w:p>
        </w:tc>
      </w:tr>
      <w:tr w:rsidR="004F116F" w:rsidRPr="00DB52EA" w14:paraId="625AF029" w14:textId="77777777" w:rsidTr="00D54F0E">
        <w:trPr>
          <w:trHeight w:val="284"/>
          <w:jc w:val="center"/>
        </w:trPr>
        <w:tc>
          <w:tcPr>
            <w:tcW w:w="1220" w:type="dxa"/>
            <w:vMerge w:val="restart"/>
            <w:noWrap/>
            <w:vAlign w:val="center"/>
            <w:hideMark/>
          </w:tcPr>
          <w:p w14:paraId="5B31D84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lastRenderedPageBreak/>
              <w:t>IV</w:t>
            </w:r>
          </w:p>
        </w:tc>
        <w:tc>
          <w:tcPr>
            <w:tcW w:w="1386" w:type="dxa"/>
            <w:vMerge w:val="restart"/>
            <w:vAlign w:val="center"/>
            <w:hideMark/>
          </w:tcPr>
          <w:p w14:paraId="2241F022"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10</w:t>
            </w:r>
          </w:p>
        </w:tc>
        <w:tc>
          <w:tcPr>
            <w:tcW w:w="3101" w:type="dxa"/>
            <w:noWrap/>
            <w:vAlign w:val="center"/>
            <w:hideMark/>
          </w:tcPr>
          <w:p w14:paraId="56A61CD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w:t>
            </w:r>
          </w:p>
        </w:tc>
        <w:tc>
          <w:tcPr>
            <w:tcW w:w="1817" w:type="dxa"/>
            <w:noWrap/>
            <w:vAlign w:val="center"/>
            <w:hideMark/>
          </w:tcPr>
          <w:p w14:paraId="3DAE6CA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3.30</w:t>
            </w:r>
          </w:p>
        </w:tc>
        <w:tc>
          <w:tcPr>
            <w:tcW w:w="1605" w:type="dxa"/>
            <w:noWrap/>
            <w:vAlign w:val="center"/>
            <w:hideMark/>
          </w:tcPr>
          <w:p w14:paraId="678B341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2974.74</w:t>
            </w:r>
          </w:p>
        </w:tc>
      </w:tr>
      <w:tr w:rsidR="004F116F" w:rsidRPr="00DB52EA" w14:paraId="356F68D9" w14:textId="77777777" w:rsidTr="00D54F0E">
        <w:trPr>
          <w:trHeight w:val="210"/>
          <w:jc w:val="center"/>
        </w:trPr>
        <w:tc>
          <w:tcPr>
            <w:tcW w:w="1220" w:type="dxa"/>
            <w:vMerge/>
            <w:vAlign w:val="center"/>
            <w:hideMark/>
          </w:tcPr>
          <w:p w14:paraId="55BC348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30370A03"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4A87E41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91012</w:t>
            </w:r>
          </w:p>
        </w:tc>
        <w:tc>
          <w:tcPr>
            <w:tcW w:w="1817" w:type="dxa"/>
            <w:noWrap/>
            <w:vAlign w:val="center"/>
            <w:hideMark/>
          </w:tcPr>
          <w:p w14:paraId="5A4524E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1.74</w:t>
            </w:r>
          </w:p>
        </w:tc>
        <w:tc>
          <w:tcPr>
            <w:tcW w:w="1605" w:type="dxa"/>
            <w:noWrap/>
            <w:vAlign w:val="center"/>
            <w:hideMark/>
          </w:tcPr>
          <w:p w14:paraId="29A4E199"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3017.72</w:t>
            </w:r>
          </w:p>
        </w:tc>
      </w:tr>
      <w:tr w:rsidR="004F116F" w:rsidRPr="00DB52EA" w14:paraId="7108F652" w14:textId="77777777" w:rsidTr="00D54F0E">
        <w:trPr>
          <w:trHeight w:val="350"/>
          <w:jc w:val="center"/>
        </w:trPr>
        <w:tc>
          <w:tcPr>
            <w:tcW w:w="1220" w:type="dxa"/>
            <w:vMerge/>
            <w:vAlign w:val="center"/>
            <w:hideMark/>
          </w:tcPr>
          <w:p w14:paraId="0E16248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28309E9"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81FE71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M 35-1</w:t>
            </w:r>
          </w:p>
        </w:tc>
        <w:tc>
          <w:tcPr>
            <w:tcW w:w="1817" w:type="dxa"/>
            <w:noWrap/>
            <w:vAlign w:val="center"/>
            <w:hideMark/>
          </w:tcPr>
          <w:p w14:paraId="7AF1471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3.06</w:t>
            </w:r>
          </w:p>
        </w:tc>
        <w:tc>
          <w:tcPr>
            <w:tcW w:w="1605" w:type="dxa"/>
            <w:noWrap/>
            <w:vAlign w:val="center"/>
            <w:hideMark/>
          </w:tcPr>
          <w:p w14:paraId="1540C66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3153.50</w:t>
            </w:r>
          </w:p>
        </w:tc>
      </w:tr>
      <w:tr w:rsidR="004F116F" w:rsidRPr="00DB52EA" w14:paraId="33D42794" w14:textId="77777777" w:rsidTr="00D54F0E">
        <w:trPr>
          <w:trHeight w:val="303"/>
          <w:jc w:val="center"/>
        </w:trPr>
        <w:tc>
          <w:tcPr>
            <w:tcW w:w="1220" w:type="dxa"/>
            <w:vMerge/>
            <w:vAlign w:val="center"/>
            <w:hideMark/>
          </w:tcPr>
          <w:p w14:paraId="7FDEA6D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BB46EE3"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40EC50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PVK 801</w:t>
            </w:r>
          </w:p>
        </w:tc>
        <w:tc>
          <w:tcPr>
            <w:tcW w:w="1817" w:type="dxa"/>
            <w:noWrap/>
            <w:vAlign w:val="center"/>
            <w:hideMark/>
          </w:tcPr>
          <w:p w14:paraId="75A9206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3.50</w:t>
            </w:r>
          </w:p>
        </w:tc>
        <w:tc>
          <w:tcPr>
            <w:tcW w:w="1605" w:type="dxa"/>
            <w:noWrap/>
            <w:vAlign w:val="center"/>
            <w:hideMark/>
          </w:tcPr>
          <w:p w14:paraId="744C729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2837.21</w:t>
            </w:r>
          </w:p>
        </w:tc>
      </w:tr>
      <w:tr w:rsidR="004F116F" w:rsidRPr="00DB52EA" w14:paraId="2C561AD5" w14:textId="77777777" w:rsidTr="00D54F0E">
        <w:trPr>
          <w:trHeight w:val="115"/>
          <w:jc w:val="center"/>
        </w:trPr>
        <w:tc>
          <w:tcPr>
            <w:tcW w:w="1220" w:type="dxa"/>
            <w:vMerge/>
            <w:vAlign w:val="center"/>
            <w:hideMark/>
          </w:tcPr>
          <w:p w14:paraId="6CFF18D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1686279"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C966D55"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196</w:t>
            </w:r>
          </w:p>
        </w:tc>
        <w:tc>
          <w:tcPr>
            <w:tcW w:w="1817" w:type="dxa"/>
            <w:noWrap/>
            <w:vAlign w:val="center"/>
            <w:hideMark/>
          </w:tcPr>
          <w:p w14:paraId="61ED4A9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2.22</w:t>
            </w:r>
          </w:p>
        </w:tc>
        <w:tc>
          <w:tcPr>
            <w:tcW w:w="1605" w:type="dxa"/>
            <w:noWrap/>
            <w:vAlign w:val="center"/>
            <w:hideMark/>
          </w:tcPr>
          <w:p w14:paraId="6754693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2548.50</w:t>
            </w:r>
          </w:p>
        </w:tc>
      </w:tr>
      <w:tr w:rsidR="004F116F" w:rsidRPr="00DB52EA" w14:paraId="43DC6227" w14:textId="77777777" w:rsidTr="00D54F0E">
        <w:trPr>
          <w:trHeight w:val="261"/>
          <w:jc w:val="center"/>
        </w:trPr>
        <w:tc>
          <w:tcPr>
            <w:tcW w:w="1220" w:type="dxa"/>
            <w:vMerge/>
            <w:vAlign w:val="center"/>
            <w:hideMark/>
          </w:tcPr>
          <w:p w14:paraId="7E5036C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651F1C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0B5C47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3777</w:t>
            </w:r>
          </w:p>
        </w:tc>
        <w:tc>
          <w:tcPr>
            <w:tcW w:w="1817" w:type="dxa"/>
            <w:noWrap/>
            <w:vAlign w:val="center"/>
            <w:hideMark/>
          </w:tcPr>
          <w:p w14:paraId="08402E7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1.28</w:t>
            </w:r>
          </w:p>
        </w:tc>
        <w:tc>
          <w:tcPr>
            <w:tcW w:w="1605" w:type="dxa"/>
            <w:noWrap/>
            <w:vAlign w:val="center"/>
            <w:hideMark/>
          </w:tcPr>
          <w:p w14:paraId="2143DF5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4031.93</w:t>
            </w:r>
          </w:p>
        </w:tc>
      </w:tr>
      <w:tr w:rsidR="004F116F" w:rsidRPr="00DB52EA" w14:paraId="4F967F64" w14:textId="77777777" w:rsidTr="00D54F0E">
        <w:trPr>
          <w:trHeight w:val="346"/>
          <w:jc w:val="center"/>
        </w:trPr>
        <w:tc>
          <w:tcPr>
            <w:tcW w:w="1220" w:type="dxa"/>
            <w:vMerge/>
            <w:vAlign w:val="center"/>
            <w:hideMark/>
          </w:tcPr>
          <w:p w14:paraId="78AE3F9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FC98FDE"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02A10A9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91012</w:t>
            </w:r>
          </w:p>
        </w:tc>
        <w:tc>
          <w:tcPr>
            <w:tcW w:w="1817" w:type="dxa"/>
            <w:noWrap/>
            <w:vAlign w:val="center"/>
            <w:hideMark/>
          </w:tcPr>
          <w:p w14:paraId="772045F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2.54</w:t>
            </w:r>
          </w:p>
        </w:tc>
        <w:tc>
          <w:tcPr>
            <w:tcW w:w="1605" w:type="dxa"/>
            <w:noWrap/>
            <w:vAlign w:val="center"/>
            <w:hideMark/>
          </w:tcPr>
          <w:p w14:paraId="2C29831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2306.98</w:t>
            </w:r>
          </w:p>
        </w:tc>
      </w:tr>
      <w:tr w:rsidR="004F116F" w:rsidRPr="00DB52EA" w14:paraId="032A0A66" w14:textId="77777777" w:rsidTr="00D54F0E">
        <w:trPr>
          <w:trHeight w:val="346"/>
          <w:jc w:val="center"/>
        </w:trPr>
        <w:tc>
          <w:tcPr>
            <w:tcW w:w="1220" w:type="dxa"/>
            <w:vMerge/>
            <w:vAlign w:val="center"/>
            <w:hideMark/>
          </w:tcPr>
          <w:p w14:paraId="5BA1F31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EF7E2C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36C36D7E"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RSLG 262</w:t>
            </w:r>
          </w:p>
        </w:tc>
        <w:tc>
          <w:tcPr>
            <w:tcW w:w="1817" w:type="dxa"/>
            <w:noWrap/>
            <w:vAlign w:val="center"/>
            <w:hideMark/>
          </w:tcPr>
          <w:p w14:paraId="024C510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w:t>
            </w:r>
          </w:p>
        </w:tc>
        <w:tc>
          <w:tcPr>
            <w:tcW w:w="1605" w:type="dxa"/>
            <w:noWrap/>
            <w:vAlign w:val="center"/>
            <w:hideMark/>
          </w:tcPr>
          <w:p w14:paraId="44CCE2E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2776.33</w:t>
            </w:r>
          </w:p>
        </w:tc>
      </w:tr>
      <w:tr w:rsidR="004F116F" w:rsidRPr="00DB52EA" w14:paraId="6E0D1798" w14:textId="77777777" w:rsidTr="00D54F0E">
        <w:trPr>
          <w:trHeight w:val="141"/>
          <w:jc w:val="center"/>
        </w:trPr>
        <w:tc>
          <w:tcPr>
            <w:tcW w:w="1220" w:type="dxa"/>
            <w:vMerge/>
            <w:vAlign w:val="center"/>
            <w:hideMark/>
          </w:tcPr>
          <w:p w14:paraId="7EDD97E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61AA477"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7241E5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SPV 2468</w:t>
            </w:r>
          </w:p>
        </w:tc>
        <w:tc>
          <w:tcPr>
            <w:tcW w:w="1817" w:type="dxa"/>
            <w:noWrap/>
            <w:vAlign w:val="center"/>
            <w:hideMark/>
          </w:tcPr>
          <w:p w14:paraId="5FAD5A9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4.46</w:t>
            </w:r>
          </w:p>
        </w:tc>
        <w:tc>
          <w:tcPr>
            <w:tcW w:w="1605" w:type="dxa"/>
            <w:noWrap/>
            <w:vAlign w:val="center"/>
            <w:hideMark/>
          </w:tcPr>
          <w:p w14:paraId="1878D19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2470.43</w:t>
            </w:r>
          </w:p>
        </w:tc>
      </w:tr>
      <w:tr w:rsidR="004F116F" w:rsidRPr="00DB52EA" w14:paraId="17DA1AC2" w14:textId="77777777" w:rsidTr="00D54F0E">
        <w:trPr>
          <w:trHeight w:val="287"/>
          <w:jc w:val="center"/>
        </w:trPr>
        <w:tc>
          <w:tcPr>
            <w:tcW w:w="1220" w:type="dxa"/>
            <w:vMerge/>
            <w:vAlign w:val="center"/>
            <w:hideMark/>
          </w:tcPr>
          <w:p w14:paraId="074F139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FAF3496"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F814930"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CSH 15R</w:t>
            </w:r>
          </w:p>
        </w:tc>
        <w:tc>
          <w:tcPr>
            <w:tcW w:w="1817" w:type="dxa"/>
            <w:noWrap/>
            <w:vAlign w:val="center"/>
            <w:hideMark/>
          </w:tcPr>
          <w:p w14:paraId="1DE1A974"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1.76</w:t>
            </w:r>
          </w:p>
        </w:tc>
        <w:tc>
          <w:tcPr>
            <w:tcW w:w="1605" w:type="dxa"/>
            <w:noWrap/>
            <w:vAlign w:val="center"/>
            <w:hideMark/>
          </w:tcPr>
          <w:p w14:paraId="752E9A15"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2908.34</w:t>
            </w:r>
          </w:p>
        </w:tc>
      </w:tr>
    </w:tbl>
    <w:p w14:paraId="1AED5D42" w14:textId="16C55269" w:rsidR="00F15CFB" w:rsidRDefault="00F15CFB" w:rsidP="00F15CFB">
      <w:pPr>
        <w:tabs>
          <w:tab w:val="left" w:pos="814"/>
        </w:tabs>
        <w:rPr>
          <w:rFonts w:ascii="Times New Roman" w:hAnsi="Times New Roman"/>
          <w:lang w:eastAsia="en-IN"/>
        </w:rPr>
      </w:pPr>
      <w:r w:rsidRPr="00CE58B1">
        <w:rPr>
          <w:rFonts w:ascii="Calibri" w:eastAsia="SimSun" w:hAnsi="Calibri" w:cs="Gautami"/>
          <w:noProof/>
          <w:kern w:val="0"/>
          <w:sz w:val="20"/>
          <w:szCs w:val="20"/>
          <w:lang w:eastAsia="en-IN"/>
        </w:rPr>
        <w:drawing>
          <wp:anchor distT="0" distB="0" distL="114300" distR="114300" simplePos="0" relativeHeight="251662336" behindDoc="0" locked="0" layoutInCell="1" allowOverlap="1" wp14:anchorId="38DD8006" wp14:editId="10565FE1">
            <wp:simplePos x="0" y="0"/>
            <wp:positionH relativeFrom="margin">
              <wp:align>right</wp:align>
            </wp:positionH>
            <wp:positionV relativeFrom="margin">
              <wp:posOffset>2610485</wp:posOffset>
            </wp:positionV>
            <wp:extent cx="5307330" cy="5486400"/>
            <wp:effectExtent l="0" t="0" r="7620" b="0"/>
            <wp:wrapSquare wrapText="bothSides"/>
            <wp:docPr id="69" name="Picture 69" descr="C:\Users\hp\OneDrive\Desktop\Presentation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hp\OneDrive\Desktop\Presentation1\Slide1.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07330"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0038B" w14:textId="26228E99" w:rsidR="00F15CFB" w:rsidRDefault="00F15CFB" w:rsidP="00F15CFB">
      <w:pPr>
        <w:rPr>
          <w:rFonts w:ascii="Times New Roman" w:hAnsi="Times New Roman"/>
          <w:lang w:eastAsia="en-IN"/>
        </w:rPr>
      </w:pPr>
    </w:p>
    <w:p w14:paraId="311B6BA2" w14:textId="77777777" w:rsidR="00F15CFB" w:rsidRDefault="00F15CFB" w:rsidP="00F15CFB">
      <w:pPr>
        <w:rPr>
          <w:rFonts w:ascii="Times New Roman" w:hAnsi="Times New Roman"/>
          <w:lang w:eastAsia="en-IN"/>
        </w:rPr>
      </w:pPr>
    </w:p>
    <w:p w14:paraId="187A628D" w14:textId="77777777" w:rsidR="00F15CFB" w:rsidRPr="00F15CFB" w:rsidRDefault="00F15CFB" w:rsidP="00F15CFB">
      <w:pPr>
        <w:rPr>
          <w:rFonts w:ascii="Times New Roman" w:hAnsi="Times New Roman"/>
          <w:lang w:eastAsia="en-IN"/>
        </w:rPr>
      </w:pPr>
    </w:p>
    <w:p w14:paraId="2B8BA403" w14:textId="77777777" w:rsidR="00F15CFB" w:rsidRPr="00F15CFB" w:rsidRDefault="00F15CFB" w:rsidP="00F15CFB">
      <w:pPr>
        <w:rPr>
          <w:rFonts w:ascii="Times New Roman" w:hAnsi="Times New Roman"/>
          <w:lang w:eastAsia="en-IN"/>
        </w:rPr>
      </w:pPr>
    </w:p>
    <w:p w14:paraId="0B6CAE80" w14:textId="77777777" w:rsidR="00F15CFB" w:rsidRPr="00F15CFB" w:rsidRDefault="00F15CFB" w:rsidP="00F15CFB">
      <w:pPr>
        <w:rPr>
          <w:rFonts w:ascii="Times New Roman" w:hAnsi="Times New Roman"/>
          <w:lang w:eastAsia="en-IN"/>
        </w:rPr>
      </w:pPr>
    </w:p>
    <w:p w14:paraId="395C1375" w14:textId="77777777" w:rsidR="00F15CFB" w:rsidRPr="00F15CFB" w:rsidRDefault="00F15CFB" w:rsidP="00F15CFB">
      <w:pPr>
        <w:rPr>
          <w:rFonts w:ascii="Times New Roman" w:hAnsi="Times New Roman"/>
          <w:lang w:eastAsia="en-IN"/>
        </w:rPr>
      </w:pPr>
    </w:p>
    <w:p w14:paraId="2618DCA1" w14:textId="77777777" w:rsidR="00F15CFB" w:rsidRPr="00F15CFB" w:rsidRDefault="00F15CFB" w:rsidP="00F15CFB">
      <w:pPr>
        <w:rPr>
          <w:rFonts w:ascii="Times New Roman" w:hAnsi="Times New Roman"/>
          <w:lang w:eastAsia="en-IN"/>
        </w:rPr>
      </w:pPr>
    </w:p>
    <w:p w14:paraId="584527D9" w14:textId="77777777" w:rsidR="00F15CFB" w:rsidRPr="00F15CFB" w:rsidRDefault="00F15CFB" w:rsidP="00F15CFB">
      <w:pPr>
        <w:rPr>
          <w:rFonts w:ascii="Times New Roman" w:hAnsi="Times New Roman"/>
          <w:lang w:eastAsia="en-IN"/>
        </w:rPr>
      </w:pPr>
    </w:p>
    <w:p w14:paraId="2D0B0D61" w14:textId="77777777" w:rsidR="00F15CFB" w:rsidRPr="00F15CFB" w:rsidRDefault="00F15CFB" w:rsidP="00F15CFB">
      <w:pPr>
        <w:rPr>
          <w:rFonts w:ascii="Times New Roman" w:hAnsi="Times New Roman"/>
          <w:lang w:eastAsia="en-IN"/>
        </w:rPr>
      </w:pPr>
    </w:p>
    <w:p w14:paraId="3D4E84B3" w14:textId="77777777" w:rsidR="00F15CFB" w:rsidRPr="00F15CFB" w:rsidRDefault="00F15CFB" w:rsidP="00F15CFB">
      <w:pPr>
        <w:rPr>
          <w:rFonts w:ascii="Times New Roman" w:hAnsi="Times New Roman"/>
          <w:lang w:eastAsia="en-IN"/>
        </w:rPr>
      </w:pPr>
    </w:p>
    <w:p w14:paraId="6EF79BD2" w14:textId="77777777" w:rsidR="00F15CFB" w:rsidRPr="00F15CFB" w:rsidRDefault="00F15CFB" w:rsidP="00F15CFB">
      <w:pPr>
        <w:rPr>
          <w:rFonts w:ascii="Times New Roman" w:hAnsi="Times New Roman"/>
          <w:lang w:eastAsia="en-IN"/>
        </w:rPr>
      </w:pPr>
    </w:p>
    <w:p w14:paraId="27BDF536" w14:textId="77777777" w:rsidR="00F15CFB" w:rsidRPr="00F15CFB" w:rsidRDefault="00F15CFB" w:rsidP="00F15CFB">
      <w:pPr>
        <w:rPr>
          <w:rFonts w:ascii="Times New Roman" w:hAnsi="Times New Roman"/>
          <w:lang w:eastAsia="en-IN"/>
        </w:rPr>
      </w:pPr>
    </w:p>
    <w:p w14:paraId="4747898D" w14:textId="77777777" w:rsidR="00F15CFB" w:rsidRPr="00F15CFB" w:rsidRDefault="00F15CFB" w:rsidP="00F15CFB">
      <w:pPr>
        <w:rPr>
          <w:rFonts w:ascii="Times New Roman" w:hAnsi="Times New Roman"/>
          <w:lang w:eastAsia="en-IN"/>
        </w:rPr>
      </w:pPr>
    </w:p>
    <w:p w14:paraId="0029D54A" w14:textId="77777777" w:rsidR="00F15CFB" w:rsidRPr="00F15CFB" w:rsidRDefault="00F15CFB" w:rsidP="00F15CFB">
      <w:pPr>
        <w:rPr>
          <w:rFonts w:ascii="Times New Roman" w:hAnsi="Times New Roman"/>
          <w:lang w:eastAsia="en-IN"/>
        </w:rPr>
      </w:pPr>
    </w:p>
    <w:p w14:paraId="69C2CF5C" w14:textId="77777777" w:rsidR="00F15CFB" w:rsidRPr="00F15CFB" w:rsidRDefault="00F15CFB" w:rsidP="00F15CFB">
      <w:pPr>
        <w:rPr>
          <w:rFonts w:ascii="Times New Roman" w:hAnsi="Times New Roman"/>
          <w:lang w:eastAsia="en-IN"/>
        </w:rPr>
      </w:pPr>
    </w:p>
    <w:p w14:paraId="384FDC66" w14:textId="77777777" w:rsidR="00F15CFB" w:rsidRPr="00F15CFB" w:rsidRDefault="00F15CFB" w:rsidP="00F15CFB">
      <w:pPr>
        <w:rPr>
          <w:rFonts w:ascii="Times New Roman" w:hAnsi="Times New Roman"/>
          <w:lang w:eastAsia="en-IN"/>
        </w:rPr>
      </w:pPr>
    </w:p>
    <w:p w14:paraId="6E126136" w14:textId="77777777" w:rsidR="00F15CFB" w:rsidRPr="00F15CFB" w:rsidRDefault="00F15CFB" w:rsidP="00F15CFB">
      <w:pPr>
        <w:rPr>
          <w:rFonts w:ascii="Times New Roman" w:hAnsi="Times New Roman"/>
          <w:lang w:eastAsia="en-IN"/>
        </w:rPr>
      </w:pPr>
    </w:p>
    <w:p w14:paraId="6D766EA0" w14:textId="77777777" w:rsidR="00F15CFB" w:rsidRPr="00F15CFB" w:rsidRDefault="00F15CFB" w:rsidP="00F15CFB">
      <w:pPr>
        <w:rPr>
          <w:rFonts w:ascii="Times New Roman" w:hAnsi="Times New Roman"/>
          <w:lang w:eastAsia="en-IN"/>
        </w:rPr>
      </w:pPr>
    </w:p>
    <w:p w14:paraId="63786AA5" w14:textId="77777777" w:rsidR="00F15CFB" w:rsidRDefault="00F15CFB" w:rsidP="00F15CFB">
      <w:pPr>
        <w:rPr>
          <w:rFonts w:ascii="Times New Roman" w:hAnsi="Times New Roman"/>
          <w:lang w:eastAsia="en-IN"/>
        </w:rPr>
      </w:pPr>
    </w:p>
    <w:p w14:paraId="29D290FC" w14:textId="77777777" w:rsidR="000A197C" w:rsidRDefault="000A197C" w:rsidP="000A197C">
      <w:pPr>
        <w:tabs>
          <w:tab w:val="left" w:pos="2223"/>
        </w:tabs>
        <w:jc w:val="both"/>
        <w:rPr>
          <w:rFonts w:ascii="Times New Roman" w:hAnsi="Times New Roman" w:cs="Times New Roman"/>
          <w:b/>
          <w:bCs/>
        </w:rPr>
      </w:pPr>
    </w:p>
    <w:p w14:paraId="1627BF27" w14:textId="46123C4E" w:rsidR="003E50BF" w:rsidRPr="003E50BF" w:rsidRDefault="000A197C" w:rsidP="000A197C">
      <w:pPr>
        <w:tabs>
          <w:tab w:val="left" w:pos="2223"/>
        </w:tabs>
        <w:jc w:val="both"/>
        <w:rPr>
          <w:lang w:eastAsia="en-IN"/>
        </w:rPr>
      </w:pPr>
      <w:r>
        <w:rPr>
          <w:rFonts w:ascii="Times New Roman" w:hAnsi="Times New Roman" w:cs="Times New Roman"/>
          <w:b/>
          <w:bCs/>
        </w:rPr>
        <w:t xml:space="preserve">Fig 1: </w:t>
      </w:r>
      <w:r w:rsidR="00E140DA" w:rsidRPr="00F15CFB">
        <w:rPr>
          <w:rFonts w:ascii="Times New Roman" w:hAnsi="Times New Roman" w:cs="Times New Roman"/>
          <w:b/>
          <w:bCs/>
        </w:rPr>
        <w:t xml:space="preserve">Genotypic dendrogram depicting clustering pattern among 27 genotypes </w:t>
      </w:r>
      <w:proofErr w:type="gramStart"/>
      <w:r w:rsidR="00E140DA" w:rsidRPr="00F15CFB">
        <w:rPr>
          <w:rFonts w:ascii="Times New Roman" w:hAnsi="Times New Roman" w:cs="Times New Roman"/>
          <w:b/>
          <w:bCs/>
        </w:rPr>
        <w:t xml:space="preserve">in </w:t>
      </w:r>
      <w:r>
        <w:rPr>
          <w:rFonts w:ascii="Times New Roman" w:hAnsi="Times New Roman" w:cs="Times New Roman"/>
          <w:b/>
          <w:bCs/>
        </w:rPr>
        <w:t xml:space="preserve"> </w:t>
      </w:r>
      <w:r w:rsidR="00E140DA" w:rsidRPr="00F15CFB">
        <w:rPr>
          <w:rFonts w:ascii="Times New Roman" w:hAnsi="Times New Roman" w:cs="Times New Roman"/>
          <w:b/>
          <w:bCs/>
        </w:rPr>
        <w:t>sorghum</w:t>
      </w:r>
      <w:proofErr w:type="gramEnd"/>
      <w:r w:rsidR="00E140DA" w:rsidRPr="00F15CFB">
        <w:rPr>
          <w:rFonts w:ascii="Times New Roman" w:hAnsi="Times New Roman" w:cs="Times New Roman"/>
          <w:b/>
          <w:bCs/>
        </w:rPr>
        <w:t xml:space="preserve">. </w:t>
      </w:r>
    </w:p>
    <w:sectPr w:rsidR="003E50BF" w:rsidRPr="003E50BF" w:rsidSect="00D54F0E">
      <w:pgSz w:w="11906" w:h="16838" w:code="9"/>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8E9D" w14:textId="77777777" w:rsidR="00AE7BB4" w:rsidRDefault="00AE7BB4" w:rsidP="00C43192">
      <w:pPr>
        <w:spacing w:after="0" w:line="240" w:lineRule="auto"/>
      </w:pPr>
      <w:r>
        <w:separator/>
      </w:r>
    </w:p>
  </w:endnote>
  <w:endnote w:type="continuationSeparator" w:id="0">
    <w:p w14:paraId="289C9990" w14:textId="77777777" w:rsidR="00AE7BB4" w:rsidRDefault="00AE7BB4" w:rsidP="00C4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756B" w14:textId="77777777" w:rsidR="00C43192" w:rsidRDefault="00C43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A2F6" w14:textId="77777777" w:rsidR="00C43192" w:rsidRDefault="00C43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705E" w14:textId="77777777" w:rsidR="00C43192" w:rsidRDefault="00C4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3454" w14:textId="77777777" w:rsidR="00AE7BB4" w:rsidRDefault="00AE7BB4" w:rsidP="00C43192">
      <w:pPr>
        <w:spacing w:after="0" w:line="240" w:lineRule="auto"/>
      </w:pPr>
      <w:r>
        <w:separator/>
      </w:r>
    </w:p>
  </w:footnote>
  <w:footnote w:type="continuationSeparator" w:id="0">
    <w:p w14:paraId="1B1D4B80" w14:textId="77777777" w:rsidR="00AE7BB4" w:rsidRDefault="00AE7BB4" w:rsidP="00C4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5151" w14:textId="669BA1EC" w:rsidR="00C43192" w:rsidRDefault="00000000">
    <w:pPr>
      <w:pStyle w:val="Header"/>
    </w:pPr>
    <w:r>
      <w:rPr>
        <w:noProof/>
      </w:rPr>
      <w:pict w14:anchorId="70E39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803D" w14:textId="7173B683" w:rsidR="00C43192" w:rsidRDefault="00000000">
    <w:pPr>
      <w:pStyle w:val="Header"/>
    </w:pPr>
    <w:r>
      <w:rPr>
        <w:noProof/>
      </w:rPr>
      <w:pict w14:anchorId="0DC8F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89FC" w14:textId="780FDC70" w:rsidR="00C43192" w:rsidRDefault="00000000">
    <w:pPr>
      <w:pStyle w:val="Header"/>
    </w:pPr>
    <w:r>
      <w:rPr>
        <w:noProof/>
      </w:rPr>
      <w:pict w14:anchorId="70DD6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509AE"/>
    <w:multiLevelType w:val="hybridMultilevel"/>
    <w:tmpl w:val="65BAE6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252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70D"/>
    <w:rsid w:val="00007475"/>
    <w:rsid w:val="00007BA2"/>
    <w:rsid w:val="00011C6F"/>
    <w:rsid w:val="00012500"/>
    <w:rsid w:val="00014CFC"/>
    <w:rsid w:val="000256D5"/>
    <w:rsid w:val="0003099C"/>
    <w:rsid w:val="00030C41"/>
    <w:rsid w:val="00044436"/>
    <w:rsid w:val="00064042"/>
    <w:rsid w:val="00082D6D"/>
    <w:rsid w:val="00084C02"/>
    <w:rsid w:val="000853E6"/>
    <w:rsid w:val="00094E80"/>
    <w:rsid w:val="000A1249"/>
    <w:rsid w:val="000A197C"/>
    <w:rsid w:val="000A19FA"/>
    <w:rsid w:val="000A36E4"/>
    <w:rsid w:val="000A7CEE"/>
    <w:rsid w:val="000D0B69"/>
    <w:rsid w:val="000D2C9B"/>
    <w:rsid w:val="000E0E05"/>
    <w:rsid w:val="000E6C05"/>
    <w:rsid w:val="000E7A4E"/>
    <w:rsid w:val="000F465C"/>
    <w:rsid w:val="000F7295"/>
    <w:rsid w:val="0010333B"/>
    <w:rsid w:val="00103AF1"/>
    <w:rsid w:val="00106ECF"/>
    <w:rsid w:val="00113288"/>
    <w:rsid w:val="00113836"/>
    <w:rsid w:val="001213FD"/>
    <w:rsid w:val="0012782D"/>
    <w:rsid w:val="00142E76"/>
    <w:rsid w:val="00176A78"/>
    <w:rsid w:val="00181D6E"/>
    <w:rsid w:val="00193882"/>
    <w:rsid w:val="00196616"/>
    <w:rsid w:val="001A46A1"/>
    <w:rsid w:val="001A659A"/>
    <w:rsid w:val="001D157E"/>
    <w:rsid w:val="001D261A"/>
    <w:rsid w:val="001D4B13"/>
    <w:rsid w:val="001D7E05"/>
    <w:rsid w:val="001E18A6"/>
    <w:rsid w:val="001E7190"/>
    <w:rsid w:val="0020547B"/>
    <w:rsid w:val="0020615C"/>
    <w:rsid w:val="00241ED0"/>
    <w:rsid w:val="0024343E"/>
    <w:rsid w:val="00256DBD"/>
    <w:rsid w:val="00276B08"/>
    <w:rsid w:val="002918F9"/>
    <w:rsid w:val="00291924"/>
    <w:rsid w:val="00293285"/>
    <w:rsid w:val="002A0AAD"/>
    <w:rsid w:val="002A248F"/>
    <w:rsid w:val="002A6E63"/>
    <w:rsid w:val="002A7746"/>
    <w:rsid w:val="002B0337"/>
    <w:rsid w:val="002C6768"/>
    <w:rsid w:val="002D635F"/>
    <w:rsid w:val="002F7502"/>
    <w:rsid w:val="0030394D"/>
    <w:rsid w:val="00307FC1"/>
    <w:rsid w:val="00315403"/>
    <w:rsid w:val="00320A22"/>
    <w:rsid w:val="00333737"/>
    <w:rsid w:val="0033498A"/>
    <w:rsid w:val="00346527"/>
    <w:rsid w:val="003526AB"/>
    <w:rsid w:val="00354878"/>
    <w:rsid w:val="00356D46"/>
    <w:rsid w:val="00360F84"/>
    <w:rsid w:val="0037236A"/>
    <w:rsid w:val="003779D4"/>
    <w:rsid w:val="003851AD"/>
    <w:rsid w:val="003B6DC2"/>
    <w:rsid w:val="003C4FD4"/>
    <w:rsid w:val="003C50D1"/>
    <w:rsid w:val="003E50BF"/>
    <w:rsid w:val="003F35D1"/>
    <w:rsid w:val="003F3A83"/>
    <w:rsid w:val="00400235"/>
    <w:rsid w:val="0040407D"/>
    <w:rsid w:val="0041732C"/>
    <w:rsid w:val="00424CFA"/>
    <w:rsid w:val="00436350"/>
    <w:rsid w:val="00441A02"/>
    <w:rsid w:val="0046690A"/>
    <w:rsid w:val="00493DA3"/>
    <w:rsid w:val="004948EA"/>
    <w:rsid w:val="00496011"/>
    <w:rsid w:val="004A483B"/>
    <w:rsid w:val="004B735C"/>
    <w:rsid w:val="004C0454"/>
    <w:rsid w:val="004C75E4"/>
    <w:rsid w:val="004D374D"/>
    <w:rsid w:val="004F04C2"/>
    <w:rsid w:val="004F06AA"/>
    <w:rsid w:val="004F116F"/>
    <w:rsid w:val="004F5B26"/>
    <w:rsid w:val="004F7E56"/>
    <w:rsid w:val="00500296"/>
    <w:rsid w:val="00502325"/>
    <w:rsid w:val="00504577"/>
    <w:rsid w:val="00527F99"/>
    <w:rsid w:val="005377F2"/>
    <w:rsid w:val="005413D1"/>
    <w:rsid w:val="00550B91"/>
    <w:rsid w:val="00573EB9"/>
    <w:rsid w:val="005764BF"/>
    <w:rsid w:val="00586A43"/>
    <w:rsid w:val="005871BA"/>
    <w:rsid w:val="0059061B"/>
    <w:rsid w:val="0059213C"/>
    <w:rsid w:val="005B32B0"/>
    <w:rsid w:val="005C57C8"/>
    <w:rsid w:val="005E38F5"/>
    <w:rsid w:val="005E3B38"/>
    <w:rsid w:val="005F141D"/>
    <w:rsid w:val="005F2B8A"/>
    <w:rsid w:val="005F3BF8"/>
    <w:rsid w:val="0060049F"/>
    <w:rsid w:val="006073C7"/>
    <w:rsid w:val="00616C67"/>
    <w:rsid w:val="00651449"/>
    <w:rsid w:val="00662647"/>
    <w:rsid w:val="00663721"/>
    <w:rsid w:val="0067120A"/>
    <w:rsid w:val="0067176A"/>
    <w:rsid w:val="006724C0"/>
    <w:rsid w:val="006B7D39"/>
    <w:rsid w:val="006F73D3"/>
    <w:rsid w:val="00710A76"/>
    <w:rsid w:val="00715437"/>
    <w:rsid w:val="00730495"/>
    <w:rsid w:val="00742A6D"/>
    <w:rsid w:val="00747B3C"/>
    <w:rsid w:val="00767E74"/>
    <w:rsid w:val="00791EA0"/>
    <w:rsid w:val="007A29DB"/>
    <w:rsid w:val="007B7270"/>
    <w:rsid w:val="007C56D0"/>
    <w:rsid w:val="007D4EDA"/>
    <w:rsid w:val="007D6691"/>
    <w:rsid w:val="007E4ADE"/>
    <w:rsid w:val="007F6D65"/>
    <w:rsid w:val="008012D8"/>
    <w:rsid w:val="0081760B"/>
    <w:rsid w:val="00817B92"/>
    <w:rsid w:val="00845F2F"/>
    <w:rsid w:val="00847290"/>
    <w:rsid w:val="00873C4A"/>
    <w:rsid w:val="008841D5"/>
    <w:rsid w:val="008A32DD"/>
    <w:rsid w:val="008B4F4E"/>
    <w:rsid w:val="008B7D55"/>
    <w:rsid w:val="008C740B"/>
    <w:rsid w:val="008E4913"/>
    <w:rsid w:val="008F4B97"/>
    <w:rsid w:val="008F64CC"/>
    <w:rsid w:val="0093569E"/>
    <w:rsid w:val="009417A3"/>
    <w:rsid w:val="00972BEF"/>
    <w:rsid w:val="009841BF"/>
    <w:rsid w:val="009856DE"/>
    <w:rsid w:val="00985803"/>
    <w:rsid w:val="00992661"/>
    <w:rsid w:val="00994A48"/>
    <w:rsid w:val="009A74C4"/>
    <w:rsid w:val="009C5798"/>
    <w:rsid w:val="009C5AF3"/>
    <w:rsid w:val="009D7284"/>
    <w:rsid w:val="009F3B9A"/>
    <w:rsid w:val="00A0238A"/>
    <w:rsid w:val="00A04469"/>
    <w:rsid w:val="00A23A16"/>
    <w:rsid w:val="00A36CC2"/>
    <w:rsid w:val="00A45EBA"/>
    <w:rsid w:val="00A51F04"/>
    <w:rsid w:val="00A62AC6"/>
    <w:rsid w:val="00A63852"/>
    <w:rsid w:val="00A87711"/>
    <w:rsid w:val="00A947D7"/>
    <w:rsid w:val="00A9548B"/>
    <w:rsid w:val="00AA4013"/>
    <w:rsid w:val="00AB3E76"/>
    <w:rsid w:val="00AC3297"/>
    <w:rsid w:val="00AC6C5C"/>
    <w:rsid w:val="00AC7613"/>
    <w:rsid w:val="00AC7D85"/>
    <w:rsid w:val="00AD171B"/>
    <w:rsid w:val="00AD25EB"/>
    <w:rsid w:val="00AD5634"/>
    <w:rsid w:val="00AD7A67"/>
    <w:rsid w:val="00AE0158"/>
    <w:rsid w:val="00AE7BB4"/>
    <w:rsid w:val="00AF2A4D"/>
    <w:rsid w:val="00B02F67"/>
    <w:rsid w:val="00B1268B"/>
    <w:rsid w:val="00B13E01"/>
    <w:rsid w:val="00B2156E"/>
    <w:rsid w:val="00B25EDB"/>
    <w:rsid w:val="00B44977"/>
    <w:rsid w:val="00B51879"/>
    <w:rsid w:val="00B56412"/>
    <w:rsid w:val="00B6598C"/>
    <w:rsid w:val="00B764B4"/>
    <w:rsid w:val="00B820CA"/>
    <w:rsid w:val="00B833A1"/>
    <w:rsid w:val="00B862EF"/>
    <w:rsid w:val="00B965DF"/>
    <w:rsid w:val="00BA19FC"/>
    <w:rsid w:val="00BA4BE8"/>
    <w:rsid w:val="00BA7554"/>
    <w:rsid w:val="00BB4459"/>
    <w:rsid w:val="00BB6592"/>
    <w:rsid w:val="00BB7262"/>
    <w:rsid w:val="00BC6BB3"/>
    <w:rsid w:val="00BE03BE"/>
    <w:rsid w:val="00BE2DCE"/>
    <w:rsid w:val="00C00923"/>
    <w:rsid w:val="00C135FA"/>
    <w:rsid w:val="00C163A3"/>
    <w:rsid w:val="00C16EB4"/>
    <w:rsid w:val="00C37084"/>
    <w:rsid w:val="00C41C38"/>
    <w:rsid w:val="00C43192"/>
    <w:rsid w:val="00C47EA9"/>
    <w:rsid w:val="00C67886"/>
    <w:rsid w:val="00C73DC1"/>
    <w:rsid w:val="00C77333"/>
    <w:rsid w:val="00C84AC6"/>
    <w:rsid w:val="00CC0D5B"/>
    <w:rsid w:val="00CC3C4F"/>
    <w:rsid w:val="00CC50AD"/>
    <w:rsid w:val="00CC6CCF"/>
    <w:rsid w:val="00CC717C"/>
    <w:rsid w:val="00CC7E6B"/>
    <w:rsid w:val="00CD1F91"/>
    <w:rsid w:val="00CD536B"/>
    <w:rsid w:val="00CE1406"/>
    <w:rsid w:val="00CF0F96"/>
    <w:rsid w:val="00D07F2C"/>
    <w:rsid w:val="00D10D97"/>
    <w:rsid w:val="00D245C7"/>
    <w:rsid w:val="00D43652"/>
    <w:rsid w:val="00D54F0E"/>
    <w:rsid w:val="00D610A3"/>
    <w:rsid w:val="00D7296C"/>
    <w:rsid w:val="00D73F5D"/>
    <w:rsid w:val="00D8293B"/>
    <w:rsid w:val="00D90E89"/>
    <w:rsid w:val="00D97218"/>
    <w:rsid w:val="00DA60A0"/>
    <w:rsid w:val="00DB52EA"/>
    <w:rsid w:val="00DC2F7C"/>
    <w:rsid w:val="00DC526A"/>
    <w:rsid w:val="00DC74BB"/>
    <w:rsid w:val="00DC7609"/>
    <w:rsid w:val="00DD38CA"/>
    <w:rsid w:val="00DD5D60"/>
    <w:rsid w:val="00DD66C2"/>
    <w:rsid w:val="00DE7AB0"/>
    <w:rsid w:val="00E05E1E"/>
    <w:rsid w:val="00E12EB0"/>
    <w:rsid w:val="00E140DA"/>
    <w:rsid w:val="00E32AF0"/>
    <w:rsid w:val="00E36363"/>
    <w:rsid w:val="00E4164F"/>
    <w:rsid w:val="00E5070D"/>
    <w:rsid w:val="00E50B9D"/>
    <w:rsid w:val="00E83340"/>
    <w:rsid w:val="00E83FA5"/>
    <w:rsid w:val="00E85347"/>
    <w:rsid w:val="00E86DD7"/>
    <w:rsid w:val="00E936D1"/>
    <w:rsid w:val="00EA7861"/>
    <w:rsid w:val="00EB312C"/>
    <w:rsid w:val="00EB577B"/>
    <w:rsid w:val="00EC0AE9"/>
    <w:rsid w:val="00ED49F0"/>
    <w:rsid w:val="00EE2402"/>
    <w:rsid w:val="00F043E1"/>
    <w:rsid w:val="00F15CFB"/>
    <w:rsid w:val="00F249DA"/>
    <w:rsid w:val="00F265AE"/>
    <w:rsid w:val="00F27A47"/>
    <w:rsid w:val="00F32D94"/>
    <w:rsid w:val="00F44F2F"/>
    <w:rsid w:val="00F45212"/>
    <w:rsid w:val="00F53EE0"/>
    <w:rsid w:val="00F610B9"/>
    <w:rsid w:val="00F7575B"/>
    <w:rsid w:val="00F77E2E"/>
    <w:rsid w:val="00F85A2A"/>
    <w:rsid w:val="00F96C5F"/>
    <w:rsid w:val="00FA0C87"/>
    <w:rsid w:val="00FC118E"/>
    <w:rsid w:val="00FC3CE6"/>
    <w:rsid w:val="00FE08F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E773"/>
  <w15:docId w15:val="{CA3B6D46-A697-49D5-9871-C4A2687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0D"/>
    <w:rPr>
      <w:rFonts w:eastAsiaTheme="majorEastAsia" w:cstheme="majorBidi"/>
      <w:color w:val="272727" w:themeColor="text1" w:themeTint="D8"/>
    </w:rPr>
  </w:style>
  <w:style w:type="paragraph" w:styleId="Title">
    <w:name w:val="Title"/>
    <w:basedOn w:val="Normal"/>
    <w:next w:val="Normal"/>
    <w:link w:val="TitleChar"/>
    <w:uiPriority w:val="10"/>
    <w:qFormat/>
    <w:rsid w:val="00E5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0D"/>
    <w:pPr>
      <w:spacing w:before="160"/>
      <w:jc w:val="center"/>
    </w:pPr>
    <w:rPr>
      <w:i/>
      <w:iCs/>
      <w:color w:val="404040" w:themeColor="text1" w:themeTint="BF"/>
    </w:rPr>
  </w:style>
  <w:style w:type="character" w:customStyle="1" w:styleId="QuoteChar">
    <w:name w:val="Quote Char"/>
    <w:basedOn w:val="DefaultParagraphFont"/>
    <w:link w:val="Quote"/>
    <w:uiPriority w:val="29"/>
    <w:rsid w:val="00E5070D"/>
    <w:rPr>
      <w:i/>
      <w:iCs/>
      <w:color w:val="404040" w:themeColor="text1" w:themeTint="BF"/>
    </w:rPr>
  </w:style>
  <w:style w:type="paragraph" w:styleId="ListParagraph">
    <w:name w:val="List Paragraph"/>
    <w:basedOn w:val="Normal"/>
    <w:uiPriority w:val="34"/>
    <w:qFormat/>
    <w:rsid w:val="00E5070D"/>
    <w:pPr>
      <w:ind w:left="720"/>
      <w:contextualSpacing/>
    </w:pPr>
  </w:style>
  <w:style w:type="character" w:styleId="IntenseEmphasis">
    <w:name w:val="Intense Emphasis"/>
    <w:basedOn w:val="DefaultParagraphFont"/>
    <w:uiPriority w:val="21"/>
    <w:qFormat/>
    <w:rsid w:val="00E5070D"/>
    <w:rPr>
      <w:i/>
      <w:iCs/>
      <w:color w:val="2F5496" w:themeColor="accent1" w:themeShade="BF"/>
    </w:rPr>
  </w:style>
  <w:style w:type="paragraph" w:styleId="IntenseQuote">
    <w:name w:val="Intense Quote"/>
    <w:basedOn w:val="Normal"/>
    <w:next w:val="Normal"/>
    <w:link w:val="IntenseQuoteChar"/>
    <w:uiPriority w:val="30"/>
    <w:qFormat/>
    <w:rsid w:val="00E50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70D"/>
    <w:rPr>
      <w:i/>
      <w:iCs/>
      <w:color w:val="2F5496" w:themeColor="accent1" w:themeShade="BF"/>
    </w:rPr>
  </w:style>
  <w:style w:type="character" w:styleId="IntenseReference">
    <w:name w:val="Intense Reference"/>
    <w:basedOn w:val="DefaultParagraphFont"/>
    <w:uiPriority w:val="32"/>
    <w:qFormat/>
    <w:rsid w:val="00E5070D"/>
    <w:rPr>
      <w:b/>
      <w:bCs/>
      <w:smallCaps/>
      <w:color w:val="2F5496" w:themeColor="accent1" w:themeShade="BF"/>
      <w:spacing w:val="5"/>
    </w:rPr>
  </w:style>
  <w:style w:type="paragraph" w:styleId="NormalWeb">
    <w:name w:val="Normal (Web)"/>
    <w:basedOn w:val="Normal"/>
    <w:uiPriority w:val="99"/>
    <w:unhideWhenUsed/>
    <w:rsid w:val="00A23A1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23A16"/>
    <w:rPr>
      <w:b/>
      <w:bCs/>
    </w:rPr>
  </w:style>
  <w:style w:type="paragraph" w:styleId="BalloonText">
    <w:name w:val="Balloon Text"/>
    <w:basedOn w:val="Normal"/>
    <w:link w:val="BalloonTextChar"/>
    <w:uiPriority w:val="99"/>
    <w:semiHidden/>
    <w:unhideWhenUsed/>
    <w:rsid w:val="0071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76"/>
    <w:rPr>
      <w:rFonts w:ascii="Tahoma" w:hAnsi="Tahoma" w:cs="Tahoma"/>
      <w:sz w:val="16"/>
      <w:szCs w:val="16"/>
    </w:rPr>
  </w:style>
  <w:style w:type="character" w:styleId="Hyperlink">
    <w:name w:val="Hyperlink"/>
    <w:basedOn w:val="DefaultParagraphFont"/>
    <w:uiPriority w:val="99"/>
    <w:unhideWhenUsed/>
    <w:rsid w:val="00BB4459"/>
    <w:rPr>
      <w:color w:val="0563C1" w:themeColor="hyperlink"/>
      <w:u w:val="single"/>
    </w:rPr>
  </w:style>
  <w:style w:type="character" w:styleId="UnresolvedMention">
    <w:name w:val="Unresolved Mention"/>
    <w:basedOn w:val="DefaultParagraphFont"/>
    <w:uiPriority w:val="99"/>
    <w:semiHidden/>
    <w:unhideWhenUsed/>
    <w:rsid w:val="000A1249"/>
    <w:rPr>
      <w:color w:val="605E5C"/>
      <w:shd w:val="clear" w:color="auto" w:fill="E1DFDD"/>
    </w:rPr>
  </w:style>
  <w:style w:type="paragraph" w:styleId="Header">
    <w:name w:val="header"/>
    <w:basedOn w:val="Normal"/>
    <w:link w:val="HeaderChar"/>
    <w:uiPriority w:val="99"/>
    <w:unhideWhenUsed/>
    <w:rsid w:val="00C4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192"/>
  </w:style>
  <w:style w:type="paragraph" w:styleId="Footer">
    <w:name w:val="footer"/>
    <w:basedOn w:val="Normal"/>
    <w:link w:val="FooterChar"/>
    <w:uiPriority w:val="99"/>
    <w:unhideWhenUsed/>
    <w:rsid w:val="00C4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28100">
      <w:bodyDiv w:val="1"/>
      <w:marLeft w:val="0"/>
      <w:marRight w:val="0"/>
      <w:marTop w:val="0"/>
      <w:marBottom w:val="0"/>
      <w:divBdr>
        <w:top w:val="none" w:sz="0" w:space="0" w:color="auto"/>
        <w:left w:val="none" w:sz="0" w:space="0" w:color="auto"/>
        <w:bottom w:val="none" w:sz="0" w:space="0" w:color="auto"/>
        <w:right w:val="none" w:sz="0" w:space="0" w:color="auto"/>
      </w:divBdr>
    </w:div>
    <w:div w:id="625936329">
      <w:bodyDiv w:val="1"/>
      <w:marLeft w:val="0"/>
      <w:marRight w:val="0"/>
      <w:marTop w:val="0"/>
      <w:marBottom w:val="0"/>
      <w:divBdr>
        <w:top w:val="none" w:sz="0" w:space="0" w:color="auto"/>
        <w:left w:val="none" w:sz="0" w:space="0" w:color="auto"/>
        <w:bottom w:val="none" w:sz="0" w:space="0" w:color="auto"/>
        <w:right w:val="none" w:sz="0" w:space="0" w:color="auto"/>
      </w:divBdr>
    </w:div>
    <w:div w:id="1395274212">
      <w:bodyDiv w:val="1"/>
      <w:marLeft w:val="0"/>
      <w:marRight w:val="0"/>
      <w:marTop w:val="0"/>
      <w:marBottom w:val="0"/>
      <w:divBdr>
        <w:top w:val="none" w:sz="0" w:space="0" w:color="auto"/>
        <w:left w:val="none" w:sz="0" w:space="0" w:color="auto"/>
        <w:bottom w:val="none" w:sz="0" w:space="0" w:color="auto"/>
        <w:right w:val="none" w:sz="0" w:space="0" w:color="auto"/>
      </w:divBdr>
    </w:div>
    <w:div w:id="1898779747">
      <w:bodyDiv w:val="1"/>
      <w:marLeft w:val="0"/>
      <w:marRight w:val="0"/>
      <w:marTop w:val="0"/>
      <w:marBottom w:val="0"/>
      <w:divBdr>
        <w:top w:val="none" w:sz="0" w:space="0" w:color="auto"/>
        <w:left w:val="none" w:sz="0" w:space="0" w:color="auto"/>
        <w:bottom w:val="none" w:sz="0" w:space="0" w:color="auto"/>
        <w:right w:val="none" w:sz="0" w:space="0" w:color="auto"/>
      </w:divBdr>
    </w:div>
    <w:div w:id="199618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Users\hp\OneDrive\Desktop\Presentation1\Slid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11</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 Nayak S</dc:creator>
  <cp:lastModifiedBy>Suchinnata Sardar</cp:lastModifiedBy>
  <cp:revision>63</cp:revision>
  <dcterms:created xsi:type="dcterms:W3CDTF">2026-01-09T10:35:00Z</dcterms:created>
  <dcterms:modified xsi:type="dcterms:W3CDTF">2026-02-14T03:45:00Z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a1f3782d-b920-4a91-899a-8de5c30205af</vt:lpwstr>
  </property>
</Properties>
</file>