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C141" w14:textId="0F6F846C" w:rsidR="00D14CCA" w:rsidRPr="00D14CCA" w:rsidRDefault="00C74EEA" w:rsidP="00D14CC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Therapeutic </w:t>
      </w:r>
      <w:r w:rsidR="00D14CCA" w:rsidRPr="00D14CCA">
        <w:rPr>
          <w:rFonts w:ascii="Times New Roman" w:hAnsi="Times New Roman" w:cs="Times New Roman"/>
          <w:b/>
          <w:bCs/>
          <w:sz w:val="32"/>
          <w:szCs w:val="32"/>
        </w:rPr>
        <w:t>Management of Systemic Hypertension in Dogs: A Clinico-biochemical</w:t>
      </w:r>
      <w:r w:rsidR="00446273">
        <w:rPr>
          <w:rFonts w:ascii="Times New Roman" w:hAnsi="Times New Roman" w:cs="Times New Roman"/>
          <w:b/>
          <w:bCs/>
          <w:sz w:val="32"/>
          <w:szCs w:val="32"/>
        </w:rPr>
        <w:t xml:space="preserve"> Study</w:t>
      </w:r>
    </w:p>
    <w:p w14:paraId="44A2C4C6" w14:textId="77777777" w:rsidR="00B348A2" w:rsidRDefault="00B348A2" w:rsidP="005D24A1">
      <w:pPr>
        <w:spacing w:line="360" w:lineRule="auto"/>
        <w:rPr>
          <w:rFonts w:ascii="Times New Roman" w:hAnsi="Times New Roman" w:cs="Times New Roman"/>
          <w:b/>
          <w:bCs/>
          <w:sz w:val="24"/>
          <w:szCs w:val="24"/>
          <w:lang w:val="en-US"/>
        </w:rPr>
      </w:pPr>
    </w:p>
    <w:p w14:paraId="2B0C5FAA" w14:textId="384EDDE1" w:rsidR="005D24A1" w:rsidRPr="00D14CCA" w:rsidRDefault="005D24A1" w:rsidP="005D24A1">
      <w:pPr>
        <w:spacing w:line="360" w:lineRule="auto"/>
        <w:rPr>
          <w:rFonts w:ascii="Times New Roman" w:hAnsi="Times New Roman" w:cs="Times New Roman"/>
          <w:b/>
          <w:bCs/>
          <w:sz w:val="24"/>
          <w:szCs w:val="24"/>
        </w:rPr>
      </w:pPr>
      <w:commentRangeStart w:id="0"/>
      <w:r w:rsidRPr="00D14CCA">
        <w:rPr>
          <w:rFonts w:ascii="Times New Roman" w:hAnsi="Times New Roman" w:cs="Times New Roman"/>
          <w:b/>
          <w:bCs/>
          <w:sz w:val="24"/>
          <w:szCs w:val="24"/>
        </w:rPr>
        <w:t>ABSTRACT</w:t>
      </w:r>
    </w:p>
    <w:p w14:paraId="49A999A8" w14:textId="168A8441" w:rsidR="00EE7F06" w:rsidRDefault="00EE7F06" w:rsidP="00EE7F06">
      <w:pPr>
        <w:spacing w:line="360" w:lineRule="auto"/>
        <w:jc w:val="both"/>
        <w:rPr>
          <w:rFonts w:ascii="Times New Roman" w:hAnsi="Times New Roman" w:cs="Times New Roman"/>
          <w:sz w:val="24"/>
          <w:szCs w:val="24"/>
        </w:rPr>
      </w:pPr>
      <w:r w:rsidRPr="00EE7F06">
        <w:rPr>
          <w:rFonts w:ascii="Times New Roman" w:hAnsi="Times New Roman" w:cs="Times New Roman"/>
          <w:sz w:val="24"/>
          <w:szCs w:val="24"/>
        </w:rPr>
        <w:t xml:space="preserve">The present study was undertaken to diagnose systemic hypertension and evaluate the therapeutic efficacy of antihypertensive </w:t>
      </w:r>
      <w:r w:rsidR="00A91C6B">
        <w:rPr>
          <w:rFonts w:ascii="Times New Roman" w:hAnsi="Times New Roman" w:cs="Times New Roman"/>
          <w:sz w:val="24"/>
          <w:szCs w:val="24"/>
        </w:rPr>
        <w:t xml:space="preserve">drugs </w:t>
      </w:r>
      <w:r w:rsidRPr="00EE7F06">
        <w:rPr>
          <w:rFonts w:ascii="Times New Roman" w:hAnsi="Times New Roman" w:cs="Times New Roman"/>
          <w:sz w:val="24"/>
          <w:szCs w:val="24"/>
        </w:rPr>
        <w:t xml:space="preserve">in dogs presented to the Veterinary Clinical Complex (VCC), College of Veterinary Science and Animal Husbandry, Nanaji Deshmukh Veterinary Science University, Jabalpur, Madhya Pradesh. A total of 2548 dogs of either sex, irrespective of breed and age, were screened over a six-month period from July to December 2025. Among these, 251 clinically suspected dogs were evaluated and 65 dogs were confirmed hypertensive, recording an overall prevalence of 25.89 per cent. Haematological, biochemical, lipid and electrolyte parameters showed significant improvement following therapy. For therapeutic assessment, </w:t>
      </w:r>
      <w:r w:rsidR="00A77623">
        <w:rPr>
          <w:rFonts w:ascii="Times New Roman" w:hAnsi="Times New Roman" w:cs="Times New Roman"/>
          <w:sz w:val="24"/>
          <w:szCs w:val="24"/>
        </w:rPr>
        <w:t>12</w:t>
      </w:r>
      <w:r w:rsidRPr="00EE7F06">
        <w:rPr>
          <w:rFonts w:ascii="Times New Roman" w:hAnsi="Times New Roman" w:cs="Times New Roman"/>
          <w:sz w:val="24"/>
          <w:szCs w:val="24"/>
        </w:rPr>
        <w:t xml:space="preserve"> hypertensive dogs were allocated into two groups and treated with</w:t>
      </w:r>
      <w:r w:rsidR="00A77623">
        <w:rPr>
          <w:rFonts w:ascii="Times New Roman" w:hAnsi="Times New Roman" w:cs="Times New Roman"/>
          <w:sz w:val="24"/>
          <w:szCs w:val="24"/>
        </w:rPr>
        <w:t xml:space="preserve"> </w:t>
      </w:r>
      <w:r w:rsidRPr="00EE7F06">
        <w:rPr>
          <w:rFonts w:ascii="Times New Roman" w:hAnsi="Times New Roman" w:cs="Times New Roman"/>
          <w:sz w:val="24"/>
          <w:szCs w:val="24"/>
        </w:rPr>
        <w:t>ramipril in combination with amlodipine (Group 1) or telmisartan in combination with amlodipine (Group 2) for 28 days. Both treatment protocols resulted in a progressive and statistically significant reduction in systolic arterial pressure (SAP)</w:t>
      </w:r>
      <w:r w:rsidR="00A77623">
        <w:rPr>
          <w:rFonts w:ascii="Times New Roman" w:hAnsi="Times New Roman" w:cs="Times New Roman"/>
          <w:sz w:val="24"/>
          <w:szCs w:val="24"/>
        </w:rPr>
        <w:t xml:space="preserve">. </w:t>
      </w:r>
      <w:r w:rsidRPr="00EE7F06">
        <w:rPr>
          <w:rFonts w:ascii="Times New Roman" w:hAnsi="Times New Roman" w:cs="Times New Roman"/>
          <w:sz w:val="24"/>
          <w:szCs w:val="24"/>
        </w:rPr>
        <w:t xml:space="preserve"> Haemato-biochemical, lipid and electrolyte profiles improved towards physiological limits by day 28 in both groups. The study concludes that telmisartan in combination with amlodipine provides effective, early and sustained control of </w:t>
      </w:r>
      <w:r w:rsidR="00A91C6B">
        <w:rPr>
          <w:rFonts w:ascii="Times New Roman" w:hAnsi="Times New Roman" w:cs="Times New Roman"/>
          <w:sz w:val="24"/>
          <w:szCs w:val="24"/>
        </w:rPr>
        <w:t xml:space="preserve">SAP </w:t>
      </w:r>
      <w:r w:rsidRPr="00EE7F06">
        <w:rPr>
          <w:rFonts w:ascii="Times New Roman" w:hAnsi="Times New Roman" w:cs="Times New Roman"/>
          <w:sz w:val="24"/>
          <w:szCs w:val="24"/>
        </w:rPr>
        <w:t>and may be preferred for the long-term management of systemic hypertension in dogs.</w:t>
      </w:r>
    </w:p>
    <w:p w14:paraId="63E3FD5F" w14:textId="54DDD4FA" w:rsidR="005B1AF3" w:rsidRPr="00EE7F06" w:rsidRDefault="005B1AF3" w:rsidP="00EE7F06">
      <w:pPr>
        <w:spacing w:line="360" w:lineRule="auto"/>
        <w:jc w:val="both"/>
        <w:rPr>
          <w:rFonts w:ascii="Times New Roman" w:hAnsi="Times New Roman" w:cs="Times New Roman"/>
          <w:sz w:val="24"/>
          <w:szCs w:val="24"/>
          <w:lang w:val="en-US"/>
        </w:rPr>
      </w:pPr>
      <w:r w:rsidRPr="005B1AF3">
        <w:rPr>
          <w:rFonts w:ascii="Times New Roman" w:hAnsi="Times New Roman" w:cs="Times New Roman"/>
          <w:b/>
          <w:bCs/>
          <w:sz w:val="24"/>
          <w:szCs w:val="24"/>
        </w:rPr>
        <w:t>Key words</w:t>
      </w:r>
      <w:r>
        <w:rPr>
          <w:rFonts w:ascii="Times New Roman" w:hAnsi="Times New Roman" w:cs="Times New Roman"/>
          <w:sz w:val="24"/>
          <w:szCs w:val="24"/>
        </w:rPr>
        <w:t>: Doppler, Systemic hypertension, Systolic arterial pressure</w:t>
      </w:r>
      <w:r w:rsidR="00335133">
        <w:rPr>
          <w:rFonts w:ascii="Times New Roman" w:hAnsi="Times New Roman" w:cs="Times New Roman"/>
          <w:sz w:val="24"/>
          <w:szCs w:val="24"/>
        </w:rPr>
        <w:t xml:space="preserve"> and Dogs.</w:t>
      </w:r>
    </w:p>
    <w:p w14:paraId="410DC78E" w14:textId="033DFA36" w:rsidR="00170490" w:rsidRPr="00D14CCA" w:rsidRDefault="009707B2" w:rsidP="00A00F66">
      <w:pPr>
        <w:spacing w:line="360" w:lineRule="auto"/>
        <w:rPr>
          <w:rFonts w:ascii="Times New Roman" w:hAnsi="Times New Roman" w:cs="Times New Roman"/>
          <w:b/>
          <w:bCs/>
          <w:sz w:val="24"/>
          <w:szCs w:val="24"/>
        </w:rPr>
      </w:pPr>
      <w:r w:rsidRPr="00D14CCA">
        <w:rPr>
          <w:rFonts w:ascii="Times New Roman" w:hAnsi="Times New Roman" w:cs="Times New Roman"/>
          <w:b/>
          <w:bCs/>
          <w:sz w:val="24"/>
          <w:szCs w:val="24"/>
          <w:lang w:val="en-US"/>
        </w:rPr>
        <w:t xml:space="preserve">INTRODUCTION </w:t>
      </w:r>
    </w:p>
    <w:p w14:paraId="4B268C5B" w14:textId="7DD7A682" w:rsidR="000564E3" w:rsidRPr="00D14CCA" w:rsidRDefault="00A00F66" w:rsidP="00A00F66">
      <w:pPr>
        <w:spacing w:after="0" w:line="346"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Blood pressure refers to the force exerted by circulating blood on the walls of the arterial vessels and is expressed in millimetres of mercury (mmHg). It fluctuates with each cardiac cycle, reaching a peak during systole and a minimum during diastole </w:t>
      </w:r>
      <w:commentRangeStart w:id="1"/>
      <w:r w:rsidRPr="00D14CCA">
        <w:rPr>
          <w:rFonts w:ascii="Times New Roman" w:hAnsi="Times New Roman" w:cs="Times New Roman"/>
          <w:sz w:val="24"/>
          <w:szCs w:val="24"/>
        </w:rPr>
        <w:t>(Parker and Freeman, 2011)</w:t>
      </w:r>
      <w:commentRangeEnd w:id="1"/>
      <w:r w:rsidR="004D554E">
        <w:rPr>
          <w:rStyle w:val="CommentReference"/>
        </w:rPr>
        <w:commentReference w:id="1"/>
      </w:r>
      <w:r w:rsidRPr="00D14CCA">
        <w:rPr>
          <w:rFonts w:ascii="Times New Roman" w:hAnsi="Times New Roman" w:cs="Times New Roman"/>
          <w:sz w:val="24"/>
          <w:szCs w:val="24"/>
        </w:rPr>
        <w:t xml:space="preserve">. Arterial blood pressure is determined by the interaction between cardiac output and total peripheral resistance. Systemic arterial blood pressure comprises systolic, diastolic and mean arterial pressures (Skelding and Valverde, 2020). In both human and veterinary medicine, systolic blood pressure is regarded as the most critical component of arterial pressure, as its elevation plays a significant role in the development of vascular injury and hypertensive complications. The normal reference range for systolic blood pressure in </w:t>
      </w:r>
      <w:r w:rsidRPr="00D14CCA">
        <w:rPr>
          <w:rFonts w:ascii="Times New Roman" w:hAnsi="Times New Roman" w:cs="Times New Roman"/>
          <w:sz w:val="24"/>
          <w:szCs w:val="24"/>
        </w:rPr>
        <w:lastRenderedPageBreak/>
        <w:t xml:space="preserve">healthy dogs is approximately 110 to 160 mmHg with values persistently exceeding 160 mmHg indicative of hypertension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2018).</w:t>
      </w:r>
    </w:p>
    <w:p w14:paraId="23B86AC6" w14:textId="2D5F4A51" w:rsidR="00E8153C" w:rsidRPr="00D14CCA" w:rsidRDefault="00A00F66" w:rsidP="00A00F66">
      <w:pPr>
        <w:tabs>
          <w:tab w:val="left" w:pos="90"/>
        </w:tabs>
        <w:spacing w:after="0" w:line="346"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Hypertension is often called a “silent killer” because it is frequently diagnosed only after severe end-organ damage. In humans, primary hypertension accounts for over 90% of elevated blood pressure cases, whereas secondary hypertension is more frequently observed in canine practice </w:t>
      </w:r>
      <w:commentRangeStart w:id="2"/>
      <w:r w:rsidRPr="00D14CCA">
        <w:rPr>
          <w:rFonts w:ascii="Times New Roman" w:hAnsi="Times New Roman" w:cs="Times New Roman"/>
          <w:sz w:val="24"/>
          <w:szCs w:val="24"/>
        </w:rPr>
        <w:t>(Bennardo, 2005)</w:t>
      </w:r>
      <w:commentRangeEnd w:id="2"/>
      <w:r w:rsidR="00467D52">
        <w:rPr>
          <w:rStyle w:val="CommentReference"/>
        </w:rPr>
        <w:commentReference w:id="2"/>
      </w:r>
      <w:r w:rsidRPr="00D14CCA">
        <w:rPr>
          <w:rFonts w:ascii="Times New Roman" w:hAnsi="Times New Roman" w:cs="Times New Roman"/>
          <w:sz w:val="24"/>
          <w:szCs w:val="24"/>
        </w:rPr>
        <w:t xml:space="preserve">. In dogs, systemic hypertension primarily arises secondary to renal disease, leading to target organ damage. Clinical manifestations of hypertension include renal impairments (proteinuria, microalbuminuria, azotaemia), ocular lesions (retinopathy, hyphema), neurological signs (seizures, focal deficits) and cardiovascular changes (left ventricular hypertrophy, arrhythmias, murmurs, gallop rhythms, epistaxis), highlighting the multisystem impact of elevated blood pressure </w:t>
      </w:r>
      <w:commentRangeStart w:id="3"/>
      <w:r w:rsidRPr="00D14CCA">
        <w:rPr>
          <w:rFonts w:ascii="Times New Roman" w:hAnsi="Times New Roman" w:cs="Times New Roman"/>
          <w:sz w:val="24"/>
          <w:szCs w:val="24"/>
        </w:rPr>
        <w:t xml:space="preserve">(Brown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2007; Leblanc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2011)</w:t>
      </w:r>
      <w:commentRangeEnd w:id="3"/>
      <w:r w:rsidR="009E5D70">
        <w:rPr>
          <w:rStyle w:val="CommentReference"/>
        </w:rPr>
        <w:commentReference w:id="3"/>
      </w:r>
      <w:r w:rsidRPr="00D14CCA">
        <w:rPr>
          <w:rFonts w:ascii="Times New Roman" w:hAnsi="Times New Roman" w:cs="Times New Roman"/>
          <w:sz w:val="24"/>
          <w:szCs w:val="24"/>
        </w:rPr>
        <w:t>.</w:t>
      </w:r>
    </w:p>
    <w:p w14:paraId="49055D2A" w14:textId="58966097" w:rsidR="0042106E" w:rsidRPr="00D14CCA" w:rsidRDefault="008E2568" w:rsidP="00983673">
      <w:pPr>
        <w:tabs>
          <w:tab w:val="left" w:pos="90"/>
        </w:tabs>
        <w:spacing w:after="0" w:line="360" w:lineRule="auto"/>
        <w:ind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Successful management of hypertensive patients depends on diagnosing and treating underlying disease processes, properly selecting antihypertensive drug and monitoring a patient’s response to treatment </w:t>
      </w:r>
      <w:commentRangeStart w:id="4"/>
      <w:r w:rsidRPr="00D14CCA">
        <w:rPr>
          <w:rFonts w:ascii="Times New Roman" w:hAnsi="Times New Roman" w:cs="Times New Roman"/>
          <w:sz w:val="24"/>
          <w:szCs w:val="24"/>
        </w:rPr>
        <w:t xml:space="preserve">(Acierno and </w:t>
      </w:r>
      <w:proofErr w:type="spellStart"/>
      <w:r w:rsidRPr="00D14CCA">
        <w:rPr>
          <w:rFonts w:ascii="Times New Roman" w:hAnsi="Times New Roman" w:cs="Times New Roman"/>
          <w:sz w:val="24"/>
          <w:szCs w:val="24"/>
        </w:rPr>
        <w:t>Labato</w:t>
      </w:r>
      <w:proofErr w:type="spellEnd"/>
      <w:r w:rsidRPr="00D14CCA">
        <w:rPr>
          <w:rFonts w:ascii="Times New Roman" w:hAnsi="Times New Roman" w:cs="Times New Roman"/>
          <w:sz w:val="24"/>
          <w:szCs w:val="24"/>
        </w:rPr>
        <w:t>, 2004)</w:t>
      </w:r>
      <w:commentRangeEnd w:id="4"/>
      <w:r w:rsidR="00983673">
        <w:rPr>
          <w:rStyle w:val="CommentReference"/>
        </w:rPr>
        <w:commentReference w:id="4"/>
      </w:r>
      <w:r w:rsidRPr="00D14CCA">
        <w:rPr>
          <w:rFonts w:ascii="Times New Roman" w:hAnsi="Times New Roman" w:cs="Times New Roman"/>
          <w:sz w:val="24"/>
          <w:szCs w:val="24"/>
        </w:rPr>
        <w:t xml:space="preserve">. Amlodipine, a calcium channel blocker (CCB), is the first-line treatment due to its strong vasodilatory effects. </w:t>
      </w:r>
      <w:commentRangeStart w:id="5"/>
      <w:r w:rsidRPr="00D14CCA">
        <w:rPr>
          <w:rFonts w:ascii="Times New Roman" w:hAnsi="Times New Roman" w:cs="Times New Roman"/>
          <w:sz w:val="24"/>
          <w:szCs w:val="24"/>
        </w:rPr>
        <w:t>(Brown, 2013)</w:t>
      </w:r>
      <w:commentRangeEnd w:id="5"/>
      <w:r w:rsidR="007D508B">
        <w:rPr>
          <w:rStyle w:val="CommentReference"/>
        </w:rPr>
        <w:commentReference w:id="5"/>
      </w:r>
      <w:r w:rsidRPr="00D14CCA">
        <w:rPr>
          <w:rFonts w:ascii="Times New Roman" w:hAnsi="Times New Roman" w:cs="Times New Roman"/>
          <w:sz w:val="24"/>
          <w:szCs w:val="24"/>
        </w:rPr>
        <w:t xml:space="preserve">. Angiotensin converting enzyme (ACE) inhibitors such as enalapril and benazepril are commonly used, especially in dogs with renal disease or proteinuria, as they decrease vasoconstriction and sodium retention. Angiotensin II receptor blockers (ARBs) like telmisartan are used as alternatives or adjuncts to ACE inhibitors, promoting vasodilation and providing renal protection. However, for treating severely hypertensive dogs (SBP &gt; 200 mm Hg) coadministration of a RAAS inhibitor and a CCB is appropriate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2018). Antihypertensive therapy should be tailored to each dog’s clinical condition and monitored regularly to prevent organ damage and control symptoms.</w:t>
      </w:r>
    </w:p>
    <w:p w14:paraId="343B8424" w14:textId="5B9F4C05" w:rsidR="00252984" w:rsidRPr="00D14CCA" w:rsidRDefault="009707B2" w:rsidP="00A00F66">
      <w:pPr>
        <w:spacing w:line="360" w:lineRule="auto"/>
        <w:rPr>
          <w:rFonts w:ascii="Times New Roman" w:hAnsi="Times New Roman" w:cs="Times New Roman"/>
          <w:b/>
          <w:bCs/>
          <w:sz w:val="24"/>
          <w:szCs w:val="24"/>
          <w:lang w:val="en-US"/>
        </w:rPr>
      </w:pPr>
      <w:commentRangeStart w:id="6"/>
      <w:r w:rsidRPr="00D14CCA">
        <w:rPr>
          <w:rFonts w:ascii="Times New Roman" w:hAnsi="Times New Roman" w:cs="Times New Roman"/>
          <w:b/>
          <w:bCs/>
          <w:sz w:val="24"/>
          <w:szCs w:val="24"/>
          <w:lang w:val="en-US"/>
        </w:rPr>
        <w:t>MATERIALS AND METHODS</w:t>
      </w:r>
      <w:commentRangeEnd w:id="6"/>
      <w:r w:rsidR="00FC2160">
        <w:rPr>
          <w:rStyle w:val="CommentReference"/>
        </w:rPr>
        <w:commentReference w:id="6"/>
      </w:r>
    </w:p>
    <w:p w14:paraId="0209B1BD" w14:textId="7EF30C89" w:rsidR="002900F5" w:rsidRPr="00D14CCA" w:rsidRDefault="00E8153C"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sz w:val="24"/>
          <w:szCs w:val="24"/>
        </w:rPr>
        <w:t>The present study was carried out for a period of six months from Ju</w:t>
      </w:r>
      <w:r w:rsidR="00676EAD" w:rsidRPr="00D14CCA">
        <w:rPr>
          <w:rFonts w:ascii="Times New Roman" w:hAnsi="Times New Roman" w:cs="Times New Roman"/>
          <w:sz w:val="24"/>
          <w:szCs w:val="24"/>
        </w:rPr>
        <w:t>ly</w:t>
      </w:r>
      <w:r w:rsidRPr="00D14CCA">
        <w:rPr>
          <w:rFonts w:ascii="Times New Roman" w:hAnsi="Times New Roman" w:cs="Times New Roman"/>
          <w:sz w:val="24"/>
          <w:szCs w:val="24"/>
        </w:rPr>
        <w:t xml:space="preserve"> 202</w:t>
      </w:r>
      <w:r w:rsidR="00676EAD" w:rsidRPr="00D14CCA">
        <w:rPr>
          <w:rFonts w:ascii="Times New Roman" w:hAnsi="Times New Roman" w:cs="Times New Roman"/>
          <w:sz w:val="24"/>
          <w:szCs w:val="24"/>
        </w:rPr>
        <w:t>5</w:t>
      </w:r>
      <w:r w:rsidRPr="00D14CCA">
        <w:rPr>
          <w:rFonts w:ascii="Times New Roman" w:hAnsi="Times New Roman" w:cs="Times New Roman"/>
          <w:sz w:val="24"/>
          <w:szCs w:val="24"/>
        </w:rPr>
        <w:t xml:space="preserve"> to December 202</w:t>
      </w:r>
      <w:r w:rsidR="00676EAD" w:rsidRPr="00D14CCA">
        <w:rPr>
          <w:rFonts w:ascii="Times New Roman" w:hAnsi="Times New Roman" w:cs="Times New Roman"/>
          <w:sz w:val="24"/>
          <w:szCs w:val="24"/>
        </w:rPr>
        <w:t>5</w:t>
      </w:r>
      <w:r w:rsidRPr="00D14CCA">
        <w:rPr>
          <w:rFonts w:ascii="Times New Roman" w:hAnsi="Times New Roman" w:cs="Times New Roman"/>
          <w:sz w:val="24"/>
          <w:szCs w:val="24"/>
        </w:rPr>
        <w:t xml:space="preserve"> at the Veterinary Clinical Complex, Department of Veterinary Medicine, College of Veterinary Science and Animal Husbandry, Nanaji Deshmukh Veterinary Science University</w:t>
      </w:r>
      <w:r w:rsidR="0000004B">
        <w:rPr>
          <w:rFonts w:ascii="Times New Roman" w:hAnsi="Times New Roman" w:cs="Times New Roman"/>
          <w:sz w:val="24"/>
          <w:szCs w:val="24"/>
        </w:rPr>
        <w:t xml:space="preserve">, </w:t>
      </w:r>
      <w:r w:rsidRPr="00D14CCA">
        <w:rPr>
          <w:rFonts w:ascii="Times New Roman" w:hAnsi="Times New Roman" w:cs="Times New Roman"/>
          <w:sz w:val="24"/>
          <w:szCs w:val="24"/>
        </w:rPr>
        <w:t>Jabalpur, Madhya Pradesh. During the study period, dogs presented with a history of clinical conditions commonly associated with systemic hypertension, including renal and cardiac disorders, ascites, seizures, ocular abnormalities and epistaxis, were thoroughly examined. The diagnosis of systemic hypertension was established based on repeated systolic blood pressure recordings along with supportive clinical and laboratory findings</w:t>
      </w:r>
      <w:r w:rsidRPr="00D14CCA">
        <w:rPr>
          <w:rFonts w:ascii="Times New Roman" w:hAnsi="Times New Roman" w:cs="Times New Roman"/>
          <w:b/>
          <w:bCs/>
          <w:sz w:val="24"/>
          <w:szCs w:val="24"/>
        </w:rPr>
        <w:t>.</w:t>
      </w:r>
    </w:p>
    <w:p w14:paraId="232BA399" w14:textId="6D1306F3" w:rsidR="00A77623" w:rsidRDefault="00D30E92" w:rsidP="00A77623">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lastRenderedPageBreak/>
        <w:t>Blood Pressure Measurements</w:t>
      </w:r>
    </w:p>
    <w:p w14:paraId="3D0EED5E" w14:textId="15A3E968" w:rsidR="00680066" w:rsidRPr="00D14CCA" w:rsidRDefault="00680066"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All the dogs included in the study underwent systolic arterial blood pressure recording using a non-invasive Doppler technique. Blood pressure was measured with a Doppler Vet BP device (Sono Med MD4, Mano Medical Company) following a standardized procedure. Based on systolic blood pressure values and the associated risk of target organ damage (TOD), dogs were categorized into four groups as normotensive (&lt;140 mmHg), prehypertensive (140–159 mmHg), hypertensive (160–179 mmHg) and severely hypertensive (≥180 mmHg) in accordance with the American College of Veterinary Internal Medicine (ACVIM) guidelines</w:t>
      </w:r>
      <w:r w:rsidR="002900F5" w:rsidRPr="00D14CCA">
        <w:rPr>
          <w:rFonts w:ascii="Times New Roman" w:hAnsi="Times New Roman" w:cs="Times New Roman"/>
          <w:sz w:val="24"/>
          <w:szCs w:val="24"/>
        </w:rPr>
        <w:t>. To reduce the influence of anxiety</w:t>
      </w:r>
      <w:r w:rsidR="00676EAD" w:rsidRPr="00D14CCA">
        <w:rPr>
          <w:rFonts w:ascii="Times New Roman" w:hAnsi="Times New Roman" w:cs="Times New Roman"/>
          <w:sz w:val="24"/>
          <w:szCs w:val="24"/>
        </w:rPr>
        <w:t xml:space="preserve"> </w:t>
      </w:r>
      <w:r w:rsidR="002900F5" w:rsidRPr="00D14CCA">
        <w:rPr>
          <w:rFonts w:ascii="Times New Roman" w:hAnsi="Times New Roman" w:cs="Times New Roman"/>
          <w:sz w:val="24"/>
          <w:szCs w:val="24"/>
        </w:rPr>
        <w:t>or excitement</w:t>
      </w:r>
      <w:r w:rsidR="00676EAD" w:rsidRPr="00D14CCA">
        <w:rPr>
          <w:rFonts w:ascii="Times New Roman" w:hAnsi="Times New Roman" w:cs="Times New Roman"/>
          <w:sz w:val="24"/>
          <w:szCs w:val="24"/>
        </w:rPr>
        <w:t xml:space="preserve"> </w:t>
      </w:r>
      <w:r w:rsidR="002900F5" w:rsidRPr="00D14CCA">
        <w:rPr>
          <w:rFonts w:ascii="Times New Roman" w:hAnsi="Times New Roman" w:cs="Times New Roman"/>
          <w:sz w:val="24"/>
          <w:szCs w:val="24"/>
        </w:rPr>
        <w:t xml:space="preserve">related situational hypertension, blood pressure measurements were obtained in a quiet environment after allowing an adequate acclimatization period. An appropriately sized cuff, with a width equivalent to 30–40% of the limb circumference, was placed on the forelimb at the level of the heart following clipping of hair proximal to the palmar metacarpal pad along the course of the superficial palmar arterial arch. Ultrasonic coupling gel was applied to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 xml:space="preserve">oppler transducer, which was positioned over the artery to obtain a clear audible pulse signal. The cuff was inflated until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 xml:space="preserve">oppler signal disappeared and was further inflated to approximately 40 mmHg above this point, followed by gradual deflation. The pressure at which the </w:t>
      </w:r>
      <w:r w:rsidR="00321F47">
        <w:rPr>
          <w:rFonts w:ascii="Times New Roman" w:hAnsi="Times New Roman" w:cs="Times New Roman"/>
          <w:sz w:val="24"/>
          <w:szCs w:val="24"/>
        </w:rPr>
        <w:t>d</w:t>
      </w:r>
      <w:r w:rsidR="002900F5" w:rsidRPr="00D14CCA">
        <w:rPr>
          <w:rFonts w:ascii="Times New Roman" w:hAnsi="Times New Roman" w:cs="Times New Roman"/>
          <w:sz w:val="24"/>
          <w:szCs w:val="24"/>
        </w:rPr>
        <w:t>oppler signal reappeared was recorded as systolic arterial pressure. The initial reading was excluded</w:t>
      </w:r>
      <w:r w:rsidR="00321F47">
        <w:rPr>
          <w:rFonts w:ascii="Times New Roman" w:hAnsi="Times New Roman" w:cs="Times New Roman"/>
          <w:sz w:val="24"/>
          <w:szCs w:val="24"/>
        </w:rPr>
        <w:t xml:space="preserve"> </w:t>
      </w:r>
      <w:r w:rsidR="002900F5" w:rsidRPr="00D14CCA">
        <w:rPr>
          <w:rFonts w:ascii="Times New Roman" w:hAnsi="Times New Roman" w:cs="Times New Roman"/>
          <w:sz w:val="24"/>
          <w:szCs w:val="24"/>
        </w:rPr>
        <w:t xml:space="preserve">and the mean of five to seven consecutive consistent measurements was calculated (Stepien, 2017). </w:t>
      </w:r>
      <w:commentRangeEnd w:id="0"/>
      <w:r w:rsidR="00F53BBC">
        <w:rPr>
          <w:rStyle w:val="CommentReference"/>
        </w:rPr>
        <w:commentReference w:id="0"/>
      </w:r>
    </w:p>
    <w:p w14:paraId="464EA9D3" w14:textId="29D4A4B4" w:rsidR="00676EAD" w:rsidRPr="00D14CCA" w:rsidRDefault="00A77623"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b/>
          <w:bCs/>
          <w:noProof/>
          <w:spacing w:val="-4"/>
          <w:kern w:val="24"/>
          <w:lang w:val="en-US"/>
        </w:rPr>
        <w:drawing>
          <wp:anchor distT="0" distB="0" distL="114300" distR="114300" simplePos="0" relativeHeight="251649024" behindDoc="0" locked="0" layoutInCell="1" allowOverlap="1" wp14:anchorId="5DE14C86" wp14:editId="3C29B83D">
            <wp:simplePos x="0" y="0"/>
            <wp:positionH relativeFrom="column">
              <wp:posOffset>224790</wp:posOffset>
            </wp:positionH>
            <wp:positionV relativeFrom="paragraph">
              <wp:posOffset>109855</wp:posOffset>
            </wp:positionV>
            <wp:extent cx="2632075" cy="2508885"/>
            <wp:effectExtent l="38100" t="38100" r="34925" b="43815"/>
            <wp:wrapNone/>
            <wp:docPr id="10" name="Picture 1">
              <a:extLst xmlns:a="http://schemas.openxmlformats.org/drawingml/2006/main">
                <a:ext uri="{FF2B5EF4-FFF2-40B4-BE49-F238E27FC236}">
                  <a16:creationId xmlns:a16="http://schemas.microsoft.com/office/drawing/2014/main" id="{9B907757-BC43-5B76-5673-04C9759AE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B907757-BC43-5B76-5673-04C9759AE74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2075" cy="2508885"/>
                    </a:xfrm>
                    <a:prstGeom prst="rect">
                      <a:avLst/>
                    </a:prstGeom>
                    <a:ln w="25400" cap="sq">
                      <a:solidFill>
                        <a:srgbClr val="000000"/>
                      </a:solidFill>
                      <a:miter lim="800000"/>
                    </a:ln>
                    <a:effectLst/>
                  </pic:spPr>
                </pic:pic>
              </a:graphicData>
            </a:graphic>
            <wp14:sizeRelH relativeFrom="page">
              <wp14:pctWidth>0</wp14:pctWidth>
            </wp14:sizeRelH>
            <wp14:sizeRelV relativeFrom="page">
              <wp14:pctHeight>0</wp14:pctHeight>
            </wp14:sizeRelV>
          </wp:anchor>
        </w:drawing>
      </w:r>
      <w:r w:rsidRPr="00D14CCA">
        <w:rPr>
          <w:rFonts w:ascii="Times New Roman" w:hAnsi="Times New Roman" w:cs="Times New Roman"/>
          <w:b/>
          <w:bCs/>
          <w:noProof/>
          <w:sz w:val="24"/>
          <w:szCs w:val="24"/>
        </w:rPr>
        <w:drawing>
          <wp:anchor distT="0" distB="0" distL="114300" distR="114300" simplePos="0" relativeHeight="251664384" behindDoc="0" locked="0" layoutInCell="1" allowOverlap="1" wp14:anchorId="6C6E1C4D" wp14:editId="7562B82A">
            <wp:simplePos x="0" y="0"/>
            <wp:positionH relativeFrom="column">
              <wp:posOffset>3299460</wp:posOffset>
            </wp:positionH>
            <wp:positionV relativeFrom="paragraph">
              <wp:posOffset>30480</wp:posOffset>
            </wp:positionV>
            <wp:extent cx="2560320" cy="2499360"/>
            <wp:effectExtent l="0" t="0" r="0" b="0"/>
            <wp:wrapNone/>
            <wp:docPr id="150897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320" cy="2499360"/>
                    </a:xfrm>
                    <a:prstGeom prst="rect">
                      <a:avLst/>
                    </a:prstGeom>
                    <a:noFill/>
                  </pic:spPr>
                </pic:pic>
              </a:graphicData>
            </a:graphic>
            <wp14:sizeRelH relativeFrom="page">
              <wp14:pctWidth>0</wp14:pctWidth>
            </wp14:sizeRelH>
            <wp14:sizeRelV relativeFrom="page">
              <wp14:pctHeight>0</wp14:pctHeight>
            </wp14:sizeRelV>
          </wp:anchor>
        </w:drawing>
      </w:r>
    </w:p>
    <w:p w14:paraId="70460BF6" w14:textId="5A057AFB" w:rsidR="00676EAD" w:rsidRPr="00D14CCA" w:rsidRDefault="00676EAD" w:rsidP="00A00F66">
      <w:pPr>
        <w:spacing w:line="360" w:lineRule="auto"/>
        <w:ind w:firstLine="720"/>
        <w:jc w:val="both"/>
        <w:rPr>
          <w:rFonts w:ascii="Times New Roman" w:hAnsi="Times New Roman" w:cs="Times New Roman"/>
          <w:sz w:val="24"/>
          <w:szCs w:val="24"/>
        </w:rPr>
      </w:pPr>
    </w:p>
    <w:p w14:paraId="747966CD" w14:textId="082E83E6" w:rsidR="00676EAD" w:rsidRPr="00D14CCA" w:rsidRDefault="00676EAD" w:rsidP="00A00F66">
      <w:pPr>
        <w:spacing w:line="360" w:lineRule="auto"/>
        <w:ind w:firstLine="720"/>
        <w:jc w:val="both"/>
        <w:rPr>
          <w:rFonts w:ascii="Times New Roman" w:hAnsi="Times New Roman" w:cs="Times New Roman"/>
          <w:sz w:val="24"/>
          <w:szCs w:val="24"/>
        </w:rPr>
      </w:pPr>
    </w:p>
    <w:p w14:paraId="4AC28102" w14:textId="53B9AE54" w:rsidR="001509B9" w:rsidRPr="00D14CCA" w:rsidRDefault="001509B9" w:rsidP="00A00F66">
      <w:pPr>
        <w:spacing w:line="360" w:lineRule="auto"/>
        <w:ind w:firstLine="720"/>
        <w:jc w:val="both"/>
        <w:rPr>
          <w:rFonts w:ascii="Times New Roman" w:hAnsi="Times New Roman" w:cs="Times New Roman"/>
          <w:sz w:val="24"/>
          <w:szCs w:val="24"/>
        </w:rPr>
      </w:pPr>
    </w:p>
    <w:p w14:paraId="378131DD" w14:textId="77777777" w:rsidR="001509B9" w:rsidRDefault="001509B9" w:rsidP="00A00F66">
      <w:pPr>
        <w:spacing w:line="360" w:lineRule="auto"/>
        <w:jc w:val="both"/>
        <w:rPr>
          <w:rFonts w:ascii="Times New Roman" w:hAnsi="Times New Roman" w:cs="Times New Roman"/>
          <w:b/>
          <w:bCs/>
          <w:sz w:val="24"/>
          <w:szCs w:val="24"/>
        </w:rPr>
      </w:pPr>
    </w:p>
    <w:p w14:paraId="36409DED" w14:textId="77777777" w:rsidR="00A77623" w:rsidRDefault="00A77623" w:rsidP="00A00F66">
      <w:pPr>
        <w:spacing w:line="360" w:lineRule="auto"/>
        <w:jc w:val="both"/>
        <w:rPr>
          <w:rFonts w:ascii="Times New Roman" w:hAnsi="Times New Roman" w:cs="Times New Roman"/>
          <w:b/>
          <w:bCs/>
          <w:sz w:val="24"/>
          <w:szCs w:val="24"/>
        </w:rPr>
      </w:pPr>
    </w:p>
    <w:p w14:paraId="19D5CF9F" w14:textId="34FD31A3" w:rsidR="00A77623" w:rsidRDefault="0000004B" w:rsidP="00A00F66">
      <w:pPr>
        <w:spacing w:line="360" w:lineRule="auto"/>
        <w:jc w:val="both"/>
        <w:rPr>
          <w:rFonts w:ascii="Times New Roman" w:hAnsi="Times New Roman" w:cs="Times New Roman"/>
          <w:b/>
          <w:bCs/>
          <w:sz w:val="24"/>
          <w:szCs w:val="24"/>
        </w:rPr>
      </w:pPr>
      <w:r>
        <w:rPr>
          <w:rFonts w:ascii="Times New Roman" w:hAnsi="Times New Roman" w:cs="Times New Roman"/>
          <w:b/>
          <w:bCs/>
          <w:noProof/>
          <w:lang w:val="en-US"/>
        </w:rPr>
        <mc:AlternateContent>
          <mc:Choice Requires="wps">
            <w:drawing>
              <wp:anchor distT="0" distB="0" distL="114300" distR="114300" simplePos="0" relativeHeight="251682816" behindDoc="0" locked="0" layoutInCell="1" allowOverlap="1" wp14:anchorId="350602E3" wp14:editId="02BABD48">
                <wp:simplePos x="0" y="0"/>
                <wp:positionH relativeFrom="column">
                  <wp:posOffset>4663440</wp:posOffset>
                </wp:positionH>
                <wp:positionV relativeFrom="paragraph">
                  <wp:posOffset>340360</wp:posOffset>
                </wp:positionV>
                <wp:extent cx="929640" cy="373380"/>
                <wp:effectExtent l="0" t="0" r="0" b="7620"/>
                <wp:wrapNone/>
                <wp:docPr id="1068318674" name="Text Box 3"/>
                <wp:cNvGraphicFramePr/>
                <a:graphic xmlns:a="http://schemas.openxmlformats.org/drawingml/2006/main">
                  <a:graphicData uri="http://schemas.microsoft.com/office/word/2010/wordprocessingShape">
                    <wps:wsp>
                      <wps:cNvSpPr txBox="1"/>
                      <wps:spPr>
                        <a:xfrm>
                          <a:off x="0" y="0"/>
                          <a:ext cx="929640" cy="373380"/>
                        </a:xfrm>
                        <a:prstGeom prst="rect">
                          <a:avLst/>
                        </a:prstGeom>
                        <a:noFill/>
                        <a:ln w="6350">
                          <a:noFill/>
                        </a:ln>
                      </wps:spPr>
                      <wps:txbx>
                        <w:txbxContent>
                          <w:p w14:paraId="7B3708B1" w14:textId="73C1C46F"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0602E3" id="_x0000_t202" coordsize="21600,21600" o:spt="202" path="m,l,21600r21600,l21600,xe">
                <v:stroke joinstyle="miter"/>
                <v:path gradientshapeok="t" o:connecttype="rect"/>
              </v:shapetype>
              <v:shape id="Text Box 3" o:spid="_x0000_s1026" type="#_x0000_t202" style="position:absolute;left:0;text-align:left;margin-left:367.2pt;margin-top:26.8pt;width:73.2pt;height:29.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" filled="f" stroked="f" strokeweight=".5pt">
                <v:textbox>
                  <w:txbxContent>
                    <w:p w14:paraId="7B3708B1" w14:textId="73C1C46F"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lang w:val="en-US"/>
                        </w:rPr>
                        <w:t>(b)</w:t>
                      </w:r>
                    </w:p>
                  </w:txbxContent>
                </v:textbox>
              </v:shape>
            </w:pict>
          </mc:Fallback>
        </mc:AlternateContent>
      </w:r>
    </w:p>
    <w:p w14:paraId="446B164D" w14:textId="7B7AE702" w:rsidR="004628EF" w:rsidRPr="0000004B" w:rsidRDefault="0000004B" w:rsidP="0000004B">
      <w:pPr>
        <w:rPr>
          <w:rFonts w:ascii="Times New Roman" w:hAnsi="Times New Roman" w:cs="Times New Roman"/>
          <w:b/>
          <w:bCs/>
          <w:sz w:val="24"/>
          <w:szCs w:val="24"/>
          <w:lang w:val="en-US"/>
        </w:rPr>
      </w:pPr>
      <w:r>
        <w:rPr>
          <w:rFonts w:ascii="Times New Roman" w:hAnsi="Times New Roman" w:cs="Times New Roman"/>
          <w:b/>
          <w:bCs/>
          <w:noProof/>
          <w:lang w:val="en-US"/>
        </w:rPr>
        <mc:AlternateContent>
          <mc:Choice Requires="wps">
            <w:drawing>
              <wp:anchor distT="0" distB="0" distL="114300" distR="114300" simplePos="0" relativeHeight="251678720" behindDoc="0" locked="0" layoutInCell="1" allowOverlap="1" wp14:anchorId="3E120648" wp14:editId="27C84076">
                <wp:simplePos x="0" y="0"/>
                <wp:positionH relativeFrom="column">
                  <wp:posOffset>1691640</wp:posOffset>
                </wp:positionH>
                <wp:positionV relativeFrom="paragraph">
                  <wp:posOffset>69215</wp:posOffset>
                </wp:positionV>
                <wp:extent cx="937260" cy="274320"/>
                <wp:effectExtent l="0" t="0" r="0" b="0"/>
                <wp:wrapNone/>
                <wp:docPr id="832670703" name="Text Box 1"/>
                <wp:cNvGraphicFramePr/>
                <a:graphic xmlns:a="http://schemas.openxmlformats.org/drawingml/2006/main">
                  <a:graphicData uri="http://schemas.microsoft.com/office/word/2010/wordprocessingShape">
                    <wps:wsp>
                      <wps:cNvSpPr txBox="1"/>
                      <wps:spPr>
                        <a:xfrm>
                          <a:off x="0" y="0"/>
                          <a:ext cx="937260" cy="274320"/>
                        </a:xfrm>
                        <a:prstGeom prst="rect">
                          <a:avLst/>
                        </a:prstGeom>
                        <a:noFill/>
                        <a:ln w="6350">
                          <a:noFill/>
                        </a:ln>
                      </wps:spPr>
                      <wps:txbx>
                        <w:txbxContent>
                          <w:p w14:paraId="2350FD79" w14:textId="17FC93CE"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20648" id="Text Box 1" o:spid="_x0000_s1027" type="#_x0000_t202" style="position:absolute;margin-left:133.2pt;margin-top:5.45pt;width:73.8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" filled="f" stroked="f" strokeweight=".5pt">
                <v:textbox>
                  <w:txbxContent>
                    <w:p w14:paraId="2350FD79" w14:textId="17FC93CE" w:rsidR="0000004B" w:rsidRPr="0000004B" w:rsidRDefault="0000004B">
                      <w:pPr>
                        <w:rPr>
                          <w:rFonts w:ascii="Times New Roman" w:hAnsi="Times New Roman" w:cs="Times New Roman"/>
                          <w:b/>
                          <w:bCs/>
                          <w:sz w:val="24"/>
                          <w:szCs w:val="24"/>
                          <w:lang w:val="en-US"/>
                        </w:rPr>
                      </w:pPr>
                      <w:r w:rsidRPr="0000004B">
                        <w:rPr>
                          <w:rFonts w:ascii="Times New Roman" w:hAnsi="Times New Roman" w:cs="Times New Roman"/>
                          <w:b/>
                          <w:bCs/>
                          <w:sz w:val="24"/>
                          <w:szCs w:val="24"/>
                          <w:lang w:val="en-US"/>
                        </w:rPr>
                        <w:t>(a)</w:t>
                      </w:r>
                    </w:p>
                  </w:txbxContent>
                </v:textbox>
              </v:shape>
            </w:pict>
          </mc:Fallback>
        </mc:AlternateContent>
      </w:r>
    </w:p>
    <w:p w14:paraId="3E01AF3E" w14:textId="77777777" w:rsidR="00FA1639" w:rsidRDefault="00FA1639" w:rsidP="00A00F66">
      <w:pPr>
        <w:spacing w:line="360" w:lineRule="auto"/>
        <w:ind w:left="1080" w:hanging="1080"/>
        <w:jc w:val="both"/>
        <w:rPr>
          <w:rFonts w:ascii="Times New Roman" w:hAnsi="Times New Roman" w:cs="Times New Roman"/>
          <w:b/>
          <w:bCs/>
          <w:noProof/>
          <w:sz w:val="24"/>
          <w:szCs w:val="24"/>
        </w:rPr>
      </w:pPr>
    </w:p>
    <w:p w14:paraId="37CA1610" w14:textId="77777777" w:rsidR="00FA1639" w:rsidRDefault="00FA1639" w:rsidP="00A00F66">
      <w:pPr>
        <w:spacing w:line="360" w:lineRule="auto"/>
        <w:ind w:left="1080" w:hanging="1080"/>
        <w:jc w:val="both"/>
        <w:rPr>
          <w:rFonts w:ascii="Times New Roman" w:hAnsi="Times New Roman" w:cs="Times New Roman"/>
          <w:b/>
          <w:bCs/>
          <w:lang w:val="en-US"/>
          <w14:ligatures w14:val="none"/>
        </w:rPr>
      </w:pPr>
    </w:p>
    <w:p w14:paraId="7FF45278" w14:textId="61ACA886" w:rsidR="004628EF" w:rsidRDefault="00A77623" w:rsidP="00A00F66">
      <w:pPr>
        <w:spacing w:line="360" w:lineRule="auto"/>
        <w:ind w:left="1080" w:hanging="1080"/>
        <w:jc w:val="both"/>
        <w:rPr>
          <w:rFonts w:ascii="Times New Roman" w:hAnsi="Times New Roman" w:cs="Times New Roman"/>
          <w:b/>
          <w:bCs/>
          <w:lang w:val="en-US"/>
          <w14:ligatures w14:val="none"/>
        </w:rPr>
      </w:pPr>
      <w:r w:rsidRPr="00D14CCA">
        <w:rPr>
          <w:rFonts w:ascii="Times New Roman" w:hAnsi="Times New Roman" w:cs="Times New Roman"/>
          <w:b/>
          <w:bCs/>
          <w:noProof/>
          <w:sz w:val="24"/>
          <w:szCs w:val="24"/>
        </w:rPr>
        <w:lastRenderedPageBreak/>
        <w:drawing>
          <wp:anchor distT="0" distB="0" distL="114300" distR="114300" simplePos="0" relativeHeight="251674624" behindDoc="0" locked="0" layoutInCell="1" allowOverlap="1" wp14:anchorId="307EE732" wp14:editId="70DACBF8">
            <wp:simplePos x="0" y="0"/>
            <wp:positionH relativeFrom="column">
              <wp:posOffset>1691640</wp:posOffset>
            </wp:positionH>
            <wp:positionV relativeFrom="paragraph">
              <wp:posOffset>531495</wp:posOffset>
            </wp:positionV>
            <wp:extent cx="2651760" cy="2011680"/>
            <wp:effectExtent l="0" t="0" r="0" b="7620"/>
            <wp:wrapNone/>
            <wp:docPr id="155705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60" cy="2011680"/>
                    </a:xfrm>
                    <a:prstGeom prst="rect">
                      <a:avLst/>
                    </a:prstGeom>
                    <a:noFill/>
                  </pic:spPr>
                </pic:pic>
              </a:graphicData>
            </a:graphic>
            <wp14:sizeRelH relativeFrom="page">
              <wp14:pctWidth>0</wp14:pctWidth>
            </wp14:sizeRelH>
            <wp14:sizeRelV relativeFrom="page">
              <wp14:pctHeight>0</wp14:pctHeight>
            </wp14:sizeRelV>
          </wp:anchor>
        </w:drawing>
      </w:r>
      <w:r w:rsidR="00516565" w:rsidRPr="00D14CCA">
        <w:rPr>
          <w:rFonts w:ascii="Times New Roman" w:hAnsi="Times New Roman" w:cs="Times New Roman"/>
          <w:b/>
          <w:bCs/>
          <w:lang w:val="en-US"/>
          <w14:ligatures w14:val="none"/>
        </w:rPr>
        <w:t xml:space="preserve">Figure 01: </w:t>
      </w:r>
      <w:r w:rsidR="004628EF" w:rsidRPr="00D14CCA">
        <w:rPr>
          <w:rFonts w:ascii="Times New Roman" w:hAnsi="Times New Roman" w:cs="Times New Roman"/>
          <w:b/>
          <w:bCs/>
          <w:lang w:val="en-US"/>
          <w14:ligatures w14:val="none"/>
        </w:rPr>
        <w:t xml:space="preserve">Blood pressure measuring device (a) Doppler Vet BP machine by Sonomed MD4 (b) Cuffs of different sizes </w:t>
      </w:r>
    </w:p>
    <w:p w14:paraId="4B1B349C" w14:textId="6DBE2D1F" w:rsidR="00FA1639" w:rsidRDefault="00FA1639" w:rsidP="00A00F66">
      <w:pPr>
        <w:spacing w:line="360" w:lineRule="auto"/>
        <w:ind w:left="1080" w:hanging="1080"/>
        <w:jc w:val="both"/>
        <w:rPr>
          <w:rFonts w:ascii="Times New Roman" w:hAnsi="Times New Roman" w:cs="Times New Roman"/>
          <w:b/>
          <w:bCs/>
          <w:lang w:val="en-US"/>
          <w14:ligatures w14:val="none"/>
        </w:rPr>
      </w:pPr>
    </w:p>
    <w:p w14:paraId="33D5E00B" w14:textId="2F00E17C" w:rsidR="00FA1639" w:rsidRDefault="00FA1639" w:rsidP="00A00F66">
      <w:pPr>
        <w:spacing w:line="360" w:lineRule="auto"/>
        <w:ind w:left="1080" w:hanging="1080"/>
        <w:jc w:val="both"/>
        <w:rPr>
          <w:rFonts w:ascii="Times New Roman" w:hAnsi="Times New Roman" w:cs="Times New Roman"/>
          <w:b/>
          <w:bCs/>
          <w:lang w:val="en-US"/>
          <w14:ligatures w14:val="none"/>
        </w:rPr>
      </w:pPr>
    </w:p>
    <w:p w14:paraId="4FD72391" w14:textId="77777777" w:rsidR="00FA1639" w:rsidRPr="00D14CCA" w:rsidRDefault="00FA1639" w:rsidP="00A00F66">
      <w:pPr>
        <w:spacing w:line="360" w:lineRule="auto"/>
        <w:ind w:left="1080" w:hanging="1080"/>
        <w:jc w:val="both"/>
        <w:rPr>
          <w:rFonts w:ascii="Times New Roman" w:hAnsi="Times New Roman" w:cs="Times New Roman"/>
          <w:b/>
          <w:bCs/>
          <w:lang w:val="en-US"/>
          <w14:ligatures w14:val="none"/>
        </w:rPr>
      </w:pPr>
    </w:p>
    <w:p w14:paraId="12001392" w14:textId="7CD91520" w:rsidR="001509B9" w:rsidRDefault="001509B9" w:rsidP="00A00F66">
      <w:pPr>
        <w:spacing w:line="360" w:lineRule="auto"/>
        <w:jc w:val="both"/>
        <w:rPr>
          <w:rFonts w:ascii="Times New Roman" w:hAnsi="Times New Roman" w:cs="Times New Roman"/>
          <w:b/>
          <w:bCs/>
          <w:sz w:val="24"/>
          <w:szCs w:val="24"/>
        </w:rPr>
      </w:pPr>
    </w:p>
    <w:p w14:paraId="354960AB" w14:textId="275E830A" w:rsidR="00A77623" w:rsidRDefault="00A77623" w:rsidP="00A00F66">
      <w:pPr>
        <w:spacing w:line="360" w:lineRule="auto"/>
        <w:jc w:val="both"/>
        <w:rPr>
          <w:rFonts w:ascii="Times New Roman" w:hAnsi="Times New Roman" w:cs="Times New Roman"/>
          <w:b/>
          <w:bCs/>
          <w:sz w:val="24"/>
          <w:szCs w:val="24"/>
        </w:rPr>
      </w:pPr>
    </w:p>
    <w:p w14:paraId="4DDDC3B9" w14:textId="61AD44B8" w:rsidR="00A77623" w:rsidRDefault="00A77623" w:rsidP="00A00F66">
      <w:pPr>
        <w:spacing w:line="360" w:lineRule="auto"/>
        <w:jc w:val="both"/>
        <w:rPr>
          <w:rFonts w:ascii="Times New Roman" w:hAnsi="Times New Roman" w:cs="Times New Roman"/>
          <w:b/>
          <w:bCs/>
          <w:sz w:val="24"/>
          <w:szCs w:val="24"/>
        </w:rPr>
      </w:pPr>
    </w:p>
    <w:p w14:paraId="59766BBA" w14:textId="5C45519C" w:rsidR="00A77623" w:rsidRDefault="00A77623" w:rsidP="00A00F66">
      <w:pPr>
        <w:spacing w:line="360" w:lineRule="auto"/>
        <w:jc w:val="both"/>
        <w:rPr>
          <w:rFonts w:ascii="Times New Roman" w:hAnsi="Times New Roman" w:cs="Times New Roman"/>
          <w:b/>
          <w:bCs/>
          <w:sz w:val="24"/>
          <w:szCs w:val="24"/>
        </w:rPr>
      </w:pPr>
    </w:p>
    <w:p w14:paraId="050BDDAC" w14:textId="53635917" w:rsidR="00A77623" w:rsidRPr="00D14CCA" w:rsidRDefault="00A77623" w:rsidP="00A00F66">
      <w:pPr>
        <w:spacing w:line="360" w:lineRule="auto"/>
        <w:jc w:val="both"/>
        <w:rPr>
          <w:rFonts w:ascii="Times New Roman" w:hAnsi="Times New Roman" w:cs="Times New Roman"/>
          <w:b/>
          <w:bCs/>
          <w:sz w:val="24"/>
          <w:szCs w:val="24"/>
        </w:rPr>
      </w:pPr>
    </w:p>
    <w:p w14:paraId="4EAAFD29" w14:textId="3BFD5F4E" w:rsidR="00926117" w:rsidRPr="00D14CCA" w:rsidRDefault="00887081"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noProof/>
          <w:sz w:val="24"/>
          <w:szCs w:val="24"/>
        </w:rPr>
        <w:t xml:space="preserve"> </w:t>
      </w:r>
    </w:p>
    <w:p w14:paraId="4E510F07" w14:textId="5B186B59" w:rsidR="00926117" w:rsidRDefault="00516565" w:rsidP="00A77623">
      <w:pPr>
        <w:spacing w:line="360" w:lineRule="auto"/>
        <w:ind w:left="1080" w:hanging="1080"/>
        <w:jc w:val="both"/>
        <w:rPr>
          <w:rFonts w:ascii="Times New Roman" w:hAnsi="Times New Roman" w:cs="Times New Roman"/>
          <w:b/>
          <w:bCs/>
          <w:lang w:val="en-US"/>
          <w14:ligatures w14:val="none"/>
        </w:rPr>
      </w:pPr>
      <w:r w:rsidRPr="00D14CCA">
        <w:rPr>
          <w:rFonts w:ascii="Times New Roman" w:hAnsi="Times New Roman" w:cs="Times New Roman"/>
          <w:b/>
          <w:bCs/>
          <w:lang w:val="en-US"/>
          <w14:ligatures w14:val="none"/>
        </w:rPr>
        <w:t xml:space="preserve">Figure 02: </w:t>
      </w:r>
      <w:r w:rsidR="00926117" w:rsidRPr="00D14CCA">
        <w:rPr>
          <w:rFonts w:ascii="Times New Roman" w:hAnsi="Times New Roman" w:cs="Times New Roman"/>
          <w:b/>
          <w:bCs/>
          <w:lang w:val="en-US"/>
          <w14:ligatures w14:val="none"/>
        </w:rPr>
        <w:t xml:space="preserve"> Measurement of blood pressure using Doppler Vet BP machine in dog</w:t>
      </w:r>
    </w:p>
    <w:p w14:paraId="030AC02E" w14:textId="77777777" w:rsidR="00335133" w:rsidRDefault="00335133" w:rsidP="00335133">
      <w:pPr>
        <w:spacing w:line="360" w:lineRule="auto"/>
        <w:jc w:val="both"/>
        <w:rPr>
          <w:rFonts w:ascii="Times New Roman" w:hAnsi="Times New Roman" w:cs="Times New Roman"/>
          <w:b/>
          <w:bCs/>
          <w:sz w:val="24"/>
          <w:szCs w:val="24"/>
        </w:rPr>
      </w:pPr>
      <w:r w:rsidRPr="00335133">
        <w:rPr>
          <w:rFonts w:ascii="Times New Roman" w:hAnsi="Times New Roman" w:cs="Times New Roman"/>
          <w:b/>
          <w:bCs/>
          <w:sz w:val="24"/>
          <w:szCs w:val="24"/>
        </w:rPr>
        <w:t>Collection of samples</w:t>
      </w:r>
    </w:p>
    <w:p w14:paraId="0DF920AC" w14:textId="4E7B5125" w:rsidR="00335133" w:rsidRPr="00335133" w:rsidRDefault="00335133" w:rsidP="00335133">
      <w:pPr>
        <w:spacing w:line="360" w:lineRule="auto"/>
        <w:jc w:val="both"/>
        <w:rPr>
          <w:rFonts w:ascii="Times New Roman" w:hAnsi="Times New Roman" w:cs="Times New Roman"/>
          <w:b/>
          <w:bCs/>
          <w:sz w:val="24"/>
          <w:szCs w:val="24"/>
        </w:rPr>
      </w:pPr>
      <w:r w:rsidRPr="00335133">
        <w:rPr>
          <w:rFonts w:ascii="Times New Roman" w:hAnsi="Times New Roman" w:cs="Times New Roman"/>
          <w:b/>
          <w:bCs/>
          <w:sz w:val="24"/>
          <w:szCs w:val="24"/>
        </w:rPr>
        <w:tab/>
      </w:r>
      <w:r w:rsidRPr="00335133">
        <w:rPr>
          <w:rFonts w:ascii="Times New Roman" w:hAnsi="Times New Roman" w:cs="Times New Roman"/>
          <w:sz w:val="24"/>
          <w:szCs w:val="24"/>
        </w:rPr>
        <w:t>A specimen of approximately 3 ml of blood samples was aseptically drawn from each dog’s saphenous or cephalic vein and 1 ml of blood was extracted into vial containing EDTA and submitted to standard haematology testing while remaining 2 ml of the blood sample was collected into clot activator vials. In suspected cases of diabetes mellitus 1 ml of blood was collected in vial containing sodium fluoride, The serum will be extracted following centrifugation (3000 rpm/minute, 5 minutes) and will be kept at temperature of -20°C until further biochemical analysis.</w:t>
      </w:r>
    </w:p>
    <w:p w14:paraId="311A3EEC" w14:textId="77777777" w:rsidR="00321F47" w:rsidRDefault="002900F5" w:rsidP="00321F47">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Treatment Groups</w:t>
      </w:r>
      <w:r w:rsidR="00887081" w:rsidRPr="00D14CCA">
        <w:rPr>
          <w:rFonts w:ascii="Times New Roman" w:hAnsi="Times New Roman" w:cs="Times New Roman"/>
          <w:b/>
          <w:bCs/>
          <w:sz w:val="24"/>
          <w:szCs w:val="24"/>
        </w:rPr>
        <w:t xml:space="preserve">                </w:t>
      </w:r>
    </w:p>
    <w:p w14:paraId="337AB846" w14:textId="0EDAA08B" w:rsidR="002900F5" w:rsidRDefault="002900F5" w:rsidP="00321F47">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In dogs with systemic hypertension (</w:t>
      </w:r>
      <w:r w:rsidR="00321F47">
        <w:rPr>
          <w:rFonts w:ascii="Times New Roman" w:hAnsi="Times New Roman" w:cs="Times New Roman"/>
          <w:sz w:val="24"/>
          <w:szCs w:val="24"/>
        </w:rPr>
        <w:t xml:space="preserve">SAP </w:t>
      </w:r>
      <w:r w:rsidRPr="00D14CCA">
        <w:rPr>
          <w:rFonts w:ascii="Times New Roman" w:hAnsi="Times New Roman" w:cs="Times New Roman"/>
          <w:sz w:val="24"/>
          <w:szCs w:val="24"/>
        </w:rPr>
        <w:t>≥1</w:t>
      </w:r>
      <w:r w:rsidR="00321F47">
        <w:rPr>
          <w:rFonts w:ascii="Times New Roman" w:hAnsi="Times New Roman" w:cs="Times New Roman"/>
          <w:sz w:val="24"/>
          <w:szCs w:val="24"/>
        </w:rPr>
        <w:t>6</w:t>
      </w:r>
      <w:r w:rsidRPr="00D14CCA">
        <w:rPr>
          <w:rFonts w:ascii="Times New Roman" w:hAnsi="Times New Roman" w:cs="Times New Roman"/>
          <w:sz w:val="24"/>
          <w:szCs w:val="24"/>
        </w:rPr>
        <w:t xml:space="preserve">0 mmHg), combination therapy was preferentially instituted, with minor adjustments made according to individual clinical response. For therapeutic evaluation, </w:t>
      </w:r>
      <w:r w:rsidR="0000004B">
        <w:rPr>
          <w:rFonts w:ascii="Times New Roman" w:hAnsi="Times New Roman" w:cs="Times New Roman"/>
          <w:sz w:val="24"/>
          <w:szCs w:val="24"/>
        </w:rPr>
        <w:t xml:space="preserve">12 dogs </w:t>
      </w:r>
      <w:r w:rsidRPr="00D14CCA">
        <w:rPr>
          <w:rFonts w:ascii="Times New Roman" w:hAnsi="Times New Roman" w:cs="Times New Roman"/>
          <w:sz w:val="24"/>
          <w:szCs w:val="24"/>
        </w:rPr>
        <w:t xml:space="preserve">with confirmed systemic hypertension were randomly assigned to two treatment groups (n = 6 each). </w:t>
      </w:r>
      <w:r w:rsidR="005B1AF3" w:rsidRPr="005B1AF3">
        <w:rPr>
          <w:rFonts w:ascii="Times New Roman" w:hAnsi="Times New Roman" w:cs="Times New Roman"/>
          <w:sz w:val="24"/>
          <w:szCs w:val="24"/>
        </w:rPr>
        <w:t>Moreover, six apparently healthy dogs without systemic hypertension will be kept as healthy control group</w:t>
      </w:r>
      <w:r w:rsidR="005B1AF3">
        <w:rPr>
          <w:rFonts w:ascii="Times New Roman" w:hAnsi="Times New Roman" w:cs="Times New Roman"/>
          <w:sz w:val="24"/>
          <w:szCs w:val="24"/>
        </w:rPr>
        <w:t xml:space="preserve"> i.e., G3 (Table 01).</w:t>
      </w:r>
    </w:p>
    <w:p w14:paraId="5B5CF9FB" w14:textId="6787FEB9" w:rsidR="005B1AF3" w:rsidRPr="005B1AF3" w:rsidRDefault="005B1AF3" w:rsidP="005B1AF3">
      <w:pPr>
        <w:ind w:left="1134" w:hanging="1134"/>
        <w:rPr>
          <w:rFonts w:ascii="Times New Roman" w:hAnsi="Times New Roman" w:cs="Times New Roman"/>
          <w:b/>
          <w:bCs/>
          <w:sz w:val="24"/>
          <w:szCs w:val="24"/>
        </w:rPr>
      </w:pPr>
      <w:r w:rsidRPr="005B1AF3">
        <w:rPr>
          <w:rFonts w:ascii="Times New Roman" w:hAnsi="Times New Roman" w:cs="Times New Roman"/>
          <w:b/>
          <w:bCs/>
          <w:sz w:val="24"/>
          <w:szCs w:val="24"/>
        </w:rPr>
        <w:t>Table 0</w:t>
      </w:r>
      <w:r>
        <w:rPr>
          <w:rFonts w:ascii="Times New Roman" w:hAnsi="Times New Roman" w:cs="Times New Roman"/>
          <w:b/>
          <w:bCs/>
          <w:sz w:val="24"/>
          <w:szCs w:val="24"/>
        </w:rPr>
        <w:t>1</w:t>
      </w:r>
      <w:r w:rsidRPr="005B1AF3">
        <w:rPr>
          <w:rFonts w:ascii="Times New Roman" w:hAnsi="Times New Roman" w:cs="Times New Roman"/>
          <w:b/>
          <w:bCs/>
          <w:sz w:val="24"/>
          <w:szCs w:val="24"/>
        </w:rPr>
        <w:t>:</w:t>
      </w:r>
      <w:r w:rsidRPr="005B1AF3">
        <w:rPr>
          <w:rFonts w:ascii="Times New Roman" w:hAnsi="Times New Roman" w:cs="Times New Roman"/>
          <w:b/>
          <w:bCs/>
          <w:sz w:val="24"/>
          <w:szCs w:val="24"/>
        </w:rPr>
        <w:tab/>
        <w:t>Treatment protocol in different groups of dogs with systemic hypertension</w:t>
      </w:r>
    </w:p>
    <w:tbl>
      <w:tblPr>
        <w:tblStyle w:val="PlainTable2"/>
        <w:tblW w:w="0" w:type="auto"/>
        <w:tblLook w:val="04A0" w:firstRow="1" w:lastRow="0" w:firstColumn="1" w:lastColumn="0" w:noHBand="0" w:noVBand="1"/>
      </w:tblPr>
      <w:tblGrid>
        <w:gridCol w:w="913"/>
        <w:gridCol w:w="1244"/>
        <w:gridCol w:w="1706"/>
        <w:gridCol w:w="1916"/>
        <w:gridCol w:w="900"/>
        <w:gridCol w:w="1627"/>
      </w:tblGrid>
      <w:tr w:rsidR="005B1AF3" w:rsidRPr="005B1AF3" w14:paraId="14EA1286"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18EEE61B" w14:textId="77777777" w:rsidR="005B1AF3" w:rsidRPr="005B1AF3" w:rsidRDefault="005B1AF3" w:rsidP="008239AF">
            <w:pPr>
              <w:spacing w:before="120" w:after="120"/>
              <w:jc w:val="center"/>
              <w:rPr>
                <w:rFonts w:ascii="Times New Roman" w:hAnsi="Times New Roman" w:cs="Times New Roman"/>
                <w:b w:val="0"/>
                <w:bCs w:val="0"/>
                <w:sz w:val="24"/>
                <w:szCs w:val="24"/>
              </w:rPr>
            </w:pPr>
            <w:r w:rsidRPr="005B1AF3">
              <w:rPr>
                <w:rFonts w:ascii="Times New Roman" w:hAnsi="Times New Roman" w:cs="Times New Roman"/>
                <w:b w:val="0"/>
                <w:bCs w:val="0"/>
                <w:sz w:val="24"/>
                <w:szCs w:val="24"/>
              </w:rPr>
              <w:lastRenderedPageBreak/>
              <w:t>Group</w:t>
            </w:r>
          </w:p>
        </w:tc>
        <w:tc>
          <w:tcPr>
            <w:tcW w:w="1244" w:type="dxa"/>
            <w:hideMark/>
          </w:tcPr>
          <w:p w14:paraId="1FFE5E12"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Number of animals</w:t>
            </w:r>
          </w:p>
        </w:tc>
        <w:tc>
          <w:tcPr>
            <w:tcW w:w="1452" w:type="dxa"/>
            <w:hideMark/>
          </w:tcPr>
          <w:p w14:paraId="7C6B9E38"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Drugs</w:t>
            </w:r>
          </w:p>
        </w:tc>
        <w:tc>
          <w:tcPr>
            <w:tcW w:w="1916" w:type="dxa"/>
            <w:hideMark/>
          </w:tcPr>
          <w:p w14:paraId="47A1C7B3"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Dose</w:t>
            </w:r>
          </w:p>
        </w:tc>
        <w:tc>
          <w:tcPr>
            <w:tcW w:w="900" w:type="dxa"/>
            <w:hideMark/>
          </w:tcPr>
          <w:p w14:paraId="2476F386"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B1AF3">
              <w:rPr>
                <w:rFonts w:ascii="Times New Roman" w:hAnsi="Times New Roman" w:cs="Times New Roman"/>
                <w:b w:val="0"/>
                <w:bCs w:val="0"/>
                <w:sz w:val="24"/>
                <w:szCs w:val="24"/>
              </w:rPr>
              <w:t>Route</w:t>
            </w:r>
          </w:p>
        </w:tc>
        <w:tc>
          <w:tcPr>
            <w:tcW w:w="1627" w:type="dxa"/>
            <w:hideMark/>
          </w:tcPr>
          <w:p w14:paraId="026918D3" w14:textId="77777777" w:rsidR="005B1AF3" w:rsidRPr="005B1AF3" w:rsidRDefault="005B1AF3" w:rsidP="008239A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b w:val="0"/>
                <w:bCs w:val="0"/>
                <w:sz w:val="24"/>
                <w:szCs w:val="24"/>
              </w:rPr>
              <w:t>Frequency and duration</w:t>
            </w:r>
          </w:p>
        </w:tc>
      </w:tr>
      <w:tr w:rsidR="005B1AF3" w:rsidRPr="005B1AF3" w14:paraId="5E1D74A0"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72D5572D"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G1</w:t>
            </w:r>
          </w:p>
        </w:tc>
        <w:tc>
          <w:tcPr>
            <w:tcW w:w="1244" w:type="dxa"/>
            <w:hideMark/>
          </w:tcPr>
          <w:p w14:paraId="7D7E488A"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1452" w:type="dxa"/>
            <w:hideMark/>
          </w:tcPr>
          <w:p w14:paraId="70B1C540"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Ramipril*</w:t>
            </w:r>
          </w:p>
          <w:p w14:paraId="6EE9107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Amlodipine**</w:t>
            </w:r>
          </w:p>
        </w:tc>
        <w:tc>
          <w:tcPr>
            <w:tcW w:w="1916" w:type="dxa"/>
            <w:hideMark/>
          </w:tcPr>
          <w:p w14:paraId="7E29E545"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0.125mg/kg b. wt.</w:t>
            </w:r>
          </w:p>
          <w:p w14:paraId="284D76E3"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0.25 mg/kg b.wt.</w:t>
            </w:r>
          </w:p>
        </w:tc>
        <w:tc>
          <w:tcPr>
            <w:tcW w:w="900" w:type="dxa"/>
            <w:hideMark/>
          </w:tcPr>
          <w:p w14:paraId="3ED6AED1"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p w14:paraId="4CFD654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tc>
        <w:tc>
          <w:tcPr>
            <w:tcW w:w="1627" w:type="dxa"/>
            <w:hideMark/>
          </w:tcPr>
          <w:p w14:paraId="302387CC" w14:textId="77777777" w:rsidR="005B1AF3" w:rsidRPr="005B1AF3" w:rsidRDefault="005B1AF3" w:rsidP="008239A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Once daily for 2 weeks</w:t>
            </w:r>
          </w:p>
        </w:tc>
      </w:tr>
      <w:tr w:rsidR="005B1AF3" w:rsidRPr="005B1AF3" w14:paraId="04B1F651"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2B0FFDF6"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G2</w:t>
            </w:r>
          </w:p>
        </w:tc>
        <w:tc>
          <w:tcPr>
            <w:tcW w:w="1244" w:type="dxa"/>
            <w:hideMark/>
          </w:tcPr>
          <w:p w14:paraId="1F8E860F"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1452" w:type="dxa"/>
            <w:hideMark/>
          </w:tcPr>
          <w:p w14:paraId="39B9B010"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Telmisartan***</w:t>
            </w:r>
          </w:p>
          <w:p w14:paraId="23A41BA6"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Amlodipine</w:t>
            </w:r>
          </w:p>
        </w:tc>
        <w:tc>
          <w:tcPr>
            <w:tcW w:w="1916" w:type="dxa"/>
            <w:hideMark/>
          </w:tcPr>
          <w:p w14:paraId="69C56DDE"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1 mg/kg b. wt.</w:t>
            </w:r>
          </w:p>
          <w:p w14:paraId="5614D130"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 0.25 mg/kg b. wt.</w:t>
            </w:r>
          </w:p>
        </w:tc>
        <w:tc>
          <w:tcPr>
            <w:tcW w:w="900" w:type="dxa"/>
            <w:hideMark/>
          </w:tcPr>
          <w:p w14:paraId="77A9FBB8"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p w14:paraId="4F2AC784" w14:textId="77777777" w:rsidR="005B1AF3" w:rsidRPr="005B1AF3" w:rsidRDefault="005B1AF3" w:rsidP="008239AF">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P/O</w:t>
            </w:r>
          </w:p>
        </w:tc>
        <w:tc>
          <w:tcPr>
            <w:tcW w:w="1627" w:type="dxa"/>
            <w:hideMark/>
          </w:tcPr>
          <w:p w14:paraId="3734EE97" w14:textId="77777777" w:rsidR="005B1AF3" w:rsidRPr="005B1AF3" w:rsidRDefault="005B1AF3" w:rsidP="008239A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Once daily for 2 weeks</w:t>
            </w:r>
          </w:p>
        </w:tc>
      </w:tr>
      <w:tr w:rsidR="005B1AF3" w:rsidRPr="005B1AF3" w14:paraId="1DD086B2"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dxa"/>
            <w:hideMark/>
          </w:tcPr>
          <w:p w14:paraId="3A4344A3" w14:textId="77777777" w:rsidR="005B1AF3" w:rsidRPr="005B1AF3" w:rsidRDefault="005B1AF3" w:rsidP="008239AF">
            <w:pPr>
              <w:spacing w:before="120" w:after="120"/>
              <w:jc w:val="center"/>
              <w:rPr>
                <w:rFonts w:ascii="Times New Roman" w:hAnsi="Times New Roman" w:cs="Times New Roman"/>
                <w:sz w:val="24"/>
                <w:szCs w:val="24"/>
              </w:rPr>
            </w:pPr>
            <w:r w:rsidRPr="005B1AF3">
              <w:rPr>
                <w:rFonts w:ascii="Times New Roman" w:hAnsi="Times New Roman" w:cs="Times New Roman"/>
                <w:sz w:val="24"/>
                <w:szCs w:val="24"/>
              </w:rPr>
              <w:t>G3</w:t>
            </w:r>
          </w:p>
        </w:tc>
        <w:tc>
          <w:tcPr>
            <w:tcW w:w="1244" w:type="dxa"/>
            <w:hideMark/>
          </w:tcPr>
          <w:p w14:paraId="41ACF86E"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06</w:t>
            </w:r>
          </w:p>
        </w:tc>
        <w:tc>
          <w:tcPr>
            <w:tcW w:w="5895" w:type="dxa"/>
            <w:gridSpan w:val="4"/>
            <w:hideMark/>
          </w:tcPr>
          <w:p w14:paraId="23C37E49" w14:textId="77777777" w:rsidR="005B1AF3" w:rsidRPr="005B1AF3" w:rsidRDefault="005B1AF3" w:rsidP="008239AF">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AF3">
              <w:rPr>
                <w:rFonts w:ascii="Times New Roman" w:hAnsi="Times New Roman" w:cs="Times New Roman"/>
                <w:sz w:val="24"/>
                <w:szCs w:val="24"/>
              </w:rPr>
              <w:t>Apparently healthy control</w:t>
            </w:r>
          </w:p>
        </w:tc>
      </w:tr>
    </w:tbl>
    <w:p w14:paraId="63CC1BC6" w14:textId="77777777" w:rsidR="005B1AF3" w:rsidRPr="005B1AF3" w:rsidRDefault="005B1AF3" w:rsidP="005B1AF3">
      <w:pPr>
        <w:spacing w:line="360" w:lineRule="auto"/>
        <w:rPr>
          <w:rFonts w:ascii="Times New Roman" w:hAnsi="Times New Roman" w:cs="Times New Roman"/>
          <w:sz w:val="24"/>
          <w:szCs w:val="24"/>
        </w:rPr>
      </w:pPr>
      <w:commentRangeStart w:id="7"/>
      <w:r w:rsidRPr="005B1AF3">
        <w:rPr>
          <w:rFonts w:ascii="Times New Roman" w:hAnsi="Times New Roman" w:cs="Times New Roman"/>
          <w:sz w:val="24"/>
          <w:szCs w:val="24"/>
        </w:rPr>
        <w:t xml:space="preserve">*(Choi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xml:space="preserve">., 2022), **(Acierno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xml:space="preserve">., 2018), ***(Charitha </w:t>
      </w:r>
      <w:r w:rsidRPr="005B1AF3">
        <w:rPr>
          <w:rFonts w:ascii="Times New Roman" w:hAnsi="Times New Roman" w:cs="Times New Roman"/>
          <w:i/>
          <w:iCs/>
          <w:sz w:val="24"/>
          <w:szCs w:val="24"/>
        </w:rPr>
        <w:t>et al</w:t>
      </w:r>
      <w:r w:rsidRPr="005B1AF3">
        <w:rPr>
          <w:rFonts w:ascii="Times New Roman" w:hAnsi="Times New Roman" w:cs="Times New Roman"/>
          <w:sz w:val="24"/>
          <w:szCs w:val="24"/>
        </w:rPr>
        <w:t>., 2023)</w:t>
      </w:r>
      <w:commentRangeEnd w:id="7"/>
      <w:r w:rsidR="00B6507A">
        <w:rPr>
          <w:rStyle w:val="CommentReference"/>
        </w:rPr>
        <w:commentReference w:id="7"/>
      </w:r>
    </w:p>
    <w:p w14:paraId="42FC1275" w14:textId="744DB8FA" w:rsidR="005B1AF3" w:rsidRDefault="005B1AF3" w:rsidP="005B1AF3">
      <w:pPr>
        <w:spacing w:line="360" w:lineRule="auto"/>
        <w:ind w:firstLine="1440"/>
        <w:jc w:val="both"/>
        <w:rPr>
          <w:rFonts w:ascii="Arial" w:hAnsi="Arial" w:cs="Arial"/>
          <w:sz w:val="24"/>
          <w:szCs w:val="24"/>
        </w:rPr>
      </w:pPr>
      <w:r w:rsidRPr="005B1AF3">
        <w:rPr>
          <w:rFonts w:ascii="Times New Roman" w:hAnsi="Times New Roman" w:cs="Times New Roman"/>
          <w:sz w:val="24"/>
          <w:szCs w:val="24"/>
        </w:rPr>
        <w:t>Supportive therapy was provided to all groups as clinically indicated. This included administration of a diuretic, hydrochlorothiazide, at a dose of 2–4 mg/kg orally once daily, along with antiemetics (Ondansetron@ 0.2 mg/kg b.wt.), a proton pump inhibitor (Pantaprazole@1mg b.wt.), and multivitamin supplementation based on individual clinical presentations. Dietary modifications and fluid management were implemented as required and tailored to each dog’s underlying condition. Antihypertensive therapy was continued throughout the study period, and drug dosages were adjusted as necessary to achieve the desired therapeutic response</w:t>
      </w:r>
      <w:r>
        <w:rPr>
          <w:rFonts w:ascii="Arial" w:hAnsi="Arial" w:cs="Arial"/>
          <w:sz w:val="24"/>
          <w:szCs w:val="24"/>
        </w:rPr>
        <w:t>.</w:t>
      </w:r>
    </w:p>
    <w:p w14:paraId="172DD838" w14:textId="77777777" w:rsidR="005B1AF3" w:rsidRPr="005B1AF3" w:rsidRDefault="005B1AF3" w:rsidP="005B1AF3">
      <w:pPr>
        <w:spacing w:line="360" w:lineRule="auto"/>
        <w:jc w:val="both"/>
        <w:rPr>
          <w:rFonts w:ascii="Times New Roman" w:hAnsi="Times New Roman" w:cs="Times New Roman"/>
          <w:b/>
          <w:bCs/>
          <w:sz w:val="24"/>
          <w:szCs w:val="24"/>
        </w:rPr>
      </w:pPr>
      <w:r w:rsidRPr="005B1AF3">
        <w:rPr>
          <w:rFonts w:ascii="Times New Roman" w:hAnsi="Times New Roman" w:cs="Times New Roman"/>
          <w:b/>
          <w:bCs/>
          <w:sz w:val="24"/>
          <w:szCs w:val="24"/>
        </w:rPr>
        <w:t>Statistical analysis</w:t>
      </w:r>
    </w:p>
    <w:p w14:paraId="4679DFAD" w14:textId="388E96CD" w:rsidR="005B1AF3" w:rsidRPr="005B1AF3" w:rsidRDefault="005B1AF3" w:rsidP="005B1AF3">
      <w:pPr>
        <w:numPr>
          <w:ilvl w:val="0"/>
          <w:numId w:val="1"/>
        </w:numPr>
        <w:tabs>
          <w:tab w:val="clear" w:pos="720"/>
        </w:tabs>
        <w:spacing w:line="360" w:lineRule="auto"/>
        <w:ind w:left="426" w:hanging="284"/>
        <w:jc w:val="both"/>
        <w:rPr>
          <w:rFonts w:ascii="Times New Roman" w:hAnsi="Times New Roman" w:cs="Times New Roman"/>
          <w:sz w:val="24"/>
          <w:szCs w:val="24"/>
        </w:rPr>
      </w:pPr>
      <w:r w:rsidRPr="005B1AF3">
        <w:rPr>
          <w:rFonts w:ascii="Times New Roman" w:hAnsi="Times New Roman" w:cs="Times New Roman"/>
          <w:sz w:val="24"/>
          <w:szCs w:val="24"/>
        </w:rPr>
        <w:t xml:space="preserve">The recorded data pertaining to clinical parameters and haemato-biochemical parameters were analysed by applying two-way and mean comparisons were made by Duncan's multiple range test (DMRT) as per standard statistical procedure IBM SPSS computer software version 30.0 </w:t>
      </w:r>
    </w:p>
    <w:p w14:paraId="740729A1" w14:textId="12C207E6" w:rsidR="005B1AF3" w:rsidRPr="005B1AF3" w:rsidRDefault="005B1AF3" w:rsidP="005B1AF3">
      <w:pPr>
        <w:numPr>
          <w:ilvl w:val="1"/>
          <w:numId w:val="1"/>
        </w:numPr>
        <w:tabs>
          <w:tab w:val="clear" w:pos="1440"/>
          <w:tab w:val="num" w:pos="1134"/>
        </w:tabs>
        <w:spacing w:line="360" w:lineRule="auto"/>
        <w:ind w:left="426"/>
        <w:rPr>
          <w:rFonts w:ascii="Times New Roman" w:hAnsi="Times New Roman" w:cs="Times New Roman"/>
          <w:sz w:val="24"/>
          <w:szCs w:val="24"/>
        </w:rPr>
      </w:pPr>
      <w:r w:rsidRPr="005B1AF3">
        <w:rPr>
          <w:rFonts w:ascii="Times New Roman" w:hAnsi="Times New Roman" w:cs="Times New Roman"/>
          <w:sz w:val="24"/>
          <w:szCs w:val="24"/>
          <w:lang w:val="en-US"/>
        </w:rPr>
        <w:t xml:space="preserve">The recorded data of blood pressure was analyzed using one-way ANOVA in IBM SPSS software and mean comparisons were made by Tukey pairwise comparison based on least significant difference at 5% level of significance, as per the standard procedure </w:t>
      </w:r>
      <w:r w:rsidRPr="005B1AF3">
        <w:rPr>
          <w:rFonts w:ascii="Times New Roman" w:hAnsi="Times New Roman" w:cs="Times New Roman"/>
          <w:sz w:val="24"/>
          <w:szCs w:val="24"/>
        </w:rPr>
        <w:t>(IBM Corp., 2023).</w:t>
      </w:r>
    </w:p>
    <w:p w14:paraId="695ACF4B" w14:textId="60A6BBC4" w:rsidR="00D045DE" w:rsidRPr="00D14CCA" w:rsidRDefault="00D045DE"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RESULTS</w:t>
      </w:r>
      <w:r w:rsidR="001D7BB2" w:rsidRPr="00D14CCA">
        <w:rPr>
          <w:rFonts w:ascii="Times New Roman" w:hAnsi="Times New Roman" w:cs="Times New Roman"/>
          <w:b/>
          <w:bCs/>
          <w:sz w:val="24"/>
          <w:szCs w:val="24"/>
        </w:rPr>
        <w:t xml:space="preserve"> AND DISCUSSSION</w:t>
      </w:r>
    </w:p>
    <w:p w14:paraId="7C5F8ADE" w14:textId="7A254E16" w:rsidR="00552872" w:rsidRDefault="00552872" w:rsidP="005528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study period</w:t>
      </w:r>
      <w:r w:rsidR="009C7F9E" w:rsidRPr="00D14CCA">
        <w:rPr>
          <w:rFonts w:ascii="Times New Roman" w:hAnsi="Times New Roman" w:cs="Times New Roman"/>
          <w:sz w:val="24"/>
          <w:szCs w:val="24"/>
        </w:rPr>
        <w:t xml:space="preserve">, a total of 2,548 dogs were screened for systemic hypertension. Out of these, 65 dogs were confirmed to be affected, accounting for an overall prevalence of 2.55% in the screened canine population. These results suggested that focusing hemodynamic </w:t>
      </w:r>
      <w:r w:rsidR="009C7F9E" w:rsidRPr="00D14CCA">
        <w:rPr>
          <w:rFonts w:ascii="Times New Roman" w:hAnsi="Times New Roman" w:cs="Times New Roman"/>
          <w:sz w:val="24"/>
          <w:szCs w:val="24"/>
        </w:rPr>
        <w:lastRenderedPageBreak/>
        <w:t>assessments on clinically suspected cases is a highly effective strategy for the detection of hypertensive animals.</w:t>
      </w:r>
    </w:p>
    <w:p w14:paraId="75EF0AF6" w14:textId="77777777" w:rsidR="00552872" w:rsidRPr="00D14CCA" w:rsidRDefault="00552872" w:rsidP="00552872">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Clinical parameters</w:t>
      </w:r>
    </w:p>
    <w:p w14:paraId="6E847261" w14:textId="0C7881B8" w:rsidR="00552872" w:rsidRPr="00D14CCA" w:rsidRDefault="00552872" w:rsidP="00552872">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temperature (˚F), heart rate (beats/min) and respiration rate (breaths/min) were recorded in dogs with systemic hypertension on day 0 (pre-treatment) and day 28 (post-treatment) and compared with apparently healthy control dogs. On day 0, mean temperature did not differ significantly between the treatment groups (G1 and G2) and the control group, while heart rate was significantly higher in both treatment groups. Respiration rate showed no significant difference between groups</w:t>
      </w:r>
      <w:r w:rsidR="00D81AB1">
        <w:rPr>
          <w:rFonts w:ascii="Times New Roman" w:hAnsi="Times New Roman" w:cs="Times New Roman"/>
          <w:sz w:val="24"/>
          <w:szCs w:val="24"/>
        </w:rPr>
        <w:t xml:space="preserve"> G1 and G2</w:t>
      </w:r>
      <w:r w:rsidRPr="00D14CCA">
        <w:rPr>
          <w:rFonts w:ascii="Times New Roman" w:hAnsi="Times New Roman" w:cs="Times New Roman"/>
          <w:sz w:val="24"/>
          <w:szCs w:val="24"/>
        </w:rPr>
        <w:t>. Following antihypertensive therapy, a statistically significant reduction in rectal temperature, heart rate and respiration rate was observed in both treatment groups on day 28, with values approaching the normal physiological range. (Table 0</w:t>
      </w:r>
      <w:r w:rsidR="00446273">
        <w:rPr>
          <w:rFonts w:ascii="Times New Roman" w:hAnsi="Times New Roman" w:cs="Times New Roman"/>
          <w:sz w:val="24"/>
          <w:szCs w:val="24"/>
        </w:rPr>
        <w:t>2</w:t>
      </w:r>
      <w:r w:rsidRPr="00D14CCA">
        <w:rPr>
          <w:rFonts w:ascii="Times New Roman" w:hAnsi="Times New Roman" w:cs="Times New Roman"/>
          <w:sz w:val="24"/>
          <w:szCs w:val="24"/>
        </w:rPr>
        <w:t>).</w:t>
      </w:r>
    </w:p>
    <w:p w14:paraId="18079515" w14:textId="51C6784A" w:rsidR="00552872" w:rsidRDefault="00552872" w:rsidP="00552872">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the present study are in agreement with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who reported that changes in temperature, heart rate and respiration rate were generally mild and remained within normal physiological limits. The elevated heart rate and respiration rate observed at presentation are likely attributable to increased sympathetic nervous system activity, systemic stress and concurrent disease conditions commonly associated with secondary hypertension. Mild tachypnoea may also represent a compensatory response to metabolic derangements and neurohumoral activation in affected dogs. In contrast, Surman </w:t>
      </w:r>
      <w:r w:rsidR="009707B2" w:rsidRPr="009707B2">
        <w:rPr>
          <w:rFonts w:ascii="Times New Roman" w:hAnsi="Times New Roman" w:cs="Times New Roman"/>
          <w:i/>
          <w:iCs/>
          <w:sz w:val="24"/>
          <w:szCs w:val="24"/>
        </w:rPr>
        <w:t>et al</w:t>
      </w:r>
      <w:r w:rsidRPr="00D14CCA">
        <w:rPr>
          <w:rFonts w:ascii="Times New Roman" w:hAnsi="Times New Roman" w:cs="Times New Roman"/>
          <w:i/>
          <w:iCs/>
          <w:sz w:val="24"/>
          <w:szCs w:val="24"/>
        </w:rPr>
        <w:t>.</w:t>
      </w:r>
      <w:r w:rsidRPr="00D14CCA">
        <w:rPr>
          <w:rFonts w:ascii="Times New Roman" w:hAnsi="Times New Roman" w:cs="Times New Roman"/>
          <w:sz w:val="24"/>
          <w:szCs w:val="24"/>
        </w:rPr>
        <w:t xml:space="preserve"> (2012) reported no significant differences in heart rate between hypertensive and normotensive retired racing Greyhounds, which may be explained by the absence of underlying systemic disease and breed-specific cardiovascular adaptations. The normalization of clinical parameters following antihypertensive therapy in the present study reflects effective attenuation of systemic stress and restoration of physiological homeostasis</w:t>
      </w:r>
    </w:p>
    <w:p w14:paraId="54E90850" w14:textId="418ACB67" w:rsidR="009C7F9E" w:rsidRPr="00552872" w:rsidRDefault="004628EF" w:rsidP="00552872">
      <w:pPr>
        <w:spacing w:line="360" w:lineRule="auto"/>
        <w:ind w:left="1134" w:hanging="992"/>
        <w:jc w:val="both"/>
        <w:rPr>
          <w:rFonts w:ascii="Times New Roman" w:hAnsi="Times New Roman" w:cs="Times New Roman"/>
          <w:sz w:val="24"/>
          <w:szCs w:val="24"/>
        </w:rPr>
      </w:pPr>
      <w:r w:rsidRPr="00D14CCA">
        <w:rPr>
          <w:rFonts w:ascii="Times New Roman" w:hAnsi="Times New Roman" w:cs="Times New Roman"/>
          <w:b/>
          <w:bCs/>
          <w:sz w:val="24"/>
          <w:szCs w:val="24"/>
        </w:rPr>
        <w:t>Table 0</w:t>
      </w:r>
      <w:r w:rsidR="00446273">
        <w:rPr>
          <w:rFonts w:ascii="Times New Roman" w:hAnsi="Times New Roman" w:cs="Times New Roman"/>
          <w:b/>
          <w:bCs/>
          <w:sz w:val="24"/>
          <w:szCs w:val="24"/>
        </w:rPr>
        <w:t>2</w:t>
      </w:r>
      <w:r w:rsidRPr="00D14CCA">
        <w:rPr>
          <w:rFonts w:ascii="Times New Roman" w:hAnsi="Times New Roman" w:cs="Times New Roman"/>
          <w:b/>
          <w:bCs/>
          <w:sz w:val="24"/>
          <w:szCs w:val="24"/>
        </w:rPr>
        <w:t>:</w:t>
      </w:r>
      <w:r w:rsidR="001509B9" w:rsidRPr="00D14CCA">
        <w:rPr>
          <w:rFonts w:ascii="Times New Roman" w:hAnsi="Times New Roman" w:cs="Times New Roman"/>
          <w:b/>
          <w:bCs/>
          <w:sz w:val="24"/>
          <w:szCs w:val="24"/>
        </w:rPr>
        <w:t xml:space="preserve"> </w:t>
      </w:r>
      <w:r w:rsidR="009C7F9E" w:rsidRPr="00D14CCA">
        <w:rPr>
          <w:rFonts w:ascii="Times New Roman" w:hAnsi="Times New Roman" w:cs="Times New Roman"/>
          <w:b/>
          <w:bCs/>
          <w:sz w:val="24"/>
          <w:szCs w:val="24"/>
        </w:rPr>
        <w:t xml:space="preserve">Mean values of clinical parameters of dogs with hypertension in </w:t>
      </w:r>
      <w:r w:rsidR="009C7F9E" w:rsidRPr="00D14CCA">
        <w:rPr>
          <w:rFonts w:ascii="Times New Roman" w:hAnsi="Times New Roman" w:cs="Times New Roman"/>
          <w:b/>
          <w:bCs/>
          <w:sz w:val="24"/>
          <w:szCs w:val="24"/>
          <w:lang w:val="en-US"/>
        </w:rPr>
        <w:t>different</w:t>
      </w:r>
      <w:r w:rsidR="00552872">
        <w:rPr>
          <w:rFonts w:ascii="Times New Roman" w:hAnsi="Times New Roman" w:cs="Times New Roman"/>
          <w:b/>
          <w:bCs/>
          <w:sz w:val="24"/>
          <w:szCs w:val="24"/>
          <w:lang w:val="en-US"/>
        </w:rPr>
        <w:t xml:space="preserve"> </w:t>
      </w:r>
      <w:r w:rsidR="009C7F9E" w:rsidRPr="00D14CCA">
        <w:rPr>
          <w:rFonts w:ascii="Times New Roman" w:hAnsi="Times New Roman" w:cs="Times New Roman"/>
          <w:b/>
          <w:bCs/>
          <w:sz w:val="24"/>
          <w:szCs w:val="24"/>
          <w:lang w:val="en-US"/>
        </w:rPr>
        <w:t>treatment groups at different intervals</w:t>
      </w:r>
    </w:p>
    <w:tbl>
      <w:tblPr>
        <w:tblStyle w:val="PlainTable2"/>
        <w:tblW w:w="8789" w:type="dxa"/>
        <w:tblLook w:val="04A0" w:firstRow="1" w:lastRow="0" w:firstColumn="1" w:lastColumn="0" w:noHBand="0" w:noVBand="1"/>
      </w:tblPr>
      <w:tblGrid>
        <w:gridCol w:w="2127"/>
        <w:gridCol w:w="1843"/>
        <w:gridCol w:w="2404"/>
        <w:gridCol w:w="2415"/>
      </w:tblGrid>
      <w:tr w:rsidR="004628EF" w:rsidRPr="00D14CCA" w14:paraId="6A631B46"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53ACD500" w14:textId="77777777" w:rsidR="004628EF" w:rsidRPr="00D14CCA" w:rsidRDefault="004628EF" w:rsidP="00A00F66">
            <w:pPr>
              <w:spacing w:before="60" w:after="60" w:line="360" w:lineRule="auto"/>
              <w:ind w:right="-28"/>
              <w:jc w:val="center"/>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843" w:type="dxa"/>
            <w:vMerge w:val="restart"/>
          </w:tcPr>
          <w:p w14:paraId="287437B2" w14:textId="77777777" w:rsidR="004628EF" w:rsidRPr="00D14CCA" w:rsidRDefault="004628EF"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819" w:type="dxa"/>
            <w:gridSpan w:val="2"/>
          </w:tcPr>
          <w:p w14:paraId="0D896136" w14:textId="77777777" w:rsidR="004628EF" w:rsidRPr="00D14CCA" w:rsidRDefault="004628EF"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4628EF" w:rsidRPr="00D14CCA" w14:paraId="7296CA5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42E183BA" w14:textId="77777777" w:rsidR="004628EF" w:rsidRPr="00D14CCA" w:rsidRDefault="004628EF" w:rsidP="00A00F66">
            <w:pPr>
              <w:spacing w:before="60" w:after="60" w:line="360" w:lineRule="auto"/>
              <w:ind w:right="-28"/>
              <w:jc w:val="center"/>
              <w:rPr>
                <w:rFonts w:ascii="Times New Roman" w:hAnsi="Times New Roman" w:cs="Times New Roman"/>
                <w:b w:val="0"/>
                <w:sz w:val="24"/>
                <w:szCs w:val="24"/>
              </w:rPr>
            </w:pPr>
          </w:p>
        </w:tc>
        <w:tc>
          <w:tcPr>
            <w:tcW w:w="1843" w:type="dxa"/>
            <w:vMerge/>
          </w:tcPr>
          <w:p w14:paraId="6087580D"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404" w:type="dxa"/>
          </w:tcPr>
          <w:p w14:paraId="4349D0A0" w14:textId="26B6208F" w:rsidR="004628EF" w:rsidRPr="00D14CCA" w:rsidRDefault="00552872"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15" w:type="dxa"/>
          </w:tcPr>
          <w:p w14:paraId="01D5652B" w14:textId="76FB7CF2" w:rsidR="004628EF" w:rsidRPr="00D14CCA" w:rsidRDefault="00552872"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4628EF" w:rsidRPr="00D14CCA" w14:paraId="23E6A3C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42CB41AC" w14:textId="28F53D76"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Temperature(</w:t>
            </w:r>
            <w:r w:rsidR="00552872">
              <w:rPr>
                <w:rFonts w:ascii="Times New Roman" w:hAnsi="Times New Roman" w:cs="Times New Roman"/>
                <w:sz w:val="24"/>
                <w:szCs w:val="24"/>
              </w:rPr>
              <w:t>˚</w:t>
            </w:r>
            <w:r w:rsidRPr="00D14CCA">
              <w:rPr>
                <w:rFonts w:ascii="Times New Roman" w:hAnsi="Times New Roman" w:cs="Times New Roman"/>
                <w:sz w:val="24"/>
                <w:szCs w:val="24"/>
              </w:rPr>
              <w:t>F)</w:t>
            </w:r>
          </w:p>
          <w:p w14:paraId="0AA33A8E"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30A0F9C"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2405AC17" w14:textId="382F77BD"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102.78</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±0.14</w:t>
            </w:r>
          </w:p>
        </w:tc>
        <w:tc>
          <w:tcPr>
            <w:tcW w:w="2415" w:type="dxa"/>
          </w:tcPr>
          <w:p w14:paraId="08A7AEB9" w14:textId="6330E67C"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101.41</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±0.28</w:t>
            </w:r>
          </w:p>
        </w:tc>
      </w:tr>
      <w:tr w:rsidR="004628EF" w:rsidRPr="00D14CCA" w14:paraId="40A95DA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0DB6AFA4"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47CD410"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33E0271B" w14:textId="4CF25E2E"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102.45</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±0.37</w:t>
            </w:r>
          </w:p>
        </w:tc>
        <w:tc>
          <w:tcPr>
            <w:tcW w:w="2415" w:type="dxa"/>
          </w:tcPr>
          <w:p w14:paraId="3949009D" w14:textId="50AB2F1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101.8</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±0.27</w:t>
            </w:r>
          </w:p>
        </w:tc>
      </w:tr>
      <w:tr w:rsidR="004628EF" w:rsidRPr="00D14CCA" w14:paraId="42F7378E"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48A33373"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37F9A742"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7F9258B4" w14:textId="7CF7A5A9"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102.36</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±0.11</w:t>
            </w:r>
          </w:p>
        </w:tc>
        <w:tc>
          <w:tcPr>
            <w:tcW w:w="2415" w:type="dxa"/>
          </w:tcPr>
          <w:p w14:paraId="2C61E767" w14:textId="6EF61414"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102.25</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±0.27</w:t>
            </w:r>
          </w:p>
        </w:tc>
      </w:tr>
      <w:tr w:rsidR="004628EF" w:rsidRPr="00D14CCA" w14:paraId="7647D4F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26D981E3" w14:textId="6B453776"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Heart rate</w:t>
            </w:r>
            <w:r w:rsidR="00D81AB1">
              <w:rPr>
                <w:rFonts w:ascii="Times New Roman" w:hAnsi="Times New Roman" w:cs="Times New Roman"/>
                <w:sz w:val="24"/>
                <w:szCs w:val="24"/>
              </w:rPr>
              <w:t xml:space="preserve"> </w:t>
            </w:r>
            <w:r w:rsidRPr="00D14CCA">
              <w:rPr>
                <w:rFonts w:ascii="Times New Roman" w:hAnsi="Times New Roman" w:cs="Times New Roman"/>
                <w:sz w:val="24"/>
                <w:szCs w:val="24"/>
              </w:rPr>
              <w:t>(beats/min)</w:t>
            </w:r>
          </w:p>
        </w:tc>
        <w:tc>
          <w:tcPr>
            <w:tcW w:w="1843" w:type="dxa"/>
          </w:tcPr>
          <w:p w14:paraId="015899D1"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3F118AD1" w14:textId="50AFC42D"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135.50</w:t>
            </w:r>
            <w:r w:rsidR="00D81AB1" w:rsidRPr="00D14CCA">
              <w:rPr>
                <w:rFonts w:ascii="Times New Roman" w:hAnsi="Times New Roman" w:cs="Times New Roman"/>
                <w:color w:val="000000"/>
                <w:sz w:val="24"/>
                <w:szCs w:val="24"/>
                <w:vertAlign w:val="superscript"/>
              </w:rPr>
              <w:t xml:space="preserve"> Ab</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±7.21</w:t>
            </w:r>
            <w:r w:rsidRPr="00D14CCA">
              <w:rPr>
                <w:rFonts w:ascii="Times New Roman" w:hAnsi="Times New Roman" w:cs="Times New Roman"/>
                <w:color w:val="000000"/>
                <w:sz w:val="24"/>
                <w:szCs w:val="24"/>
                <w:vertAlign w:val="superscript"/>
              </w:rPr>
              <w:t xml:space="preserve"> </w:t>
            </w:r>
          </w:p>
        </w:tc>
        <w:tc>
          <w:tcPr>
            <w:tcW w:w="2415" w:type="dxa"/>
          </w:tcPr>
          <w:p w14:paraId="1F074DFE" w14:textId="1B69DBB6"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104.16</w:t>
            </w:r>
            <w:r w:rsidR="00D81AB1" w:rsidRPr="00D14CCA">
              <w:rPr>
                <w:rFonts w:ascii="Times New Roman" w:hAnsi="Times New Roman" w:cs="Times New Roman"/>
                <w:color w:val="000000"/>
                <w:sz w:val="24"/>
                <w:szCs w:val="24"/>
                <w:vertAlign w:val="superscript"/>
              </w:rPr>
              <w:t xml:space="preserve"> Ba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±6.13</w:t>
            </w:r>
          </w:p>
        </w:tc>
      </w:tr>
      <w:tr w:rsidR="004628EF" w:rsidRPr="00D14CCA" w14:paraId="63C2A01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60991A62"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6C95FCB6"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510CCD86" w14:textId="322E3155"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134.55</w:t>
            </w:r>
            <w:r w:rsidR="00D81AB1" w:rsidRPr="00D14CCA">
              <w:rPr>
                <w:rFonts w:ascii="Times New Roman" w:hAnsi="Times New Roman" w:cs="Times New Roman"/>
                <w:color w:val="000000"/>
                <w:sz w:val="24"/>
                <w:szCs w:val="24"/>
                <w:vertAlign w:val="superscript"/>
              </w:rPr>
              <w:t xml:space="preserve"> Ab</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±6.48</w:t>
            </w:r>
            <w:r w:rsidRPr="00D14CCA">
              <w:rPr>
                <w:rFonts w:ascii="Times New Roman" w:hAnsi="Times New Roman" w:cs="Times New Roman"/>
                <w:color w:val="000000"/>
                <w:sz w:val="24"/>
                <w:szCs w:val="24"/>
                <w:vertAlign w:val="superscript"/>
              </w:rPr>
              <w:t xml:space="preserve"> </w:t>
            </w:r>
          </w:p>
        </w:tc>
        <w:tc>
          <w:tcPr>
            <w:tcW w:w="2415" w:type="dxa"/>
          </w:tcPr>
          <w:p w14:paraId="73356DCF" w14:textId="61811571"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117.16</w:t>
            </w:r>
            <w:r w:rsidR="00D81AB1" w:rsidRPr="00D14CCA">
              <w:rPr>
                <w:rFonts w:ascii="Times New Roman" w:hAnsi="Times New Roman" w:cs="Times New Roman"/>
                <w:color w:val="000000"/>
                <w:sz w:val="24"/>
                <w:szCs w:val="24"/>
                <w:vertAlign w:val="superscript"/>
              </w:rPr>
              <w:t xml:space="preserve"> Ba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±4.19</w:t>
            </w:r>
          </w:p>
        </w:tc>
      </w:tr>
      <w:tr w:rsidR="004628EF" w:rsidRPr="00D14CCA" w14:paraId="77FB638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72C739F8"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6007D40E"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275F0BC2" w14:textId="24C54F55"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112.0</w:t>
            </w:r>
            <w:r w:rsidR="00D81AB1" w:rsidRPr="00D14CCA">
              <w:rPr>
                <w:rFonts w:ascii="Times New Roman" w:hAnsi="Times New Roman" w:cs="Times New Roman"/>
                <w:color w:val="000000"/>
                <w:sz w:val="24"/>
                <w:szCs w:val="24"/>
                <w:vertAlign w:val="superscript"/>
              </w:rPr>
              <w:t xml:space="preserve"> Aa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±2.12</w:t>
            </w:r>
          </w:p>
        </w:tc>
        <w:tc>
          <w:tcPr>
            <w:tcW w:w="2415" w:type="dxa"/>
          </w:tcPr>
          <w:p w14:paraId="0452CFD2" w14:textId="45ADB86F"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112.67</w:t>
            </w:r>
            <w:r w:rsidR="00D81AB1" w:rsidRPr="00D14CCA">
              <w:rPr>
                <w:rFonts w:ascii="Times New Roman" w:hAnsi="Times New Roman" w:cs="Times New Roman"/>
                <w:color w:val="000000"/>
                <w:sz w:val="24"/>
                <w:szCs w:val="24"/>
                <w:vertAlign w:val="superscript"/>
              </w:rPr>
              <w:t xml:space="preserve"> Aa</w:t>
            </w:r>
            <w:r w:rsidR="00D81AB1"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±2.51</w:t>
            </w:r>
          </w:p>
        </w:tc>
      </w:tr>
      <w:tr w:rsidR="004628EF" w:rsidRPr="00D14CCA" w14:paraId="1D153E7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Pr>
          <w:p w14:paraId="38FF21EB" w14:textId="596D964A" w:rsidR="004628EF" w:rsidRPr="00D14CCA" w:rsidRDefault="004628EF"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Respiration rate</w:t>
            </w:r>
            <w:r w:rsidR="00D81AB1">
              <w:rPr>
                <w:rFonts w:ascii="Times New Roman" w:hAnsi="Times New Roman" w:cs="Times New Roman"/>
                <w:sz w:val="24"/>
                <w:szCs w:val="24"/>
              </w:rPr>
              <w:t xml:space="preserve"> </w:t>
            </w:r>
            <w:r w:rsidRPr="00D14CCA">
              <w:rPr>
                <w:rFonts w:ascii="Times New Roman" w:hAnsi="Times New Roman" w:cs="Times New Roman"/>
                <w:sz w:val="24"/>
                <w:szCs w:val="24"/>
              </w:rPr>
              <w:t>(breath/min)</w:t>
            </w:r>
          </w:p>
        </w:tc>
        <w:tc>
          <w:tcPr>
            <w:tcW w:w="1843" w:type="dxa"/>
          </w:tcPr>
          <w:p w14:paraId="2EC50226"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404" w:type="dxa"/>
          </w:tcPr>
          <w:p w14:paraId="56F04B1D" w14:textId="2A4107A1"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28.67</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±1.68</w:t>
            </w:r>
          </w:p>
        </w:tc>
        <w:tc>
          <w:tcPr>
            <w:tcW w:w="2415" w:type="dxa"/>
          </w:tcPr>
          <w:p w14:paraId="5B7E732C" w14:textId="000FF7F3"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23.67</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±1.81</w:t>
            </w:r>
          </w:p>
        </w:tc>
      </w:tr>
      <w:tr w:rsidR="004628EF" w:rsidRPr="00D14CCA" w14:paraId="79C4506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297FF758"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2D40AEEE" w14:textId="77777777"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404" w:type="dxa"/>
          </w:tcPr>
          <w:p w14:paraId="2583B0A3" w14:textId="57F477A3"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31.83</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±2.13</w:t>
            </w:r>
          </w:p>
        </w:tc>
        <w:tc>
          <w:tcPr>
            <w:tcW w:w="2415" w:type="dxa"/>
          </w:tcPr>
          <w:p w14:paraId="481C1E54" w14:textId="1BBDD7A4" w:rsidR="004628EF" w:rsidRPr="00D14CCA" w:rsidRDefault="004628EF"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25.0</w:t>
            </w:r>
            <w:r w:rsidR="00D81AB1">
              <w:rPr>
                <w:rFonts w:ascii="Times New Roman" w:hAnsi="Times New Roman" w:cs="Times New Roman"/>
                <w:sz w:val="24"/>
                <w:szCs w:val="24"/>
              </w:rPr>
              <w:t>0</w:t>
            </w:r>
            <w:r w:rsidR="00D81AB1" w:rsidRPr="00D14CCA">
              <w:rPr>
                <w:rFonts w:ascii="Times New Roman" w:hAnsi="Times New Roman" w:cs="Times New Roman"/>
                <w:sz w:val="24"/>
                <w:szCs w:val="24"/>
                <w:vertAlign w:val="superscript"/>
              </w:rPr>
              <w:t xml:space="preserve"> B</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±1.52</w:t>
            </w:r>
          </w:p>
        </w:tc>
      </w:tr>
      <w:tr w:rsidR="004628EF" w:rsidRPr="00D14CCA" w14:paraId="05F6429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127" w:type="dxa"/>
            <w:vMerge/>
          </w:tcPr>
          <w:p w14:paraId="11E7DC0A" w14:textId="77777777" w:rsidR="004628EF" w:rsidRPr="00D14CCA" w:rsidRDefault="004628EF" w:rsidP="00A00F66">
            <w:pPr>
              <w:spacing w:before="60" w:after="60" w:line="360" w:lineRule="auto"/>
              <w:ind w:right="-28"/>
              <w:jc w:val="center"/>
              <w:rPr>
                <w:rFonts w:ascii="Times New Roman" w:hAnsi="Times New Roman" w:cs="Times New Roman"/>
                <w:sz w:val="24"/>
                <w:szCs w:val="24"/>
              </w:rPr>
            </w:pPr>
          </w:p>
        </w:tc>
        <w:tc>
          <w:tcPr>
            <w:tcW w:w="1843" w:type="dxa"/>
          </w:tcPr>
          <w:p w14:paraId="06F1234F" w14:textId="7777777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404" w:type="dxa"/>
          </w:tcPr>
          <w:p w14:paraId="6BE43F99" w14:textId="4AFC97A4"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27.17</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±1.42</w:t>
            </w:r>
          </w:p>
        </w:tc>
        <w:tc>
          <w:tcPr>
            <w:tcW w:w="2415" w:type="dxa"/>
          </w:tcPr>
          <w:p w14:paraId="2E68CFBD" w14:textId="4B16D5B7" w:rsidR="004628EF" w:rsidRPr="00D14CCA" w:rsidRDefault="004628EF"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27.</w:t>
            </w:r>
            <w:r w:rsidR="00D81AB1">
              <w:rPr>
                <w:rFonts w:ascii="Times New Roman" w:hAnsi="Times New Roman" w:cs="Times New Roman"/>
                <w:sz w:val="24"/>
                <w:szCs w:val="24"/>
              </w:rPr>
              <w:t>0</w:t>
            </w:r>
            <w:r w:rsidRPr="00D14CCA">
              <w:rPr>
                <w:rFonts w:ascii="Times New Roman" w:hAnsi="Times New Roman" w:cs="Times New Roman"/>
                <w:sz w:val="24"/>
                <w:szCs w:val="24"/>
              </w:rPr>
              <w:t>0</w:t>
            </w:r>
            <w:r w:rsidR="00D81AB1" w:rsidRPr="00D14CCA">
              <w:rPr>
                <w:rFonts w:ascii="Times New Roman" w:hAnsi="Times New Roman" w:cs="Times New Roman"/>
                <w:sz w:val="24"/>
                <w:szCs w:val="24"/>
                <w:vertAlign w:val="superscript"/>
              </w:rPr>
              <w:t xml:space="preserve"> A</w:t>
            </w:r>
            <w:r w:rsidR="00D81AB1" w:rsidRPr="00D14CCA">
              <w:rPr>
                <w:rFonts w:ascii="Times New Roman" w:hAnsi="Times New Roman" w:cs="Times New Roman"/>
                <w:sz w:val="24"/>
                <w:szCs w:val="24"/>
              </w:rPr>
              <w:t xml:space="preserve"> </w:t>
            </w:r>
            <w:r w:rsidRPr="00D14CCA">
              <w:rPr>
                <w:rFonts w:ascii="Times New Roman" w:hAnsi="Times New Roman" w:cs="Times New Roman"/>
                <w:sz w:val="24"/>
                <w:szCs w:val="24"/>
              </w:rPr>
              <w:t>±1.67</w:t>
            </w:r>
          </w:p>
        </w:tc>
      </w:tr>
    </w:tbl>
    <w:p w14:paraId="6D935EA6" w14:textId="5EF7D780" w:rsidR="009C7F9E" w:rsidRPr="00D14CCA" w:rsidRDefault="00552872" w:rsidP="00A00F66">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w:t>
      </w:r>
      <w:commentRangeStart w:id="8"/>
      <w:r w:rsidR="009C7F9E" w:rsidRPr="00D14CCA">
        <w:rPr>
          <w:rFonts w:ascii="Times New Roman" w:hAnsi="Times New Roman" w:cs="Times New Roman"/>
          <w:sz w:val="20"/>
          <w:szCs w:val="24"/>
          <w:lang w:val="en-US"/>
        </w:rPr>
        <w:t>Mean values with different superscript between groups</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(lowercase) and between intervals</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 xml:space="preserve">(uppercase) differ </w:t>
      </w:r>
      <w:r>
        <w:rPr>
          <w:rFonts w:ascii="Times New Roman" w:hAnsi="Times New Roman" w:cs="Times New Roman"/>
          <w:sz w:val="20"/>
          <w:szCs w:val="24"/>
          <w:lang w:val="en-US"/>
        </w:rPr>
        <w:t xml:space="preserve">  </w:t>
      </w:r>
      <w:r w:rsidR="009C7F9E" w:rsidRPr="00D14CCA">
        <w:rPr>
          <w:rFonts w:ascii="Times New Roman" w:hAnsi="Times New Roman" w:cs="Times New Roman"/>
          <w:sz w:val="20"/>
          <w:szCs w:val="24"/>
          <w:lang w:val="en-US"/>
        </w:rPr>
        <w:t>significantly (p&lt; 0.05)</w:t>
      </w:r>
      <w:commentRangeEnd w:id="8"/>
      <w:r w:rsidR="00B6507A">
        <w:rPr>
          <w:rStyle w:val="CommentReference"/>
        </w:rPr>
        <w:commentReference w:id="8"/>
      </w:r>
    </w:p>
    <w:p w14:paraId="64BD505C" w14:textId="490AA00E" w:rsidR="001D7BB2" w:rsidRPr="00D14CCA" w:rsidRDefault="001D7BB2"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Haematological Parameters</w:t>
      </w:r>
    </w:p>
    <w:p w14:paraId="54FF7187" w14:textId="01FA85FA" w:rsidR="002D6CC6" w:rsidRPr="00D14CCA" w:rsidRDefault="001D7BB2"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Haematological parameters</w:t>
      </w:r>
      <w:r w:rsidR="002D6CC6" w:rsidRPr="00D14CCA">
        <w:rPr>
          <w:rFonts w:ascii="Times New Roman" w:hAnsi="Times New Roman" w:cs="Times New Roman"/>
          <w:sz w:val="24"/>
          <w:szCs w:val="24"/>
        </w:rPr>
        <w:t xml:space="preserve"> (</w:t>
      </w:r>
      <w:r w:rsidR="00D81AB1">
        <w:rPr>
          <w:rFonts w:ascii="Times New Roman" w:hAnsi="Times New Roman" w:cs="Times New Roman"/>
          <w:sz w:val="24"/>
          <w:szCs w:val="24"/>
        </w:rPr>
        <w:t>H</w:t>
      </w:r>
      <w:r w:rsidR="002D6CC6" w:rsidRPr="00D14CCA">
        <w:rPr>
          <w:rFonts w:ascii="Times New Roman" w:hAnsi="Times New Roman" w:cs="Times New Roman"/>
          <w:sz w:val="24"/>
          <w:szCs w:val="24"/>
        </w:rPr>
        <w:t>aemoglobin, PCV, TEC and TLC) in all 12 dogs were</w:t>
      </w:r>
      <w:r w:rsidRPr="00D14CCA">
        <w:rPr>
          <w:rFonts w:ascii="Times New Roman" w:hAnsi="Times New Roman" w:cs="Times New Roman"/>
          <w:sz w:val="24"/>
          <w:szCs w:val="24"/>
        </w:rPr>
        <w:t xml:space="preserve"> evaluated in dogs with systemic hypertension on day 0 (pre-treatment) and day 28 (post-treatment) and compared with apparently healthy controls.</w:t>
      </w:r>
      <w:r w:rsidR="002D6CC6" w:rsidRPr="00D14CCA">
        <w:rPr>
          <w:rFonts w:ascii="Times New Roman" w:hAnsi="Times New Roman" w:cs="Times New Roman"/>
          <w:sz w:val="24"/>
          <w:szCs w:val="24"/>
        </w:rPr>
        <w:t xml:space="preserve"> The </w:t>
      </w:r>
      <w:r w:rsidRPr="00D14CCA">
        <w:rPr>
          <w:rFonts w:ascii="Times New Roman" w:hAnsi="Times New Roman" w:cs="Times New Roman"/>
          <w:sz w:val="24"/>
          <w:szCs w:val="24"/>
        </w:rPr>
        <w:t>mean haemoglobin, TEC and</w:t>
      </w:r>
      <w:r w:rsidR="002D6CC6" w:rsidRPr="00D14CCA">
        <w:rPr>
          <w:rFonts w:ascii="Times New Roman" w:hAnsi="Times New Roman" w:cs="Times New Roman"/>
          <w:sz w:val="24"/>
          <w:szCs w:val="24"/>
        </w:rPr>
        <w:t xml:space="preserve"> TLC</w:t>
      </w:r>
      <w:r w:rsidRPr="00D14CCA">
        <w:rPr>
          <w:rFonts w:ascii="Times New Roman" w:hAnsi="Times New Roman" w:cs="Times New Roman"/>
          <w:sz w:val="24"/>
          <w:szCs w:val="24"/>
        </w:rPr>
        <w:t xml:space="preserve"> values</w:t>
      </w:r>
      <w:r w:rsidR="002D6CC6" w:rsidRPr="00D14CCA">
        <w:rPr>
          <w:rFonts w:ascii="Times New Roman" w:hAnsi="Times New Roman" w:cs="Times New Roman"/>
          <w:sz w:val="24"/>
          <w:szCs w:val="24"/>
        </w:rPr>
        <w:t xml:space="preserve"> in </w:t>
      </w:r>
      <w:r w:rsidRPr="00D14CCA">
        <w:rPr>
          <w:rFonts w:ascii="Times New Roman" w:hAnsi="Times New Roman" w:cs="Times New Roman"/>
          <w:sz w:val="24"/>
          <w:szCs w:val="24"/>
        </w:rPr>
        <w:t>both treatment groups (G1 and G2)</w:t>
      </w:r>
      <w:r w:rsidR="002D6CC6" w:rsidRPr="00D14CCA">
        <w:rPr>
          <w:rFonts w:ascii="Times New Roman" w:hAnsi="Times New Roman" w:cs="Times New Roman"/>
          <w:sz w:val="24"/>
          <w:szCs w:val="24"/>
        </w:rPr>
        <w:t xml:space="preserve"> were significantly higher</w:t>
      </w:r>
      <w:r w:rsidRPr="00D14CCA">
        <w:rPr>
          <w:rFonts w:ascii="Times New Roman" w:hAnsi="Times New Roman" w:cs="Times New Roman"/>
          <w:sz w:val="24"/>
          <w:szCs w:val="24"/>
        </w:rPr>
        <w:t xml:space="preserve"> than </w:t>
      </w:r>
      <w:r w:rsidR="00D81AB1">
        <w:rPr>
          <w:rFonts w:ascii="Times New Roman" w:hAnsi="Times New Roman" w:cs="Times New Roman"/>
          <w:sz w:val="24"/>
          <w:szCs w:val="24"/>
        </w:rPr>
        <w:t xml:space="preserve">apparently </w:t>
      </w:r>
      <w:r w:rsidR="002D6CC6" w:rsidRPr="00D14CCA">
        <w:rPr>
          <w:rFonts w:ascii="Times New Roman" w:hAnsi="Times New Roman" w:cs="Times New Roman"/>
          <w:sz w:val="24"/>
          <w:szCs w:val="24"/>
        </w:rPr>
        <w:t xml:space="preserve">healthy control group (G3) which were significantly improved on day 28 (post-treatment) in G2 compared to G1, </w:t>
      </w:r>
      <w:r w:rsidRPr="00D14CCA">
        <w:rPr>
          <w:rFonts w:ascii="Times New Roman" w:hAnsi="Times New Roman" w:cs="Times New Roman"/>
          <w:sz w:val="24"/>
          <w:szCs w:val="24"/>
        </w:rPr>
        <w:t>indicating anaemia-associated alterations in hypertensive dogs</w:t>
      </w:r>
      <w:r w:rsidR="002D6CC6" w:rsidRPr="00D14CCA">
        <w:rPr>
          <w:rFonts w:ascii="Times New Roman" w:hAnsi="Times New Roman" w:cs="Times New Roman"/>
          <w:sz w:val="24"/>
          <w:szCs w:val="24"/>
        </w:rPr>
        <w:t xml:space="preserve"> </w:t>
      </w:r>
      <w:r w:rsidRPr="00D14CCA">
        <w:rPr>
          <w:rFonts w:ascii="Times New Roman" w:hAnsi="Times New Roman" w:cs="Times New Roman"/>
          <w:sz w:val="24"/>
          <w:szCs w:val="24"/>
        </w:rPr>
        <w:t>(Table</w:t>
      </w:r>
      <w:r w:rsidR="00516565" w:rsidRPr="00D14CCA">
        <w:rPr>
          <w:rFonts w:ascii="Times New Roman" w:hAnsi="Times New Roman" w:cs="Times New Roman"/>
          <w:sz w:val="24"/>
          <w:szCs w:val="24"/>
        </w:rPr>
        <w:t xml:space="preserve"> 0</w:t>
      </w:r>
      <w:r w:rsidR="00446273">
        <w:rPr>
          <w:rFonts w:ascii="Times New Roman" w:hAnsi="Times New Roman" w:cs="Times New Roman"/>
          <w:sz w:val="24"/>
          <w:szCs w:val="24"/>
        </w:rPr>
        <w:t>3</w:t>
      </w:r>
      <w:r w:rsidRPr="00D14CCA">
        <w:rPr>
          <w:rFonts w:ascii="Times New Roman" w:hAnsi="Times New Roman" w:cs="Times New Roman"/>
          <w:sz w:val="24"/>
          <w:szCs w:val="24"/>
        </w:rPr>
        <w:t>).</w:t>
      </w:r>
    </w:p>
    <w:p w14:paraId="4B2CFB45" w14:textId="38A68C18" w:rsidR="001D7BB2" w:rsidRPr="00D14CCA" w:rsidRDefault="001D7BB2"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present findings are consistent with reports by </w:t>
      </w:r>
      <w:commentRangeStart w:id="9"/>
      <w:r w:rsidRPr="00D14CCA">
        <w:rPr>
          <w:rFonts w:ascii="Times New Roman" w:hAnsi="Times New Roman" w:cs="Times New Roman"/>
          <w:sz w:val="24"/>
          <w:szCs w:val="24"/>
        </w:rPr>
        <w:t>McGrotty (2008)</w:t>
      </w:r>
      <w:r w:rsidR="002D6CC6" w:rsidRPr="00D14CCA">
        <w:rPr>
          <w:rFonts w:ascii="Times New Roman" w:hAnsi="Times New Roman" w:cs="Times New Roman"/>
          <w:sz w:val="24"/>
          <w:szCs w:val="24"/>
        </w:rPr>
        <w:t>, Lee and Hyun (2009),</w:t>
      </w:r>
      <w:r w:rsidRPr="00D14CCA">
        <w:rPr>
          <w:rFonts w:ascii="Times New Roman" w:hAnsi="Times New Roman" w:cs="Times New Roman"/>
          <w:sz w:val="24"/>
          <w:szCs w:val="24"/>
        </w:rPr>
        <w:t xml:space="preserve"> Priyanka (2010)</w:t>
      </w:r>
      <w:commentRangeEnd w:id="9"/>
      <w:r w:rsidR="007F2970">
        <w:rPr>
          <w:rStyle w:val="CommentReference"/>
        </w:rPr>
        <w:commentReference w:id="9"/>
      </w:r>
      <w:r w:rsidR="002D6CC6" w:rsidRPr="00D14CCA">
        <w:rPr>
          <w:rFonts w:ascii="Times New Roman" w:hAnsi="Times New Roman" w:cs="Times New Roman"/>
          <w:sz w:val="24"/>
          <w:szCs w:val="24"/>
        </w:rPr>
        <w:t xml:space="preserve"> and </w:t>
      </w:r>
      <w:proofErr w:type="spellStart"/>
      <w:r w:rsidR="002D6CC6" w:rsidRPr="00D14CCA">
        <w:rPr>
          <w:rFonts w:ascii="Times New Roman" w:hAnsi="Times New Roman" w:cs="Times New Roman"/>
          <w:sz w:val="24"/>
          <w:szCs w:val="24"/>
        </w:rPr>
        <w:t>Charitha</w:t>
      </w:r>
      <w:proofErr w:type="spellEnd"/>
      <w:r w:rsidR="002D6CC6"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002D6CC6" w:rsidRPr="00D14CCA">
        <w:rPr>
          <w:rFonts w:ascii="Times New Roman" w:hAnsi="Times New Roman" w:cs="Times New Roman"/>
          <w:sz w:val="24"/>
          <w:szCs w:val="24"/>
        </w:rPr>
        <w:t xml:space="preserve">. (2023). </w:t>
      </w:r>
      <w:r w:rsidRPr="00D14CCA">
        <w:rPr>
          <w:rFonts w:ascii="Times New Roman" w:hAnsi="Times New Roman" w:cs="Times New Roman"/>
          <w:sz w:val="24"/>
          <w:szCs w:val="24"/>
        </w:rPr>
        <w:t>The observed</w:t>
      </w:r>
      <w:r w:rsidR="002D6CC6" w:rsidRPr="00D14CCA">
        <w:rPr>
          <w:rFonts w:ascii="Times New Roman" w:hAnsi="Times New Roman" w:cs="Times New Roman"/>
          <w:sz w:val="24"/>
          <w:szCs w:val="24"/>
        </w:rPr>
        <w:t xml:space="preserve"> changes </w:t>
      </w:r>
      <w:r w:rsidRPr="00D14CCA">
        <w:rPr>
          <w:rFonts w:ascii="Times New Roman" w:hAnsi="Times New Roman" w:cs="Times New Roman"/>
          <w:sz w:val="24"/>
          <w:szCs w:val="24"/>
        </w:rPr>
        <w:t xml:space="preserve">may be attributed to impaired erythropoietin production due to loss of functional renal parenchyma, reduced erythrocyte lifespan, suppressed bone marrow erythropoiesis and chronic occult blood loss. The elevated </w:t>
      </w:r>
      <w:r w:rsidR="001509B9" w:rsidRPr="00D14CCA">
        <w:rPr>
          <w:rFonts w:ascii="Times New Roman" w:hAnsi="Times New Roman" w:cs="Times New Roman"/>
          <w:sz w:val="24"/>
          <w:szCs w:val="24"/>
        </w:rPr>
        <w:t xml:space="preserve">TLC </w:t>
      </w:r>
      <w:r w:rsidRPr="00D14CCA">
        <w:rPr>
          <w:rFonts w:ascii="Times New Roman" w:hAnsi="Times New Roman" w:cs="Times New Roman"/>
          <w:sz w:val="24"/>
          <w:szCs w:val="24"/>
        </w:rPr>
        <w:t>at presentation likely reflects systemic inflammation</w:t>
      </w:r>
      <w:r w:rsidR="00DF011B">
        <w:rPr>
          <w:rFonts w:ascii="Times New Roman" w:hAnsi="Times New Roman" w:cs="Times New Roman"/>
          <w:sz w:val="24"/>
          <w:szCs w:val="24"/>
        </w:rPr>
        <w:t xml:space="preserve"> </w:t>
      </w:r>
      <w:r w:rsidRPr="00D14CCA">
        <w:rPr>
          <w:rFonts w:ascii="Times New Roman" w:hAnsi="Times New Roman" w:cs="Times New Roman"/>
          <w:sz w:val="24"/>
          <w:szCs w:val="24"/>
        </w:rPr>
        <w:t>and concurrent secondary disease conditions, especially renal and endocrine disorders, as reported by Kumar and Kumar (2020),</w:t>
      </w:r>
      <w:r w:rsidR="001509B9" w:rsidRPr="00D14CCA">
        <w:rPr>
          <w:rFonts w:ascii="Times New Roman" w:hAnsi="Times New Roman" w:cs="Times New Roman"/>
          <w:sz w:val="24"/>
          <w:szCs w:val="24"/>
        </w:rPr>
        <w:t xml:space="preserve"> Beeston </w:t>
      </w:r>
      <w:r w:rsidR="009707B2" w:rsidRPr="009707B2">
        <w:rPr>
          <w:rFonts w:ascii="Times New Roman" w:hAnsi="Times New Roman" w:cs="Times New Roman"/>
          <w:i/>
          <w:iCs/>
          <w:sz w:val="24"/>
          <w:szCs w:val="24"/>
        </w:rPr>
        <w:t>et al</w:t>
      </w:r>
      <w:r w:rsidR="001509B9" w:rsidRPr="00D14CCA">
        <w:rPr>
          <w:rFonts w:ascii="Times New Roman" w:hAnsi="Times New Roman" w:cs="Times New Roman"/>
          <w:sz w:val="24"/>
          <w:szCs w:val="24"/>
        </w:rPr>
        <w:t xml:space="preserve">. (2022), Choi </w:t>
      </w:r>
      <w:r w:rsidR="009707B2" w:rsidRPr="009707B2">
        <w:rPr>
          <w:rFonts w:ascii="Times New Roman" w:hAnsi="Times New Roman" w:cs="Times New Roman"/>
          <w:i/>
          <w:iCs/>
          <w:sz w:val="24"/>
          <w:szCs w:val="24"/>
        </w:rPr>
        <w:t>et al</w:t>
      </w:r>
      <w:r w:rsidR="001509B9" w:rsidRPr="00D14CCA">
        <w:rPr>
          <w:rFonts w:ascii="Times New Roman" w:hAnsi="Times New Roman" w:cs="Times New Roman"/>
          <w:sz w:val="24"/>
          <w:szCs w:val="24"/>
        </w:rPr>
        <w:t xml:space="preserve">. (2022) </w:t>
      </w:r>
      <w:r w:rsidRPr="00D14CCA">
        <w:rPr>
          <w:rFonts w:ascii="Times New Roman" w:hAnsi="Times New Roman" w:cs="Times New Roman"/>
          <w:sz w:val="24"/>
          <w:szCs w:val="24"/>
        </w:rPr>
        <w:t xml:space="preserve">and Sangwan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(2024). In contrast,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(2020) observed minimal haematological changes apart from thrombocytosis</w:t>
      </w:r>
      <w:r w:rsidR="004628EF" w:rsidRPr="00D14CCA">
        <w:rPr>
          <w:rFonts w:ascii="Times New Roman" w:hAnsi="Times New Roman" w:cs="Times New Roman"/>
          <w:sz w:val="24"/>
          <w:szCs w:val="24"/>
        </w:rPr>
        <w:t>. These changes may be attributed to i</w:t>
      </w:r>
      <w:r w:rsidRPr="00D14CCA">
        <w:rPr>
          <w:rFonts w:ascii="Times New Roman" w:hAnsi="Times New Roman" w:cs="Times New Roman"/>
          <w:sz w:val="24"/>
          <w:szCs w:val="24"/>
        </w:rPr>
        <w:t>mprovement in systemic inflammation, renal perfusion and erythropoietic activity, underscoring the close interplay between systemic hypertension, renal dysfunction and haematological alterations.</w:t>
      </w:r>
    </w:p>
    <w:p w14:paraId="5551E0CE" w14:textId="72BCA0AF" w:rsidR="000B7DDC" w:rsidRPr="00D14CCA" w:rsidRDefault="004628EF" w:rsidP="00552872">
      <w:pPr>
        <w:spacing w:after="120" w:line="360" w:lineRule="auto"/>
        <w:ind w:left="993" w:right="-28" w:hanging="1029"/>
        <w:jc w:val="both"/>
        <w:rPr>
          <w:rFonts w:ascii="Times New Roman" w:hAnsi="Times New Roman" w:cs="Times New Roman"/>
          <w:sz w:val="24"/>
          <w:szCs w:val="24"/>
        </w:rPr>
      </w:pPr>
      <w:r w:rsidRPr="00D14CCA">
        <w:rPr>
          <w:rFonts w:ascii="Times New Roman" w:hAnsi="Times New Roman" w:cs="Times New Roman"/>
          <w:b/>
          <w:bCs/>
          <w:sz w:val="24"/>
          <w:szCs w:val="24"/>
        </w:rPr>
        <w:t>Table 0</w:t>
      </w:r>
      <w:r w:rsidR="00446273">
        <w:rPr>
          <w:rFonts w:ascii="Times New Roman" w:hAnsi="Times New Roman" w:cs="Times New Roman"/>
          <w:b/>
          <w:bCs/>
          <w:sz w:val="24"/>
          <w:szCs w:val="24"/>
        </w:rPr>
        <w:t>3</w:t>
      </w:r>
      <w:r w:rsidRPr="00D14CCA">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Mean value of haematological parameters of dogs with hypertension in different</w:t>
      </w:r>
      <w:r w:rsidR="00552872">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treatment groups at different intervals</w:t>
      </w:r>
    </w:p>
    <w:tbl>
      <w:tblPr>
        <w:tblStyle w:val="PlainTable2"/>
        <w:tblW w:w="9067" w:type="dxa"/>
        <w:tblLayout w:type="fixed"/>
        <w:tblLook w:val="04A0" w:firstRow="1" w:lastRow="0" w:firstColumn="1" w:lastColumn="0" w:noHBand="0" w:noVBand="1"/>
      </w:tblPr>
      <w:tblGrid>
        <w:gridCol w:w="2841"/>
        <w:gridCol w:w="1549"/>
        <w:gridCol w:w="2268"/>
        <w:gridCol w:w="2409"/>
      </w:tblGrid>
      <w:tr w:rsidR="004628EF" w:rsidRPr="00D14CCA" w14:paraId="6D32791E"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088864EF" w14:textId="77777777" w:rsidR="004628EF" w:rsidRPr="00D14CCA" w:rsidRDefault="004628EF" w:rsidP="00A00F66">
            <w:pPr>
              <w:spacing w:before="60" w:after="60" w:line="360" w:lineRule="auto"/>
              <w:jc w:val="center"/>
              <w:rPr>
                <w:rFonts w:ascii="Times New Roman" w:hAnsi="Times New Roman" w:cs="Times New Roman"/>
                <w:b w:val="0"/>
                <w:sz w:val="24"/>
                <w:szCs w:val="24"/>
              </w:rPr>
            </w:pPr>
            <w:r w:rsidRPr="00D14CCA">
              <w:rPr>
                <w:rFonts w:ascii="Times New Roman" w:hAnsi="Times New Roman" w:cs="Times New Roman"/>
                <w:sz w:val="24"/>
                <w:szCs w:val="24"/>
              </w:rPr>
              <w:lastRenderedPageBreak/>
              <w:t>Parameters</w:t>
            </w:r>
          </w:p>
        </w:tc>
        <w:tc>
          <w:tcPr>
            <w:tcW w:w="1549" w:type="dxa"/>
            <w:vMerge w:val="restart"/>
          </w:tcPr>
          <w:p w14:paraId="7394E6D5" w14:textId="77777777" w:rsidR="004628EF" w:rsidRPr="00D14CCA" w:rsidRDefault="004628EF" w:rsidP="00A00F66">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677" w:type="dxa"/>
            <w:gridSpan w:val="2"/>
          </w:tcPr>
          <w:p w14:paraId="32687A8E" w14:textId="77777777" w:rsidR="004628EF" w:rsidRPr="00D14CCA" w:rsidRDefault="004628EF" w:rsidP="00A00F66">
            <w:pPr>
              <w:spacing w:before="60" w:after="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4628EF" w:rsidRPr="00D14CCA" w14:paraId="3E94985E"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DE3164C" w14:textId="77777777" w:rsidR="004628EF" w:rsidRPr="00D14CCA" w:rsidRDefault="004628EF" w:rsidP="00A00F66">
            <w:pPr>
              <w:spacing w:before="60" w:after="60" w:line="360" w:lineRule="auto"/>
              <w:jc w:val="center"/>
              <w:rPr>
                <w:rFonts w:ascii="Times New Roman" w:hAnsi="Times New Roman" w:cs="Times New Roman"/>
                <w:b w:val="0"/>
                <w:sz w:val="24"/>
                <w:szCs w:val="24"/>
              </w:rPr>
            </w:pPr>
          </w:p>
        </w:tc>
        <w:tc>
          <w:tcPr>
            <w:tcW w:w="1549" w:type="dxa"/>
            <w:vMerge/>
          </w:tcPr>
          <w:p w14:paraId="1BDB33E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268" w:type="dxa"/>
          </w:tcPr>
          <w:p w14:paraId="43622983" w14:textId="5C61C677" w:rsidR="004628EF" w:rsidRPr="00D14CCA" w:rsidRDefault="00552872"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409" w:type="dxa"/>
          </w:tcPr>
          <w:p w14:paraId="27DF5A36" w14:textId="395FEEF4" w:rsidR="004628EF" w:rsidRPr="00D14CCA" w:rsidRDefault="00552872"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4628EF" w:rsidRPr="00D14CCA" w14:paraId="0CF2D7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31CC0CEC"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Haemoglobin (g/dL)</w:t>
            </w:r>
          </w:p>
        </w:tc>
        <w:tc>
          <w:tcPr>
            <w:tcW w:w="1549" w:type="dxa"/>
          </w:tcPr>
          <w:p w14:paraId="7C1876DF"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5195519B" w14:textId="5F9424E8"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09.35</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0.07</w:t>
            </w:r>
          </w:p>
        </w:tc>
        <w:tc>
          <w:tcPr>
            <w:tcW w:w="2409" w:type="dxa"/>
          </w:tcPr>
          <w:p w14:paraId="6868863E" w14:textId="33CDFDC2"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12.18</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0.94</w:t>
            </w:r>
          </w:p>
        </w:tc>
      </w:tr>
      <w:tr w:rsidR="004628EF" w:rsidRPr="00D14CCA" w14:paraId="438D2E1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1FB4BF22"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74153DCF"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6DF132D2" w14:textId="4942D2E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09.40</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0.05</w:t>
            </w:r>
          </w:p>
        </w:tc>
        <w:tc>
          <w:tcPr>
            <w:tcW w:w="2409" w:type="dxa"/>
          </w:tcPr>
          <w:p w14:paraId="59378F9C" w14:textId="784BAE39"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12.78</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0.94</w:t>
            </w:r>
          </w:p>
        </w:tc>
      </w:tr>
      <w:tr w:rsidR="004628EF" w:rsidRPr="00D14CCA" w14:paraId="5B4BEB4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10374EDC"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34D8F8C8"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02CCE69A" w14:textId="5A9379A5"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13.05</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0.46</w:t>
            </w:r>
          </w:p>
        </w:tc>
        <w:tc>
          <w:tcPr>
            <w:tcW w:w="2409" w:type="dxa"/>
          </w:tcPr>
          <w:p w14:paraId="09B7628A" w14:textId="386675FE"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13.22</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0.37</w:t>
            </w:r>
          </w:p>
        </w:tc>
      </w:tr>
      <w:tr w:rsidR="004628EF" w:rsidRPr="00D14CCA" w14:paraId="006D45DB"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7E1F367A"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TEC (×10</w:t>
            </w:r>
            <w:r w:rsidRPr="00D14CCA">
              <w:rPr>
                <w:rFonts w:ascii="Times New Roman" w:hAnsi="Times New Roman" w:cs="Times New Roman"/>
                <w:sz w:val="24"/>
                <w:szCs w:val="24"/>
                <w:vertAlign w:val="superscript"/>
              </w:rPr>
              <w:t>6</w:t>
            </w:r>
            <w:r w:rsidRPr="00D14CCA">
              <w:rPr>
                <w:rFonts w:ascii="Times New Roman" w:hAnsi="Times New Roman" w:cs="Times New Roman"/>
                <w:sz w:val="24"/>
                <w:szCs w:val="24"/>
              </w:rPr>
              <w:t xml:space="preserve"> /µL)</w:t>
            </w:r>
          </w:p>
        </w:tc>
        <w:tc>
          <w:tcPr>
            <w:tcW w:w="1549" w:type="dxa"/>
          </w:tcPr>
          <w:p w14:paraId="0E79D4B1"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72E15334" w14:textId="03214ED6"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04.46</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c>
          <w:tcPr>
            <w:tcW w:w="2409" w:type="dxa"/>
          </w:tcPr>
          <w:p w14:paraId="4941E7FA" w14:textId="19DC9B1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05.81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r>
      <w:tr w:rsidR="004628EF" w:rsidRPr="00D14CCA" w14:paraId="03FED03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36236AB3"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07C11518"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1552F8D0" w14:textId="11E3832A"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04.45</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c>
          <w:tcPr>
            <w:tcW w:w="2409" w:type="dxa"/>
          </w:tcPr>
          <w:p w14:paraId="2B1FF4CB" w14:textId="3F340DAB"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06.21</w:t>
            </w:r>
            <w:r w:rsidR="009707B2" w:rsidRPr="00D14CCA">
              <w:rPr>
                <w:rFonts w:ascii="Times New Roman" w:hAnsi="Times New Roman" w:cs="Times New Roman"/>
                <w:sz w:val="24"/>
                <w:szCs w:val="24"/>
                <w:vertAlign w:val="superscript"/>
              </w:rPr>
              <w:t xml:space="preserve"> Aab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0.04</w:t>
            </w:r>
          </w:p>
        </w:tc>
      </w:tr>
      <w:tr w:rsidR="004628EF" w:rsidRPr="00D14CCA" w14:paraId="13F5438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91978B6"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4138C6CB"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3A2F2A12" w14:textId="76CC551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06.60</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0.27</w:t>
            </w:r>
          </w:p>
        </w:tc>
        <w:tc>
          <w:tcPr>
            <w:tcW w:w="2409" w:type="dxa"/>
          </w:tcPr>
          <w:p w14:paraId="3E6DC397" w14:textId="1734C1F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06.68</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0.28</w:t>
            </w:r>
          </w:p>
        </w:tc>
      </w:tr>
      <w:tr w:rsidR="004628EF" w:rsidRPr="00D14CCA" w14:paraId="5C50C58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2293EE4C"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PCV (%)</w:t>
            </w:r>
          </w:p>
        </w:tc>
        <w:tc>
          <w:tcPr>
            <w:tcW w:w="1549" w:type="dxa"/>
          </w:tcPr>
          <w:p w14:paraId="2029ADC2"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79FB9E46" w14:textId="0DC54E59"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29.73</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0.20</w:t>
            </w:r>
          </w:p>
        </w:tc>
        <w:tc>
          <w:tcPr>
            <w:tcW w:w="2409" w:type="dxa"/>
          </w:tcPr>
          <w:p w14:paraId="44F3E97A" w14:textId="12BA0454"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36.41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0.23</w:t>
            </w:r>
          </w:p>
        </w:tc>
      </w:tr>
      <w:tr w:rsidR="004628EF" w:rsidRPr="00D14CCA" w14:paraId="620C47D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ED41778"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099542F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3E35E40E" w14:textId="74F5DA9F"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29.76</w:t>
            </w:r>
            <w:r w:rsidR="009707B2" w:rsidRPr="00D14CCA">
              <w:rPr>
                <w:rFonts w:ascii="Times New Roman" w:hAnsi="Times New Roman" w:cs="Times New Roman"/>
                <w:sz w:val="24"/>
                <w:szCs w:val="24"/>
                <w:vertAlign w:val="superscript"/>
              </w:rPr>
              <w:t xml:space="preserve"> Ab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0.14</w:t>
            </w:r>
          </w:p>
        </w:tc>
        <w:tc>
          <w:tcPr>
            <w:tcW w:w="2409" w:type="dxa"/>
          </w:tcPr>
          <w:p w14:paraId="347AB205" w14:textId="49B6F8B5"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39.95</w:t>
            </w:r>
            <w:r w:rsidR="009707B2" w:rsidRPr="00D14CCA">
              <w:rPr>
                <w:rFonts w:ascii="Times New Roman" w:hAnsi="Times New Roman" w:cs="Times New Roman"/>
                <w:sz w:val="24"/>
                <w:szCs w:val="24"/>
                <w:vertAlign w:val="superscript"/>
              </w:rPr>
              <w:t xml:space="preserve"> Ba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0.10</w:t>
            </w:r>
          </w:p>
        </w:tc>
      </w:tr>
      <w:tr w:rsidR="004628EF" w:rsidRPr="00D14CCA" w14:paraId="28D02C4E"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4127DDA8" w14:textId="77777777" w:rsidR="004628EF" w:rsidRPr="00D14CCA" w:rsidRDefault="004628EF" w:rsidP="00A00F66">
            <w:pPr>
              <w:spacing w:before="60" w:after="60" w:line="360" w:lineRule="auto"/>
              <w:rPr>
                <w:rFonts w:ascii="Times New Roman" w:hAnsi="Times New Roman" w:cs="Times New Roman"/>
                <w:sz w:val="24"/>
                <w:szCs w:val="24"/>
              </w:rPr>
            </w:pPr>
          </w:p>
        </w:tc>
        <w:tc>
          <w:tcPr>
            <w:tcW w:w="1549" w:type="dxa"/>
          </w:tcPr>
          <w:p w14:paraId="316F593D"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17BF3F85" w14:textId="38B4FCC2"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39.56</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0.98</w:t>
            </w:r>
          </w:p>
        </w:tc>
        <w:tc>
          <w:tcPr>
            <w:tcW w:w="2409" w:type="dxa"/>
          </w:tcPr>
          <w:p w14:paraId="1EF49A4D" w14:textId="7A5CCCE1"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41.63</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0.10</w:t>
            </w:r>
          </w:p>
        </w:tc>
      </w:tr>
      <w:tr w:rsidR="004628EF" w:rsidRPr="00D14CCA" w14:paraId="680C93FD"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val="restart"/>
          </w:tcPr>
          <w:p w14:paraId="229155C3" w14:textId="77777777" w:rsidR="004628EF" w:rsidRPr="00D14CCA" w:rsidRDefault="004628EF" w:rsidP="00A00F66">
            <w:pPr>
              <w:spacing w:before="60" w:after="60" w:line="360" w:lineRule="auto"/>
              <w:rPr>
                <w:rFonts w:ascii="Times New Roman" w:hAnsi="Times New Roman" w:cs="Times New Roman"/>
                <w:sz w:val="24"/>
                <w:szCs w:val="24"/>
              </w:rPr>
            </w:pPr>
            <w:r w:rsidRPr="00D14CCA">
              <w:rPr>
                <w:rFonts w:ascii="Times New Roman" w:hAnsi="Times New Roman" w:cs="Times New Roman"/>
                <w:sz w:val="24"/>
                <w:szCs w:val="24"/>
              </w:rPr>
              <w:t>TLC (×10</w:t>
            </w:r>
            <w:r w:rsidRPr="00D14CCA">
              <w:rPr>
                <w:rFonts w:ascii="Times New Roman" w:hAnsi="Times New Roman" w:cs="Times New Roman"/>
                <w:sz w:val="24"/>
                <w:szCs w:val="24"/>
                <w:vertAlign w:val="superscript"/>
              </w:rPr>
              <w:t>3</w:t>
            </w:r>
            <w:r w:rsidRPr="00D14CCA">
              <w:rPr>
                <w:rFonts w:ascii="Times New Roman" w:hAnsi="Times New Roman" w:cs="Times New Roman"/>
                <w:sz w:val="24"/>
                <w:szCs w:val="24"/>
              </w:rPr>
              <w:t xml:space="preserve"> /µL)</w:t>
            </w:r>
          </w:p>
        </w:tc>
        <w:tc>
          <w:tcPr>
            <w:tcW w:w="1549" w:type="dxa"/>
          </w:tcPr>
          <w:p w14:paraId="3C93D855"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268" w:type="dxa"/>
          </w:tcPr>
          <w:p w14:paraId="0EDEFB17" w14:textId="00610DFA"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18.30</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2.59</w:t>
            </w:r>
          </w:p>
        </w:tc>
        <w:tc>
          <w:tcPr>
            <w:tcW w:w="2409" w:type="dxa"/>
          </w:tcPr>
          <w:p w14:paraId="1B535C67" w14:textId="3540CE12"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10.21</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0.52</w:t>
            </w:r>
          </w:p>
        </w:tc>
      </w:tr>
      <w:tr w:rsidR="004628EF" w:rsidRPr="00D14CCA" w14:paraId="73A3171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2DBEF03E"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11133BDD" w14:textId="77777777"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268" w:type="dxa"/>
          </w:tcPr>
          <w:p w14:paraId="29EC4FC0" w14:textId="3702F0CD"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19.61</w:t>
            </w:r>
            <w:r w:rsidR="009707B2" w:rsidRPr="00D14CCA">
              <w:rPr>
                <w:rFonts w:ascii="Times New Roman" w:hAnsi="Times New Roman" w:cs="Times New Roman"/>
                <w:sz w:val="24"/>
                <w:szCs w:val="24"/>
                <w:vertAlign w:val="superscript"/>
              </w:rPr>
              <w:t xml:space="preserve"> Aa</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2.43</w:t>
            </w:r>
          </w:p>
        </w:tc>
        <w:tc>
          <w:tcPr>
            <w:tcW w:w="2409" w:type="dxa"/>
          </w:tcPr>
          <w:p w14:paraId="69BC30A5" w14:textId="2313530A" w:rsidR="004628EF" w:rsidRPr="00D14CCA" w:rsidRDefault="004628EF" w:rsidP="00A00F66">
            <w:pPr>
              <w:spacing w:before="60" w:after="6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09.28</w:t>
            </w:r>
            <w:r w:rsidR="009707B2" w:rsidRPr="00D14CCA">
              <w:rPr>
                <w:rFonts w:ascii="Times New Roman" w:hAnsi="Times New Roman" w:cs="Times New Roman"/>
                <w:sz w:val="24"/>
                <w:szCs w:val="24"/>
                <w:vertAlign w:val="superscript"/>
              </w:rPr>
              <w:t xml:space="preserve"> Bb</w:t>
            </w:r>
            <w:r w:rsidR="009707B2" w:rsidRPr="00D14CCA">
              <w:rPr>
                <w:rFonts w:ascii="Times New Roman" w:hAnsi="Times New Roman" w:cs="Times New Roman"/>
                <w:sz w:val="24"/>
                <w:szCs w:val="24"/>
              </w:rPr>
              <w:t xml:space="preserve"> </w:t>
            </w:r>
            <w:r w:rsidRPr="00D14CCA">
              <w:rPr>
                <w:rFonts w:ascii="Times New Roman" w:hAnsi="Times New Roman" w:cs="Times New Roman"/>
                <w:sz w:val="24"/>
                <w:szCs w:val="24"/>
              </w:rPr>
              <w:t>± 0.65</w:t>
            </w:r>
          </w:p>
        </w:tc>
      </w:tr>
      <w:tr w:rsidR="004628EF" w:rsidRPr="00D14CCA" w14:paraId="4BA28EA0"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41" w:type="dxa"/>
            <w:vMerge/>
          </w:tcPr>
          <w:p w14:paraId="57CBE4B2" w14:textId="77777777" w:rsidR="004628EF" w:rsidRPr="00D14CCA" w:rsidRDefault="004628EF" w:rsidP="00A00F66">
            <w:pPr>
              <w:spacing w:before="60" w:after="60" w:line="360" w:lineRule="auto"/>
              <w:jc w:val="center"/>
              <w:rPr>
                <w:rFonts w:ascii="Times New Roman" w:hAnsi="Times New Roman" w:cs="Times New Roman"/>
                <w:sz w:val="24"/>
                <w:szCs w:val="24"/>
              </w:rPr>
            </w:pPr>
          </w:p>
        </w:tc>
        <w:tc>
          <w:tcPr>
            <w:tcW w:w="1549" w:type="dxa"/>
          </w:tcPr>
          <w:p w14:paraId="441162D2" w14:textId="77777777"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268" w:type="dxa"/>
          </w:tcPr>
          <w:p w14:paraId="6A08EA2D" w14:textId="18D42AC0"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13.39</w:t>
            </w:r>
            <w:r w:rsidR="009707B2" w:rsidRPr="00D14CCA">
              <w:rPr>
                <w:rFonts w:ascii="Times New Roman" w:hAnsi="Times New Roman" w:cs="Times New Roman"/>
                <w:color w:val="000000"/>
                <w:sz w:val="24"/>
                <w:szCs w:val="24"/>
                <w:vertAlign w:val="superscript"/>
              </w:rPr>
              <w:t xml:space="preserve"> Ab</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0.72</w:t>
            </w:r>
          </w:p>
        </w:tc>
        <w:tc>
          <w:tcPr>
            <w:tcW w:w="2409" w:type="dxa"/>
          </w:tcPr>
          <w:p w14:paraId="730CC305" w14:textId="7A4404BE" w:rsidR="004628EF" w:rsidRPr="00D14CCA" w:rsidRDefault="004628EF" w:rsidP="00A00F66">
            <w:pPr>
              <w:spacing w:before="60" w:after="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13.17</w:t>
            </w:r>
            <w:r w:rsidR="009707B2" w:rsidRPr="00D14CCA">
              <w:rPr>
                <w:rFonts w:ascii="Times New Roman" w:hAnsi="Times New Roman" w:cs="Times New Roman"/>
                <w:color w:val="000000"/>
                <w:sz w:val="24"/>
                <w:szCs w:val="24"/>
                <w:vertAlign w:val="superscript"/>
              </w:rPr>
              <w:t xml:space="preserve"> Aa</w:t>
            </w:r>
            <w:r w:rsidR="009707B2"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0.78</w:t>
            </w:r>
          </w:p>
        </w:tc>
      </w:tr>
    </w:tbl>
    <w:p w14:paraId="4AE96849" w14:textId="77777777" w:rsidR="005F0AD5" w:rsidRDefault="005F0AD5" w:rsidP="005F0AD5">
      <w:pPr>
        <w:spacing w:after="120" w:line="360" w:lineRule="auto"/>
        <w:ind w:right="-28"/>
        <w:jc w:val="both"/>
        <w:rPr>
          <w:rFonts w:ascii="Times New Roman" w:hAnsi="Times New Roman" w:cs="Times New Roman"/>
          <w:sz w:val="20"/>
          <w:szCs w:val="24"/>
          <w:lang w:val="en-US"/>
        </w:rPr>
      </w:pPr>
      <w:commentRangeStart w:id="10"/>
      <w:r w:rsidRPr="00D14CCA">
        <w:rPr>
          <w:rFonts w:ascii="Times New Roman" w:hAnsi="Times New Roman" w:cs="Times New Roman"/>
          <w:sz w:val="20"/>
          <w:szCs w:val="24"/>
          <w:lang w:val="en-US"/>
        </w:rPr>
        <w:t>Mean values with different superscript between groups</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(lowercase) and between intervals</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 xml:space="preserve">(uppercase) differ </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significantly (p&lt; 0.05)</w:t>
      </w:r>
      <w:commentRangeEnd w:id="10"/>
      <w:r w:rsidR="00B6507A">
        <w:rPr>
          <w:rStyle w:val="CommentReference"/>
        </w:rPr>
        <w:commentReference w:id="10"/>
      </w:r>
    </w:p>
    <w:p w14:paraId="3A4917C3" w14:textId="43EF35A2" w:rsidR="005F0AD5" w:rsidRPr="005F0AD5" w:rsidRDefault="005F0AD5" w:rsidP="005F0AD5">
      <w:pPr>
        <w:spacing w:after="120" w:line="360" w:lineRule="auto"/>
        <w:ind w:right="-28"/>
        <w:jc w:val="both"/>
        <w:rPr>
          <w:rFonts w:ascii="Times New Roman" w:hAnsi="Times New Roman" w:cs="Times New Roman"/>
          <w:sz w:val="20"/>
          <w:szCs w:val="24"/>
          <w:lang w:val="en-US"/>
        </w:rPr>
      </w:pPr>
      <w:r w:rsidRPr="00D14CCA">
        <w:rPr>
          <w:rFonts w:ascii="Times New Roman" w:hAnsi="Times New Roman" w:cs="Times New Roman"/>
          <w:b/>
          <w:bCs/>
          <w:sz w:val="24"/>
          <w:szCs w:val="24"/>
        </w:rPr>
        <w:t>Biochemical parameters</w:t>
      </w:r>
    </w:p>
    <w:p w14:paraId="671EC416" w14:textId="2AEF8A1B" w:rsidR="00411676" w:rsidRPr="00D14CCA" w:rsidRDefault="005F0AD5" w:rsidP="0041167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Serum </w:t>
      </w:r>
      <w:r w:rsidR="00DF011B">
        <w:rPr>
          <w:rFonts w:ascii="Times New Roman" w:hAnsi="Times New Roman" w:cs="Times New Roman"/>
          <w:sz w:val="24"/>
          <w:szCs w:val="24"/>
        </w:rPr>
        <w:t>biochemical parameters for hepatic biomarkers (</w:t>
      </w:r>
      <w:r w:rsidRPr="00D14CCA">
        <w:rPr>
          <w:rFonts w:ascii="Times New Roman" w:hAnsi="Times New Roman" w:cs="Times New Roman"/>
          <w:sz w:val="24"/>
          <w:szCs w:val="24"/>
        </w:rPr>
        <w:t>alanine aminotransferase, total protein and albumin concentrations</w:t>
      </w:r>
      <w:r w:rsidR="00DF011B">
        <w:rPr>
          <w:rFonts w:ascii="Times New Roman" w:hAnsi="Times New Roman" w:cs="Times New Roman"/>
          <w:sz w:val="24"/>
          <w:szCs w:val="24"/>
        </w:rPr>
        <w:t>)</w:t>
      </w:r>
      <w:r w:rsidRPr="00D14CCA">
        <w:rPr>
          <w:rFonts w:ascii="Times New Roman" w:hAnsi="Times New Roman" w:cs="Times New Roman"/>
          <w:sz w:val="24"/>
          <w:szCs w:val="24"/>
        </w:rPr>
        <w:t xml:space="preserve"> were evaluated in dogs with systemic hypertension on day 0 (pre-treatment) and day 28 (post-treatment) and compared with apparently healthy controls.  The mean ALT values were significantly higher in both treatment groups (G1 and G2) while serum total protein and albumin concentrations were comparatively lower. Following antihypertensive therapy, a significant reduction in ALT activity was observed in both treatment groups on day 28, reduction was more pronounced in group G2. Concurrently, serum total protein and albumin concentrations showed a significant increase in both treatment groups, with maximum improvement recorded in group G2. </w:t>
      </w:r>
      <w:r w:rsidR="000464BF">
        <w:rPr>
          <w:rFonts w:ascii="Times New Roman" w:hAnsi="Times New Roman" w:cs="Times New Roman"/>
          <w:sz w:val="24"/>
          <w:szCs w:val="24"/>
        </w:rPr>
        <w:t>M</w:t>
      </w:r>
      <w:r w:rsidR="00411676" w:rsidRPr="00D14CCA">
        <w:rPr>
          <w:rFonts w:ascii="Times New Roman" w:hAnsi="Times New Roman" w:cs="Times New Roman"/>
          <w:sz w:val="24"/>
          <w:szCs w:val="24"/>
        </w:rPr>
        <w:t>ean BUN and creatinine values were significantly higher in both treatment groups (G1 and G2) compared to the control group which were statistically significant reduced by day 28</w:t>
      </w:r>
      <w:r w:rsidR="000464BF">
        <w:rPr>
          <w:rFonts w:ascii="Times New Roman" w:hAnsi="Times New Roman" w:cs="Times New Roman"/>
          <w:sz w:val="24"/>
          <w:szCs w:val="24"/>
        </w:rPr>
        <w:t xml:space="preserve"> </w:t>
      </w:r>
      <w:r w:rsidR="00411676" w:rsidRPr="00D14CCA">
        <w:rPr>
          <w:rFonts w:ascii="Times New Roman" w:hAnsi="Times New Roman" w:cs="Times New Roman"/>
          <w:sz w:val="24"/>
          <w:szCs w:val="24"/>
        </w:rPr>
        <w:t>(post-treatment</w:t>
      </w:r>
      <w:r w:rsidR="000464BF">
        <w:rPr>
          <w:rFonts w:ascii="Times New Roman" w:hAnsi="Times New Roman" w:cs="Times New Roman"/>
          <w:sz w:val="24"/>
          <w:szCs w:val="24"/>
        </w:rPr>
        <w:t xml:space="preserve">). </w:t>
      </w:r>
      <w:r w:rsidR="00411676" w:rsidRPr="00D14CCA">
        <w:rPr>
          <w:rFonts w:ascii="Times New Roman" w:hAnsi="Times New Roman" w:cs="Times New Roman"/>
          <w:sz w:val="24"/>
          <w:szCs w:val="24"/>
        </w:rPr>
        <w:t xml:space="preserve">Blood glucose concentration and serum creatine kinase-MB (CK-MB) activity were evaluated on day 0 (pre-treatment) and </w:t>
      </w:r>
      <w:r w:rsidR="00411676" w:rsidRPr="00D14CCA">
        <w:rPr>
          <w:rFonts w:ascii="Times New Roman" w:hAnsi="Times New Roman" w:cs="Times New Roman"/>
          <w:sz w:val="24"/>
          <w:szCs w:val="24"/>
        </w:rPr>
        <w:lastRenderedPageBreak/>
        <w:t xml:space="preserve">day 28 (post-treatment) and compared with apparently healthy control dogs. However, the mean blood glucose levels and CK-MB showed a significant reduction in both treatment groups on day 28 (post-treatment) and the degree of improvement was comparatively </w:t>
      </w:r>
      <w:r w:rsidR="000464BF">
        <w:rPr>
          <w:rFonts w:ascii="Times New Roman" w:hAnsi="Times New Roman" w:cs="Times New Roman"/>
          <w:sz w:val="24"/>
          <w:szCs w:val="24"/>
        </w:rPr>
        <w:t xml:space="preserve">higher </w:t>
      </w:r>
      <w:r w:rsidR="00411676" w:rsidRPr="00D14CCA">
        <w:rPr>
          <w:rFonts w:ascii="Times New Roman" w:hAnsi="Times New Roman" w:cs="Times New Roman"/>
          <w:sz w:val="24"/>
          <w:szCs w:val="24"/>
        </w:rPr>
        <w:t>in dogs of group G2 (Table 0</w:t>
      </w:r>
      <w:r w:rsidR="00446273">
        <w:rPr>
          <w:rFonts w:ascii="Times New Roman" w:hAnsi="Times New Roman" w:cs="Times New Roman"/>
          <w:sz w:val="24"/>
          <w:szCs w:val="24"/>
        </w:rPr>
        <w:t>4</w:t>
      </w:r>
      <w:r w:rsidR="00411676" w:rsidRPr="00D14CCA">
        <w:rPr>
          <w:rFonts w:ascii="Times New Roman" w:hAnsi="Times New Roman" w:cs="Times New Roman"/>
          <w:sz w:val="24"/>
          <w:szCs w:val="24"/>
        </w:rPr>
        <w:t>).</w:t>
      </w:r>
    </w:p>
    <w:p w14:paraId="19A1FE96" w14:textId="5431E82A"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reduction in serum ALT activity following treatment in the present study is consistent with findings reported by </w:t>
      </w:r>
      <w:commentRangeStart w:id="11"/>
      <w:r w:rsidRPr="00D14CCA">
        <w:rPr>
          <w:rFonts w:ascii="Times New Roman" w:hAnsi="Times New Roman" w:cs="Times New Roman"/>
          <w:sz w:val="24"/>
          <w:szCs w:val="24"/>
        </w:rPr>
        <w:t>Thiruselvame (2002), Priyanka (2010)</w:t>
      </w:r>
      <w:commentRangeEnd w:id="11"/>
      <w:r w:rsidR="002A71F4">
        <w:rPr>
          <w:rStyle w:val="CommentReference"/>
        </w:rPr>
        <w:commentReference w:id="11"/>
      </w:r>
      <w:r w:rsidRPr="00D14CCA">
        <w:rPr>
          <w:rFonts w:ascii="Times New Roman" w:hAnsi="Times New Roman" w:cs="Times New Roman"/>
          <w:sz w:val="24"/>
          <w:szCs w:val="24"/>
        </w:rPr>
        <w:t xml:space="preserve"> and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indicating reversible hepatocellular injury associated with systemic hypertension and renal involvement. Elevated ALT activity at presentation may reflect secondary hepatocellular damage due to reduced hepatic perfusion, hypoxic injury resulting from sustained vasoconstriction and multisystem involvement in hypertensive dogs, whereas the absence of significant ALT alterations reported by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suggests variability based on disease severity. The decreased serum total protein and albumin concentrations observed are similar to earlier reports by Herring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and Cole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Lecavalier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(2021), due to proteinuria and impaired protein homeostasis secondary to glomerular damage</w:t>
      </w:r>
      <w:r w:rsidR="00411676">
        <w:rPr>
          <w:rFonts w:ascii="Times New Roman" w:hAnsi="Times New Roman" w:cs="Times New Roman"/>
          <w:sz w:val="24"/>
          <w:szCs w:val="24"/>
        </w:rPr>
        <w:t>,</w:t>
      </w:r>
      <w:r w:rsidRPr="00D14CCA">
        <w:rPr>
          <w:rFonts w:ascii="Times New Roman" w:hAnsi="Times New Roman" w:cs="Times New Roman"/>
          <w:sz w:val="24"/>
          <w:szCs w:val="24"/>
        </w:rPr>
        <w:t xml:space="preserve"> highlighting the role of RAAS-modulating antihypertensive treatment in reducing renal protein loss. </w:t>
      </w:r>
    </w:p>
    <w:p w14:paraId="6F03CD39" w14:textId="342D2B8C"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findings of the present study</w:t>
      </w:r>
      <w:r w:rsidR="000464BF">
        <w:rPr>
          <w:rFonts w:ascii="Times New Roman" w:hAnsi="Times New Roman" w:cs="Times New Roman"/>
          <w:sz w:val="24"/>
          <w:szCs w:val="24"/>
        </w:rPr>
        <w:t xml:space="preserve"> for mean BUN and creatinine</w:t>
      </w:r>
      <w:r w:rsidRPr="00D14CCA">
        <w:rPr>
          <w:rFonts w:ascii="Times New Roman" w:hAnsi="Times New Roman" w:cs="Times New Roman"/>
          <w:sz w:val="24"/>
          <w:szCs w:val="24"/>
        </w:rPr>
        <w:t xml:space="preserve"> are in agreement with earlier reports by </w:t>
      </w:r>
      <w:commentRangeStart w:id="12"/>
      <w:proofErr w:type="spellStart"/>
      <w:r w:rsidRPr="00D14CCA">
        <w:rPr>
          <w:rFonts w:ascii="Times New Roman" w:hAnsi="Times New Roman" w:cs="Times New Roman"/>
          <w:sz w:val="24"/>
          <w:szCs w:val="24"/>
        </w:rPr>
        <w:t>McGrotty</w:t>
      </w:r>
      <w:proofErr w:type="spellEnd"/>
      <w:r w:rsidRPr="00D14CCA">
        <w:rPr>
          <w:rFonts w:ascii="Times New Roman" w:hAnsi="Times New Roman" w:cs="Times New Roman"/>
          <w:sz w:val="24"/>
          <w:szCs w:val="24"/>
        </w:rPr>
        <w:t xml:space="preserve"> (2008), </w:t>
      </w:r>
      <w:proofErr w:type="spellStart"/>
      <w:r w:rsidRPr="00D14CCA">
        <w:rPr>
          <w:rFonts w:ascii="Times New Roman" w:hAnsi="Times New Roman" w:cs="Times New Roman"/>
          <w:sz w:val="24"/>
          <w:szCs w:val="24"/>
        </w:rPr>
        <w:t>Grauer</w:t>
      </w:r>
      <w:proofErr w:type="spellEnd"/>
      <w:r w:rsidRPr="00D14CCA">
        <w:rPr>
          <w:rFonts w:ascii="Times New Roman" w:hAnsi="Times New Roman" w:cs="Times New Roman"/>
          <w:sz w:val="24"/>
          <w:szCs w:val="24"/>
        </w:rPr>
        <w:t xml:space="preserve"> (2009), Lee and Hyun (2009), Priyanka (2010),</w:t>
      </w:r>
      <w:commentRangeEnd w:id="12"/>
      <w:r w:rsidR="00F65EED">
        <w:rPr>
          <w:rStyle w:val="CommentReference"/>
        </w:rPr>
        <w:commentReference w:id="12"/>
      </w:r>
      <w:r w:rsidRPr="00D14CCA">
        <w:rPr>
          <w:rFonts w:ascii="Times New Roman" w:hAnsi="Times New Roman" w:cs="Times New Roman"/>
          <w:sz w:val="24"/>
          <w:szCs w:val="24"/>
        </w:rPr>
        <w:t xml:space="preserve"> </w:t>
      </w:r>
      <w:proofErr w:type="spellStart"/>
      <w:r w:rsidRPr="00D14CCA">
        <w:rPr>
          <w:rFonts w:ascii="Times New Roman" w:hAnsi="Times New Roman" w:cs="Times New Roman"/>
          <w:sz w:val="24"/>
          <w:szCs w:val="24"/>
        </w:rPr>
        <w:t>Acierno</w:t>
      </w:r>
      <w:proofErr w:type="spellEnd"/>
      <w:r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Devipriya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and Ahmed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The increase in BUN observed at presentation may be due to reduced renal perfusion, haemoconcentration and decreased glomerular filtration rate, resulting in prerenal azotaemia in chronic kidney disease. Elevated creatinine concentrations reflect loss of functional renal parenchyma and impaired renal clearance capacity. In contrast, Leong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reported no significant alteration in serum creatinine concentration, emphasizing that systemic hypertension may occur at any stage of chronic kidney disease and that serum creatinine concentration does not always correlate directly with blood pressure levels. </w:t>
      </w:r>
    </w:p>
    <w:p w14:paraId="0219FE9A" w14:textId="790FA6B0" w:rsidR="005F0AD5" w:rsidRPr="005F0AD5"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this study regarding blood glucose were consistent with those of Herring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Priyanka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Kour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This hyperglycaemic state may be associated with diabetes mellitus related hypertension or stress induced metabolic alterations commonly observed in chronically ill dogs, whereas the absence of significant changes reported by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suggests that inter-study variability may be influenced by differences in concurrent metabolic disorders. In parallel, serum CK-MB concentrations, corroborating findings of </w:t>
      </w:r>
      <w:commentRangeStart w:id="13"/>
      <w:r w:rsidRPr="00D14CCA">
        <w:rPr>
          <w:rFonts w:ascii="Times New Roman" w:hAnsi="Times New Roman" w:cs="Times New Roman"/>
          <w:sz w:val="24"/>
          <w:szCs w:val="24"/>
        </w:rPr>
        <w:t>Priyanka (2010)</w:t>
      </w:r>
      <w:commentRangeEnd w:id="13"/>
      <w:r w:rsidR="00967BD0">
        <w:rPr>
          <w:rStyle w:val="CommentReference"/>
        </w:rPr>
        <w:commentReference w:id="13"/>
      </w:r>
      <w:r w:rsidRPr="00D14CCA">
        <w:rPr>
          <w:rFonts w:ascii="Times New Roman" w:hAnsi="Times New Roman" w:cs="Times New Roman"/>
          <w:sz w:val="24"/>
          <w:szCs w:val="24"/>
        </w:rPr>
        <w:t>,</w:t>
      </w:r>
      <w:r w:rsidR="00411676">
        <w:rPr>
          <w:rFonts w:ascii="Times New Roman" w:hAnsi="Times New Roman" w:cs="Times New Roman"/>
          <w:sz w:val="24"/>
          <w:szCs w:val="24"/>
        </w:rPr>
        <w:t xml:space="preserve"> </w:t>
      </w:r>
      <w:proofErr w:type="spellStart"/>
      <w:r w:rsidRPr="00D14CCA">
        <w:rPr>
          <w:rFonts w:ascii="Times New Roman" w:hAnsi="Times New Roman" w:cs="Times New Roman"/>
          <w:sz w:val="24"/>
          <w:szCs w:val="24"/>
        </w:rPr>
        <w:t>Acierno</w:t>
      </w:r>
      <w:proofErr w:type="spellEnd"/>
      <w:r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w:t>
      </w:r>
      <w:r w:rsidRPr="00D14CCA">
        <w:rPr>
          <w:rFonts w:ascii="Times New Roman" w:hAnsi="Times New Roman" w:cs="Times New Roman"/>
          <w:sz w:val="24"/>
          <w:szCs w:val="24"/>
        </w:rPr>
        <w:lastRenderedPageBreak/>
        <w:t xml:space="preserve">(2022)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likely reflect subclinical myocardial injury secondary to sustained pressure overload, increased cardiac afterload and impaired myocardial perfusion, resulting in leakage of myocardial enzymes into circulation. </w:t>
      </w:r>
    </w:p>
    <w:p w14:paraId="4C3F0C5E" w14:textId="73E93540" w:rsidR="00BF5DCA" w:rsidRPr="00D14CCA" w:rsidRDefault="00BF5DCA" w:rsidP="00A00F66">
      <w:pPr>
        <w:spacing w:after="120" w:line="360" w:lineRule="auto"/>
        <w:ind w:left="1170" w:right="-28" w:hanging="1170"/>
        <w:jc w:val="both"/>
        <w:rPr>
          <w:rFonts w:ascii="Times New Roman" w:hAnsi="Times New Roman" w:cs="Times New Roman"/>
          <w:b/>
          <w:bCs/>
          <w:sz w:val="24"/>
          <w:szCs w:val="24"/>
          <w:lang w:val="en-US"/>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4</w:t>
      </w:r>
      <w:r w:rsidRPr="00D14CCA">
        <w:rPr>
          <w:rFonts w:ascii="Times New Roman" w:hAnsi="Times New Roman" w:cs="Times New Roman"/>
          <w:b/>
          <w:bCs/>
          <w:sz w:val="24"/>
          <w:szCs w:val="24"/>
          <w:lang w:val="en-US"/>
        </w:rPr>
        <w:t>:</w:t>
      </w:r>
      <w:r w:rsidRPr="00D14CCA">
        <w:rPr>
          <w:rFonts w:ascii="Times New Roman" w:hAnsi="Times New Roman" w:cs="Times New Roman"/>
          <w:b/>
          <w:bCs/>
          <w:sz w:val="24"/>
          <w:szCs w:val="24"/>
          <w:lang w:val="en-US"/>
        </w:rPr>
        <w:tab/>
      </w:r>
      <w:r w:rsidRPr="00D14CCA">
        <w:rPr>
          <w:rFonts w:ascii="Times New Roman" w:hAnsi="Times New Roman" w:cs="Times New Roman"/>
          <w:b/>
          <w:bCs/>
          <w:sz w:val="24"/>
          <w:szCs w:val="24"/>
        </w:rPr>
        <w:t>Mean values of biochemical parameters of dogs with hypertension in different treatment groups at different intervals</w:t>
      </w:r>
      <w:r w:rsidRPr="00D14CCA">
        <w:rPr>
          <w:rFonts w:ascii="Times New Roman" w:hAnsi="Times New Roman" w:cs="Times New Roman"/>
          <w:b/>
          <w:bCs/>
          <w:sz w:val="24"/>
          <w:szCs w:val="24"/>
          <w:lang w:val="en-US"/>
        </w:rPr>
        <w:tab/>
      </w:r>
    </w:p>
    <w:tbl>
      <w:tblPr>
        <w:tblStyle w:val="PlainTable2"/>
        <w:tblW w:w="8618" w:type="dxa"/>
        <w:tblLook w:val="04A0" w:firstRow="1" w:lastRow="0" w:firstColumn="1" w:lastColumn="0" w:noHBand="0" w:noVBand="1"/>
      </w:tblPr>
      <w:tblGrid>
        <w:gridCol w:w="763"/>
        <w:gridCol w:w="2489"/>
        <w:gridCol w:w="1287"/>
        <w:gridCol w:w="2119"/>
        <w:gridCol w:w="1960"/>
      </w:tblGrid>
      <w:tr w:rsidR="00BF5DCA" w:rsidRPr="00D14CCA" w14:paraId="51D0AA18"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9CA5A60" w14:textId="77777777" w:rsidR="00BF5DCA" w:rsidRPr="00D14CCA" w:rsidRDefault="00BF5DCA" w:rsidP="00A00F66">
            <w:pPr>
              <w:spacing w:before="60" w:after="60" w:line="360" w:lineRule="auto"/>
              <w:ind w:right="-28"/>
              <w:jc w:val="center"/>
              <w:rPr>
                <w:rFonts w:ascii="Times New Roman" w:hAnsi="Times New Roman" w:cs="Times New Roman"/>
                <w:b w:val="0"/>
                <w:bCs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489" w:type="dxa"/>
            <w:vMerge w:val="restart"/>
          </w:tcPr>
          <w:p w14:paraId="52F9E1C0"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Parameters</w:t>
            </w:r>
          </w:p>
        </w:tc>
        <w:tc>
          <w:tcPr>
            <w:tcW w:w="1287" w:type="dxa"/>
            <w:vMerge w:val="restart"/>
          </w:tcPr>
          <w:p w14:paraId="57566A86"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Treatment groups</w:t>
            </w:r>
          </w:p>
        </w:tc>
        <w:tc>
          <w:tcPr>
            <w:tcW w:w="4079" w:type="dxa"/>
            <w:gridSpan w:val="2"/>
          </w:tcPr>
          <w:p w14:paraId="29418679" w14:textId="77777777" w:rsidR="00BF5DCA" w:rsidRPr="00D14CCA" w:rsidRDefault="00BF5DCA"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4CCA">
              <w:rPr>
                <w:rFonts w:ascii="Times New Roman" w:hAnsi="Times New Roman" w:cs="Times New Roman"/>
                <w:sz w:val="24"/>
                <w:szCs w:val="24"/>
              </w:rPr>
              <w:t>Mean ± SE</w:t>
            </w:r>
          </w:p>
        </w:tc>
      </w:tr>
      <w:tr w:rsidR="00BF5DCA" w:rsidRPr="00D14CCA" w14:paraId="66785DC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D1A4843" w14:textId="77777777" w:rsidR="00BF5DCA" w:rsidRPr="00D14CCA" w:rsidRDefault="00BF5DCA" w:rsidP="00A00F66">
            <w:pPr>
              <w:spacing w:before="60" w:after="60" w:line="360" w:lineRule="auto"/>
              <w:ind w:right="-28"/>
              <w:jc w:val="center"/>
              <w:rPr>
                <w:rFonts w:ascii="Times New Roman" w:hAnsi="Times New Roman" w:cs="Times New Roman"/>
                <w:b w:val="0"/>
                <w:bCs w:val="0"/>
                <w:sz w:val="24"/>
                <w:szCs w:val="24"/>
              </w:rPr>
            </w:pPr>
          </w:p>
        </w:tc>
        <w:tc>
          <w:tcPr>
            <w:tcW w:w="2489" w:type="dxa"/>
            <w:vMerge/>
          </w:tcPr>
          <w:p w14:paraId="0453219D"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87" w:type="dxa"/>
            <w:vMerge/>
          </w:tcPr>
          <w:p w14:paraId="043D2D66"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19" w:type="dxa"/>
          </w:tcPr>
          <w:p w14:paraId="3A035FB9" w14:textId="33AB641B" w:rsidR="00BF5DCA" w:rsidRPr="00D14CCA" w:rsidRDefault="00411676"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Pre-treatment</w:t>
            </w:r>
          </w:p>
        </w:tc>
        <w:tc>
          <w:tcPr>
            <w:tcW w:w="1960" w:type="dxa"/>
          </w:tcPr>
          <w:p w14:paraId="2E7C027E" w14:textId="7B245B2A" w:rsidR="00BF5DCA" w:rsidRPr="00D14CCA" w:rsidRDefault="00411676"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Post-treatment</w:t>
            </w:r>
          </w:p>
        </w:tc>
      </w:tr>
      <w:tr w:rsidR="00BF5DCA" w:rsidRPr="00D14CCA" w14:paraId="5FF0637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32B2C2D5"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1.</w:t>
            </w:r>
          </w:p>
        </w:tc>
        <w:tc>
          <w:tcPr>
            <w:tcW w:w="2489" w:type="dxa"/>
            <w:vMerge w:val="restart"/>
          </w:tcPr>
          <w:p w14:paraId="0EE944EA" w14:textId="2949F9F9" w:rsidR="00BF5DCA" w:rsidRPr="00D14CCA" w:rsidRDefault="005F0AD5"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0AD5">
              <w:rPr>
                <w:rFonts w:ascii="Times New Roman" w:hAnsi="Times New Roman" w:cs="Times New Roman"/>
                <w:sz w:val="24"/>
                <w:szCs w:val="24"/>
              </w:rPr>
              <w:t xml:space="preserve">Alanine Aminotransferase </w:t>
            </w:r>
            <w:r w:rsidR="00BF5DCA" w:rsidRPr="00D14CCA">
              <w:rPr>
                <w:rFonts w:ascii="Times New Roman" w:hAnsi="Times New Roman" w:cs="Times New Roman"/>
                <w:sz w:val="24"/>
                <w:szCs w:val="24"/>
              </w:rPr>
              <w:t>(U/L)</w:t>
            </w:r>
          </w:p>
        </w:tc>
        <w:tc>
          <w:tcPr>
            <w:tcW w:w="1287" w:type="dxa"/>
          </w:tcPr>
          <w:p w14:paraId="26058F30"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3E52F789"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104.19</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9.72</w:t>
            </w:r>
          </w:p>
        </w:tc>
        <w:tc>
          <w:tcPr>
            <w:tcW w:w="1960" w:type="dxa"/>
          </w:tcPr>
          <w:p w14:paraId="0FEF071B"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60.330</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2.30</w:t>
            </w:r>
          </w:p>
        </w:tc>
      </w:tr>
      <w:tr w:rsidR="00BF5DCA" w:rsidRPr="00D14CCA" w14:paraId="15CECD4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42478BD"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638C074"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A3BFB2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1A1EFF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106.48</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7.42</w:t>
            </w:r>
          </w:p>
        </w:tc>
        <w:tc>
          <w:tcPr>
            <w:tcW w:w="1960" w:type="dxa"/>
          </w:tcPr>
          <w:p w14:paraId="3234272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52.36</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6.89</w:t>
            </w:r>
          </w:p>
        </w:tc>
      </w:tr>
      <w:tr w:rsidR="00BF5DCA" w:rsidRPr="00D14CCA" w14:paraId="539F7CE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9A5C28F"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725B068"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6BED520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0A71DFD8"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51.88</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5.58</w:t>
            </w:r>
          </w:p>
        </w:tc>
        <w:tc>
          <w:tcPr>
            <w:tcW w:w="1960" w:type="dxa"/>
          </w:tcPr>
          <w:p w14:paraId="4DA5259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51.88</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5.58</w:t>
            </w:r>
          </w:p>
        </w:tc>
      </w:tr>
      <w:tr w:rsidR="00BF5DCA" w:rsidRPr="00D14CCA" w14:paraId="7C898842"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8867C9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2.</w:t>
            </w:r>
          </w:p>
        </w:tc>
        <w:tc>
          <w:tcPr>
            <w:tcW w:w="2489" w:type="dxa"/>
            <w:vMerge w:val="restart"/>
          </w:tcPr>
          <w:p w14:paraId="4A674157"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Total protein (g/dL)</w:t>
            </w:r>
          </w:p>
        </w:tc>
        <w:tc>
          <w:tcPr>
            <w:tcW w:w="1287" w:type="dxa"/>
          </w:tcPr>
          <w:p w14:paraId="76428A2F"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71BC1645"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06.23</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0.14</w:t>
            </w:r>
          </w:p>
        </w:tc>
        <w:tc>
          <w:tcPr>
            <w:tcW w:w="1960" w:type="dxa"/>
          </w:tcPr>
          <w:p w14:paraId="57AF562B"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06.94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0.09</w:t>
            </w:r>
          </w:p>
        </w:tc>
      </w:tr>
      <w:tr w:rsidR="00BF5DCA" w:rsidRPr="00D14CCA" w14:paraId="63350109"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33D479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0F0FA6C"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57C3D767"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0F2B5FE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05.95</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0.19</w:t>
            </w:r>
          </w:p>
        </w:tc>
        <w:tc>
          <w:tcPr>
            <w:tcW w:w="1960" w:type="dxa"/>
          </w:tcPr>
          <w:p w14:paraId="0E0B5127"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06.95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0.08</w:t>
            </w:r>
          </w:p>
        </w:tc>
      </w:tr>
      <w:tr w:rsidR="00BF5DCA" w:rsidRPr="00D14CCA" w14:paraId="68D271A8"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0375952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0E6EB2E"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5D9158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341BE9B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06.31</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0.28</w:t>
            </w:r>
          </w:p>
        </w:tc>
        <w:tc>
          <w:tcPr>
            <w:tcW w:w="1960" w:type="dxa"/>
          </w:tcPr>
          <w:p w14:paraId="2DE297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06.29</w:t>
            </w:r>
            <w:r w:rsidRPr="00D14CCA">
              <w:rPr>
                <w:rFonts w:ascii="Times New Roman" w:hAnsi="Times New Roman" w:cs="Times New Roman"/>
                <w:color w:val="000000"/>
                <w:sz w:val="24"/>
                <w:szCs w:val="24"/>
                <w:vertAlign w:val="superscript"/>
              </w:rPr>
              <w:t xml:space="preserve"> Ab </w:t>
            </w:r>
            <w:r w:rsidRPr="00D14CCA">
              <w:rPr>
                <w:rFonts w:ascii="Times New Roman" w:hAnsi="Times New Roman" w:cs="Times New Roman"/>
                <w:color w:val="000000"/>
                <w:sz w:val="24"/>
                <w:szCs w:val="24"/>
              </w:rPr>
              <w:t>± 0.27</w:t>
            </w:r>
          </w:p>
        </w:tc>
      </w:tr>
      <w:tr w:rsidR="00BF5DCA" w:rsidRPr="00D14CCA" w14:paraId="0CEA53D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6C5F2554"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489" w:type="dxa"/>
            <w:vMerge w:val="restart"/>
          </w:tcPr>
          <w:p w14:paraId="1927E58E"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Albumin (g/dL)</w:t>
            </w:r>
          </w:p>
        </w:tc>
        <w:tc>
          <w:tcPr>
            <w:tcW w:w="1287" w:type="dxa"/>
          </w:tcPr>
          <w:p w14:paraId="2A9E2A91"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10D3B61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02.64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0.35</w:t>
            </w:r>
          </w:p>
        </w:tc>
        <w:tc>
          <w:tcPr>
            <w:tcW w:w="1960" w:type="dxa"/>
          </w:tcPr>
          <w:p w14:paraId="24FCAFA0"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02.93</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0.13</w:t>
            </w:r>
          </w:p>
        </w:tc>
      </w:tr>
      <w:tr w:rsidR="00BF5DCA" w:rsidRPr="00D14CCA" w14:paraId="1B075EF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49FE46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50945B0"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5FC352B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63493841"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02.34</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0.22</w:t>
            </w:r>
          </w:p>
        </w:tc>
        <w:tc>
          <w:tcPr>
            <w:tcW w:w="1960" w:type="dxa"/>
          </w:tcPr>
          <w:p w14:paraId="0B000689"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03.01</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0.28</w:t>
            </w:r>
          </w:p>
        </w:tc>
      </w:tr>
      <w:tr w:rsidR="00BF5DCA" w:rsidRPr="00D14CCA" w14:paraId="58AFAA3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04D39948"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44AC0751"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6A1960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5006529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0.08</w:t>
            </w:r>
          </w:p>
        </w:tc>
        <w:tc>
          <w:tcPr>
            <w:tcW w:w="1960" w:type="dxa"/>
          </w:tcPr>
          <w:p w14:paraId="1D9ADA2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02.97</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0.15</w:t>
            </w:r>
          </w:p>
        </w:tc>
      </w:tr>
      <w:tr w:rsidR="00BF5DCA" w:rsidRPr="00D14CCA" w14:paraId="1BCD355B"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6622B61B"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489" w:type="dxa"/>
            <w:vMerge w:val="restart"/>
          </w:tcPr>
          <w:p w14:paraId="5CB122BE"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BUN (mg/dL)</w:t>
            </w:r>
          </w:p>
        </w:tc>
        <w:tc>
          <w:tcPr>
            <w:tcW w:w="1287" w:type="dxa"/>
          </w:tcPr>
          <w:p w14:paraId="128EB34F"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0781A0D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42.97</w:t>
            </w:r>
            <w:r w:rsidRPr="00D14CCA">
              <w:rPr>
                <w:rFonts w:ascii="Times New Roman" w:hAnsi="Times New Roman" w:cs="Times New Roman"/>
                <w:color w:val="000000"/>
                <w:sz w:val="24"/>
                <w:szCs w:val="24"/>
                <w:vertAlign w:val="superscript"/>
              </w:rPr>
              <w:t xml:space="preserve"> Aab</w:t>
            </w:r>
            <w:r w:rsidRPr="00D14CCA">
              <w:rPr>
                <w:rFonts w:ascii="Times New Roman" w:hAnsi="Times New Roman" w:cs="Times New Roman"/>
                <w:color w:val="000000"/>
                <w:sz w:val="24"/>
                <w:szCs w:val="24"/>
              </w:rPr>
              <w:t xml:space="preserve"> ± 8.39</w:t>
            </w:r>
          </w:p>
        </w:tc>
        <w:tc>
          <w:tcPr>
            <w:tcW w:w="1960" w:type="dxa"/>
          </w:tcPr>
          <w:p w14:paraId="130401F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20.06</w:t>
            </w:r>
            <w:r w:rsidRPr="00D14CCA">
              <w:rPr>
                <w:rFonts w:ascii="Times New Roman" w:hAnsi="Times New Roman" w:cs="Times New Roman"/>
                <w:color w:val="000000"/>
                <w:sz w:val="24"/>
                <w:szCs w:val="24"/>
                <w:vertAlign w:val="superscript"/>
              </w:rPr>
              <w:t xml:space="preserve"> Bb</w:t>
            </w:r>
            <w:r w:rsidRPr="00D14CCA">
              <w:rPr>
                <w:rFonts w:ascii="Times New Roman" w:hAnsi="Times New Roman" w:cs="Times New Roman"/>
                <w:color w:val="000000"/>
                <w:sz w:val="24"/>
                <w:szCs w:val="24"/>
              </w:rPr>
              <w:t xml:space="preserve"> ± 1.26</w:t>
            </w:r>
          </w:p>
        </w:tc>
      </w:tr>
      <w:tr w:rsidR="00BF5DCA" w:rsidRPr="00D14CCA" w14:paraId="4881A58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2A84B3D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3FF4C38E"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BFF071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71C0A5EB"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44.74</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6.59</w:t>
            </w:r>
          </w:p>
        </w:tc>
        <w:tc>
          <w:tcPr>
            <w:tcW w:w="1960" w:type="dxa"/>
          </w:tcPr>
          <w:p w14:paraId="06AA2608"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29.90</w:t>
            </w:r>
            <w:r w:rsidRPr="00D14CCA">
              <w:rPr>
                <w:rFonts w:ascii="Times New Roman" w:hAnsi="Times New Roman" w:cs="Times New Roman"/>
                <w:color w:val="000000"/>
                <w:sz w:val="24"/>
                <w:szCs w:val="24"/>
                <w:vertAlign w:val="superscript"/>
              </w:rPr>
              <w:t xml:space="preserve"> Ba</w:t>
            </w:r>
            <w:r w:rsidRPr="00D14CCA">
              <w:rPr>
                <w:rFonts w:ascii="Times New Roman" w:hAnsi="Times New Roman" w:cs="Times New Roman"/>
                <w:color w:val="000000"/>
                <w:sz w:val="24"/>
                <w:szCs w:val="24"/>
              </w:rPr>
              <w:t xml:space="preserve"> ± 4.03</w:t>
            </w:r>
          </w:p>
        </w:tc>
      </w:tr>
      <w:tr w:rsidR="00BF5DCA" w:rsidRPr="00D14CCA" w14:paraId="3FEAA73C"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0B8BEE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3A7FA178"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D62495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4EA56DA5"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25.05</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1.35</w:t>
            </w:r>
          </w:p>
        </w:tc>
        <w:tc>
          <w:tcPr>
            <w:tcW w:w="1960" w:type="dxa"/>
          </w:tcPr>
          <w:p w14:paraId="3B6C2C42"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4CCA">
              <w:rPr>
                <w:rFonts w:ascii="Times New Roman" w:hAnsi="Times New Roman" w:cs="Times New Roman"/>
                <w:color w:val="000000"/>
                <w:sz w:val="24"/>
                <w:szCs w:val="24"/>
              </w:rPr>
              <w:t>25.44</w:t>
            </w:r>
            <w:r w:rsidRPr="00D14CCA">
              <w:rPr>
                <w:rFonts w:ascii="Times New Roman" w:hAnsi="Times New Roman" w:cs="Times New Roman"/>
                <w:color w:val="000000"/>
                <w:sz w:val="24"/>
                <w:szCs w:val="24"/>
                <w:vertAlign w:val="superscript"/>
              </w:rPr>
              <w:t xml:space="preserve"> </w:t>
            </w:r>
            <w:proofErr w:type="spellStart"/>
            <w:r w:rsidRPr="00D14CCA">
              <w:rPr>
                <w:rFonts w:ascii="Times New Roman" w:hAnsi="Times New Roman" w:cs="Times New Roman"/>
                <w:color w:val="000000"/>
                <w:sz w:val="24"/>
                <w:szCs w:val="24"/>
                <w:vertAlign w:val="superscript"/>
              </w:rPr>
              <w:t>Aab</w:t>
            </w:r>
            <w:proofErr w:type="spellEnd"/>
            <w:r w:rsidRPr="00D14CCA">
              <w:rPr>
                <w:rFonts w:ascii="Times New Roman" w:hAnsi="Times New Roman" w:cs="Times New Roman"/>
                <w:color w:val="000000"/>
                <w:sz w:val="24"/>
                <w:szCs w:val="24"/>
              </w:rPr>
              <w:t xml:space="preserve"> ± 1.39</w:t>
            </w:r>
          </w:p>
        </w:tc>
      </w:tr>
      <w:tr w:rsidR="00BF5DCA" w:rsidRPr="00D14CCA" w14:paraId="7A33D759"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281E78A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5.</w:t>
            </w:r>
          </w:p>
        </w:tc>
        <w:tc>
          <w:tcPr>
            <w:tcW w:w="2489" w:type="dxa"/>
            <w:vMerge w:val="restart"/>
          </w:tcPr>
          <w:p w14:paraId="34082A17"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Creatinine (mg/dL)</w:t>
            </w:r>
          </w:p>
        </w:tc>
        <w:tc>
          <w:tcPr>
            <w:tcW w:w="1287" w:type="dxa"/>
          </w:tcPr>
          <w:p w14:paraId="3843726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0E8875D2"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02.34</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0.33</w:t>
            </w:r>
          </w:p>
        </w:tc>
        <w:tc>
          <w:tcPr>
            <w:tcW w:w="1960" w:type="dxa"/>
          </w:tcPr>
          <w:p w14:paraId="241CA6B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01.27</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0.09</w:t>
            </w:r>
          </w:p>
        </w:tc>
      </w:tr>
      <w:tr w:rsidR="00BF5DCA" w:rsidRPr="00D14CCA" w14:paraId="0C31F27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31D9659F"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7C1C5B00"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6DC11D3"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23A4AB30"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02.42</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0.5</w:t>
            </w:r>
          </w:p>
        </w:tc>
        <w:tc>
          <w:tcPr>
            <w:tcW w:w="1960" w:type="dxa"/>
          </w:tcPr>
          <w:p w14:paraId="7F481A9D"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01.49</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0.15</w:t>
            </w:r>
          </w:p>
        </w:tc>
      </w:tr>
      <w:tr w:rsidR="00BF5DCA" w:rsidRPr="00D14CCA" w14:paraId="1301A43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7330B68B"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2ED7EC7B"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2C97F96F"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5D48ED7E"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00.98</w:t>
            </w:r>
            <w:r w:rsidRPr="00D14CCA">
              <w:rPr>
                <w:rFonts w:ascii="Times New Roman" w:hAnsi="Times New Roman" w:cs="Times New Roman"/>
                <w:sz w:val="24"/>
                <w:szCs w:val="24"/>
                <w:vertAlign w:val="superscript"/>
              </w:rPr>
              <w:t xml:space="preserve"> Ab</w:t>
            </w:r>
            <w:r w:rsidRPr="00D14CCA">
              <w:rPr>
                <w:rFonts w:ascii="Times New Roman" w:hAnsi="Times New Roman" w:cs="Times New Roman"/>
                <w:sz w:val="24"/>
                <w:szCs w:val="24"/>
              </w:rPr>
              <w:t xml:space="preserve"> ± 0.08</w:t>
            </w:r>
          </w:p>
        </w:tc>
        <w:tc>
          <w:tcPr>
            <w:tcW w:w="1960" w:type="dxa"/>
          </w:tcPr>
          <w:p w14:paraId="51CBD04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01.27</w:t>
            </w:r>
            <w:r w:rsidRPr="00D14CCA">
              <w:rPr>
                <w:rFonts w:ascii="Times New Roman" w:hAnsi="Times New Roman" w:cs="Times New Roman"/>
                <w:sz w:val="24"/>
                <w:szCs w:val="24"/>
                <w:vertAlign w:val="superscript"/>
              </w:rPr>
              <w:t xml:space="preserve"> Ab</w:t>
            </w:r>
            <w:r w:rsidRPr="00D14CCA">
              <w:rPr>
                <w:rFonts w:ascii="Times New Roman" w:hAnsi="Times New Roman" w:cs="Times New Roman"/>
                <w:sz w:val="24"/>
                <w:szCs w:val="24"/>
              </w:rPr>
              <w:t xml:space="preserve"> ± 0.08</w:t>
            </w:r>
          </w:p>
        </w:tc>
      </w:tr>
      <w:tr w:rsidR="00BF5DCA" w:rsidRPr="00D14CCA" w14:paraId="4328E30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4105677C"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6.</w:t>
            </w:r>
          </w:p>
        </w:tc>
        <w:tc>
          <w:tcPr>
            <w:tcW w:w="2489" w:type="dxa"/>
            <w:vMerge w:val="restart"/>
          </w:tcPr>
          <w:p w14:paraId="075FDEE9"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Blood glucose (mg/dL)</w:t>
            </w:r>
          </w:p>
          <w:p w14:paraId="03F7427A"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3FBDEDC7"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7457D29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120.75</w:t>
            </w:r>
            <w:r w:rsidRPr="00D14CCA">
              <w:rPr>
                <w:rFonts w:ascii="Times New Roman" w:hAnsi="Times New Roman" w:cs="Times New Roman"/>
                <w:sz w:val="24"/>
                <w:szCs w:val="24"/>
                <w:vertAlign w:val="superscript"/>
              </w:rPr>
              <w:t>Ab</w:t>
            </w:r>
            <w:r w:rsidRPr="00D14CCA">
              <w:rPr>
                <w:rFonts w:ascii="Times New Roman" w:hAnsi="Times New Roman" w:cs="Times New Roman"/>
                <w:sz w:val="24"/>
                <w:szCs w:val="24"/>
              </w:rPr>
              <w:t>± 8.69</w:t>
            </w:r>
          </w:p>
        </w:tc>
        <w:tc>
          <w:tcPr>
            <w:tcW w:w="1960" w:type="dxa"/>
          </w:tcPr>
          <w:p w14:paraId="6837E3B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107.80</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3.47</w:t>
            </w:r>
          </w:p>
        </w:tc>
      </w:tr>
      <w:tr w:rsidR="00BF5DCA" w:rsidRPr="00D14CCA" w14:paraId="65DF82E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129AC98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7312FA8"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4FE190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7313B31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134.5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10.74</w:t>
            </w:r>
          </w:p>
        </w:tc>
        <w:tc>
          <w:tcPr>
            <w:tcW w:w="1960" w:type="dxa"/>
          </w:tcPr>
          <w:p w14:paraId="55CAF32A"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103.37</w:t>
            </w:r>
            <w:r w:rsidRPr="00D14CCA">
              <w:rPr>
                <w:rFonts w:ascii="Times New Roman" w:hAnsi="Times New Roman" w:cs="Times New Roman"/>
                <w:sz w:val="24"/>
                <w:szCs w:val="24"/>
                <w:vertAlign w:val="superscript"/>
              </w:rPr>
              <w:t xml:space="preserve"> Bab</w:t>
            </w:r>
            <w:r w:rsidRPr="00D14CCA">
              <w:rPr>
                <w:rFonts w:ascii="Times New Roman" w:hAnsi="Times New Roman" w:cs="Times New Roman"/>
                <w:sz w:val="24"/>
                <w:szCs w:val="24"/>
              </w:rPr>
              <w:t xml:space="preserve"> ± 2.14</w:t>
            </w:r>
          </w:p>
        </w:tc>
      </w:tr>
      <w:tr w:rsidR="00BF5DCA" w:rsidRPr="00D14CCA" w14:paraId="641A15C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AACA570"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5C53A043" w14:textId="77777777" w:rsidR="00BF5DCA" w:rsidRPr="00D14CCA" w:rsidRDefault="00BF5DCA"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0F381DB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19" w:type="dxa"/>
          </w:tcPr>
          <w:p w14:paraId="76D95E48"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vertAlign w:val="superscript"/>
              </w:rPr>
            </w:pPr>
            <w:r w:rsidRPr="00D14CCA">
              <w:rPr>
                <w:rFonts w:ascii="Times New Roman" w:hAnsi="Times New Roman" w:cs="Times New Roman"/>
                <w:color w:val="000000"/>
                <w:sz w:val="24"/>
                <w:szCs w:val="24"/>
              </w:rPr>
              <w:t>95.33</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5.30</w:t>
            </w:r>
          </w:p>
        </w:tc>
        <w:tc>
          <w:tcPr>
            <w:tcW w:w="1960" w:type="dxa"/>
          </w:tcPr>
          <w:p w14:paraId="0C02D7B6"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95.78</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5.14</w:t>
            </w:r>
          </w:p>
        </w:tc>
      </w:tr>
      <w:tr w:rsidR="00BF5DCA" w:rsidRPr="00D14CCA" w14:paraId="27616D6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val="restart"/>
          </w:tcPr>
          <w:p w14:paraId="57C2DAD2"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7.</w:t>
            </w:r>
          </w:p>
        </w:tc>
        <w:tc>
          <w:tcPr>
            <w:tcW w:w="2489" w:type="dxa"/>
            <w:vMerge w:val="restart"/>
          </w:tcPr>
          <w:p w14:paraId="69518E77" w14:textId="77777777" w:rsidR="00BF5DCA" w:rsidRPr="00D14CCA" w:rsidRDefault="00BF5DCA"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CK-MB (U/L)</w:t>
            </w:r>
          </w:p>
        </w:tc>
        <w:tc>
          <w:tcPr>
            <w:tcW w:w="1287" w:type="dxa"/>
          </w:tcPr>
          <w:p w14:paraId="78D365CF"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19" w:type="dxa"/>
          </w:tcPr>
          <w:p w14:paraId="60F5BCB2"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36.65</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4.59</w:t>
            </w:r>
          </w:p>
        </w:tc>
        <w:tc>
          <w:tcPr>
            <w:tcW w:w="1960" w:type="dxa"/>
          </w:tcPr>
          <w:p w14:paraId="4E54D44D"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21.66</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0.78</w:t>
            </w:r>
          </w:p>
        </w:tc>
      </w:tr>
      <w:tr w:rsidR="00BF5DCA" w:rsidRPr="00D14CCA" w14:paraId="551CC0E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5FAFFE89" w14:textId="77777777" w:rsidR="00BF5DCA" w:rsidRPr="00D14CCA" w:rsidRDefault="00BF5DCA" w:rsidP="00A00F66">
            <w:pPr>
              <w:spacing w:before="60" w:after="60" w:line="360" w:lineRule="auto"/>
              <w:ind w:right="-28"/>
              <w:jc w:val="center"/>
              <w:rPr>
                <w:rFonts w:ascii="Times New Roman" w:hAnsi="Times New Roman" w:cs="Times New Roman"/>
                <w:sz w:val="24"/>
                <w:szCs w:val="24"/>
              </w:rPr>
            </w:pPr>
          </w:p>
        </w:tc>
        <w:tc>
          <w:tcPr>
            <w:tcW w:w="2489" w:type="dxa"/>
            <w:vMerge/>
          </w:tcPr>
          <w:p w14:paraId="7DC4A4FC"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7BFA41D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19" w:type="dxa"/>
          </w:tcPr>
          <w:p w14:paraId="4ABDD842"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41.17</w:t>
            </w:r>
            <w:r w:rsidRPr="00D14CCA">
              <w:rPr>
                <w:rFonts w:ascii="Times New Roman" w:hAnsi="Times New Roman" w:cs="Times New Roman"/>
                <w:sz w:val="24"/>
                <w:szCs w:val="24"/>
                <w:vertAlign w:val="superscript"/>
              </w:rPr>
              <w:t xml:space="preserve"> Aa</w:t>
            </w:r>
            <w:r w:rsidRPr="00D14CCA">
              <w:rPr>
                <w:rFonts w:ascii="Times New Roman" w:hAnsi="Times New Roman" w:cs="Times New Roman"/>
                <w:sz w:val="24"/>
                <w:szCs w:val="24"/>
              </w:rPr>
              <w:t xml:space="preserve"> ± 4.26</w:t>
            </w:r>
          </w:p>
        </w:tc>
        <w:tc>
          <w:tcPr>
            <w:tcW w:w="1960" w:type="dxa"/>
          </w:tcPr>
          <w:p w14:paraId="701E4A7E" w14:textId="77777777" w:rsidR="00BF5DCA" w:rsidRPr="00D14CCA" w:rsidRDefault="00BF5DCA"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22.61</w:t>
            </w:r>
            <w:r w:rsidRPr="00D14CCA">
              <w:rPr>
                <w:rFonts w:ascii="Times New Roman" w:hAnsi="Times New Roman" w:cs="Times New Roman"/>
                <w:sz w:val="24"/>
                <w:szCs w:val="24"/>
                <w:vertAlign w:val="superscript"/>
              </w:rPr>
              <w:t xml:space="preserve"> Ba</w:t>
            </w:r>
            <w:r w:rsidRPr="00D14CCA">
              <w:rPr>
                <w:rFonts w:ascii="Times New Roman" w:hAnsi="Times New Roman" w:cs="Times New Roman"/>
                <w:sz w:val="24"/>
                <w:szCs w:val="24"/>
              </w:rPr>
              <w:t xml:space="preserve"> ± 0.82</w:t>
            </w:r>
          </w:p>
        </w:tc>
      </w:tr>
      <w:tr w:rsidR="00BF5DCA" w:rsidRPr="00D14CCA" w14:paraId="3E390B24"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763" w:type="dxa"/>
            <w:vMerge/>
          </w:tcPr>
          <w:p w14:paraId="4B2144F2" w14:textId="77777777" w:rsidR="00BF5DCA" w:rsidRPr="00D14CCA" w:rsidRDefault="00BF5DCA" w:rsidP="00A00F66">
            <w:pPr>
              <w:spacing w:before="60" w:after="60" w:line="360" w:lineRule="auto"/>
              <w:ind w:right="-28"/>
              <w:jc w:val="center"/>
              <w:rPr>
                <w:rFonts w:ascii="Times New Roman" w:hAnsi="Times New Roman" w:cs="Times New Roman"/>
                <w:color w:val="EE0000"/>
                <w:sz w:val="24"/>
                <w:szCs w:val="24"/>
              </w:rPr>
            </w:pPr>
          </w:p>
        </w:tc>
        <w:tc>
          <w:tcPr>
            <w:tcW w:w="2489" w:type="dxa"/>
            <w:vMerge/>
          </w:tcPr>
          <w:p w14:paraId="565EC863"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
        </w:tc>
        <w:tc>
          <w:tcPr>
            <w:tcW w:w="1287" w:type="dxa"/>
          </w:tcPr>
          <w:p w14:paraId="0D3A5AF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D14CCA">
              <w:rPr>
                <w:rFonts w:ascii="Times New Roman" w:hAnsi="Times New Roman" w:cs="Times New Roman"/>
                <w:color w:val="000000"/>
                <w:sz w:val="24"/>
                <w:szCs w:val="24"/>
              </w:rPr>
              <w:t>G3</w:t>
            </w:r>
          </w:p>
        </w:tc>
        <w:tc>
          <w:tcPr>
            <w:tcW w:w="2119" w:type="dxa"/>
          </w:tcPr>
          <w:p w14:paraId="12C00614"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22.65</w:t>
            </w:r>
            <w:r w:rsidRPr="00D14CCA">
              <w:rPr>
                <w:rFonts w:ascii="Times New Roman" w:hAnsi="Times New Roman" w:cs="Times New Roman"/>
                <w:color w:val="000000"/>
                <w:sz w:val="24"/>
                <w:szCs w:val="24"/>
                <w:vertAlign w:val="superscript"/>
              </w:rPr>
              <w:t xml:space="preserve"> Ab</w:t>
            </w:r>
            <w:r w:rsidRPr="00D14CCA">
              <w:rPr>
                <w:rFonts w:ascii="Times New Roman" w:hAnsi="Times New Roman" w:cs="Times New Roman"/>
                <w:color w:val="000000"/>
                <w:sz w:val="24"/>
                <w:szCs w:val="24"/>
              </w:rPr>
              <w:t xml:space="preserve"> ± 2.39</w:t>
            </w:r>
          </w:p>
        </w:tc>
        <w:tc>
          <w:tcPr>
            <w:tcW w:w="1960" w:type="dxa"/>
          </w:tcPr>
          <w:p w14:paraId="6BB5F306" w14:textId="77777777" w:rsidR="00BF5DCA" w:rsidRPr="00D14CCA" w:rsidRDefault="00BF5DCA"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22.19</w:t>
            </w:r>
            <w:r w:rsidRPr="00D14CCA">
              <w:rPr>
                <w:rFonts w:ascii="Times New Roman" w:hAnsi="Times New Roman" w:cs="Times New Roman"/>
                <w:color w:val="000000"/>
                <w:sz w:val="24"/>
                <w:szCs w:val="24"/>
                <w:vertAlign w:val="superscript"/>
              </w:rPr>
              <w:t xml:space="preserve"> Aa</w:t>
            </w:r>
            <w:r w:rsidRPr="00D14CCA">
              <w:rPr>
                <w:rFonts w:ascii="Times New Roman" w:hAnsi="Times New Roman" w:cs="Times New Roman"/>
                <w:color w:val="000000"/>
                <w:sz w:val="24"/>
                <w:szCs w:val="24"/>
              </w:rPr>
              <w:t xml:space="preserve"> ± 2.56</w:t>
            </w:r>
          </w:p>
        </w:tc>
      </w:tr>
    </w:tbl>
    <w:p w14:paraId="70A02F2F" w14:textId="7DDA1A12" w:rsidR="00BF5DCA" w:rsidRDefault="00BF5DCA" w:rsidP="004602E9">
      <w:pPr>
        <w:spacing w:after="120" w:line="360" w:lineRule="auto"/>
        <w:ind w:left="142" w:right="-28"/>
        <w:jc w:val="both"/>
        <w:rPr>
          <w:rFonts w:ascii="Times New Roman" w:hAnsi="Times New Roman" w:cs="Times New Roman"/>
          <w:sz w:val="20"/>
          <w:szCs w:val="24"/>
          <w:lang w:val="en-US"/>
        </w:rPr>
      </w:pPr>
      <w:commentRangeStart w:id="14"/>
      <w:r w:rsidRPr="00D14CCA">
        <w:rPr>
          <w:rFonts w:ascii="Times New Roman" w:hAnsi="Times New Roman" w:cs="Times New Roman"/>
          <w:sz w:val="20"/>
          <w:szCs w:val="24"/>
          <w:lang w:val="en-US"/>
        </w:rPr>
        <w:t>Mean values with different superscript between groups (lowercase) and between days (uppercase) differ significantly (p&lt;0.05)</w:t>
      </w:r>
      <w:commentRangeEnd w:id="14"/>
      <w:r w:rsidR="009D4F75">
        <w:rPr>
          <w:rStyle w:val="CommentReference"/>
        </w:rPr>
        <w:commentReference w:id="14"/>
      </w:r>
    </w:p>
    <w:p w14:paraId="18141D7E" w14:textId="77777777" w:rsidR="005F0AD5" w:rsidRPr="00D14CCA" w:rsidRDefault="005F0AD5" w:rsidP="005F0AD5">
      <w:pPr>
        <w:spacing w:line="360" w:lineRule="auto"/>
        <w:jc w:val="both"/>
        <w:rPr>
          <w:rFonts w:ascii="Times New Roman" w:hAnsi="Times New Roman" w:cs="Times New Roman"/>
          <w:sz w:val="24"/>
          <w:szCs w:val="24"/>
        </w:rPr>
      </w:pPr>
      <w:r w:rsidRPr="00D14CCA">
        <w:rPr>
          <w:rFonts w:ascii="Times New Roman" w:hAnsi="Times New Roman" w:cs="Times New Roman"/>
          <w:b/>
          <w:bCs/>
          <w:sz w:val="24"/>
          <w:szCs w:val="24"/>
        </w:rPr>
        <w:t>Lipid profile</w:t>
      </w:r>
    </w:p>
    <w:p w14:paraId="56BC1E19" w14:textId="01B45D09" w:rsidR="005F0AD5"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Analysis of data revealed that lipid parameters (serum total cholesterol, triglycerides, HDL-C, LDL-C) in all 12 dogs were evaluated on day 0 (pre-treatment) and day 28 (post-treatment) and compared with apparently healthy controls. The mean serum total cholesterol, triglyceride and HDL-C values in both hypertensive treatment groups (G1 and G2) were significantly higher than those of the healthy control group (G3), whereas mean LDL-cholesterol values were comparatively lower showing non-significant difference, with overall greater improvement in G2 compared to G1(Table 0</w:t>
      </w:r>
      <w:r w:rsidR="00446273">
        <w:rPr>
          <w:rFonts w:ascii="Times New Roman" w:hAnsi="Times New Roman" w:cs="Times New Roman"/>
          <w:sz w:val="24"/>
          <w:szCs w:val="24"/>
        </w:rPr>
        <w:t>5</w:t>
      </w:r>
      <w:r w:rsidRPr="00D14CCA">
        <w:rPr>
          <w:rFonts w:ascii="Times New Roman" w:hAnsi="Times New Roman" w:cs="Times New Roman"/>
          <w:sz w:val="24"/>
          <w:szCs w:val="24"/>
        </w:rPr>
        <w:t>).</w:t>
      </w:r>
    </w:p>
    <w:p w14:paraId="66C7BFC0" w14:textId="258E4EBC" w:rsidR="005F0AD5" w:rsidRPr="005F0AD5"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variations in our study regarding lipid profile (serum total cholesterol, triglycerides, HDL-C, LDL-C) align with findings of </w:t>
      </w:r>
      <w:commentRangeStart w:id="15"/>
      <w:r w:rsidRPr="00D14CCA">
        <w:rPr>
          <w:rFonts w:ascii="Times New Roman" w:hAnsi="Times New Roman" w:cs="Times New Roman"/>
          <w:sz w:val="24"/>
          <w:szCs w:val="24"/>
        </w:rPr>
        <w:t xml:space="preserve">Priyanka (2010), Rivera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(2011)</w:t>
      </w:r>
      <w:commentRangeEnd w:id="15"/>
      <w:r w:rsidR="002C3C1F">
        <w:rPr>
          <w:rStyle w:val="CommentReference"/>
        </w:rPr>
        <w:commentReference w:id="15"/>
      </w:r>
      <w:r w:rsidRPr="00D14CCA">
        <w:rPr>
          <w:rFonts w:ascii="Times New Roman" w:hAnsi="Times New Roman" w:cs="Times New Roman"/>
          <w:sz w:val="24"/>
          <w:szCs w:val="24"/>
        </w:rPr>
        <w:t xml:space="preserve"> and Usui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(2015), Bala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Conversely, Jose </w:t>
      </w:r>
      <w:r w:rsidR="009707B2" w:rsidRPr="009707B2">
        <w:rPr>
          <w:rFonts w:ascii="Times New Roman" w:hAnsi="Times New Roman" w:cs="Times New Roman"/>
          <w:i/>
          <w:iCs/>
          <w:sz w:val="24"/>
          <w:szCs w:val="24"/>
        </w:rPr>
        <w:t>et al</w:t>
      </w:r>
      <w:r w:rsidRPr="00D14CCA">
        <w:rPr>
          <w:rFonts w:ascii="Times New Roman" w:hAnsi="Times New Roman" w:cs="Times New Roman"/>
          <w:i/>
          <w:iCs/>
          <w:sz w:val="24"/>
          <w:szCs w:val="24"/>
        </w:rPr>
        <w:t>.</w:t>
      </w:r>
      <w:r w:rsidRPr="00D14CCA">
        <w:rPr>
          <w:rFonts w:ascii="Times New Roman" w:hAnsi="Times New Roman" w:cs="Times New Roman"/>
          <w:sz w:val="24"/>
          <w:szCs w:val="24"/>
        </w:rPr>
        <w:t xml:space="preserve"> (2020) found no significant differences in cholesterol and triglyceride levels, indicating dyslipidaemia is not an inherent parameter associated with hypertension. Conversely, </w:t>
      </w:r>
      <w:commentRangeStart w:id="16"/>
      <w:r w:rsidRPr="00D14CCA">
        <w:rPr>
          <w:rFonts w:ascii="Times New Roman" w:hAnsi="Times New Roman" w:cs="Times New Roman"/>
          <w:sz w:val="24"/>
          <w:szCs w:val="24"/>
        </w:rPr>
        <w:t xml:space="preserve">Mori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(2011), Nandini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(2012)</w:t>
      </w:r>
      <w:commentRangeEnd w:id="16"/>
      <w:r w:rsidR="007E7C9C">
        <w:rPr>
          <w:rStyle w:val="CommentReference"/>
        </w:rPr>
        <w:commentReference w:id="16"/>
      </w:r>
      <w:r w:rsidRPr="00D14CCA">
        <w:rPr>
          <w:rFonts w:ascii="Times New Roman" w:hAnsi="Times New Roman" w:cs="Times New Roman"/>
          <w:sz w:val="24"/>
          <w:szCs w:val="24"/>
        </w:rPr>
        <w:t xml:space="preserve">, </w:t>
      </w:r>
      <w:proofErr w:type="spellStart"/>
      <w:r w:rsidRPr="00D14CCA">
        <w:rPr>
          <w:rFonts w:ascii="Times New Roman" w:hAnsi="Times New Roman" w:cs="Times New Roman"/>
          <w:sz w:val="24"/>
          <w:szCs w:val="24"/>
        </w:rPr>
        <w:t>Bala</w:t>
      </w:r>
      <w:proofErr w:type="spellEnd"/>
      <w:r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and Tyagi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(2025), documented significant differences in LDL-C levels in overweight or metabolically compromised dogs. The observed dyslipidaemia may be attributed to altered lipid metabolism secondary to chronic systemic diseases, particularly renal and endocrine disorders </w:t>
      </w:r>
      <w:commentRangeStart w:id="17"/>
      <w:r w:rsidRPr="00D14CCA">
        <w:rPr>
          <w:rFonts w:ascii="Times New Roman" w:hAnsi="Times New Roman" w:cs="Times New Roman"/>
          <w:sz w:val="24"/>
          <w:szCs w:val="24"/>
        </w:rPr>
        <w:t>(Xenoulis and Steiner, 2010)</w:t>
      </w:r>
      <w:commentRangeEnd w:id="17"/>
      <w:r w:rsidR="00EF3979">
        <w:rPr>
          <w:rStyle w:val="CommentReference"/>
        </w:rPr>
        <w:commentReference w:id="17"/>
      </w:r>
      <w:r w:rsidRPr="00D14CCA">
        <w:rPr>
          <w:rFonts w:ascii="Times New Roman" w:hAnsi="Times New Roman" w:cs="Times New Roman"/>
          <w:sz w:val="24"/>
          <w:szCs w:val="24"/>
        </w:rPr>
        <w:t>. Reduced clearance of lipoproteins, insulin resistance, hepatic dysfunction and persistent activation of neurohormonal pathways such as RAAS are known to contribute to hypercholesterolemia and hypertriglyceridemia. Elevated LDL-C levels further predispose hypertensive dogs to endothelial dysfunction, vascular stiffness and progression of cardiovascular target organ damage.</w:t>
      </w:r>
    </w:p>
    <w:p w14:paraId="0FA99918" w14:textId="674372B5" w:rsidR="000B7DDC" w:rsidRPr="00D14CCA" w:rsidRDefault="0092038C" w:rsidP="009707B2">
      <w:pPr>
        <w:spacing w:after="120" w:line="360" w:lineRule="auto"/>
        <w:ind w:left="993" w:right="-28" w:hanging="993"/>
        <w:jc w:val="both"/>
        <w:rPr>
          <w:rFonts w:ascii="Times New Roman" w:hAnsi="Times New Roman" w:cs="Times New Roman"/>
          <w:sz w:val="24"/>
          <w:szCs w:val="24"/>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5</w:t>
      </w:r>
      <w:r w:rsidRPr="00D14CCA">
        <w:rPr>
          <w:rFonts w:ascii="Times New Roman" w:hAnsi="Times New Roman" w:cs="Times New Roman"/>
          <w:b/>
          <w:bCs/>
          <w:sz w:val="24"/>
          <w:szCs w:val="24"/>
          <w:lang w:val="en-US"/>
        </w:rPr>
        <w:t xml:space="preserve">: </w:t>
      </w:r>
      <w:r w:rsidR="000B7DDC" w:rsidRPr="00D14CCA">
        <w:rPr>
          <w:rFonts w:ascii="Times New Roman" w:hAnsi="Times New Roman" w:cs="Times New Roman"/>
          <w:b/>
          <w:bCs/>
          <w:sz w:val="24"/>
          <w:szCs w:val="24"/>
          <w:lang w:val="en-US"/>
        </w:rPr>
        <w:t xml:space="preserve">Mean values of lipid profile </w:t>
      </w:r>
      <w:r w:rsidR="000B7DDC" w:rsidRPr="00D14CCA">
        <w:rPr>
          <w:rFonts w:ascii="Times New Roman" w:hAnsi="Times New Roman" w:cs="Times New Roman"/>
          <w:b/>
          <w:bCs/>
          <w:sz w:val="24"/>
          <w:szCs w:val="24"/>
        </w:rPr>
        <w:t>of dogs with hypertension in different treatment</w:t>
      </w:r>
      <w:r w:rsidR="009707B2">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groups at different intervals</w:t>
      </w:r>
    </w:p>
    <w:tbl>
      <w:tblPr>
        <w:tblStyle w:val="PlainTable2"/>
        <w:tblW w:w="9067" w:type="dxa"/>
        <w:tblLook w:val="04A0" w:firstRow="1" w:lastRow="0" w:firstColumn="1" w:lastColumn="0" w:noHBand="0" w:noVBand="1"/>
      </w:tblPr>
      <w:tblGrid>
        <w:gridCol w:w="839"/>
        <w:gridCol w:w="2710"/>
        <w:gridCol w:w="1287"/>
        <w:gridCol w:w="2105"/>
        <w:gridCol w:w="2126"/>
      </w:tblGrid>
      <w:tr w:rsidR="000B7DDC" w:rsidRPr="00D14CCA" w14:paraId="6946BDCF"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7862F3C6" w14:textId="77777777" w:rsidR="000B7DDC" w:rsidRPr="00D14CCA" w:rsidRDefault="000B7DDC" w:rsidP="00A00F66">
            <w:pPr>
              <w:spacing w:before="120" w:after="120" w:line="360" w:lineRule="auto"/>
              <w:ind w:right="-28"/>
              <w:jc w:val="center"/>
              <w:rPr>
                <w:rFonts w:ascii="Times New Roman" w:hAnsi="Times New Roman" w:cs="Times New Roman"/>
                <w:b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710" w:type="dxa"/>
            <w:vMerge w:val="restart"/>
          </w:tcPr>
          <w:p w14:paraId="072EECC4"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287" w:type="dxa"/>
            <w:vMerge w:val="restart"/>
          </w:tcPr>
          <w:p w14:paraId="2E3DDC2B"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4231" w:type="dxa"/>
            <w:gridSpan w:val="2"/>
          </w:tcPr>
          <w:p w14:paraId="1634239B" w14:textId="77777777" w:rsidR="000B7DDC" w:rsidRPr="00D14CCA" w:rsidRDefault="000B7DDC" w:rsidP="00A00F66">
            <w:pPr>
              <w:spacing w:before="120" w:after="12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0B7DDC" w:rsidRPr="00D14CCA" w14:paraId="371C237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59EC997F" w14:textId="77777777" w:rsidR="000B7DDC" w:rsidRPr="00D14CCA" w:rsidRDefault="000B7DDC" w:rsidP="00A00F66">
            <w:pPr>
              <w:spacing w:before="120" w:after="120" w:line="360" w:lineRule="auto"/>
              <w:ind w:right="-28"/>
              <w:jc w:val="center"/>
              <w:rPr>
                <w:rFonts w:ascii="Times New Roman" w:hAnsi="Times New Roman" w:cs="Times New Roman"/>
                <w:b w:val="0"/>
                <w:sz w:val="24"/>
                <w:szCs w:val="24"/>
              </w:rPr>
            </w:pPr>
          </w:p>
        </w:tc>
        <w:tc>
          <w:tcPr>
            <w:tcW w:w="2710" w:type="dxa"/>
            <w:vMerge/>
          </w:tcPr>
          <w:p w14:paraId="64C97B2B"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87" w:type="dxa"/>
            <w:vMerge/>
          </w:tcPr>
          <w:p w14:paraId="20871F41"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05" w:type="dxa"/>
          </w:tcPr>
          <w:p w14:paraId="7AC6B309" w14:textId="6FB82B8A" w:rsidR="000B7DDC" w:rsidRPr="00D14CCA" w:rsidRDefault="009707B2"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2126" w:type="dxa"/>
          </w:tcPr>
          <w:p w14:paraId="33CF69D7" w14:textId="0E86288C" w:rsidR="000B7DDC" w:rsidRPr="00D14CCA" w:rsidRDefault="009707B2"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0B7DDC" w:rsidRPr="00D14CCA" w14:paraId="5CDFDDB8"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4D89553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lastRenderedPageBreak/>
              <w:t>1.</w:t>
            </w:r>
          </w:p>
        </w:tc>
        <w:tc>
          <w:tcPr>
            <w:tcW w:w="2710" w:type="dxa"/>
            <w:vMerge w:val="restart"/>
          </w:tcPr>
          <w:p w14:paraId="2896CF5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Cholesterol (mg/dL)</w:t>
            </w:r>
          </w:p>
        </w:tc>
        <w:tc>
          <w:tcPr>
            <w:tcW w:w="1287" w:type="dxa"/>
          </w:tcPr>
          <w:p w14:paraId="3C9BE99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445DCC54"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224.5± 14.32</w:t>
            </w:r>
            <w:r w:rsidRPr="00D14CCA">
              <w:rPr>
                <w:rFonts w:ascii="Times New Roman" w:hAnsi="Times New Roman" w:cs="Times New Roman"/>
                <w:sz w:val="24"/>
                <w:szCs w:val="24"/>
                <w:vertAlign w:val="superscript"/>
              </w:rPr>
              <w:t>Aab</w:t>
            </w:r>
          </w:p>
        </w:tc>
        <w:tc>
          <w:tcPr>
            <w:tcW w:w="2126" w:type="dxa"/>
          </w:tcPr>
          <w:p w14:paraId="5D74975E"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187.91± 9.36</w:t>
            </w:r>
            <w:r w:rsidRPr="00D14CCA">
              <w:rPr>
                <w:rFonts w:ascii="Times New Roman" w:hAnsi="Times New Roman" w:cs="Times New Roman"/>
                <w:sz w:val="24"/>
                <w:szCs w:val="24"/>
                <w:vertAlign w:val="superscript"/>
              </w:rPr>
              <w:t>Ba</w:t>
            </w:r>
          </w:p>
        </w:tc>
      </w:tr>
      <w:tr w:rsidR="000B7DDC" w:rsidRPr="00D14CCA" w14:paraId="56501191"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1349BD41"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0EEE1F3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602F2D3B"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0CE7248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248.1± 14.23</w:t>
            </w:r>
            <w:r w:rsidRPr="00D14CCA">
              <w:rPr>
                <w:rFonts w:ascii="Times New Roman" w:hAnsi="Times New Roman" w:cs="Times New Roman"/>
                <w:sz w:val="24"/>
                <w:szCs w:val="24"/>
                <w:vertAlign w:val="superscript"/>
              </w:rPr>
              <w:t>Aa</w:t>
            </w:r>
          </w:p>
        </w:tc>
        <w:tc>
          <w:tcPr>
            <w:tcW w:w="2126" w:type="dxa"/>
          </w:tcPr>
          <w:p w14:paraId="1A7003D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190.88± 6.17</w:t>
            </w:r>
            <w:r w:rsidRPr="00D14CCA">
              <w:rPr>
                <w:rFonts w:ascii="Times New Roman" w:hAnsi="Times New Roman" w:cs="Times New Roman"/>
                <w:sz w:val="24"/>
                <w:szCs w:val="24"/>
                <w:vertAlign w:val="superscript"/>
              </w:rPr>
              <w:t>Ba</w:t>
            </w:r>
          </w:p>
        </w:tc>
      </w:tr>
      <w:tr w:rsidR="000B7DDC" w:rsidRPr="00D14CCA" w14:paraId="575B77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58BEC5EF"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29BC4EF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382F591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0B789F2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187.5± 13.45</w:t>
            </w:r>
            <w:r w:rsidRPr="00D14CCA">
              <w:rPr>
                <w:rFonts w:ascii="Times New Roman" w:hAnsi="Times New Roman" w:cs="Times New Roman"/>
                <w:color w:val="000000"/>
                <w:sz w:val="24"/>
                <w:szCs w:val="24"/>
                <w:vertAlign w:val="superscript"/>
              </w:rPr>
              <w:t>Ab</w:t>
            </w:r>
          </w:p>
        </w:tc>
        <w:tc>
          <w:tcPr>
            <w:tcW w:w="2126" w:type="dxa"/>
          </w:tcPr>
          <w:p w14:paraId="2D7E0A3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187.2± 14.23</w:t>
            </w:r>
            <w:r w:rsidRPr="00D14CCA">
              <w:rPr>
                <w:rFonts w:ascii="Times New Roman" w:hAnsi="Times New Roman" w:cs="Times New Roman"/>
                <w:color w:val="000000"/>
                <w:sz w:val="24"/>
                <w:szCs w:val="24"/>
                <w:vertAlign w:val="superscript"/>
              </w:rPr>
              <w:t>Aa</w:t>
            </w:r>
          </w:p>
        </w:tc>
      </w:tr>
      <w:tr w:rsidR="000B7DDC" w:rsidRPr="00D14CCA" w14:paraId="1F76255A"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6B0B773F"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2.</w:t>
            </w:r>
          </w:p>
        </w:tc>
        <w:tc>
          <w:tcPr>
            <w:tcW w:w="2710" w:type="dxa"/>
            <w:vMerge w:val="restart"/>
          </w:tcPr>
          <w:p w14:paraId="31EAA3B3"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Triglycerides (mg/dL)</w:t>
            </w:r>
          </w:p>
        </w:tc>
        <w:tc>
          <w:tcPr>
            <w:tcW w:w="1287" w:type="dxa"/>
          </w:tcPr>
          <w:p w14:paraId="1196CE9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6180320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116.5± 12.41</w:t>
            </w:r>
            <w:r w:rsidRPr="00D14CCA">
              <w:rPr>
                <w:rFonts w:ascii="Times New Roman" w:hAnsi="Times New Roman" w:cs="Times New Roman"/>
                <w:sz w:val="24"/>
                <w:szCs w:val="24"/>
                <w:vertAlign w:val="superscript"/>
              </w:rPr>
              <w:t>Aa</w:t>
            </w:r>
          </w:p>
        </w:tc>
        <w:tc>
          <w:tcPr>
            <w:tcW w:w="2126" w:type="dxa"/>
          </w:tcPr>
          <w:p w14:paraId="0E0CE33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96.12± 7.45</w:t>
            </w:r>
            <w:r w:rsidRPr="00D14CCA">
              <w:rPr>
                <w:rFonts w:ascii="Times New Roman" w:hAnsi="Times New Roman" w:cs="Times New Roman"/>
                <w:sz w:val="24"/>
                <w:szCs w:val="24"/>
                <w:vertAlign w:val="superscript"/>
              </w:rPr>
              <w:t>Ba</w:t>
            </w:r>
          </w:p>
        </w:tc>
      </w:tr>
      <w:tr w:rsidR="000B7DDC" w:rsidRPr="00D14CCA" w14:paraId="334A910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1283BC2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2D5B819"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3C047D0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133E8A7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122.08± 9.56</w:t>
            </w:r>
            <w:r w:rsidRPr="00D14CCA">
              <w:rPr>
                <w:rFonts w:ascii="Times New Roman" w:hAnsi="Times New Roman" w:cs="Times New Roman"/>
                <w:sz w:val="24"/>
                <w:szCs w:val="24"/>
                <w:vertAlign w:val="superscript"/>
              </w:rPr>
              <w:t>Aa</w:t>
            </w:r>
          </w:p>
        </w:tc>
        <w:tc>
          <w:tcPr>
            <w:tcW w:w="2126" w:type="dxa"/>
          </w:tcPr>
          <w:p w14:paraId="6152747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88.36± 5.82</w:t>
            </w:r>
            <w:r w:rsidRPr="00D14CCA">
              <w:rPr>
                <w:rFonts w:ascii="Times New Roman" w:hAnsi="Times New Roman" w:cs="Times New Roman"/>
                <w:sz w:val="24"/>
                <w:szCs w:val="24"/>
                <w:vertAlign w:val="superscript"/>
              </w:rPr>
              <w:t>Aa</w:t>
            </w:r>
          </w:p>
        </w:tc>
      </w:tr>
      <w:tr w:rsidR="000B7DDC" w:rsidRPr="00D14CCA" w14:paraId="6790FCED"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4EABBD25"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2D842655"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41BF6851"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6711B24E"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66.66± 7.28</w:t>
            </w:r>
            <w:r w:rsidRPr="00D14CCA">
              <w:rPr>
                <w:rFonts w:ascii="Times New Roman" w:hAnsi="Times New Roman" w:cs="Times New Roman"/>
                <w:sz w:val="24"/>
                <w:szCs w:val="24"/>
                <w:vertAlign w:val="superscript"/>
              </w:rPr>
              <w:t>Ab</w:t>
            </w:r>
          </w:p>
        </w:tc>
        <w:tc>
          <w:tcPr>
            <w:tcW w:w="2126" w:type="dxa"/>
          </w:tcPr>
          <w:p w14:paraId="2CF2541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65.68± 7.48</w:t>
            </w:r>
            <w:r w:rsidRPr="00D14CCA">
              <w:rPr>
                <w:rFonts w:ascii="Times New Roman" w:hAnsi="Times New Roman" w:cs="Times New Roman"/>
                <w:sz w:val="24"/>
                <w:szCs w:val="24"/>
                <w:vertAlign w:val="superscript"/>
              </w:rPr>
              <w:t>Ab</w:t>
            </w:r>
          </w:p>
        </w:tc>
      </w:tr>
      <w:tr w:rsidR="000B7DDC" w:rsidRPr="00D14CCA" w14:paraId="7B7E1956"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4043F2A1"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710" w:type="dxa"/>
            <w:vMerge w:val="restart"/>
          </w:tcPr>
          <w:p w14:paraId="09BFDED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HDL-C (mg/dL)</w:t>
            </w:r>
          </w:p>
        </w:tc>
        <w:tc>
          <w:tcPr>
            <w:tcW w:w="1287" w:type="dxa"/>
          </w:tcPr>
          <w:p w14:paraId="20D565A1"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35A8A4CF"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135.2± 13.17</w:t>
            </w:r>
            <w:r w:rsidRPr="00D14CCA">
              <w:rPr>
                <w:rFonts w:ascii="Times New Roman" w:hAnsi="Times New Roman" w:cs="Times New Roman"/>
                <w:sz w:val="24"/>
                <w:szCs w:val="24"/>
                <w:vertAlign w:val="superscript"/>
              </w:rPr>
              <w:t>A</w:t>
            </w:r>
          </w:p>
        </w:tc>
        <w:tc>
          <w:tcPr>
            <w:tcW w:w="2126" w:type="dxa"/>
          </w:tcPr>
          <w:p w14:paraId="21C77271"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149.07± 9.77</w:t>
            </w:r>
            <w:r w:rsidRPr="00D14CCA">
              <w:rPr>
                <w:rFonts w:ascii="Times New Roman" w:hAnsi="Times New Roman" w:cs="Times New Roman"/>
                <w:sz w:val="24"/>
                <w:szCs w:val="24"/>
                <w:vertAlign w:val="superscript"/>
              </w:rPr>
              <w:t xml:space="preserve"> A</w:t>
            </w:r>
          </w:p>
        </w:tc>
      </w:tr>
      <w:tr w:rsidR="000B7DDC" w:rsidRPr="00D14CCA" w14:paraId="78F0233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2F9EF29A"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7FCDC93F"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14AE64C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015D1FE8"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135.3± 10.56</w:t>
            </w:r>
            <w:r w:rsidRPr="00D14CCA">
              <w:rPr>
                <w:rFonts w:ascii="Times New Roman" w:hAnsi="Times New Roman" w:cs="Times New Roman"/>
                <w:sz w:val="24"/>
                <w:szCs w:val="24"/>
                <w:vertAlign w:val="superscript"/>
              </w:rPr>
              <w:t>B</w:t>
            </w:r>
          </w:p>
        </w:tc>
        <w:tc>
          <w:tcPr>
            <w:tcW w:w="2126" w:type="dxa"/>
          </w:tcPr>
          <w:p w14:paraId="6C9DB330"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151.63± 8.06</w:t>
            </w:r>
            <w:r w:rsidRPr="00D14CCA">
              <w:rPr>
                <w:rFonts w:ascii="Times New Roman" w:hAnsi="Times New Roman" w:cs="Times New Roman"/>
                <w:sz w:val="24"/>
                <w:szCs w:val="24"/>
                <w:vertAlign w:val="superscript"/>
              </w:rPr>
              <w:t xml:space="preserve"> A</w:t>
            </w:r>
          </w:p>
        </w:tc>
      </w:tr>
      <w:tr w:rsidR="000B7DDC" w:rsidRPr="00D14CCA" w14:paraId="21DE7DF5"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2F83ADDA"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9B158F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53ADD9BC"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4F86E66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123.4± 14.34</w:t>
            </w:r>
            <w:r w:rsidRPr="00D14CCA">
              <w:rPr>
                <w:rFonts w:ascii="Times New Roman" w:hAnsi="Times New Roman" w:cs="Times New Roman"/>
                <w:sz w:val="24"/>
                <w:szCs w:val="24"/>
                <w:vertAlign w:val="superscript"/>
              </w:rPr>
              <w:t>A</w:t>
            </w:r>
          </w:p>
        </w:tc>
        <w:tc>
          <w:tcPr>
            <w:tcW w:w="2126" w:type="dxa"/>
          </w:tcPr>
          <w:p w14:paraId="0540CBFE"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124.5± 13.96</w:t>
            </w:r>
            <w:r w:rsidRPr="00D14CCA">
              <w:rPr>
                <w:rFonts w:ascii="Times New Roman" w:hAnsi="Times New Roman" w:cs="Times New Roman"/>
                <w:sz w:val="24"/>
                <w:szCs w:val="24"/>
                <w:vertAlign w:val="superscript"/>
              </w:rPr>
              <w:t>A</w:t>
            </w:r>
          </w:p>
        </w:tc>
      </w:tr>
      <w:tr w:rsidR="000B7DDC" w:rsidRPr="00D14CCA" w14:paraId="5EEC7D34"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val="restart"/>
          </w:tcPr>
          <w:p w14:paraId="6F92D9B2"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710" w:type="dxa"/>
            <w:vMerge w:val="restart"/>
          </w:tcPr>
          <w:p w14:paraId="6FB67C9E"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LDL-C (mg/dL)</w:t>
            </w:r>
          </w:p>
        </w:tc>
        <w:tc>
          <w:tcPr>
            <w:tcW w:w="1287" w:type="dxa"/>
          </w:tcPr>
          <w:p w14:paraId="46D7BC73"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2105" w:type="dxa"/>
          </w:tcPr>
          <w:p w14:paraId="5D6555C7"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79.67± 8.22</w:t>
            </w:r>
            <w:r w:rsidRPr="00D14CCA">
              <w:rPr>
                <w:rFonts w:ascii="Times New Roman" w:hAnsi="Times New Roman" w:cs="Times New Roman"/>
                <w:sz w:val="24"/>
                <w:szCs w:val="24"/>
                <w:vertAlign w:val="superscript"/>
              </w:rPr>
              <w:t>A</w:t>
            </w:r>
          </w:p>
        </w:tc>
        <w:tc>
          <w:tcPr>
            <w:tcW w:w="2126" w:type="dxa"/>
          </w:tcPr>
          <w:p w14:paraId="13989082"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70.68± 8.17</w:t>
            </w:r>
            <w:r w:rsidRPr="00D14CCA">
              <w:rPr>
                <w:rFonts w:ascii="Times New Roman" w:hAnsi="Times New Roman" w:cs="Times New Roman"/>
                <w:sz w:val="24"/>
                <w:szCs w:val="24"/>
                <w:vertAlign w:val="superscript"/>
              </w:rPr>
              <w:t>A</w:t>
            </w:r>
          </w:p>
        </w:tc>
      </w:tr>
      <w:tr w:rsidR="000B7DDC" w:rsidRPr="00D14CCA" w14:paraId="3DC2A4BC"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318C13A6"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65DAA663"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7" w:type="dxa"/>
          </w:tcPr>
          <w:p w14:paraId="102E1110"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2105" w:type="dxa"/>
          </w:tcPr>
          <w:p w14:paraId="5251584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82.49± 6.94</w:t>
            </w:r>
            <w:r w:rsidRPr="00D14CCA">
              <w:rPr>
                <w:rFonts w:ascii="Times New Roman" w:hAnsi="Times New Roman" w:cs="Times New Roman"/>
                <w:sz w:val="24"/>
                <w:szCs w:val="24"/>
                <w:vertAlign w:val="superscript"/>
              </w:rPr>
              <w:t>A</w:t>
            </w:r>
          </w:p>
        </w:tc>
        <w:tc>
          <w:tcPr>
            <w:tcW w:w="2126" w:type="dxa"/>
          </w:tcPr>
          <w:p w14:paraId="15B43785" w14:textId="77777777" w:rsidR="000B7DDC" w:rsidRPr="00D14CCA" w:rsidRDefault="000B7DDC" w:rsidP="00A00F66">
            <w:pPr>
              <w:spacing w:before="120" w:after="12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73.81± 6.15</w:t>
            </w:r>
            <w:r w:rsidRPr="00D14CCA">
              <w:rPr>
                <w:rFonts w:ascii="Times New Roman" w:hAnsi="Times New Roman" w:cs="Times New Roman"/>
                <w:sz w:val="24"/>
                <w:szCs w:val="24"/>
                <w:vertAlign w:val="superscript"/>
              </w:rPr>
              <w:t>B</w:t>
            </w:r>
          </w:p>
        </w:tc>
      </w:tr>
      <w:tr w:rsidR="000B7DDC" w:rsidRPr="00D14CCA" w14:paraId="069428A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9" w:type="dxa"/>
            <w:vMerge/>
          </w:tcPr>
          <w:p w14:paraId="6F369BB5" w14:textId="77777777" w:rsidR="000B7DDC" w:rsidRPr="00D14CCA" w:rsidRDefault="000B7DDC" w:rsidP="00A00F66">
            <w:pPr>
              <w:spacing w:before="120" w:after="120" w:line="360" w:lineRule="auto"/>
              <w:ind w:right="-28"/>
              <w:jc w:val="center"/>
              <w:rPr>
                <w:rFonts w:ascii="Times New Roman" w:hAnsi="Times New Roman" w:cs="Times New Roman"/>
                <w:sz w:val="24"/>
                <w:szCs w:val="24"/>
              </w:rPr>
            </w:pPr>
          </w:p>
        </w:tc>
        <w:tc>
          <w:tcPr>
            <w:tcW w:w="2710" w:type="dxa"/>
            <w:vMerge/>
          </w:tcPr>
          <w:p w14:paraId="1D005FAC"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7" w:type="dxa"/>
          </w:tcPr>
          <w:p w14:paraId="32631922"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2105" w:type="dxa"/>
          </w:tcPr>
          <w:p w14:paraId="1EC80A6A"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68.68± 5.41</w:t>
            </w:r>
            <w:r w:rsidRPr="00D14CCA">
              <w:rPr>
                <w:rFonts w:ascii="Times New Roman" w:hAnsi="Times New Roman" w:cs="Times New Roman"/>
                <w:sz w:val="24"/>
                <w:szCs w:val="24"/>
                <w:vertAlign w:val="superscript"/>
              </w:rPr>
              <w:t>A</w:t>
            </w:r>
          </w:p>
        </w:tc>
        <w:tc>
          <w:tcPr>
            <w:tcW w:w="2126" w:type="dxa"/>
          </w:tcPr>
          <w:p w14:paraId="7B444EE9" w14:textId="77777777" w:rsidR="000B7DDC" w:rsidRPr="00D14CCA" w:rsidRDefault="000B7DDC" w:rsidP="00A00F66">
            <w:pPr>
              <w:spacing w:before="120" w:after="12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68.38± 5.39</w:t>
            </w:r>
            <w:r w:rsidRPr="00D14CCA">
              <w:rPr>
                <w:rFonts w:ascii="Times New Roman" w:hAnsi="Times New Roman" w:cs="Times New Roman"/>
                <w:sz w:val="24"/>
                <w:szCs w:val="24"/>
                <w:vertAlign w:val="superscript"/>
              </w:rPr>
              <w:t>A</w:t>
            </w:r>
          </w:p>
        </w:tc>
      </w:tr>
    </w:tbl>
    <w:p w14:paraId="4572F603" w14:textId="0FD3261C" w:rsidR="005F0AD5" w:rsidRPr="009707B2" w:rsidRDefault="009707B2" w:rsidP="009707B2">
      <w:pPr>
        <w:spacing w:after="120" w:line="360" w:lineRule="auto"/>
        <w:ind w:right="-28"/>
        <w:jc w:val="both"/>
        <w:rPr>
          <w:rFonts w:ascii="Times New Roman" w:hAnsi="Times New Roman" w:cs="Times New Roman"/>
          <w:sz w:val="20"/>
          <w:szCs w:val="24"/>
          <w:lang w:val="en-US"/>
        </w:rPr>
      </w:pPr>
      <w:r>
        <w:rPr>
          <w:rFonts w:ascii="Times New Roman" w:hAnsi="Times New Roman" w:cs="Times New Roman"/>
          <w:sz w:val="20"/>
          <w:szCs w:val="24"/>
          <w:lang w:val="en-US"/>
        </w:rPr>
        <w:t xml:space="preserve">   </w:t>
      </w:r>
      <w:commentRangeStart w:id="18"/>
      <w:r w:rsidRPr="00D14CCA">
        <w:rPr>
          <w:rFonts w:ascii="Times New Roman" w:hAnsi="Times New Roman" w:cs="Times New Roman"/>
          <w:sz w:val="20"/>
          <w:szCs w:val="24"/>
          <w:lang w:val="en-US"/>
        </w:rPr>
        <w:t xml:space="preserve">Mean values with different superscript between groups (lowercase) and between days (uppercase) differ </w:t>
      </w:r>
      <w:r>
        <w:rPr>
          <w:rFonts w:ascii="Times New Roman" w:hAnsi="Times New Roman" w:cs="Times New Roman"/>
          <w:sz w:val="20"/>
          <w:szCs w:val="24"/>
          <w:lang w:val="en-US"/>
        </w:rPr>
        <w:t xml:space="preserve">    </w:t>
      </w:r>
      <w:r w:rsidRPr="00D14CCA">
        <w:rPr>
          <w:rFonts w:ascii="Times New Roman" w:hAnsi="Times New Roman" w:cs="Times New Roman"/>
          <w:sz w:val="20"/>
          <w:szCs w:val="24"/>
          <w:lang w:val="en-US"/>
        </w:rPr>
        <w:t>significantly (p&lt;0.05)</w:t>
      </w:r>
      <w:commentRangeEnd w:id="18"/>
      <w:r w:rsidR="00092071">
        <w:rPr>
          <w:rStyle w:val="CommentReference"/>
        </w:rPr>
        <w:commentReference w:id="18"/>
      </w:r>
    </w:p>
    <w:p w14:paraId="151FE0ED" w14:textId="14DEE139" w:rsidR="005F0AD5" w:rsidRPr="00D14CCA" w:rsidRDefault="005F0AD5" w:rsidP="005F0AD5">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Electrolyte Profile</w:t>
      </w:r>
    </w:p>
    <w:p w14:paraId="030498A0" w14:textId="753DFA8B" w:rsidR="005F0AD5" w:rsidRPr="00D14CCA" w:rsidRDefault="005F0AD5" w:rsidP="005F0AD5">
      <w:pPr>
        <w:spacing w:after="120" w:line="360" w:lineRule="auto"/>
        <w:ind w:right="-28" w:firstLine="1440"/>
        <w:jc w:val="both"/>
        <w:rPr>
          <w:rFonts w:ascii="Times New Roman" w:hAnsi="Times New Roman" w:cs="Times New Roman"/>
          <w:sz w:val="24"/>
          <w:szCs w:val="24"/>
        </w:rPr>
      </w:pPr>
      <w:r w:rsidRPr="00D14CCA">
        <w:rPr>
          <w:rFonts w:ascii="Times New Roman" w:hAnsi="Times New Roman" w:cs="Times New Roman"/>
          <w:sz w:val="24"/>
          <w:szCs w:val="24"/>
        </w:rPr>
        <w:t>Analysis of data revealed that serum electrolyte parameters (sodium, potassium, chloride and calcium) in all 12 dogs were evaluated on day 0 (pre-treatment) and day 28 (post-treatment) and compared with apparently healthy controls. The mean values of serum sodium, chloride and calcium concentrations in showed significant improvement with overall greater improvement observed in G2 compared to G1. However, mean serum potassium concentrations did not differ significantly and the values remained within the physiological range (Table 0</w:t>
      </w:r>
      <w:r w:rsidR="00446273">
        <w:rPr>
          <w:rFonts w:ascii="Times New Roman" w:hAnsi="Times New Roman" w:cs="Times New Roman"/>
          <w:sz w:val="24"/>
          <w:szCs w:val="24"/>
        </w:rPr>
        <w:t>6</w:t>
      </w:r>
      <w:r w:rsidRPr="00D14CCA">
        <w:rPr>
          <w:rFonts w:ascii="Times New Roman" w:hAnsi="Times New Roman" w:cs="Times New Roman"/>
          <w:sz w:val="24"/>
          <w:szCs w:val="24"/>
        </w:rPr>
        <w:t>).</w:t>
      </w:r>
    </w:p>
    <w:p w14:paraId="44711E2C" w14:textId="51183109" w:rsidR="000B7DDC" w:rsidRPr="00D14CCA" w:rsidRDefault="005F0AD5" w:rsidP="005F0AD5">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The electrolyte alterations</w:t>
      </w:r>
      <w:r w:rsidR="004602E9">
        <w:rPr>
          <w:rFonts w:ascii="Times New Roman" w:hAnsi="Times New Roman" w:cs="Times New Roman"/>
          <w:sz w:val="24"/>
          <w:szCs w:val="24"/>
        </w:rPr>
        <w:t xml:space="preserve"> (Sodium, chloride, calcium) </w:t>
      </w:r>
      <w:r w:rsidRPr="00D14CCA">
        <w:rPr>
          <w:rFonts w:ascii="Times New Roman" w:hAnsi="Times New Roman" w:cs="Times New Roman"/>
          <w:sz w:val="24"/>
          <w:szCs w:val="24"/>
        </w:rPr>
        <w:t>observed in the present study largely corroborate</w:t>
      </w:r>
      <w:r w:rsidR="00E63EE9">
        <w:rPr>
          <w:rFonts w:ascii="Times New Roman" w:hAnsi="Times New Roman" w:cs="Times New Roman"/>
          <w:sz w:val="24"/>
          <w:szCs w:val="24"/>
        </w:rPr>
        <w:t xml:space="preserve"> with</w:t>
      </w:r>
      <w:r w:rsidRPr="00D14CCA">
        <w:rPr>
          <w:rFonts w:ascii="Times New Roman" w:hAnsi="Times New Roman" w:cs="Times New Roman"/>
          <w:sz w:val="24"/>
          <w:szCs w:val="24"/>
        </w:rPr>
        <w:t xml:space="preserve"> earlier reports by </w:t>
      </w:r>
      <w:commentRangeStart w:id="19"/>
      <w:r w:rsidRPr="00D14CCA">
        <w:rPr>
          <w:rFonts w:ascii="Times New Roman" w:hAnsi="Times New Roman" w:cs="Times New Roman"/>
          <w:sz w:val="24"/>
          <w:szCs w:val="24"/>
        </w:rPr>
        <w:t>Priyanka (2010)</w:t>
      </w:r>
      <w:commentRangeEnd w:id="19"/>
      <w:r w:rsidR="008D2EB6">
        <w:rPr>
          <w:rStyle w:val="CommentReference"/>
        </w:rPr>
        <w:commentReference w:id="19"/>
      </w:r>
      <w:r w:rsidRPr="00D14CCA">
        <w:rPr>
          <w:rFonts w:ascii="Times New Roman" w:hAnsi="Times New Roman" w:cs="Times New Roman"/>
          <w:sz w:val="24"/>
          <w:szCs w:val="24"/>
        </w:rPr>
        <w:t xml:space="preserve"> and </w:t>
      </w:r>
      <w:proofErr w:type="spellStart"/>
      <w:r w:rsidRPr="00D14CCA">
        <w:rPr>
          <w:rFonts w:ascii="Times New Roman" w:hAnsi="Times New Roman" w:cs="Times New Roman"/>
          <w:sz w:val="24"/>
          <w:szCs w:val="24"/>
        </w:rPr>
        <w:t>Charitha</w:t>
      </w:r>
      <w:proofErr w:type="spellEnd"/>
      <w:r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Serum potassium concentrations showed a non-significant reduction, which is in agreement with findings of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Caro-Vadillo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and 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who noted that potassium levels generally remain stable in hypertensive dogs, although on contrary </w:t>
      </w:r>
      <w:r w:rsidRPr="00D14CCA">
        <w:rPr>
          <w:rFonts w:ascii="Times New Roman" w:hAnsi="Times New Roman" w:cs="Times New Roman"/>
          <w:sz w:val="24"/>
          <w:szCs w:val="24"/>
        </w:rPr>
        <w:lastRenderedPageBreak/>
        <w:t xml:space="preserve">reports by </w:t>
      </w:r>
      <w:commentRangeStart w:id="20"/>
      <w:r w:rsidRPr="00D14CCA">
        <w:rPr>
          <w:rFonts w:ascii="Times New Roman" w:hAnsi="Times New Roman" w:cs="Times New Roman"/>
          <w:sz w:val="24"/>
          <w:szCs w:val="24"/>
        </w:rPr>
        <w:t>Lee and Hyun (2009)</w:t>
      </w:r>
      <w:commentRangeEnd w:id="20"/>
      <w:r w:rsidR="00925F60">
        <w:rPr>
          <w:rStyle w:val="CommentReference"/>
        </w:rPr>
        <w:commentReference w:id="20"/>
      </w:r>
      <w:r w:rsidRPr="00D14CCA">
        <w:rPr>
          <w:rFonts w:ascii="Times New Roman" w:hAnsi="Times New Roman" w:cs="Times New Roman"/>
          <w:sz w:val="24"/>
          <w:szCs w:val="24"/>
        </w:rPr>
        <w:t xml:space="preserve"> and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have described significant potassium abnormalities, particularly in dogs with hypertension secondary to chronic kidney disease. Likewise, Jose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and Beeston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(2022) reported non-significant variations in sodium and chloride levels, highlighting inter-study variability. This variation may be due to underlying renal dysfunction, hormonal dysregulation and altered fluid balance. Hypokalaemia may result from enhanced aldosterone activity, increased renal potassium excretion or diuretic therapy, whereas sodium alterations reflect impaired renal handling of electrolytes and water. Changes in serum calcium levels may be associated with renal insufficiency, altered vitamin D metabolism or parathyroid hormone dysregulation. These electrolyte disturbances can further exacerbate hypertension by increasing vascular reactivity, myocardial excitability and peripheral resistance. </w:t>
      </w:r>
    </w:p>
    <w:p w14:paraId="6B3D9418" w14:textId="5575879D" w:rsidR="000B7DDC" w:rsidRPr="00D14CCA" w:rsidRDefault="00A91C6B" w:rsidP="00A00F66">
      <w:pPr>
        <w:spacing w:after="120" w:line="360" w:lineRule="auto"/>
        <w:ind w:left="993" w:right="-28" w:hanging="1135"/>
        <w:jc w:val="both"/>
        <w:rPr>
          <w:rFonts w:ascii="Times New Roman" w:hAnsi="Times New Roman" w:cs="Times New Roman"/>
          <w:b/>
          <w:bCs/>
          <w:sz w:val="24"/>
          <w:szCs w:val="24"/>
        </w:rPr>
      </w:pPr>
      <w:commentRangeStart w:id="21"/>
      <w:r>
        <w:rPr>
          <w:rFonts w:ascii="Times New Roman" w:hAnsi="Times New Roman" w:cs="Times New Roman"/>
          <w:b/>
          <w:bCs/>
          <w:sz w:val="24"/>
          <w:szCs w:val="24"/>
        </w:rPr>
        <w:t xml:space="preserve">  </w:t>
      </w:r>
      <w:r w:rsidR="0092038C" w:rsidRPr="00D14CCA">
        <w:rPr>
          <w:rFonts w:ascii="Times New Roman" w:hAnsi="Times New Roman" w:cs="Times New Roman"/>
          <w:b/>
          <w:bCs/>
          <w:sz w:val="24"/>
          <w:szCs w:val="24"/>
        </w:rPr>
        <w:t>Table 0</w:t>
      </w:r>
      <w:r w:rsidR="00446273">
        <w:rPr>
          <w:rFonts w:ascii="Times New Roman" w:hAnsi="Times New Roman" w:cs="Times New Roman"/>
          <w:b/>
          <w:bCs/>
          <w:sz w:val="24"/>
          <w:szCs w:val="24"/>
        </w:rPr>
        <w:t>6</w:t>
      </w:r>
      <w:r w:rsidR="0092038C" w:rsidRPr="00D14CCA">
        <w:rPr>
          <w:rFonts w:ascii="Times New Roman" w:hAnsi="Times New Roman" w:cs="Times New Roman"/>
          <w:b/>
          <w:bCs/>
          <w:sz w:val="24"/>
          <w:szCs w:val="24"/>
        </w:rPr>
        <w:t xml:space="preserve">: </w:t>
      </w:r>
      <w:r w:rsidR="000B7DDC" w:rsidRPr="00D14CCA">
        <w:rPr>
          <w:rFonts w:ascii="Times New Roman" w:hAnsi="Times New Roman" w:cs="Times New Roman"/>
          <w:b/>
          <w:bCs/>
          <w:sz w:val="24"/>
          <w:szCs w:val="24"/>
        </w:rPr>
        <w:t>Mean values of electrolyte profile of dogs with systemic hypertension in different treatment groups at different intervals</w:t>
      </w:r>
      <w:r w:rsidR="000B7DDC" w:rsidRPr="00D14CCA">
        <w:rPr>
          <w:rFonts w:ascii="Times New Roman" w:hAnsi="Times New Roman" w:cs="Times New Roman"/>
          <w:b/>
          <w:bCs/>
          <w:sz w:val="24"/>
          <w:szCs w:val="24"/>
          <w:lang w:val="en-US"/>
        </w:rPr>
        <w:t xml:space="preserve"> </w:t>
      </w:r>
      <w:commentRangeEnd w:id="21"/>
      <w:r w:rsidR="00D645D0">
        <w:rPr>
          <w:rStyle w:val="CommentReference"/>
        </w:rPr>
        <w:commentReference w:id="21"/>
      </w:r>
    </w:p>
    <w:tbl>
      <w:tblPr>
        <w:tblStyle w:val="PlainTable2"/>
        <w:tblW w:w="8685" w:type="dxa"/>
        <w:tblLook w:val="04A0" w:firstRow="1" w:lastRow="0" w:firstColumn="1" w:lastColumn="0" w:noHBand="0" w:noVBand="1"/>
      </w:tblPr>
      <w:tblGrid>
        <w:gridCol w:w="846"/>
        <w:gridCol w:w="2466"/>
        <w:gridCol w:w="1871"/>
        <w:gridCol w:w="1758"/>
        <w:gridCol w:w="1744"/>
      </w:tblGrid>
      <w:tr w:rsidR="000B7DDC" w:rsidRPr="00D14CCA" w14:paraId="157FDC97"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34674E16" w14:textId="77777777" w:rsidR="000B7DDC" w:rsidRPr="00D14CCA" w:rsidRDefault="000B7DDC" w:rsidP="00A00F66">
            <w:pPr>
              <w:spacing w:before="60" w:after="60" w:line="360" w:lineRule="auto"/>
              <w:ind w:right="-28"/>
              <w:jc w:val="center"/>
              <w:rPr>
                <w:rFonts w:ascii="Times New Roman" w:hAnsi="Times New Roman" w:cs="Times New Roman"/>
                <w:b w:val="0"/>
                <w:sz w:val="24"/>
                <w:szCs w:val="24"/>
              </w:rPr>
            </w:pPr>
            <w:proofErr w:type="spellStart"/>
            <w:r w:rsidRPr="00D14CCA">
              <w:rPr>
                <w:rFonts w:ascii="Times New Roman" w:hAnsi="Times New Roman" w:cs="Times New Roman"/>
                <w:sz w:val="24"/>
                <w:szCs w:val="24"/>
              </w:rPr>
              <w:t>S.No</w:t>
            </w:r>
            <w:proofErr w:type="spellEnd"/>
            <w:r w:rsidRPr="00D14CCA">
              <w:rPr>
                <w:rFonts w:ascii="Times New Roman" w:hAnsi="Times New Roman" w:cs="Times New Roman"/>
                <w:sz w:val="24"/>
                <w:szCs w:val="24"/>
              </w:rPr>
              <w:t>.</w:t>
            </w:r>
          </w:p>
        </w:tc>
        <w:tc>
          <w:tcPr>
            <w:tcW w:w="2466" w:type="dxa"/>
            <w:vMerge w:val="restart"/>
          </w:tcPr>
          <w:p w14:paraId="7A2B7516"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Parameters</w:t>
            </w:r>
          </w:p>
        </w:tc>
        <w:tc>
          <w:tcPr>
            <w:tcW w:w="1871" w:type="dxa"/>
            <w:vMerge w:val="restart"/>
          </w:tcPr>
          <w:p w14:paraId="7037B7B0"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Treatment Groups</w:t>
            </w:r>
          </w:p>
        </w:tc>
        <w:tc>
          <w:tcPr>
            <w:tcW w:w="3502" w:type="dxa"/>
            <w:gridSpan w:val="2"/>
          </w:tcPr>
          <w:p w14:paraId="248ECDF4" w14:textId="77777777" w:rsidR="000B7DDC" w:rsidRPr="00D14CCA" w:rsidRDefault="000B7DDC" w:rsidP="00A00F66">
            <w:pPr>
              <w:spacing w:before="60" w:after="60" w:line="360" w:lineRule="auto"/>
              <w:ind w:right="-2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14CCA">
              <w:rPr>
                <w:rFonts w:ascii="Times New Roman" w:hAnsi="Times New Roman" w:cs="Times New Roman"/>
                <w:sz w:val="24"/>
                <w:szCs w:val="24"/>
              </w:rPr>
              <w:t>Mean ± SE</w:t>
            </w:r>
          </w:p>
        </w:tc>
      </w:tr>
      <w:tr w:rsidR="000B7DDC" w:rsidRPr="00D14CCA" w14:paraId="2596213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53E4340" w14:textId="77777777" w:rsidR="000B7DDC" w:rsidRPr="00D14CCA" w:rsidRDefault="000B7DDC" w:rsidP="00A00F66">
            <w:pPr>
              <w:spacing w:before="60" w:after="60" w:line="360" w:lineRule="auto"/>
              <w:ind w:right="-28"/>
              <w:jc w:val="center"/>
              <w:rPr>
                <w:rFonts w:ascii="Times New Roman" w:hAnsi="Times New Roman" w:cs="Times New Roman"/>
                <w:b w:val="0"/>
                <w:sz w:val="24"/>
                <w:szCs w:val="24"/>
              </w:rPr>
            </w:pPr>
          </w:p>
        </w:tc>
        <w:tc>
          <w:tcPr>
            <w:tcW w:w="2466" w:type="dxa"/>
            <w:vMerge/>
          </w:tcPr>
          <w:p w14:paraId="20A6E982"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71" w:type="dxa"/>
            <w:vMerge/>
          </w:tcPr>
          <w:p w14:paraId="3E58F259"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58" w:type="dxa"/>
          </w:tcPr>
          <w:p w14:paraId="75561D2A" w14:textId="44245BE2" w:rsidR="000B7DDC" w:rsidRPr="00D14CCA" w:rsidRDefault="00A91C6B"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Pre-treatment</w:t>
            </w:r>
          </w:p>
        </w:tc>
        <w:tc>
          <w:tcPr>
            <w:tcW w:w="1744" w:type="dxa"/>
          </w:tcPr>
          <w:p w14:paraId="03A9D67D" w14:textId="5C8CAC94" w:rsidR="000B7DDC" w:rsidRPr="00D14CCA" w:rsidRDefault="00A91C6B"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Post-treatment</w:t>
            </w:r>
          </w:p>
        </w:tc>
      </w:tr>
      <w:tr w:rsidR="000B7DDC" w:rsidRPr="00D14CCA" w14:paraId="113FC252"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0B846651"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1.</w:t>
            </w:r>
          </w:p>
        </w:tc>
        <w:tc>
          <w:tcPr>
            <w:tcW w:w="2466" w:type="dxa"/>
            <w:vMerge w:val="restart"/>
          </w:tcPr>
          <w:p w14:paraId="7155DB28"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Sodium (mEq/L)</w:t>
            </w:r>
          </w:p>
        </w:tc>
        <w:tc>
          <w:tcPr>
            <w:tcW w:w="1871" w:type="dxa"/>
          </w:tcPr>
          <w:p w14:paraId="05C59468"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07DB0B76" w14:textId="32C96A66"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4CCA">
              <w:rPr>
                <w:rFonts w:ascii="Times New Roman" w:hAnsi="Times New Roman" w:cs="Times New Roman"/>
                <w:sz w:val="24"/>
                <w:szCs w:val="24"/>
              </w:rPr>
              <w:t>157.60</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1.55</w:t>
            </w:r>
          </w:p>
        </w:tc>
        <w:tc>
          <w:tcPr>
            <w:tcW w:w="1744" w:type="dxa"/>
          </w:tcPr>
          <w:p w14:paraId="795371C0" w14:textId="089DCA30"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152.20</w:t>
            </w:r>
            <w:r w:rsidR="00E63EE9" w:rsidRPr="00D14CCA">
              <w:rPr>
                <w:rFonts w:ascii="Times New Roman" w:hAnsi="Times New Roman" w:cs="Times New Roman"/>
                <w:sz w:val="24"/>
                <w:szCs w:val="24"/>
                <w:vertAlign w:val="superscript"/>
              </w:rPr>
              <w:t xml:space="preserve"> Ba</w:t>
            </w:r>
            <w:r w:rsidR="00E63EE9" w:rsidRPr="00D14CCA">
              <w:rPr>
                <w:rFonts w:ascii="Times New Roman" w:hAnsi="Times New Roman" w:cs="Times New Roman"/>
                <w:sz w:val="24"/>
                <w:szCs w:val="24"/>
              </w:rPr>
              <w:t xml:space="preserve"> </w:t>
            </w:r>
            <w:r w:rsidRPr="00D14CCA">
              <w:rPr>
                <w:rFonts w:ascii="Times New Roman" w:hAnsi="Times New Roman" w:cs="Times New Roman"/>
                <w:sz w:val="24"/>
                <w:szCs w:val="24"/>
              </w:rPr>
              <w:t>± 1.68</w:t>
            </w:r>
          </w:p>
        </w:tc>
      </w:tr>
      <w:tr w:rsidR="000B7DDC" w:rsidRPr="00D14CCA" w14:paraId="4BA082B1"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560E8919"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06AE5E99"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6A6FD73D"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5FA1402F" w14:textId="6E0CB019"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161.65</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1.78</w:t>
            </w:r>
            <w:r w:rsidRPr="00D14CCA">
              <w:rPr>
                <w:rFonts w:ascii="Times New Roman" w:hAnsi="Times New Roman" w:cs="Times New Roman"/>
                <w:sz w:val="24"/>
                <w:szCs w:val="24"/>
                <w:vertAlign w:val="superscript"/>
              </w:rPr>
              <w:t xml:space="preserve"> </w:t>
            </w:r>
          </w:p>
        </w:tc>
        <w:tc>
          <w:tcPr>
            <w:tcW w:w="1744" w:type="dxa"/>
          </w:tcPr>
          <w:p w14:paraId="48284309" w14:textId="44E788D1"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148.89</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1.34</w:t>
            </w:r>
          </w:p>
        </w:tc>
      </w:tr>
      <w:tr w:rsidR="000B7DDC" w:rsidRPr="00D14CCA" w14:paraId="763CF5B0"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7C292A5"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2E80B5AF"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1AC6CA13"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57430A07" w14:textId="085AB1D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147.49</w:t>
            </w:r>
            <w:r w:rsidR="00A91C6B" w:rsidRPr="00D14CCA">
              <w:rPr>
                <w:rFonts w:ascii="Times New Roman" w:hAnsi="Times New Roman" w:cs="Times New Roman"/>
                <w:color w:val="000000"/>
                <w:sz w:val="24"/>
                <w:szCs w:val="24"/>
                <w:vertAlign w:val="superscript"/>
              </w:rPr>
              <w:t xml:space="preserve"> Ab</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1.34</w:t>
            </w:r>
          </w:p>
        </w:tc>
        <w:tc>
          <w:tcPr>
            <w:tcW w:w="1744" w:type="dxa"/>
          </w:tcPr>
          <w:p w14:paraId="41E48130" w14:textId="134773D3"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147.49</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1.57</w:t>
            </w:r>
          </w:p>
        </w:tc>
      </w:tr>
      <w:tr w:rsidR="000B7DDC" w:rsidRPr="00D14CCA" w14:paraId="0B859A33"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BAA4651"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commentRangeStart w:id="22"/>
            <w:r w:rsidRPr="00D14CCA">
              <w:rPr>
                <w:rFonts w:ascii="Times New Roman" w:hAnsi="Times New Roman" w:cs="Times New Roman"/>
                <w:sz w:val="24"/>
                <w:szCs w:val="24"/>
              </w:rPr>
              <w:t>2.</w:t>
            </w:r>
            <w:commentRangeEnd w:id="22"/>
            <w:r w:rsidR="00B075D3">
              <w:rPr>
                <w:rStyle w:val="CommentReference"/>
                <w:b w:val="0"/>
                <w:bCs w:val="0"/>
              </w:rPr>
              <w:commentReference w:id="22"/>
            </w:r>
          </w:p>
        </w:tc>
        <w:tc>
          <w:tcPr>
            <w:tcW w:w="2466" w:type="dxa"/>
            <w:vMerge w:val="restart"/>
          </w:tcPr>
          <w:p w14:paraId="6E58621F"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Potassium(mEq/L)</w:t>
            </w:r>
          </w:p>
        </w:tc>
        <w:tc>
          <w:tcPr>
            <w:tcW w:w="1871" w:type="dxa"/>
          </w:tcPr>
          <w:p w14:paraId="4FB93127"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0E9F829B"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4.29± 0.23</w:t>
            </w:r>
          </w:p>
        </w:tc>
        <w:tc>
          <w:tcPr>
            <w:tcW w:w="1744" w:type="dxa"/>
          </w:tcPr>
          <w:p w14:paraId="18623B32"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4.41± 0.17</w:t>
            </w:r>
          </w:p>
        </w:tc>
      </w:tr>
      <w:tr w:rsidR="000B7DDC" w:rsidRPr="00D14CCA" w14:paraId="2AA34ADA"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1F795060"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0C0D2F0C"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70D28D5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588616DB"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4.25± 0.27</w:t>
            </w:r>
          </w:p>
        </w:tc>
        <w:tc>
          <w:tcPr>
            <w:tcW w:w="1744" w:type="dxa"/>
          </w:tcPr>
          <w:p w14:paraId="2B27A2F5"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4.46± 0.14</w:t>
            </w:r>
          </w:p>
        </w:tc>
      </w:tr>
      <w:tr w:rsidR="000B7DDC" w:rsidRPr="00D14CCA" w14:paraId="6179DF46"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557B495D"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commentRangeStart w:id="23"/>
          </w:p>
        </w:tc>
        <w:tc>
          <w:tcPr>
            <w:tcW w:w="2466" w:type="dxa"/>
            <w:vMerge/>
          </w:tcPr>
          <w:p w14:paraId="75BA4927"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06954B3E"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2874368F"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4.59± 0.20</w:t>
            </w:r>
          </w:p>
        </w:tc>
        <w:tc>
          <w:tcPr>
            <w:tcW w:w="1744" w:type="dxa"/>
          </w:tcPr>
          <w:p w14:paraId="0D5DC5CC"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4.53± 0.20</w:t>
            </w:r>
            <w:commentRangeEnd w:id="23"/>
            <w:r w:rsidR="00B075D3">
              <w:rPr>
                <w:rStyle w:val="CommentReference"/>
              </w:rPr>
              <w:commentReference w:id="23"/>
            </w:r>
          </w:p>
        </w:tc>
      </w:tr>
      <w:tr w:rsidR="000B7DDC" w:rsidRPr="00D14CCA" w14:paraId="7867EECF"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B777B2A"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3.</w:t>
            </w:r>
          </w:p>
        </w:tc>
        <w:tc>
          <w:tcPr>
            <w:tcW w:w="2466" w:type="dxa"/>
            <w:vMerge w:val="restart"/>
          </w:tcPr>
          <w:p w14:paraId="51BCC1F7"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Chloride(mEq/L)</w:t>
            </w:r>
          </w:p>
        </w:tc>
        <w:tc>
          <w:tcPr>
            <w:tcW w:w="1871" w:type="dxa"/>
          </w:tcPr>
          <w:p w14:paraId="5169F40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68C46FF6" w14:textId="1FD599D1"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129.60</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4.6</w:t>
            </w:r>
          </w:p>
        </w:tc>
        <w:tc>
          <w:tcPr>
            <w:tcW w:w="1744" w:type="dxa"/>
          </w:tcPr>
          <w:p w14:paraId="53081705" w14:textId="1DEFEFE2"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111.54</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1.14</w:t>
            </w:r>
          </w:p>
        </w:tc>
      </w:tr>
      <w:tr w:rsidR="000B7DDC" w:rsidRPr="00D14CCA" w14:paraId="5FBAC079"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46416CCA"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56F7694F"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6C8FD310"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64A10512" w14:textId="3CB99E10"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132.77</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4.82</w:t>
            </w:r>
          </w:p>
        </w:tc>
        <w:tc>
          <w:tcPr>
            <w:tcW w:w="1744" w:type="dxa"/>
          </w:tcPr>
          <w:p w14:paraId="104C71E9" w14:textId="25B67040"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114.0</w:t>
            </w:r>
            <w:r w:rsidR="00A91C6B" w:rsidRPr="00D14CCA">
              <w:rPr>
                <w:rFonts w:ascii="Times New Roman" w:hAnsi="Times New Roman" w:cs="Times New Roman"/>
                <w:sz w:val="24"/>
                <w:szCs w:val="24"/>
                <w:vertAlign w:val="superscript"/>
              </w:rPr>
              <w:t xml:space="preserve"> Ba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3.72</w:t>
            </w:r>
          </w:p>
        </w:tc>
      </w:tr>
      <w:tr w:rsidR="000B7DDC" w:rsidRPr="00D14CCA" w14:paraId="514BDA4B"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1A76D114"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5B3FAE0D" w14:textId="77777777" w:rsidR="000B7DDC" w:rsidRPr="00D14CCA" w:rsidRDefault="000B7DDC" w:rsidP="00A00F66">
            <w:pPr>
              <w:spacing w:before="60" w:after="60" w:line="360" w:lineRule="auto"/>
              <w:ind w:right="-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350514FF"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1F03402C" w14:textId="1A22B13D"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117.06</w:t>
            </w:r>
            <w:r w:rsidR="00A91C6B" w:rsidRPr="00D14CCA">
              <w:rPr>
                <w:rFonts w:ascii="Times New Roman" w:hAnsi="Times New Roman" w:cs="Times New Roman"/>
                <w:color w:val="000000"/>
                <w:sz w:val="24"/>
                <w:szCs w:val="24"/>
                <w:vertAlign w:val="superscript"/>
              </w:rPr>
              <w:t xml:space="preserve"> Ab</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1.92</w:t>
            </w:r>
          </w:p>
        </w:tc>
        <w:tc>
          <w:tcPr>
            <w:tcW w:w="1744" w:type="dxa"/>
          </w:tcPr>
          <w:p w14:paraId="5AC1A10A" w14:textId="1F25DBDB"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116.63</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1.69</w:t>
            </w:r>
          </w:p>
        </w:tc>
      </w:tr>
      <w:tr w:rsidR="000B7DDC" w:rsidRPr="00D14CCA" w14:paraId="1A345E28"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66024B08"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r w:rsidRPr="00D14CCA">
              <w:rPr>
                <w:rFonts w:ascii="Times New Roman" w:hAnsi="Times New Roman" w:cs="Times New Roman"/>
                <w:sz w:val="24"/>
                <w:szCs w:val="24"/>
              </w:rPr>
              <w:t>4.</w:t>
            </w:r>
          </w:p>
        </w:tc>
        <w:tc>
          <w:tcPr>
            <w:tcW w:w="2466" w:type="dxa"/>
            <w:vMerge w:val="restart"/>
          </w:tcPr>
          <w:p w14:paraId="01055F4E" w14:textId="77777777" w:rsidR="000B7DDC" w:rsidRPr="00D14CCA" w:rsidRDefault="000B7DDC" w:rsidP="00A00F66">
            <w:pPr>
              <w:spacing w:before="60" w:after="60" w:line="360" w:lineRule="auto"/>
              <w:ind w:right="-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Calcium(mg/dL)</w:t>
            </w:r>
          </w:p>
        </w:tc>
        <w:tc>
          <w:tcPr>
            <w:tcW w:w="1871" w:type="dxa"/>
          </w:tcPr>
          <w:p w14:paraId="4625EE4E"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G1</w:t>
            </w:r>
          </w:p>
        </w:tc>
        <w:tc>
          <w:tcPr>
            <w:tcW w:w="1758" w:type="dxa"/>
          </w:tcPr>
          <w:p w14:paraId="3833FE4E" w14:textId="208E3D5E"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9.25</w:t>
            </w:r>
            <w:r w:rsidR="00A91C6B" w:rsidRPr="00D14CCA">
              <w:rPr>
                <w:rFonts w:ascii="Times New Roman" w:hAnsi="Times New Roman" w:cs="Times New Roman"/>
                <w:sz w:val="24"/>
                <w:szCs w:val="24"/>
                <w:vertAlign w:val="superscript"/>
              </w:rPr>
              <w:t xml:space="preserve"> Bb</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0.18</w:t>
            </w:r>
          </w:p>
        </w:tc>
        <w:tc>
          <w:tcPr>
            <w:tcW w:w="1744" w:type="dxa"/>
          </w:tcPr>
          <w:p w14:paraId="3DAFBEB8" w14:textId="1B63E559"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10.03</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0.11</w:t>
            </w:r>
          </w:p>
        </w:tc>
      </w:tr>
      <w:tr w:rsidR="000B7DDC" w:rsidRPr="00D14CCA" w14:paraId="24D5C104" w14:textId="77777777" w:rsidTr="00446273">
        <w:trPr>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660CD8AE"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15E1753D"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1" w:type="dxa"/>
          </w:tcPr>
          <w:p w14:paraId="055B5977" w14:textId="77777777"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G2</w:t>
            </w:r>
          </w:p>
        </w:tc>
        <w:tc>
          <w:tcPr>
            <w:tcW w:w="1758" w:type="dxa"/>
          </w:tcPr>
          <w:p w14:paraId="1C83D577" w14:textId="58A69529"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9.29</w:t>
            </w:r>
            <w:r w:rsidR="00A91C6B" w:rsidRPr="00D14CCA">
              <w:rPr>
                <w:rFonts w:ascii="Times New Roman" w:hAnsi="Times New Roman" w:cs="Times New Roman"/>
                <w:sz w:val="24"/>
                <w:szCs w:val="24"/>
                <w:vertAlign w:val="superscript"/>
              </w:rPr>
              <w:t xml:space="preserve"> Bb</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w:t>
            </w:r>
          </w:p>
        </w:tc>
        <w:tc>
          <w:tcPr>
            <w:tcW w:w="1744" w:type="dxa"/>
          </w:tcPr>
          <w:p w14:paraId="08A108A8" w14:textId="4F12D3A4" w:rsidR="000B7DDC" w:rsidRPr="00D14CCA" w:rsidRDefault="000B7DDC" w:rsidP="00A00F66">
            <w:pPr>
              <w:spacing w:before="60" w:after="60" w:line="360" w:lineRule="auto"/>
              <w:ind w:right="-2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10.23</w:t>
            </w:r>
            <w:r w:rsidR="00A91C6B" w:rsidRPr="00D14CCA">
              <w:rPr>
                <w:rFonts w:ascii="Times New Roman" w:hAnsi="Times New Roman" w:cs="Times New Roman"/>
                <w:sz w:val="24"/>
                <w:szCs w:val="24"/>
                <w:vertAlign w:val="superscript"/>
              </w:rPr>
              <w:t xml:space="preserve"> Aa</w:t>
            </w:r>
            <w:r w:rsidR="00A91C6B" w:rsidRPr="00D14CCA">
              <w:rPr>
                <w:rFonts w:ascii="Times New Roman" w:hAnsi="Times New Roman" w:cs="Times New Roman"/>
                <w:sz w:val="24"/>
                <w:szCs w:val="24"/>
              </w:rPr>
              <w:t xml:space="preserve"> </w:t>
            </w:r>
            <w:r w:rsidRPr="00D14CCA">
              <w:rPr>
                <w:rFonts w:ascii="Times New Roman" w:hAnsi="Times New Roman" w:cs="Times New Roman"/>
                <w:sz w:val="24"/>
                <w:szCs w:val="24"/>
              </w:rPr>
              <w:t>± 0.16</w:t>
            </w:r>
          </w:p>
        </w:tc>
      </w:tr>
      <w:tr w:rsidR="000B7DDC" w:rsidRPr="00D14CCA" w14:paraId="270C2D7F"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vMerge/>
          </w:tcPr>
          <w:p w14:paraId="375A81D5" w14:textId="77777777" w:rsidR="000B7DDC" w:rsidRPr="00D14CCA" w:rsidRDefault="000B7DDC" w:rsidP="00A00F66">
            <w:pPr>
              <w:spacing w:before="60" w:after="60" w:line="360" w:lineRule="auto"/>
              <w:ind w:right="-28"/>
              <w:jc w:val="center"/>
              <w:rPr>
                <w:rFonts w:ascii="Times New Roman" w:hAnsi="Times New Roman" w:cs="Times New Roman"/>
                <w:sz w:val="24"/>
                <w:szCs w:val="24"/>
              </w:rPr>
            </w:pPr>
          </w:p>
        </w:tc>
        <w:tc>
          <w:tcPr>
            <w:tcW w:w="2466" w:type="dxa"/>
            <w:vMerge/>
          </w:tcPr>
          <w:p w14:paraId="263397E1"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71" w:type="dxa"/>
          </w:tcPr>
          <w:p w14:paraId="245661DD" w14:textId="77777777"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4CCA">
              <w:rPr>
                <w:rFonts w:ascii="Times New Roman" w:hAnsi="Times New Roman" w:cs="Times New Roman"/>
                <w:sz w:val="24"/>
                <w:szCs w:val="24"/>
              </w:rPr>
              <w:t>G3</w:t>
            </w:r>
          </w:p>
        </w:tc>
        <w:tc>
          <w:tcPr>
            <w:tcW w:w="1758" w:type="dxa"/>
          </w:tcPr>
          <w:p w14:paraId="20F52DEF" w14:textId="39D4A87E"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10.06</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0.22</w:t>
            </w:r>
          </w:p>
        </w:tc>
        <w:tc>
          <w:tcPr>
            <w:tcW w:w="1744" w:type="dxa"/>
          </w:tcPr>
          <w:p w14:paraId="78EFEAB5" w14:textId="7C575995" w:rsidR="000B7DDC" w:rsidRPr="00D14CCA" w:rsidRDefault="000B7DDC" w:rsidP="00A00F66">
            <w:pPr>
              <w:spacing w:before="60" w:after="60" w:line="360" w:lineRule="auto"/>
              <w:ind w:right="-2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14CCA">
              <w:rPr>
                <w:rFonts w:ascii="Times New Roman" w:hAnsi="Times New Roman" w:cs="Times New Roman"/>
                <w:color w:val="000000"/>
                <w:sz w:val="24"/>
                <w:szCs w:val="24"/>
              </w:rPr>
              <w:t>10.07</w:t>
            </w:r>
            <w:r w:rsidR="00A91C6B" w:rsidRPr="00D14CCA">
              <w:rPr>
                <w:rFonts w:ascii="Times New Roman" w:hAnsi="Times New Roman" w:cs="Times New Roman"/>
                <w:color w:val="000000"/>
                <w:sz w:val="24"/>
                <w:szCs w:val="24"/>
                <w:vertAlign w:val="superscript"/>
              </w:rPr>
              <w:t xml:space="preserve"> Aa</w:t>
            </w:r>
            <w:r w:rsidR="00A91C6B" w:rsidRPr="00D14CCA">
              <w:rPr>
                <w:rFonts w:ascii="Times New Roman" w:hAnsi="Times New Roman" w:cs="Times New Roman"/>
                <w:color w:val="000000"/>
                <w:sz w:val="24"/>
                <w:szCs w:val="24"/>
              </w:rPr>
              <w:t xml:space="preserve"> </w:t>
            </w:r>
            <w:r w:rsidRPr="00D14CCA">
              <w:rPr>
                <w:rFonts w:ascii="Times New Roman" w:hAnsi="Times New Roman" w:cs="Times New Roman"/>
                <w:color w:val="000000"/>
                <w:sz w:val="24"/>
                <w:szCs w:val="24"/>
              </w:rPr>
              <w:t>± 0.11</w:t>
            </w:r>
          </w:p>
        </w:tc>
      </w:tr>
    </w:tbl>
    <w:p w14:paraId="3816E536" w14:textId="77777777" w:rsidR="00A91C6B" w:rsidRDefault="00A91C6B" w:rsidP="00A00F66">
      <w:pPr>
        <w:spacing w:line="360" w:lineRule="auto"/>
        <w:jc w:val="both"/>
        <w:rPr>
          <w:rFonts w:ascii="Times New Roman" w:hAnsi="Times New Roman" w:cs="Times New Roman"/>
          <w:b/>
          <w:bCs/>
          <w:sz w:val="24"/>
          <w:szCs w:val="24"/>
        </w:rPr>
      </w:pPr>
    </w:p>
    <w:p w14:paraId="557F1398" w14:textId="6E09D425" w:rsidR="005F05A4" w:rsidRPr="00E63EE9" w:rsidRDefault="00D045DE" w:rsidP="00E63EE9">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lastRenderedPageBreak/>
        <w:t xml:space="preserve">Comparison of </w:t>
      </w:r>
      <w:r w:rsidR="002C2E22" w:rsidRPr="00D14CCA">
        <w:rPr>
          <w:rFonts w:ascii="Times New Roman" w:hAnsi="Times New Roman" w:cs="Times New Roman"/>
          <w:b/>
          <w:bCs/>
          <w:sz w:val="24"/>
          <w:szCs w:val="24"/>
        </w:rPr>
        <w:t>Pre-</w:t>
      </w:r>
      <w:r w:rsidRPr="00D14CCA">
        <w:rPr>
          <w:rFonts w:ascii="Times New Roman" w:hAnsi="Times New Roman" w:cs="Times New Roman"/>
          <w:b/>
          <w:bCs/>
          <w:sz w:val="24"/>
          <w:szCs w:val="24"/>
        </w:rPr>
        <w:t xml:space="preserve"> and Post-Treatment S</w:t>
      </w:r>
      <w:r w:rsidR="00271166" w:rsidRPr="00D14CCA">
        <w:rPr>
          <w:rFonts w:ascii="Times New Roman" w:hAnsi="Times New Roman" w:cs="Times New Roman"/>
          <w:b/>
          <w:bCs/>
          <w:sz w:val="24"/>
          <w:szCs w:val="24"/>
        </w:rPr>
        <w:t>ystolic Arterial Pressure</w:t>
      </w:r>
    </w:p>
    <w:p w14:paraId="0E1DE243" w14:textId="3C09E5D8" w:rsidR="005F05A4" w:rsidRDefault="00E63EE9" w:rsidP="00E63EE9">
      <w:pPr>
        <w:spacing w:after="120" w:line="360" w:lineRule="auto"/>
        <w:ind w:right="-28" w:firstLine="1440"/>
        <w:jc w:val="both"/>
        <w:rPr>
          <w:rFonts w:ascii="Times New Roman" w:hAnsi="Times New Roman" w:cs="Times New Roman"/>
          <w:sz w:val="24"/>
          <w:szCs w:val="24"/>
        </w:rPr>
      </w:pPr>
      <w:r w:rsidRPr="00E63EE9">
        <w:rPr>
          <w:rFonts w:ascii="Times New Roman" w:hAnsi="Times New Roman" w:cs="Times New Roman"/>
          <w:sz w:val="24"/>
          <w:szCs w:val="24"/>
        </w:rPr>
        <w:t xml:space="preserve">The therapeutic response of hypertensive dogs to two different antihypertensive treatment protocols was evaluated by monitoring SAP values at predefined intervals (day 0, 3, 7, 14 and 28). </w:t>
      </w:r>
      <w:r w:rsidR="005F05A4" w:rsidRPr="00D14CCA">
        <w:rPr>
          <w:rFonts w:ascii="Times New Roman" w:hAnsi="Times New Roman" w:cs="Times New Roman"/>
          <w:sz w:val="24"/>
          <w:szCs w:val="24"/>
        </w:rPr>
        <w:t>The mean SAP on day 0 was significantly higher in both treatment groups (G1 and G2) compared to the apparently healthy control group (G3). In group G1, a statistically significant reduction in SAP was observed from day 7 onwards, whereas the change noted on day 3 was not significant compared to day 0 and the reduction remained significant on day14 and day 28 (post-treatment). In contrast, group G2 exhibited a statistically significant reduction in SAP from day 3 onwards, with the decline continuing to be significant on day 14 and day 28 (post-treatment), indicating an earlier and sustained therapeutic response. Overall, maximum restoration of systolic arterial pressure was observed in dogs of group G2</w:t>
      </w:r>
      <w:r w:rsidR="00516565" w:rsidRPr="00D14CCA">
        <w:rPr>
          <w:rFonts w:ascii="Times New Roman" w:hAnsi="Times New Roman" w:cs="Times New Roman"/>
          <w:sz w:val="24"/>
          <w:szCs w:val="24"/>
        </w:rPr>
        <w:t xml:space="preserve"> (Table 0</w:t>
      </w:r>
      <w:r w:rsidR="00446273">
        <w:rPr>
          <w:rFonts w:ascii="Times New Roman" w:hAnsi="Times New Roman" w:cs="Times New Roman"/>
          <w:sz w:val="24"/>
          <w:szCs w:val="24"/>
        </w:rPr>
        <w:t>7</w:t>
      </w:r>
      <w:r w:rsidR="00516565" w:rsidRPr="00D14CCA">
        <w:rPr>
          <w:rFonts w:ascii="Times New Roman" w:hAnsi="Times New Roman" w:cs="Times New Roman"/>
          <w:sz w:val="24"/>
          <w:szCs w:val="24"/>
        </w:rPr>
        <w:t>).</w:t>
      </w:r>
    </w:p>
    <w:p w14:paraId="02460F81" w14:textId="4FC082CF" w:rsidR="00E63EE9" w:rsidRPr="00E63EE9" w:rsidRDefault="00E63EE9" w:rsidP="00E63EE9">
      <w:pPr>
        <w:tabs>
          <w:tab w:val="left" w:pos="1276"/>
        </w:tabs>
        <w:spacing w:after="120" w:line="240" w:lineRule="auto"/>
        <w:ind w:left="1134" w:right="-28" w:hanging="1134"/>
        <w:jc w:val="both"/>
        <w:rPr>
          <w:rFonts w:ascii="Times New Roman" w:hAnsi="Times New Roman" w:cs="Times New Roman"/>
          <w:sz w:val="24"/>
          <w:szCs w:val="24"/>
        </w:rPr>
      </w:pPr>
      <w:r w:rsidRPr="00E63EE9">
        <w:rPr>
          <w:rFonts w:ascii="Times New Roman" w:hAnsi="Times New Roman" w:cs="Times New Roman"/>
          <w:b/>
          <w:bCs/>
          <w:sz w:val="24"/>
          <w:szCs w:val="24"/>
        </w:rPr>
        <w:t>Table 0</w:t>
      </w:r>
      <w:r w:rsidR="00446273">
        <w:rPr>
          <w:rFonts w:ascii="Times New Roman" w:hAnsi="Times New Roman" w:cs="Times New Roman"/>
          <w:b/>
          <w:bCs/>
          <w:sz w:val="24"/>
          <w:szCs w:val="24"/>
        </w:rPr>
        <w:t>7</w:t>
      </w:r>
      <w:r w:rsidRPr="00E63EE9">
        <w:rPr>
          <w:rFonts w:ascii="Times New Roman" w:hAnsi="Times New Roman" w:cs="Times New Roman"/>
          <w:b/>
          <w:bCs/>
          <w:sz w:val="24"/>
          <w:szCs w:val="24"/>
        </w:rPr>
        <w:t>:</w:t>
      </w:r>
      <w:r w:rsidRPr="00E63EE9">
        <w:rPr>
          <w:rFonts w:ascii="Times New Roman" w:hAnsi="Times New Roman" w:cs="Times New Roman"/>
          <w:b/>
          <w:bCs/>
          <w:sz w:val="24"/>
          <w:szCs w:val="24"/>
        </w:rPr>
        <w:tab/>
        <w:t xml:space="preserve">Mean systolic arterial pressure in dogs with hypertension in </w:t>
      </w:r>
      <w:r w:rsidRPr="00E63EE9">
        <w:rPr>
          <w:rFonts w:ascii="Times New Roman" w:hAnsi="Times New Roman" w:cs="Times New Roman"/>
          <w:b/>
          <w:bCs/>
          <w:sz w:val="24"/>
          <w:szCs w:val="24"/>
          <w:lang w:val="en-US"/>
        </w:rPr>
        <w:t>different treatment groups at different intervals</w:t>
      </w:r>
    </w:p>
    <w:tbl>
      <w:tblPr>
        <w:tblStyle w:val="PlainTable2"/>
        <w:tblW w:w="4935" w:type="pct"/>
        <w:tblLook w:val="0420" w:firstRow="1" w:lastRow="0" w:firstColumn="0" w:lastColumn="0" w:noHBand="0" w:noVBand="1"/>
      </w:tblPr>
      <w:tblGrid>
        <w:gridCol w:w="1165"/>
        <w:gridCol w:w="1621"/>
        <w:gridCol w:w="1471"/>
        <w:gridCol w:w="1464"/>
        <w:gridCol w:w="1546"/>
        <w:gridCol w:w="1642"/>
      </w:tblGrid>
      <w:tr w:rsidR="00B06339" w:rsidRPr="00E63EE9" w14:paraId="7368E455" w14:textId="77777777" w:rsidTr="00446273">
        <w:trPr>
          <w:cnfStyle w:val="100000000000" w:firstRow="1" w:lastRow="0" w:firstColumn="0" w:lastColumn="0" w:oddVBand="0" w:evenVBand="0" w:oddHBand="0" w:evenHBand="0" w:firstRowFirstColumn="0" w:firstRowLastColumn="0" w:lastRowFirstColumn="0" w:lastRowLastColumn="0"/>
          <w:trHeight w:val="20"/>
        </w:trPr>
        <w:tc>
          <w:tcPr>
            <w:tcW w:w="482" w:type="pct"/>
            <w:hideMark/>
          </w:tcPr>
          <w:p w14:paraId="54CD690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Groups</w:t>
            </w:r>
          </w:p>
        </w:tc>
        <w:tc>
          <w:tcPr>
            <w:tcW w:w="944" w:type="pct"/>
            <w:hideMark/>
          </w:tcPr>
          <w:p w14:paraId="674429D5"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0</w:t>
            </w:r>
          </w:p>
        </w:tc>
        <w:tc>
          <w:tcPr>
            <w:tcW w:w="860" w:type="pct"/>
            <w:hideMark/>
          </w:tcPr>
          <w:p w14:paraId="3D05C8D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3</w:t>
            </w:r>
          </w:p>
        </w:tc>
        <w:tc>
          <w:tcPr>
            <w:tcW w:w="856" w:type="pct"/>
            <w:hideMark/>
          </w:tcPr>
          <w:p w14:paraId="21F7A320"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7</w:t>
            </w:r>
          </w:p>
        </w:tc>
        <w:tc>
          <w:tcPr>
            <w:tcW w:w="902" w:type="pct"/>
            <w:hideMark/>
          </w:tcPr>
          <w:p w14:paraId="3439B820"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14</w:t>
            </w:r>
          </w:p>
        </w:tc>
        <w:tc>
          <w:tcPr>
            <w:tcW w:w="956" w:type="pct"/>
            <w:hideMark/>
          </w:tcPr>
          <w:p w14:paraId="255971A1"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Day 28</w:t>
            </w:r>
          </w:p>
        </w:tc>
      </w:tr>
      <w:tr w:rsidR="00B06339" w:rsidRPr="00E63EE9" w14:paraId="3A372385"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tcW w:w="482" w:type="pct"/>
            <w:hideMark/>
          </w:tcPr>
          <w:p w14:paraId="1A0C8F96" w14:textId="7702E65E" w:rsidR="00E63EE9" w:rsidRPr="00B06339" w:rsidRDefault="00B06339"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rPr>
              <w:t>Ramipril+</w:t>
            </w:r>
            <w:r>
              <w:rPr>
                <w:rFonts w:ascii="Times New Roman" w:hAnsi="Times New Roman" w:cs="Times New Roman"/>
                <w:sz w:val="18"/>
                <w:szCs w:val="18"/>
              </w:rPr>
              <w:t xml:space="preserve"> </w:t>
            </w:r>
            <w:r w:rsidRPr="00B06339">
              <w:rPr>
                <w:rFonts w:ascii="Times New Roman" w:hAnsi="Times New Roman" w:cs="Times New Roman"/>
                <w:sz w:val="18"/>
                <w:szCs w:val="18"/>
              </w:rPr>
              <w:t>Amlodipine</w:t>
            </w:r>
          </w:p>
        </w:tc>
        <w:tc>
          <w:tcPr>
            <w:tcW w:w="944" w:type="pct"/>
            <w:hideMark/>
          </w:tcPr>
          <w:p w14:paraId="6EED26F6"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195.33</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±7.17</w:t>
            </w:r>
          </w:p>
        </w:tc>
        <w:tc>
          <w:tcPr>
            <w:tcW w:w="860" w:type="pct"/>
            <w:hideMark/>
          </w:tcPr>
          <w:p w14:paraId="1AFC916C"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184.17</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±7.46</w:t>
            </w:r>
          </w:p>
        </w:tc>
        <w:tc>
          <w:tcPr>
            <w:tcW w:w="856" w:type="pct"/>
            <w:hideMark/>
          </w:tcPr>
          <w:p w14:paraId="66639EF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171.33</w:t>
            </w:r>
            <w:r w:rsidRPr="00E63EE9">
              <w:rPr>
                <w:rFonts w:ascii="Times New Roman" w:hAnsi="Times New Roman" w:cs="Times New Roman"/>
                <w:sz w:val="20"/>
                <w:szCs w:val="20"/>
                <w:vertAlign w:val="superscript"/>
              </w:rPr>
              <w:t>BCa</w:t>
            </w:r>
            <w:r w:rsidRPr="00E63EE9">
              <w:rPr>
                <w:rFonts w:ascii="Times New Roman" w:hAnsi="Times New Roman" w:cs="Times New Roman"/>
                <w:sz w:val="20"/>
                <w:szCs w:val="20"/>
              </w:rPr>
              <w:t>± 4.77</w:t>
            </w:r>
          </w:p>
        </w:tc>
        <w:tc>
          <w:tcPr>
            <w:tcW w:w="902" w:type="pct"/>
            <w:hideMark/>
          </w:tcPr>
          <w:p w14:paraId="16D77069"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151.67</w:t>
            </w:r>
            <w:r w:rsidRPr="00E63EE9">
              <w:rPr>
                <w:rFonts w:ascii="Times New Roman" w:hAnsi="Times New Roman" w:cs="Times New Roman"/>
                <w:sz w:val="20"/>
                <w:szCs w:val="20"/>
                <w:vertAlign w:val="superscript"/>
              </w:rPr>
              <w:t>CDa</w:t>
            </w:r>
            <w:r w:rsidRPr="00E63EE9">
              <w:rPr>
                <w:rFonts w:ascii="Times New Roman" w:hAnsi="Times New Roman" w:cs="Times New Roman"/>
                <w:sz w:val="20"/>
                <w:szCs w:val="20"/>
              </w:rPr>
              <w:t>± 4.94</w:t>
            </w:r>
          </w:p>
        </w:tc>
        <w:tc>
          <w:tcPr>
            <w:tcW w:w="956" w:type="pct"/>
            <w:hideMark/>
          </w:tcPr>
          <w:p w14:paraId="62002277"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133.67</w:t>
            </w:r>
            <w:r w:rsidRPr="00E63EE9">
              <w:rPr>
                <w:rFonts w:ascii="Times New Roman" w:hAnsi="Times New Roman" w:cs="Times New Roman"/>
                <w:sz w:val="20"/>
                <w:szCs w:val="20"/>
                <w:vertAlign w:val="superscript"/>
              </w:rPr>
              <w:t>Da</w:t>
            </w:r>
            <w:r w:rsidRPr="00E63EE9">
              <w:rPr>
                <w:rFonts w:ascii="Times New Roman" w:hAnsi="Times New Roman" w:cs="Times New Roman"/>
                <w:sz w:val="20"/>
                <w:szCs w:val="20"/>
              </w:rPr>
              <w:t>± 3.58</w:t>
            </w:r>
          </w:p>
        </w:tc>
      </w:tr>
      <w:tr w:rsidR="00B06339" w:rsidRPr="00E63EE9" w14:paraId="151F9A7B" w14:textId="77777777" w:rsidTr="00446273">
        <w:trPr>
          <w:trHeight w:val="20"/>
        </w:trPr>
        <w:tc>
          <w:tcPr>
            <w:tcW w:w="482" w:type="pct"/>
            <w:hideMark/>
          </w:tcPr>
          <w:p w14:paraId="705A7B8E" w14:textId="746237C8" w:rsidR="00E63EE9" w:rsidRPr="00B06339" w:rsidRDefault="00B06339"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rPr>
              <w:t>Telmisartan+</w:t>
            </w:r>
            <w:r>
              <w:rPr>
                <w:rFonts w:ascii="Times New Roman" w:hAnsi="Times New Roman" w:cs="Times New Roman"/>
                <w:sz w:val="18"/>
                <w:szCs w:val="18"/>
              </w:rPr>
              <w:t xml:space="preserve"> </w:t>
            </w:r>
            <w:r w:rsidRPr="00B06339">
              <w:rPr>
                <w:rFonts w:ascii="Times New Roman" w:hAnsi="Times New Roman" w:cs="Times New Roman"/>
                <w:sz w:val="18"/>
                <w:szCs w:val="18"/>
              </w:rPr>
              <w:t>Amlodipine</w:t>
            </w:r>
          </w:p>
        </w:tc>
        <w:tc>
          <w:tcPr>
            <w:tcW w:w="944" w:type="pct"/>
            <w:hideMark/>
          </w:tcPr>
          <w:p w14:paraId="5A42F969"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208.5</w:t>
            </w:r>
            <w:r w:rsidRPr="00E63EE9">
              <w:rPr>
                <w:rFonts w:ascii="Times New Roman" w:hAnsi="Times New Roman" w:cs="Times New Roman"/>
                <w:sz w:val="20"/>
                <w:szCs w:val="20"/>
                <w:vertAlign w:val="superscript"/>
              </w:rPr>
              <w:t>Aa</w:t>
            </w:r>
            <w:r w:rsidRPr="00E63EE9">
              <w:rPr>
                <w:rFonts w:ascii="Times New Roman" w:hAnsi="Times New Roman" w:cs="Times New Roman"/>
                <w:sz w:val="20"/>
                <w:szCs w:val="20"/>
              </w:rPr>
              <w:t>± 8.66</w:t>
            </w:r>
          </w:p>
        </w:tc>
        <w:tc>
          <w:tcPr>
            <w:tcW w:w="860" w:type="pct"/>
            <w:hideMark/>
          </w:tcPr>
          <w:p w14:paraId="566710A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170.67</w:t>
            </w:r>
            <w:r w:rsidRPr="00E63EE9">
              <w:rPr>
                <w:rFonts w:ascii="Times New Roman" w:hAnsi="Times New Roman" w:cs="Times New Roman"/>
                <w:sz w:val="20"/>
                <w:szCs w:val="20"/>
                <w:vertAlign w:val="superscript"/>
              </w:rPr>
              <w:t>Ba</w:t>
            </w:r>
            <w:r w:rsidRPr="00E63EE9">
              <w:rPr>
                <w:rFonts w:ascii="Times New Roman" w:hAnsi="Times New Roman" w:cs="Times New Roman"/>
                <w:sz w:val="20"/>
                <w:szCs w:val="20"/>
              </w:rPr>
              <w:t>±1.52</w:t>
            </w:r>
          </w:p>
        </w:tc>
        <w:tc>
          <w:tcPr>
            <w:tcW w:w="856" w:type="pct"/>
            <w:hideMark/>
          </w:tcPr>
          <w:p w14:paraId="4AF7AD64"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158.67</w:t>
            </w:r>
            <w:r w:rsidRPr="00E63EE9">
              <w:rPr>
                <w:rFonts w:ascii="Times New Roman" w:hAnsi="Times New Roman" w:cs="Times New Roman"/>
                <w:sz w:val="20"/>
                <w:szCs w:val="20"/>
                <w:vertAlign w:val="superscript"/>
              </w:rPr>
              <w:t>Bb</w:t>
            </w:r>
            <w:r w:rsidRPr="00E63EE9">
              <w:rPr>
                <w:rFonts w:ascii="Times New Roman" w:hAnsi="Times New Roman" w:cs="Times New Roman"/>
                <w:sz w:val="20"/>
                <w:szCs w:val="20"/>
              </w:rPr>
              <w:t>± 2.11</w:t>
            </w:r>
          </w:p>
        </w:tc>
        <w:tc>
          <w:tcPr>
            <w:tcW w:w="902" w:type="pct"/>
            <w:hideMark/>
          </w:tcPr>
          <w:p w14:paraId="1AC3A86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137.00</w:t>
            </w:r>
            <w:r w:rsidRPr="00E63EE9">
              <w:rPr>
                <w:rFonts w:ascii="Times New Roman" w:hAnsi="Times New Roman" w:cs="Times New Roman"/>
                <w:sz w:val="20"/>
                <w:szCs w:val="20"/>
                <w:vertAlign w:val="superscript"/>
              </w:rPr>
              <w:t>Cb</w:t>
            </w:r>
            <w:r w:rsidRPr="00E63EE9">
              <w:rPr>
                <w:rFonts w:ascii="Times New Roman" w:hAnsi="Times New Roman" w:cs="Times New Roman"/>
                <w:sz w:val="20"/>
                <w:szCs w:val="20"/>
              </w:rPr>
              <w:t>± 1.53</w:t>
            </w:r>
          </w:p>
        </w:tc>
        <w:tc>
          <w:tcPr>
            <w:tcW w:w="956" w:type="pct"/>
            <w:hideMark/>
          </w:tcPr>
          <w:p w14:paraId="5F2121E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rPr>
              <w:t>119.14</w:t>
            </w:r>
            <w:r w:rsidRPr="00E63EE9">
              <w:rPr>
                <w:rFonts w:ascii="Times New Roman" w:hAnsi="Times New Roman" w:cs="Times New Roman"/>
                <w:sz w:val="20"/>
                <w:szCs w:val="20"/>
                <w:vertAlign w:val="superscript"/>
              </w:rPr>
              <w:t>Db</w:t>
            </w:r>
            <w:r w:rsidRPr="00E63EE9">
              <w:rPr>
                <w:rFonts w:ascii="Times New Roman" w:hAnsi="Times New Roman" w:cs="Times New Roman"/>
                <w:sz w:val="20"/>
                <w:szCs w:val="20"/>
              </w:rPr>
              <w:t>± 1.42</w:t>
            </w:r>
          </w:p>
        </w:tc>
      </w:tr>
      <w:tr w:rsidR="00B06339" w:rsidRPr="00E63EE9" w14:paraId="55205967" w14:textId="77777777" w:rsidTr="00446273">
        <w:trPr>
          <w:cnfStyle w:val="000000100000" w:firstRow="0" w:lastRow="0" w:firstColumn="0" w:lastColumn="0" w:oddVBand="0" w:evenVBand="0" w:oddHBand="1" w:evenHBand="0" w:firstRowFirstColumn="0" w:firstRowLastColumn="0" w:lastRowFirstColumn="0" w:lastRowLastColumn="0"/>
          <w:trHeight w:val="20"/>
        </w:trPr>
        <w:tc>
          <w:tcPr>
            <w:tcW w:w="482" w:type="pct"/>
            <w:hideMark/>
          </w:tcPr>
          <w:p w14:paraId="78760D30" w14:textId="4901F515" w:rsidR="00E63EE9" w:rsidRPr="00B06339" w:rsidRDefault="007235CE" w:rsidP="00674636">
            <w:pPr>
              <w:tabs>
                <w:tab w:val="left" w:pos="972"/>
              </w:tabs>
              <w:spacing w:before="120" w:after="120"/>
              <w:ind w:right="-29"/>
              <w:jc w:val="center"/>
              <w:rPr>
                <w:rFonts w:ascii="Times New Roman" w:hAnsi="Times New Roman" w:cs="Times New Roman"/>
                <w:sz w:val="18"/>
                <w:szCs w:val="18"/>
              </w:rPr>
            </w:pPr>
            <w:r w:rsidRPr="00B06339">
              <w:rPr>
                <w:rFonts w:ascii="Times New Roman" w:hAnsi="Times New Roman" w:cs="Times New Roman"/>
                <w:sz w:val="18"/>
                <w:szCs w:val="18"/>
                <w:lang w:val="en-US"/>
              </w:rPr>
              <w:t>Apparently healthy control</w:t>
            </w:r>
          </w:p>
        </w:tc>
        <w:tc>
          <w:tcPr>
            <w:tcW w:w="944" w:type="pct"/>
            <w:hideMark/>
          </w:tcPr>
          <w:p w14:paraId="63E4E698"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139.17</w:t>
            </w:r>
            <w:r w:rsidRPr="00E63EE9">
              <w:rPr>
                <w:rFonts w:ascii="Times New Roman" w:hAnsi="Times New Roman" w:cs="Times New Roman"/>
                <w:sz w:val="20"/>
                <w:szCs w:val="20"/>
                <w:vertAlign w:val="superscript"/>
                <w:lang w:val="en-US"/>
              </w:rPr>
              <w:t>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3.00</w:t>
            </w:r>
          </w:p>
        </w:tc>
        <w:tc>
          <w:tcPr>
            <w:tcW w:w="860" w:type="pct"/>
            <w:hideMark/>
          </w:tcPr>
          <w:p w14:paraId="5F6F2E4F"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140.0</w:t>
            </w:r>
            <w:r w:rsidRPr="00E63EE9">
              <w:rPr>
                <w:rFonts w:ascii="Times New Roman" w:hAnsi="Times New Roman" w:cs="Times New Roman"/>
                <w:sz w:val="20"/>
                <w:szCs w:val="20"/>
                <w:vertAlign w:val="superscript"/>
                <w:lang w:val="en-US"/>
              </w:rPr>
              <w:t>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3.42</w:t>
            </w:r>
          </w:p>
        </w:tc>
        <w:tc>
          <w:tcPr>
            <w:tcW w:w="856" w:type="pct"/>
            <w:hideMark/>
          </w:tcPr>
          <w:p w14:paraId="4750656A"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139.17</w:t>
            </w:r>
            <w:r w:rsidRPr="00E63EE9">
              <w:rPr>
                <w:rFonts w:ascii="Times New Roman" w:hAnsi="Times New Roman" w:cs="Times New Roman"/>
                <w:sz w:val="20"/>
                <w:szCs w:val="20"/>
                <w:vertAlign w:val="superscript"/>
                <w:lang w:val="en-US"/>
              </w:rPr>
              <w:t>Ac</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1.90</w:t>
            </w:r>
          </w:p>
        </w:tc>
        <w:tc>
          <w:tcPr>
            <w:tcW w:w="902" w:type="pct"/>
            <w:hideMark/>
          </w:tcPr>
          <w:p w14:paraId="724F6FBE"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126.67</w:t>
            </w:r>
            <w:r w:rsidRPr="00E63EE9">
              <w:rPr>
                <w:rFonts w:ascii="Times New Roman" w:hAnsi="Times New Roman" w:cs="Times New Roman"/>
                <w:sz w:val="20"/>
                <w:szCs w:val="20"/>
                <w:vertAlign w:val="superscript"/>
                <w:lang w:val="en-US"/>
              </w:rPr>
              <w:t>Aab</w:t>
            </w:r>
            <w:r w:rsidRPr="00E63EE9">
              <w:rPr>
                <w:rFonts w:ascii="Times New Roman" w:hAnsi="Times New Roman" w:cs="Times New Roman"/>
                <w:sz w:val="20"/>
                <w:szCs w:val="20"/>
              </w:rPr>
              <w:t>±</w:t>
            </w:r>
            <w:r w:rsidRPr="00E63EE9">
              <w:rPr>
                <w:rFonts w:ascii="Times New Roman" w:hAnsi="Times New Roman" w:cs="Times New Roman"/>
                <w:sz w:val="20"/>
                <w:szCs w:val="20"/>
                <w:lang w:val="en-US"/>
              </w:rPr>
              <w:t>2.40</w:t>
            </w:r>
          </w:p>
        </w:tc>
        <w:tc>
          <w:tcPr>
            <w:tcW w:w="956" w:type="pct"/>
            <w:hideMark/>
          </w:tcPr>
          <w:p w14:paraId="6C7EBCDD" w14:textId="77777777" w:rsidR="00E63EE9" w:rsidRPr="00E63EE9" w:rsidRDefault="00E63EE9" w:rsidP="00674636">
            <w:pPr>
              <w:tabs>
                <w:tab w:val="left" w:pos="972"/>
              </w:tabs>
              <w:spacing w:before="120" w:after="120"/>
              <w:ind w:right="-29"/>
              <w:jc w:val="center"/>
              <w:rPr>
                <w:rFonts w:ascii="Times New Roman" w:hAnsi="Times New Roman" w:cs="Times New Roman"/>
                <w:sz w:val="20"/>
                <w:szCs w:val="20"/>
              </w:rPr>
            </w:pPr>
            <w:r w:rsidRPr="00E63EE9">
              <w:rPr>
                <w:rFonts w:ascii="Times New Roman" w:hAnsi="Times New Roman" w:cs="Times New Roman"/>
                <w:sz w:val="20"/>
                <w:szCs w:val="20"/>
                <w:lang w:val="en-US"/>
              </w:rPr>
              <w:t>119.17</w:t>
            </w:r>
            <w:r w:rsidRPr="00E63EE9">
              <w:rPr>
                <w:rFonts w:ascii="Times New Roman" w:hAnsi="Times New Roman" w:cs="Times New Roman"/>
                <w:sz w:val="20"/>
                <w:szCs w:val="20"/>
                <w:vertAlign w:val="superscript"/>
                <w:lang w:val="en-US"/>
              </w:rPr>
              <w:t>Aa</w:t>
            </w:r>
            <w:r w:rsidRPr="00E63EE9">
              <w:rPr>
                <w:rFonts w:ascii="Times New Roman" w:hAnsi="Times New Roman" w:cs="Times New Roman"/>
                <w:sz w:val="20"/>
                <w:szCs w:val="20"/>
              </w:rPr>
              <w:t>±1.42</w:t>
            </w:r>
          </w:p>
        </w:tc>
      </w:tr>
    </w:tbl>
    <w:p w14:paraId="735440C7" w14:textId="120F3822" w:rsidR="00E63EE9" w:rsidRPr="00E63EE9" w:rsidRDefault="00E63EE9" w:rsidP="00E63EE9">
      <w:pPr>
        <w:tabs>
          <w:tab w:val="left" w:pos="972"/>
        </w:tabs>
        <w:spacing w:after="120" w:line="240" w:lineRule="auto"/>
        <w:ind w:right="-28"/>
        <w:jc w:val="both"/>
        <w:rPr>
          <w:rFonts w:ascii="Times New Roman" w:hAnsi="Times New Roman" w:cs="Times New Roman"/>
          <w:bCs/>
          <w:sz w:val="20"/>
          <w:szCs w:val="24"/>
          <w:lang w:val="en-US"/>
        </w:rPr>
      </w:pPr>
      <w:commentRangeStart w:id="24"/>
      <w:r w:rsidRPr="00E63EE9">
        <w:rPr>
          <w:rFonts w:ascii="Times New Roman" w:hAnsi="Times New Roman" w:cs="Times New Roman"/>
          <w:bCs/>
          <w:sz w:val="20"/>
          <w:szCs w:val="24"/>
          <w:lang w:val="en-US"/>
        </w:rPr>
        <w:t>Mean values with different superscript between groups (lowercase) and between days (uppercase) differ significantly (p&lt;0.05)</w:t>
      </w:r>
      <w:commentRangeEnd w:id="24"/>
      <w:r w:rsidR="00377034">
        <w:rPr>
          <w:rStyle w:val="CommentReference"/>
        </w:rPr>
        <w:commentReference w:id="24"/>
      </w:r>
    </w:p>
    <w:p w14:paraId="72E74727" w14:textId="57AD0E9F" w:rsidR="005F05A4" w:rsidRPr="00D14CCA" w:rsidRDefault="005F05A4" w:rsidP="00A00F66">
      <w:pPr>
        <w:spacing w:after="120" w:line="360" w:lineRule="auto"/>
        <w:ind w:right="-28" w:firstLine="1440"/>
        <w:jc w:val="both"/>
        <w:rPr>
          <w:rFonts w:ascii="Times New Roman" w:hAnsi="Times New Roman" w:cs="Times New Roman"/>
          <w:sz w:val="24"/>
          <w:szCs w:val="24"/>
        </w:rPr>
      </w:pPr>
      <w:r w:rsidRPr="00D14CCA">
        <w:rPr>
          <w:rFonts w:ascii="Times New Roman" w:hAnsi="Times New Roman" w:cs="Times New Roman"/>
          <w:sz w:val="24"/>
          <w:szCs w:val="24"/>
        </w:rPr>
        <w:t xml:space="preserve">The findings of our study are in alignment with </w:t>
      </w:r>
      <w:commentRangeStart w:id="25"/>
      <w:r w:rsidRPr="00D14CCA">
        <w:rPr>
          <w:rFonts w:ascii="Times New Roman" w:hAnsi="Times New Roman" w:cs="Times New Roman"/>
          <w:sz w:val="24"/>
          <w:szCs w:val="24"/>
        </w:rPr>
        <w:t xml:space="preserve">Priyanka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(201</w:t>
      </w:r>
      <w:r w:rsidR="006A1EE1" w:rsidRPr="00D14CCA">
        <w:rPr>
          <w:rFonts w:ascii="Times New Roman" w:hAnsi="Times New Roman" w:cs="Times New Roman"/>
          <w:sz w:val="24"/>
          <w:szCs w:val="24"/>
        </w:rPr>
        <w:t>0</w:t>
      </w:r>
      <w:r w:rsidRPr="00D14CCA">
        <w:rPr>
          <w:rFonts w:ascii="Times New Roman" w:hAnsi="Times New Roman" w:cs="Times New Roman"/>
          <w:sz w:val="24"/>
          <w:szCs w:val="24"/>
        </w:rPr>
        <w:t>)</w:t>
      </w:r>
      <w:commentRangeEnd w:id="25"/>
      <w:r w:rsidR="006507D9">
        <w:rPr>
          <w:rStyle w:val="CommentReference"/>
        </w:rPr>
        <w:commentReference w:id="25"/>
      </w:r>
      <w:r w:rsidRPr="00D14CCA">
        <w:rPr>
          <w:rFonts w:ascii="Times New Roman" w:hAnsi="Times New Roman" w:cs="Times New Roman"/>
          <w:sz w:val="24"/>
          <w:szCs w:val="24"/>
        </w:rPr>
        <w:t>, Caro-</w:t>
      </w:r>
      <w:proofErr w:type="spellStart"/>
      <w:r w:rsidRPr="00D14CCA">
        <w:rPr>
          <w:rFonts w:ascii="Times New Roman" w:hAnsi="Times New Roman" w:cs="Times New Roman"/>
          <w:sz w:val="24"/>
          <w:szCs w:val="24"/>
        </w:rPr>
        <w:t>Vadillo</w:t>
      </w:r>
      <w:proofErr w:type="spellEnd"/>
      <w:r w:rsidRPr="00D14CCA">
        <w:rPr>
          <w:rFonts w:ascii="Times New Roman" w:hAnsi="Times New Roman" w:cs="Times New Roman"/>
          <w:sz w:val="24"/>
          <w:szCs w:val="24"/>
        </w:rPr>
        <w:t xml:space="preserv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Miyagawa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Fowler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(2022</w:t>
      </w:r>
      <w:r w:rsidRPr="00D14CCA">
        <w:rPr>
          <w:rFonts w:ascii="Times New Roman" w:hAnsi="Times New Roman" w:cs="Times New Roman"/>
          <w:b/>
          <w:bCs/>
          <w:sz w:val="24"/>
          <w:szCs w:val="24"/>
        </w:rPr>
        <w:t xml:space="preserve">) </w:t>
      </w:r>
      <w:r w:rsidRPr="00D14CCA">
        <w:rPr>
          <w:rFonts w:ascii="Times New Roman" w:hAnsi="Times New Roman" w:cs="Times New Roman"/>
          <w:sz w:val="24"/>
          <w:szCs w:val="24"/>
        </w:rPr>
        <w:t>and</w:t>
      </w:r>
      <w:r w:rsidRPr="00D14CCA">
        <w:rPr>
          <w:rFonts w:ascii="Times New Roman" w:hAnsi="Times New Roman" w:cs="Times New Roman"/>
          <w:b/>
          <w:bCs/>
          <w:sz w:val="24"/>
          <w:szCs w:val="24"/>
        </w:rPr>
        <w:t xml:space="preserve"> </w:t>
      </w:r>
      <w:r w:rsidRPr="00D14CCA">
        <w:rPr>
          <w:rFonts w:ascii="Times New Roman" w:hAnsi="Times New Roman" w:cs="Times New Roman"/>
          <w:sz w:val="24"/>
          <w:szCs w:val="24"/>
        </w:rPr>
        <w:t xml:space="preserve">Charitha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(2023). According to </w:t>
      </w:r>
      <w:commentRangeStart w:id="26"/>
      <w:r w:rsidRPr="00D14CCA">
        <w:rPr>
          <w:rFonts w:ascii="Times New Roman" w:hAnsi="Times New Roman" w:cs="Times New Roman"/>
          <w:sz w:val="24"/>
          <w:szCs w:val="24"/>
        </w:rPr>
        <w:t xml:space="preserve">Lacourciere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(2006)</w:t>
      </w:r>
      <w:commentRangeEnd w:id="26"/>
      <w:r w:rsidR="006507D9">
        <w:rPr>
          <w:rStyle w:val="CommentReference"/>
        </w:rPr>
        <w:commentReference w:id="26"/>
      </w:r>
      <w:r w:rsidRPr="00D14CCA">
        <w:rPr>
          <w:rFonts w:ascii="Times New Roman" w:hAnsi="Times New Roman" w:cs="Times New Roman"/>
          <w:sz w:val="24"/>
          <w:szCs w:val="24"/>
        </w:rPr>
        <w:t xml:space="preserve">, telmisartan achieved more consistent reductions in both systolic and diastolic blood pressure compared with ramipril and subsequent findings by Bugbee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(2014) further confirmed its superior efficacy over ACE inhibitors in reducing proteinuria in dogs. Acierno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also recommended the combined administration of RAAS inhibitors and calcium channel blockers for the management of severely hypertensive dogs. The findings may be attributed as ACE inhibitors only incompletely suppress angiotensin II formation, giving rise to the phenomenon of aldosterone breakthrough, wherein angiotensin II continues to be generated via alternative pathways, thereby limiting effective BP control. In contrast, telmisartan acts through a different pharmacological pathway by selectively blocking the angiotensin II type-1 (AT1) receptor, </w:t>
      </w:r>
      <w:r w:rsidRPr="00D14CCA">
        <w:rPr>
          <w:rFonts w:ascii="Times New Roman" w:hAnsi="Times New Roman" w:cs="Times New Roman"/>
          <w:sz w:val="24"/>
          <w:szCs w:val="24"/>
        </w:rPr>
        <w:lastRenderedPageBreak/>
        <w:t xml:space="preserve">thereby preventing angiotensin II mediated vasoconstriction. This results in vascular relaxation, reduced peripheral vascular resistance and a consequent lowering of systemic blood pressure. </w:t>
      </w:r>
      <w:r w:rsidR="00923E84" w:rsidRPr="00D14CCA">
        <w:rPr>
          <w:rFonts w:ascii="Times New Roman" w:hAnsi="Times New Roman" w:cs="Times New Roman"/>
          <w:sz w:val="24"/>
          <w:szCs w:val="24"/>
        </w:rPr>
        <w:t>Additionally, telmisartan has been reported to provide prolonged 24-hour antihypertensive coverage and beneficial antiproteinuric effects, which are particularly advantageous in dogs with concurrent renal disease</w:t>
      </w:r>
    </w:p>
    <w:p w14:paraId="4FAB5E1C" w14:textId="1A7351DE" w:rsidR="005F05A4" w:rsidRPr="00D14CCA" w:rsidRDefault="00321F47" w:rsidP="00A00F66">
      <w:pPr>
        <w:spacing w:after="120" w:line="360" w:lineRule="auto"/>
        <w:ind w:right="-28"/>
        <w:jc w:val="both"/>
        <w:rPr>
          <w:rFonts w:ascii="Times New Roman" w:hAnsi="Times New Roman" w:cs="Times New Roman"/>
          <w:b/>
          <w:bCs/>
          <w:sz w:val="24"/>
          <w:szCs w:val="24"/>
        </w:rPr>
      </w:pPr>
      <w:r w:rsidRPr="00D14CCA">
        <w:rPr>
          <w:rFonts w:ascii="Times New Roman" w:hAnsi="Times New Roman" w:cs="Times New Roman"/>
          <w:noProof/>
        </w:rPr>
        <w:drawing>
          <wp:anchor distT="0" distB="0" distL="114300" distR="114300" simplePos="0" relativeHeight="251670528" behindDoc="0" locked="0" layoutInCell="1" allowOverlap="1" wp14:anchorId="1FAE7C4F" wp14:editId="792E6AEE">
            <wp:simplePos x="0" y="0"/>
            <wp:positionH relativeFrom="column">
              <wp:posOffset>908538</wp:posOffset>
            </wp:positionH>
            <wp:positionV relativeFrom="paragraph">
              <wp:posOffset>100477</wp:posOffset>
            </wp:positionV>
            <wp:extent cx="4331677" cy="2567843"/>
            <wp:effectExtent l="0" t="0" r="12065" b="4445"/>
            <wp:wrapNone/>
            <wp:docPr id="44" name="Chart 44">
              <a:extLst xmlns:a="http://schemas.openxmlformats.org/drawingml/2006/main">
                <a:ext uri="{FF2B5EF4-FFF2-40B4-BE49-F238E27FC236}">
                  <a16:creationId xmlns:a16="http://schemas.microsoft.com/office/drawing/2014/main" id="{31C4DB7E-12CB-4F5D-8839-B613F6CB5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50F4E703" w14:textId="16127AA8" w:rsidR="006C542A" w:rsidRPr="00D14CCA" w:rsidRDefault="006C542A" w:rsidP="00A00F66">
      <w:pPr>
        <w:spacing w:after="120" w:line="360" w:lineRule="auto"/>
        <w:ind w:right="-28"/>
        <w:jc w:val="both"/>
        <w:rPr>
          <w:rFonts w:ascii="Times New Roman" w:hAnsi="Times New Roman" w:cs="Times New Roman"/>
          <w:b/>
          <w:bCs/>
          <w:sz w:val="24"/>
          <w:szCs w:val="24"/>
        </w:rPr>
      </w:pPr>
    </w:p>
    <w:p w14:paraId="26F90462" w14:textId="21AD8FD3" w:rsidR="006C542A" w:rsidRPr="00D14CCA" w:rsidRDefault="006C542A" w:rsidP="00A00F66">
      <w:pPr>
        <w:spacing w:after="120" w:line="360" w:lineRule="auto"/>
        <w:ind w:right="-28"/>
        <w:jc w:val="both"/>
        <w:rPr>
          <w:rFonts w:ascii="Times New Roman" w:hAnsi="Times New Roman" w:cs="Times New Roman"/>
          <w:b/>
          <w:bCs/>
          <w:sz w:val="24"/>
          <w:szCs w:val="24"/>
        </w:rPr>
      </w:pPr>
    </w:p>
    <w:p w14:paraId="47D5676E"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1E20F218"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63DB6D51"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65B65B21"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25679E38" w14:textId="77777777" w:rsidR="006C542A" w:rsidRPr="00D14CCA" w:rsidRDefault="006C542A" w:rsidP="00A00F66">
      <w:pPr>
        <w:spacing w:after="120" w:line="360" w:lineRule="auto"/>
        <w:ind w:right="-28"/>
        <w:jc w:val="both"/>
        <w:rPr>
          <w:rFonts w:ascii="Times New Roman" w:hAnsi="Times New Roman" w:cs="Times New Roman"/>
          <w:b/>
          <w:bCs/>
          <w:sz w:val="24"/>
          <w:szCs w:val="24"/>
        </w:rPr>
      </w:pPr>
    </w:p>
    <w:p w14:paraId="53A26E90" w14:textId="2EFAEE26" w:rsidR="006C542A" w:rsidRPr="00D14CCA" w:rsidRDefault="0058729E" w:rsidP="005F0AD5">
      <w:pPr>
        <w:spacing w:after="120" w:line="360" w:lineRule="auto"/>
        <w:ind w:left="1134" w:right="-28" w:hanging="1134"/>
        <w:jc w:val="both"/>
        <w:rPr>
          <w:rFonts w:ascii="Times New Roman" w:hAnsi="Times New Roman" w:cs="Times New Roman"/>
          <w:b/>
          <w:bCs/>
          <w:sz w:val="24"/>
          <w:szCs w:val="24"/>
        </w:rPr>
      </w:pPr>
      <w:r w:rsidRPr="00D14CCA">
        <w:rPr>
          <w:rFonts w:ascii="Times New Roman" w:hAnsi="Times New Roman" w:cs="Times New Roman"/>
          <w:b/>
          <w:bCs/>
          <w:sz w:val="24"/>
          <w:szCs w:val="24"/>
        </w:rPr>
        <w:t>Figure 0</w:t>
      </w:r>
      <w:r w:rsidR="00516565" w:rsidRPr="00D14CCA">
        <w:rPr>
          <w:rFonts w:ascii="Times New Roman" w:hAnsi="Times New Roman" w:cs="Times New Roman"/>
          <w:b/>
          <w:bCs/>
          <w:sz w:val="24"/>
          <w:szCs w:val="24"/>
        </w:rPr>
        <w:t>3</w:t>
      </w:r>
      <w:r w:rsidRPr="00D14CCA">
        <w:rPr>
          <w:rFonts w:ascii="Times New Roman" w:hAnsi="Times New Roman" w:cs="Times New Roman"/>
          <w:b/>
          <w:bCs/>
          <w:sz w:val="24"/>
          <w:szCs w:val="24"/>
        </w:rPr>
        <w:t>: Mean systolic arterial pressure (mmHg) in dogs with systemic hypertension in different treatment groups at different intervals</w:t>
      </w:r>
    </w:p>
    <w:p w14:paraId="290077EC" w14:textId="7A61CB1A" w:rsidR="005F05A4" w:rsidRPr="00D14CCA" w:rsidRDefault="005F05A4" w:rsidP="00A00F66">
      <w:pPr>
        <w:spacing w:after="120" w:line="360" w:lineRule="auto"/>
        <w:ind w:right="-28"/>
        <w:jc w:val="both"/>
        <w:rPr>
          <w:rFonts w:ascii="Times New Roman" w:hAnsi="Times New Roman" w:cs="Times New Roman"/>
          <w:sz w:val="24"/>
          <w:szCs w:val="24"/>
        </w:rPr>
      </w:pPr>
      <w:r w:rsidRPr="00D14CCA">
        <w:rPr>
          <w:rFonts w:ascii="Times New Roman" w:hAnsi="Times New Roman" w:cs="Times New Roman"/>
          <w:b/>
          <w:bCs/>
          <w:sz w:val="24"/>
          <w:szCs w:val="24"/>
        </w:rPr>
        <w:t>Evaluation of therapeutic response</w:t>
      </w:r>
      <w:r w:rsidR="00E63EE9">
        <w:rPr>
          <w:rFonts w:ascii="Times New Roman" w:hAnsi="Times New Roman" w:cs="Times New Roman"/>
          <w:b/>
          <w:bCs/>
          <w:sz w:val="24"/>
          <w:szCs w:val="24"/>
        </w:rPr>
        <w:t xml:space="preserve"> </w:t>
      </w:r>
      <w:r w:rsidR="00E63EE9" w:rsidRPr="00E63EE9">
        <w:rPr>
          <w:rFonts w:ascii="Times New Roman" w:hAnsi="Times New Roman" w:cs="Times New Roman"/>
          <w:b/>
          <w:bCs/>
          <w:sz w:val="24"/>
          <w:szCs w:val="24"/>
        </w:rPr>
        <w:t>in hypertensive dogs</w:t>
      </w:r>
    </w:p>
    <w:p w14:paraId="3195FD0B" w14:textId="7DD12BB0" w:rsidR="00711FD6" w:rsidRPr="00D14CCA" w:rsidRDefault="00711FD6"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Among the two treatment protocols, the telmisartan</w:t>
      </w:r>
      <w:r w:rsidR="00923E84"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consistently produced a greater magnitude of SAP reduction across the study period and demonstrated a more rapid decline in systolic pressure during the initial weeks of therapy compared to the ramipril-based regimen</w:t>
      </w:r>
      <w:r w:rsidR="00923E84" w:rsidRPr="00D14CCA">
        <w:rPr>
          <w:rFonts w:ascii="Times New Roman" w:hAnsi="Times New Roman" w:cs="Times New Roman"/>
          <w:sz w:val="24"/>
          <w:szCs w:val="24"/>
        </w:rPr>
        <w:t xml:space="preserve">. </w:t>
      </w:r>
      <w:r w:rsidR="006C542A" w:rsidRPr="00D14CCA">
        <w:rPr>
          <w:rFonts w:ascii="Times New Roman" w:hAnsi="Times New Roman" w:cs="Times New Roman"/>
          <w:sz w:val="24"/>
          <w:szCs w:val="24"/>
        </w:rPr>
        <w:t>O</w:t>
      </w:r>
      <w:r w:rsidR="00923E84" w:rsidRPr="00D14CCA">
        <w:rPr>
          <w:rFonts w:ascii="Times New Roman" w:hAnsi="Times New Roman" w:cs="Times New Roman"/>
          <w:sz w:val="24"/>
          <w:szCs w:val="24"/>
        </w:rPr>
        <w:t>verall, G2 exhibited a greater absolute and percentage reduction in systolic arterial pressure compared to G1, indicating a superior antihypertensive efficacy of the treatment protocol used in dogs of group G2</w:t>
      </w:r>
      <w:r w:rsidR="00516565" w:rsidRPr="00D14CCA">
        <w:rPr>
          <w:rFonts w:ascii="Times New Roman" w:hAnsi="Times New Roman" w:cs="Times New Roman"/>
          <w:sz w:val="24"/>
          <w:szCs w:val="24"/>
        </w:rPr>
        <w:t xml:space="preserve"> (Table 0</w:t>
      </w:r>
      <w:r w:rsidR="00446273">
        <w:rPr>
          <w:rFonts w:ascii="Times New Roman" w:hAnsi="Times New Roman" w:cs="Times New Roman"/>
          <w:sz w:val="24"/>
          <w:szCs w:val="24"/>
        </w:rPr>
        <w:t>8</w:t>
      </w:r>
      <w:r w:rsidR="00516565" w:rsidRPr="00D14CCA">
        <w:rPr>
          <w:rFonts w:ascii="Times New Roman" w:hAnsi="Times New Roman" w:cs="Times New Roman"/>
          <w:sz w:val="24"/>
          <w:szCs w:val="24"/>
        </w:rPr>
        <w:t>).</w:t>
      </w:r>
    </w:p>
    <w:p w14:paraId="484E1A3A" w14:textId="194114EE" w:rsidR="00923E84" w:rsidRPr="00D14CCA" w:rsidRDefault="00923E84" w:rsidP="00A00F66">
      <w:pPr>
        <w:spacing w:after="120" w:line="360" w:lineRule="auto"/>
        <w:ind w:left="1134" w:right="-28" w:hanging="1134"/>
        <w:jc w:val="both"/>
        <w:rPr>
          <w:rFonts w:ascii="Times New Roman" w:hAnsi="Times New Roman" w:cs="Times New Roman"/>
          <w:b/>
          <w:bCs/>
          <w:sz w:val="24"/>
          <w:szCs w:val="24"/>
        </w:rPr>
      </w:pPr>
      <w:r w:rsidRPr="00D14CCA">
        <w:rPr>
          <w:rFonts w:ascii="Times New Roman" w:hAnsi="Times New Roman" w:cs="Times New Roman"/>
          <w:b/>
          <w:bCs/>
          <w:sz w:val="24"/>
          <w:szCs w:val="24"/>
          <w:lang w:val="en-US"/>
        </w:rPr>
        <w:t>Table 0</w:t>
      </w:r>
      <w:r w:rsidR="00446273">
        <w:rPr>
          <w:rFonts w:ascii="Times New Roman" w:hAnsi="Times New Roman" w:cs="Times New Roman"/>
          <w:b/>
          <w:bCs/>
          <w:sz w:val="24"/>
          <w:szCs w:val="24"/>
          <w:lang w:val="en-US"/>
        </w:rPr>
        <w:t>8</w:t>
      </w:r>
      <w:r w:rsidRPr="00D14CCA">
        <w:rPr>
          <w:rFonts w:ascii="Times New Roman" w:hAnsi="Times New Roman" w:cs="Times New Roman"/>
          <w:b/>
          <w:bCs/>
          <w:sz w:val="24"/>
          <w:szCs w:val="24"/>
          <w:lang w:val="en-US"/>
        </w:rPr>
        <w:t>: Comparative effect of treatment on systolic arterial pressure (day 0 v/s day 28)</w:t>
      </w:r>
    </w:p>
    <w:tbl>
      <w:tblPr>
        <w:tblStyle w:val="PlainTable2"/>
        <w:tblW w:w="4859" w:type="pct"/>
        <w:tblLook w:val="0420" w:firstRow="1" w:lastRow="0" w:firstColumn="0" w:lastColumn="0" w:noHBand="0" w:noVBand="1"/>
      </w:tblPr>
      <w:tblGrid>
        <w:gridCol w:w="1296"/>
        <w:gridCol w:w="1595"/>
        <w:gridCol w:w="1933"/>
        <w:gridCol w:w="2258"/>
        <w:gridCol w:w="1689"/>
      </w:tblGrid>
      <w:tr w:rsidR="00923E84" w:rsidRPr="00D14CCA" w14:paraId="606E8DBF" w14:textId="77777777" w:rsidTr="006F46C6">
        <w:trPr>
          <w:cnfStyle w:val="100000000000" w:firstRow="1" w:lastRow="0" w:firstColumn="0" w:lastColumn="0" w:oddVBand="0" w:evenVBand="0" w:oddHBand="0" w:evenHBand="0" w:firstRowFirstColumn="0" w:firstRowLastColumn="0" w:lastRowFirstColumn="0" w:lastRowLastColumn="0"/>
          <w:trHeight w:val="920"/>
        </w:trPr>
        <w:tc>
          <w:tcPr>
            <w:tcW w:w="739" w:type="pct"/>
            <w:hideMark/>
          </w:tcPr>
          <w:p w14:paraId="7750EBF9" w14:textId="77777777" w:rsidR="00923E84" w:rsidRPr="00D14CCA" w:rsidRDefault="00923E84" w:rsidP="00A00F66">
            <w:pPr>
              <w:tabs>
                <w:tab w:val="left" w:pos="600"/>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Groups</w:t>
            </w:r>
          </w:p>
        </w:tc>
        <w:tc>
          <w:tcPr>
            <w:tcW w:w="909" w:type="pct"/>
            <w:hideMark/>
          </w:tcPr>
          <w:p w14:paraId="7679A58B"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day 0</w:t>
            </w:r>
          </w:p>
        </w:tc>
        <w:tc>
          <w:tcPr>
            <w:tcW w:w="1102" w:type="pct"/>
            <w:hideMark/>
          </w:tcPr>
          <w:p w14:paraId="33D0A987"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day 28</w:t>
            </w:r>
          </w:p>
        </w:tc>
        <w:tc>
          <w:tcPr>
            <w:tcW w:w="1287" w:type="pct"/>
            <w:hideMark/>
          </w:tcPr>
          <w:p w14:paraId="6704666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Mean difference</w:t>
            </w:r>
          </w:p>
        </w:tc>
        <w:tc>
          <w:tcPr>
            <w:tcW w:w="963" w:type="pct"/>
            <w:hideMark/>
          </w:tcPr>
          <w:p w14:paraId="2ED9466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Per cent (%) change *</w:t>
            </w:r>
          </w:p>
        </w:tc>
      </w:tr>
      <w:tr w:rsidR="00923E84" w:rsidRPr="00D14CCA" w14:paraId="7DEAB81E" w14:textId="77777777" w:rsidTr="006F46C6">
        <w:trPr>
          <w:cnfStyle w:val="000000100000" w:firstRow="0" w:lastRow="0" w:firstColumn="0" w:lastColumn="0" w:oddVBand="0" w:evenVBand="0" w:oddHBand="1" w:evenHBand="0" w:firstRowFirstColumn="0" w:firstRowLastColumn="0" w:lastRowFirstColumn="0" w:lastRowLastColumn="0"/>
          <w:trHeight w:val="15"/>
        </w:trPr>
        <w:tc>
          <w:tcPr>
            <w:tcW w:w="739" w:type="pct"/>
            <w:hideMark/>
          </w:tcPr>
          <w:p w14:paraId="0C40B84C" w14:textId="77777777" w:rsidR="00923E84" w:rsidRPr="00D14CCA" w:rsidRDefault="00923E84" w:rsidP="00446273">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G1</w:t>
            </w:r>
          </w:p>
        </w:tc>
        <w:tc>
          <w:tcPr>
            <w:tcW w:w="909" w:type="pct"/>
            <w:hideMark/>
          </w:tcPr>
          <w:p w14:paraId="29EB0245"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195.33</w:t>
            </w:r>
          </w:p>
        </w:tc>
        <w:tc>
          <w:tcPr>
            <w:tcW w:w="1102" w:type="pct"/>
            <w:hideMark/>
          </w:tcPr>
          <w:p w14:paraId="37C2CF8F"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133.67</w:t>
            </w:r>
          </w:p>
        </w:tc>
        <w:tc>
          <w:tcPr>
            <w:tcW w:w="1287" w:type="pct"/>
            <w:hideMark/>
          </w:tcPr>
          <w:p w14:paraId="47A16728"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61.66</w:t>
            </w:r>
          </w:p>
        </w:tc>
        <w:tc>
          <w:tcPr>
            <w:tcW w:w="963" w:type="pct"/>
            <w:hideMark/>
          </w:tcPr>
          <w:p w14:paraId="15FF4AF1"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31.56%</w:t>
            </w:r>
          </w:p>
        </w:tc>
      </w:tr>
      <w:tr w:rsidR="00923E84" w:rsidRPr="00D14CCA" w14:paraId="5B28C0F3" w14:textId="77777777" w:rsidTr="006F46C6">
        <w:trPr>
          <w:trHeight w:val="462"/>
        </w:trPr>
        <w:tc>
          <w:tcPr>
            <w:tcW w:w="739" w:type="pct"/>
            <w:hideMark/>
          </w:tcPr>
          <w:p w14:paraId="30A65C6C" w14:textId="77777777" w:rsidR="00923E84" w:rsidRPr="00D14CCA" w:rsidRDefault="00923E84" w:rsidP="00446273">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G2</w:t>
            </w:r>
          </w:p>
        </w:tc>
        <w:tc>
          <w:tcPr>
            <w:tcW w:w="909" w:type="pct"/>
            <w:hideMark/>
          </w:tcPr>
          <w:p w14:paraId="79346915"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208.50</w:t>
            </w:r>
          </w:p>
        </w:tc>
        <w:tc>
          <w:tcPr>
            <w:tcW w:w="1102" w:type="pct"/>
            <w:hideMark/>
          </w:tcPr>
          <w:p w14:paraId="6AB04044"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rPr>
              <w:t>119.17</w:t>
            </w:r>
          </w:p>
        </w:tc>
        <w:tc>
          <w:tcPr>
            <w:tcW w:w="1287" w:type="pct"/>
            <w:hideMark/>
          </w:tcPr>
          <w:p w14:paraId="069E5170"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sz w:val="24"/>
                <w:szCs w:val="24"/>
                <w:lang w:val="en-US"/>
              </w:rPr>
              <w:t>89.33</w:t>
            </w:r>
          </w:p>
        </w:tc>
        <w:tc>
          <w:tcPr>
            <w:tcW w:w="963" w:type="pct"/>
            <w:hideMark/>
          </w:tcPr>
          <w:p w14:paraId="02A6FC46" w14:textId="77777777" w:rsidR="00923E84" w:rsidRPr="00D14CCA" w:rsidRDefault="00923E84" w:rsidP="00A00F66">
            <w:pPr>
              <w:tabs>
                <w:tab w:val="left" w:pos="972"/>
              </w:tabs>
              <w:spacing w:before="120" w:after="120" w:line="360" w:lineRule="auto"/>
              <w:jc w:val="center"/>
              <w:rPr>
                <w:rFonts w:ascii="Times New Roman" w:hAnsi="Times New Roman" w:cs="Times New Roman"/>
                <w:sz w:val="24"/>
                <w:szCs w:val="24"/>
              </w:rPr>
            </w:pPr>
            <w:r w:rsidRPr="00D14CCA">
              <w:rPr>
                <w:rFonts w:ascii="Times New Roman" w:hAnsi="Times New Roman" w:cs="Times New Roman"/>
                <w:bCs/>
                <w:sz w:val="24"/>
                <w:szCs w:val="24"/>
                <w:lang w:val="en-US"/>
              </w:rPr>
              <w:t>42.84%</w:t>
            </w:r>
          </w:p>
        </w:tc>
      </w:tr>
    </w:tbl>
    <w:p w14:paraId="346C7181" w14:textId="306FD20B" w:rsidR="0058729E" w:rsidRPr="00993C2D" w:rsidRDefault="00923E84" w:rsidP="00E63EE9">
      <w:pPr>
        <w:spacing w:after="120" w:line="360" w:lineRule="auto"/>
        <w:ind w:right="-28"/>
        <w:jc w:val="both"/>
        <w:rPr>
          <w:rFonts w:ascii="Times New Roman" w:hAnsi="Times New Roman" w:cs="Times New Roman"/>
          <w:sz w:val="20"/>
          <w:szCs w:val="48"/>
          <w:lang w:val="en-US"/>
        </w:rPr>
      </w:pPr>
      <w:commentRangeStart w:id="27"/>
      <w:r w:rsidRPr="00D14CCA">
        <w:rPr>
          <w:rFonts w:ascii="Times New Roman" w:hAnsi="Times New Roman" w:cs="Times New Roman"/>
          <w:sz w:val="20"/>
          <w:szCs w:val="48"/>
          <w:lang w:val="en-US"/>
        </w:rPr>
        <w:t>* Per cent change (%) = [(Mean day 0 − Mean day 28) / Mean day 0] × 100</w:t>
      </w:r>
      <w:commentRangeEnd w:id="27"/>
      <w:r w:rsidR="00FB4EC8">
        <w:rPr>
          <w:rStyle w:val="CommentReference"/>
        </w:rPr>
        <w:commentReference w:id="27"/>
      </w:r>
    </w:p>
    <w:p w14:paraId="6126D5DC" w14:textId="6B6DF419" w:rsidR="00E927DD" w:rsidRPr="00D14CCA" w:rsidRDefault="00E927DD"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lastRenderedPageBreak/>
        <w:t>These findings are consistent with previous reports by Caro</w:t>
      </w:r>
      <w:r w:rsidRPr="00D14CCA">
        <w:rPr>
          <w:rFonts w:ascii="Times New Roman" w:hAnsi="Times New Roman" w:cs="Times New Roman"/>
          <w:sz w:val="24"/>
          <w:szCs w:val="24"/>
        </w:rPr>
        <w:noBreakHyphen/>
        <w:t xml:space="preserve">Vadillo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(2018), Miyagawa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(2020), Fowler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xml:space="preserve">. (2021) and Choi </w:t>
      </w:r>
      <w:r w:rsidR="009707B2" w:rsidRPr="009707B2">
        <w:rPr>
          <w:rFonts w:ascii="Times New Roman" w:hAnsi="Times New Roman" w:cs="Times New Roman"/>
          <w:i/>
          <w:iCs/>
          <w:sz w:val="24"/>
          <w:szCs w:val="24"/>
        </w:rPr>
        <w:t>et al</w:t>
      </w:r>
      <w:r w:rsidRPr="00D14CCA">
        <w:rPr>
          <w:rFonts w:ascii="Times New Roman" w:hAnsi="Times New Roman" w:cs="Times New Roman"/>
          <w:sz w:val="24"/>
          <w:szCs w:val="24"/>
        </w:rPr>
        <w:t>. (2022), who documented faster and greater blood pressure reduction with telmisartan-based combinations compared with ACE inhibitor</w:t>
      </w:r>
      <w:r w:rsidR="00923E84" w:rsidRPr="00D14CCA">
        <w:rPr>
          <w:rFonts w:ascii="Times New Roman" w:hAnsi="Times New Roman" w:cs="Times New Roman"/>
          <w:sz w:val="24"/>
          <w:szCs w:val="24"/>
        </w:rPr>
        <w:t>-</w:t>
      </w:r>
      <w:r w:rsidRPr="00D14CCA">
        <w:rPr>
          <w:rFonts w:ascii="Times New Roman" w:hAnsi="Times New Roman" w:cs="Times New Roman"/>
          <w:sz w:val="24"/>
          <w:szCs w:val="24"/>
        </w:rPr>
        <w:t xml:space="preserve">based regimens. </w:t>
      </w:r>
      <w:r w:rsidR="00923E84" w:rsidRPr="00D14CCA">
        <w:rPr>
          <w:rFonts w:ascii="Times New Roman" w:hAnsi="Times New Roman" w:cs="Times New Roman"/>
          <w:sz w:val="24"/>
          <w:szCs w:val="24"/>
        </w:rPr>
        <w:t xml:space="preserve">In partial agreement, </w:t>
      </w:r>
      <w:commentRangeStart w:id="28"/>
      <w:r w:rsidR="00923E84" w:rsidRPr="00D14CCA">
        <w:rPr>
          <w:rFonts w:ascii="Times New Roman" w:hAnsi="Times New Roman" w:cs="Times New Roman"/>
          <w:sz w:val="24"/>
          <w:szCs w:val="24"/>
        </w:rPr>
        <w:t xml:space="preserve">Geigy </w:t>
      </w:r>
      <w:r w:rsidR="009707B2" w:rsidRPr="009707B2">
        <w:rPr>
          <w:rFonts w:ascii="Times New Roman" w:hAnsi="Times New Roman" w:cs="Times New Roman"/>
          <w:i/>
          <w:iCs/>
          <w:sz w:val="24"/>
          <w:szCs w:val="24"/>
        </w:rPr>
        <w:t>et al</w:t>
      </w:r>
      <w:r w:rsidR="00923E84" w:rsidRPr="00D14CCA">
        <w:rPr>
          <w:rFonts w:ascii="Times New Roman" w:hAnsi="Times New Roman" w:cs="Times New Roman"/>
          <w:sz w:val="24"/>
          <w:szCs w:val="24"/>
        </w:rPr>
        <w:t>. (2011)</w:t>
      </w:r>
      <w:commentRangeEnd w:id="28"/>
      <w:r w:rsidR="001A4E60">
        <w:rPr>
          <w:rStyle w:val="CommentReference"/>
        </w:rPr>
        <w:commentReference w:id="28"/>
      </w:r>
      <w:r w:rsidR="00923E84" w:rsidRPr="00D14CCA">
        <w:rPr>
          <w:rFonts w:ascii="Times New Roman" w:hAnsi="Times New Roman" w:cs="Times New Roman"/>
          <w:sz w:val="24"/>
          <w:szCs w:val="24"/>
        </w:rPr>
        <w:t xml:space="preserve"> documented that amlodipine produces a rapid reduction in systolic blood pressure in acute hypertensive states such as acute kidney injury. The greater reduction associated with telmisartan may be attributed to more effective and sustained suppression of the renin angiotensin aldosterone system along with potent peripheral vasodilation. Although ACE inhibitors such as ramipril effectively reduce systemic and intraglomerular pressures and slow the progression of renal injury, their use may be limited in dehydrated or hypovolaemic animals due to the risk of a further decline in glomerular filtration rate. In contrast, telmisartan not only lowers systolic blood pressure but also exerts antiproteinuric effects and provides consistent 24-hour blood pressure control, thereby reducing cardiac afterload and limiting hypertension-induced cardiac remodelling</w:t>
      </w:r>
    </w:p>
    <w:p w14:paraId="3D3F40CC" w14:textId="16E0E0DA" w:rsidR="00E927DD" w:rsidRPr="00D14CCA" w:rsidRDefault="0058729E" w:rsidP="00A00F66">
      <w:pPr>
        <w:spacing w:line="360" w:lineRule="auto"/>
        <w:jc w:val="both"/>
        <w:rPr>
          <w:rFonts w:ascii="Times New Roman" w:hAnsi="Times New Roman" w:cs="Times New Roman"/>
          <w:b/>
          <w:bCs/>
          <w:sz w:val="24"/>
          <w:szCs w:val="24"/>
        </w:rPr>
      </w:pPr>
      <w:r w:rsidRPr="00D14CCA">
        <w:rPr>
          <w:rFonts w:ascii="Times New Roman" w:hAnsi="Times New Roman" w:cs="Times New Roman"/>
          <w:b/>
          <w:bCs/>
          <w:sz w:val="24"/>
          <w:szCs w:val="24"/>
        </w:rPr>
        <w:t xml:space="preserve">CONCLUSION </w:t>
      </w:r>
    </w:p>
    <w:p w14:paraId="7A562B8F" w14:textId="7957A29A" w:rsidR="0058729E" w:rsidRDefault="0058729E" w:rsidP="00A00F66">
      <w:pPr>
        <w:spacing w:line="360" w:lineRule="auto"/>
        <w:ind w:firstLine="720"/>
        <w:jc w:val="both"/>
        <w:rPr>
          <w:rFonts w:ascii="Times New Roman" w:hAnsi="Times New Roman" w:cs="Times New Roman"/>
          <w:sz w:val="24"/>
          <w:szCs w:val="24"/>
        </w:rPr>
      </w:pPr>
      <w:r w:rsidRPr="00D14CCA">
        <w:rPr>
          <w:rFonts w:ascii="Times New Roman" w:hAnsi="Times New Roman" w:cs="Times New Roman"/>
          <w:sz w:val="24"/>
          <w:szCs w:val="24"/>
        </w:rPr>
        <w:t xml:space="preserve">The present study </w:t>
      </w:r>
      <w:r w:rsidR="009A4BA4" w:rsidRPr="00D14CCA">
        <w:rPr>
          <w:rFonts w:ascii="Times New Roman" w:hAnsi="Times New Roman" w:cs="Times New Roman"/>
          <w:sz w:val="24"/>
          <w:szCs w:val="24"/>
        </w:rPr>
        <w:t xml:space="preserve">concludes </w:t>
      </w:r>
      <w:r w:rsidRPr="00D14CCA">
        <w:rPr>
          <w:rFonts w:ascii="Times New Roman" w:hAnsi="Times New Roman" w:cs="Times New Roman"/>
          <w:sz w:val="24"/>
          <w:szCs w:val="24"/>
        </w:rPr>
        <w:t>that systemic hypertension in dogs can be effectively managed using combination antihypertensive therapy. Treatment with</w:t>
      </w:r>
      <w:r w:rsidR="009A4BA4" w:rsidRPr="00D14CCA">
        <w:rPr>
          <w:rFonts w:ascii="Times New Roman" w:hAnsi="Times New Roman" w:cs="Times New Roman"/>
          <w:sz w:val="24"/>
          <w:szCs w:val="24"/>
        </w:rPr>
        <w:t xml:space="preserve"> combination therapy of</w:t>
      </w:r>
      <w:r w:rsidRPr="00D14CCA">
        <w:rPr>
          <w:rFonts w:ascii="Times New Roman" w:hAnsi="Times New Roman" w:cs="Times New Roman"/>
          <w:sz w:val="24"/>
          <w:szCs w:val="24"/>
        </w:rPr>
        <w:t xml:space="preserve"> ramipril with amlodipine (G1) and telmisartan with amlodipine (G2) over a 28-day period resulted in significant improvement in clinical parameters, haematological indices and biochemical profiles compared with apparently healthy controls, indicating reversal of multisystem alterations associated with hypertension. Both treatment protocols produced a progressive and statistically significant reduction in systolic arterial pressure</w:t>
      </w:r>
      <w:r w:rsidR="00CB7646" w:rsidRPr="00D14CCA">
        <w:rPr>
          <w:rFonts w:ascii="Times New Roman" w:hAnsi="Times New Roman" w:cs="Times New Roman"/>
          <w:sz w:val="24"/>
          <w:szCs w:val="24"/>
        </w:rPr>
        <w:t>.</w:t>
      </w:r>
      <w:r w:rsidRPr="00D14CCA">
        <w:rPr>
          <w:rFonts w:ascii="Times New Roman" w:hAnsi="Times New Roman" w:cs="Times New Roman"/>
          <w:sz w:val="24"/>
          <w:szCs w:val="24"/>
        </w:rPr>
        <w:t xml:space="preserve"> </w:t>
      </w:r>
      <w:r w:rsidR="00CB7646" w:rsidRPr="00D14CCA">
        <w:rPr>
          <w:rFonts w:ascii="Times New Roman" w:hAnsi="Times New Roman" w:cs="Times New Roman"/>
          <w:sz w:val="24"/>
          <w:szCs w:val="24"/>
        </w:rPr>
        <w:t>H</w:t>
      </w:r>
      <w:r w:rsidRPr="00D14CCA">
        <w:rPr>
          <w:rFonts w:ascii="Times New Roman" w:hAnsi="Times New Roman" w:cs="Times New Roman"/>
          <w:sz w:val="24"/>
          <w:szCs w:val="24"/>
        </w:rPr>
        <w:t>owever, the telmisartan</w:t>
      </w:r>
      <w:r w:rsidR="00CB7646"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achieved a faster onset of action and a greater magnitude of blood pressure control, as evidenced by a higher mean percentage reduction in systolic arterial pressure in G2 (42.84%) compared to G1 (31.56%). This greater percentage change reflects a superior recovery rate in Group G2, with a larger proportion of dogs attaining near-normotensive systolic pressure values by day 28</w:t>
      </w:r>
      <w:r w:rsidR="00993C2D">
        <w:rPr>
          <w:rFonts w:ascii="Times New Roman" w:hAnsi="Times New Roman" w:cs="Times New Roman"/>
          <w:sz w:val="24"/>
          <w:szCs w:val="24"/>
        </w:rPr>
        <w:t xml:space="preserve"> (post-treatment)</w:t>
      </w:r>
      <w:r w:rsidRPr="00D14CCA">
        <w:rPr>
          <w:rFonts w:ascii="Times New Roman" w:hAnsi="Times New Roman" w:cs="Times New Roman"/>
          <w:sz w:val="24"/>
          <w:szCs w:val="24"/>
        </w:rPr>
        <w:t>. Overal</w:t>
      </w:r>
      <w:r w:rsidR="00993C2D">
        <w:rPr>
          <w:rFonts w:ascii="Times New Roman" w:hAnsi="Times New Roman" w:cs="Times New Roman"/>
          <w:sz w:val="24"/>
          <w:szCs w:val="24"/>
        </w:rPr>
        <w:t xml:space="preserve">l, </w:t>
      </w:r>
      <w:r w:rsidRPr="00D14CCA">
        <w:rPr>
          <w:rFonts w:ascii="Times New Roman" w:hAnsi="Times New Roman" w:cs="Times New Roman"/>
          <w:sz w:val="24"/>
          <w:szCs w:val="24"/>
        </w:rPr>
        <w:t>the telmisartan</w:t>
      </w:r>
      <w:r w:rsidR="00CB7646" w:rsidRPr="00D14CCA">
        <w:rPr>
          <w:rFonts w:ascii="Times New Roman" w:hAnsi="Times New Roman" w:cs="Times New Roman"/>
          <w:sz w:val="24"/>
          <w:szCs w:val="24"/>
        </w:rPr>
        <w:t xml:space="preserve"> and </w:t>
      </w:r>
      <w:r w:rsidRPr="00D14CCA">
        <w:rPr>
          <w:rFonts w:ascii="Times New Roman" w:hAnsi="Times New Roman" w:cs="Times New Roman"/>
          <w:sz w:val="24"/>
          <w:szCs w:val="24"/>
        </w:rPr>
        <w:t>amlodipine combination provided superior, earlier and more sustained antihypertensive efficacy along with better clinicopathological recovery, supporting its advantage as a long-term therapeutic strategy for the management of systemic hypertension in dogs.</w:t>
      </w:r>
    </w:p>
    <w:p w14:paraId="32229934" w14:textId="03AA8755" w:rsidR="00A86425" w:rsidRPr="00A86425" w:rsidRDefault="00D8722D" w:rsidP="00A86425">
      <w:pPr>
        <w:spacing w:line="360" w:lineRule="auto"/>
        <w:jc w:val="both"/>
        <w:rPr>
          <w:rFonts w:ascii="Times New Roman" w:hAnsi="Times New Roman" w:cs="Times New Roman"/>
          <w:b/>
          <w:bCs/>
          <w:sz w:val="24"/>
          <w:szCs w:val="24"/>
        </w:rPr>
      </w:pPr>
      <w:commentRangeStart w:id="29"/>
      <w:r w:rsidRPr="00D14CCA">
        <w:rPr>
          <w:rFonts w:ascii="Times New Roman" w:hAnsi="Times New Roman" w:cs="Times New Roman"/>
          <w:b/>
          <w:bCs/>
          <w:sz w:val="24"/>
          <w:szCs w:val="24"/>
        </w:rPr>
        <w:t>REFERENCE</w:t>
      </w:r>
      <w:r w:rsidR="00A86425">
        <w:rPr>
          <w:rFonts w:ascii="Times New Roman" w:hAnsi="Times New Roman" w:cs="Times New Roman"/>
          <w:b/>
          <w:bCs/>
          <w:sz w:val="24"/>
          <w:szCs w:val="24"/>
        </w:rPr>
        <w:t>S</w:t>
      </w:r>
      <w:commentRangeEnd w:id="29"/>
      <w:r w:rsidR="007D53FF">
        <w:rPr>
          <w:rStyle w:val="CommentReference"/>
        </w:rPr>
        <w:commentReference w:id="29"/>
      </w:r>
    </w:p>
    <w:p w14:paraId="745C30F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Acierno, M.J., Brown, S., Coleman, A.E., Jepson, R.E., Papich, M., Stepien, R.L. and Syme, H.M. (2018). ACVIM consensus statement: guidelines for the identification, evaluation and </w:t>
      </w:r>
      <w:r w:rsidRPr="00A86425">
        <w:rPr>
          <w:rFonts w:ascii="Times New Roman" w:hAnsi="Times New Roman" w:cs="Times New Roman"/>
          <w:color w:val="000000"/>
          <w:szCs w:val="24"/>
        </w:rPr>
        <w:lastRenderedPageBreak/>
        <w:t xml:space="preserve">management of systemic hypertension in dogs and cats.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32</w:t>
      </w:r>
      <w:r w:rsidRPr="00A86425">
        <w:rPr>
          <w:rFonts w:ascii="Times New Roman" w:hAnsi="Times New Roman" w:cs="Times New Roman"/>
          <w:color w:val="000000"/>
          <w:szCs w:val="24"/>
        </w:rPr>
        <w:t>(6): 1803–1822.</w:t>
      </w:r>
    </w:p>
    <w:p w14:paraId="0FCF3BB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Ahmed, R., Nath, M.K., Barman, U., Lahkar, D., Arif, S.A., Sharma, A., Deka, P., Hazarika, R. and Kalita, A. (2022). Therapeutic intervention of chronic kidney disease associated with multiple complications in a Labrador. </w:t>
      </w:r>
      <w:r w:rsidRPr="00A86425">
        <w:rPr>
          <w:rFonts w:ascii="Times New Roman" w:hAnsi="Times New Roman" w:cs="Times New Roman"/>
          <w:i/>
          <w:iCs/>
          <w:color w:val="000000"/>
          <w:szCs w:val="24"/>
        </w:rPr>
        <w:t>International Journal of Bioresource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9</w:t>
      </w:r>
      <w:r w:rsidRPr="00A86425">
        <w:rPr>
          <w:rFonts w:ascii="Times New Roman" w:hAnsi="Times New Roman" w:cs="Times New Roman"/>
          <w:color w:val="000000"/>
          <w:szCs w:val="24"/>
        </w:rPr>
        <w:t>(1): 65–68.</w:t>
      </w:r>
    </w:p>
    <w:p w14:paraId="1C338A9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Bala, M., Turkar, S., Saini, N., Randhawa, C.S. and Kashyap, N. (2021). High definition oscillometric blood pressure measurement in apparently healthy dogs: a clinical study. </w:t>
      </w:r>
      <w:r w:rsidRPr="00A86425">
        <w:rPr>
          <w:rFonts w:ascii="Times New Roman" w:hAnsi="Times New Roman" w:cs="Times New Roman"/>
          <w:i/>
          <w:iCs/>
          <w:color w:val="000000"/>
          <w:szCs w:val="24"/>
        </w:rPr>
        <w:t>Journal of Animal Research</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11</w:t>
      </w:r>
      <w:r w:rsidRPr="00A86425">
        <w:rPr>
          <w:rFonts w:ascii="Times New Roman" w:hAnsi="Times New Roman" w:cs="Times New Roman"/>
          <w:color w:val="000000"/>
          <w:szCs w:val="24"/>
        </w:rPr>
        <w:t xml:space="preserve"> (4): 637–641.</w:t>
      </w:r>
    </w:p>
    <w:p w14:paraId="0057AC67"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Beeston, D., Jepson, R. and Cortellini, S. (2022). Evaluation of presentation, treatment and outcome in hypertensive emergency in dogs and cats: 15 cases (2003–2019).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63</w:t>
      </w:r>
      <w:r w:rsidRPr="00A86425">
        <w:rPr>
          <w:rFonts w:ascii="Times New Roman" w:hAnsi="Times New Roman" w:cs="Times New Roman"/>
          <w:color w:val="000000"/>
          <w:szCs w:val="24"/>
        </w:rPr>
        <w:t xml:space="preserve"> (10): 784–791</w:t>
      </w:r>
    </w:p>
    <w:p w14:paraId="3E7DA91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0"/>
      <w:r w:rsidRPr="00A86425">
        <w:rPr>
          <w:rFonts w:ascii="Times New Roman" w:hAnsi="Times New Roman" w:cs="Times New Roman"/>
          <w:color w:val="000000"/>
          <w:szCs w:val="24"/>
        </w:rPr>
        <w:t xml:space="preserve">Bennardo, K. (2005). Principles in blood pressure monitoring. In: </w:t>
      </w:r>
      <w:r w:rsidRPr="00A86425">
        <w:rPr>
          <w:rFonts w:ascii="Times New Roman" w:hAnsi="Times New Roman" w:cs="Times New Roman"/>
          <w:i/>
          <w:iCs/>
          <w:color w:val="000000"/>
          <w:szCs w:val="24"/>
        </w:rPr>
        <w:t>Proceedings of the North American Veterinary Conference</w:t>
      </w:r>
      <w:r w:rsidRPr="00A86425">
        <w:rPr>
          <w:rFonts w:ascii="Times New Roman" w:hAnsi="Times New Roman" w:cs="Times New Roman"/>
          <w:color w:val="000000"/>
          <w:szCs w:val="24"/>
        </w:rPr>
        <w:t>, pp 5–6.</w:t>
      </w:r>
      <w:commentRangeEnd w:id="30"/>
      <w:r w:rsidR="007D53FF">
        <w:rPr>
          <w:rStyle w:val="CommentReference"/>
        </w:rPr>
        <w:commentReference w:id="30"/>
      </w:r>
    </w:p>
    <w:p w14:paraId="75CC774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Brown, S. (2013). Introduction from the international renal interest society.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27</w:t>
      </w:r>
      <w:r w:rsidRPr="00A86425">
        <w:rPr>
          <w:rFonts w:ascii="Times New Roman" w:hAnsi="Times New Roman" w:cs="Times New Roman"/>
          <w:color w:val="000000"/>
          <w:szCs w:val="24"/>
        </w:rPr>
        <w:t xml:space="preserve">(1): S1–S1. </w:t>
      </w:r>
      <w:hyperlink r:id="rId16" w:history="1">
        <w:r w:rsidRPr="00A86425">
          <w:rPr>
            <w:rStyle w:val="Hyperlink"/>
            <w:rFonts w:ascii="Times New Roman" w:hAnsi="Times New Roman" w:cs="Times New Roman"/>
            <w:szCs w:val="24"/>
          </w:rPr>
          <w:t>https://doi.org/10.1111/jvim.12229</w:t>
        </w:r>
      </w:hyperlink>
      <w:r w:rsidRPr="00A86425">
        <w:rPr>
          <w:rFonts w:ascii="Times New Roman" w:hAnsi="Times New Roman" w:cs="Times New Roman"/>
          <w:color w:val="000000"/>
          <w:szCs w:val="24"/>
        </w:rPr>
        <w:t>.</w:t>
      </w:r>
    </w:p>
    <w:p w14:paraId="4008AF3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1"/>
      <w:r w:rsidRPr="00A86425">
        <w:rPr>
          <w:rFonts w:ascii="Times New Roman" w:hAnsi="Times New Roman" w:cs="Times New Roman"/>
          <w:color w:val="000000"/>
          <w:szCs w:val="24"/>
        </w:rPr>
        <w:t xml:space="preserve">Brown, S., Atkins, C., Bagley, R., Carr, A., Cowgill, L., Davidson, M., Egner, B., Elliott, J., Henik, R., Labato, M., Littman, M., Polzin, D., Ross, L., Snyder, P. and Stepien, R. (2007). Guidelines for the identification, evaluation and management of systemic hypertension in dogs and cats.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21</w:t>
      </w:r>
      <w:r w:rsidRPr="00A86425">
        <w:rPr>
          <w:rFonts w:ascii="Times New Roman" w:hAnsi="Times New Roman" w:cs="Times New Roman"/>
          <w:color w:val="000000"/>
          <w:szCs w:val="24"/>
        </w:rPr>
        <w:t>(3): 542–558.</w:t>
      </w:r>
      <w:commentRangeEnd w:id="31"/>
      <w:r w:rsidR="007D53FF">
        <w:rPr>
          <w:rStyle w:val="CommentReference"/>
        </w:rPr>
        <w:commentReference w:id="31"/>
      </w:r>
    </w:p>
    <w:p w14:paraId="2835C0E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Bugbee, A.C., Coleman, A.E., Wang, A. and Stepien, R.L. (2014). Effect of telmisartan on reducing proteinuria in dogs with renal disease.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546–553.</w:t>
      </w:r>
    </w:p>
    <w:p w14:paraId="3135DFB8"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Caro-Vadillo, A., Daza-Gonzalez, M.A., Gonzalez-Alonso-Alegre, E., Rodríguez, A. and Gómez-García, J. (2018). Effect of a combination of telmisartan and amlodipine in hypertensive dogs. </w:t>
      </w:r>
      <w:r w:rsidRPr="00A86425">
        <w:rPr>
          <w:rFonts w:ascii="Times New Roman" w:hAnsi="Times New Roman" w:cs="Times New Roman"/>
          <w:i/>
          <w:iCs/>
          <w:color w:val="000000"/>
          <w:szCs w:val="24"/>
        </w:rPr>
        <w:t>Veterinary Record Case Reports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w:t>
      </w:r>
      <w:r w:rsidRPr="00A86425">
        <w:rPr>
          <w:rFonts w:ascii="Times New Roman" w:hAnsi="Times New Roman" w:cs="Times New Roman"/>
          <w:color w:val="000000"/>
          <w:szCs w:val="24"/>
        </w:rPr>
        <w:t>(2): e000471.</w:t>
      </w:r>
      <w:r w:rsidRPr="00A86425">
        <w:rPr>
          <w:rFonts w:ascii="Times New Roman" w:hAnsi="Times New Roman" w:cs="Times New Roman"/>
          <w:color w:val="000000"/>
        </w:rPr>
        <w:t xml:space="preserve"> </w:t>
      </w:r>
      <w:hyperlink r:id="rId17" w:history="1">
        <w:r w:rsidRPr="00A86425">
          <w:rPr>
            <w:rStyle w:val="Hyperlink"/>
            <w:rFonts w:ascii="Times New Roman" w:hAnsi="Times New Roman" w:cs="Times New Roman"/>
            <w:szCs w:val="24"/>
          </w:rPr>
          <w:t>https://doi.org/10.1136/vetreccr-2017-000471</w:t>
        </w:r>
      </w:hyperlink>
      <w:r w:rsidRPr="00A86425">
        <w:rPr>
          <w:rFonts w:ascii="Times New Roman" w:hAnsi="Times New Roman" w:cs="Times New Roman"/>
          <w:color w:val="000000"/>
          <w:szCs w:val="24"/>
        </w:rPr>
        <w:t>.</w:t>
      </w:r>
    </w:p>
    <w:p w14:paraId="7AD4571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Charitha, V., Kumar, K.S., Kumar, V.A. and Kumar, B.K. (2023). A clinical study on hypertension in client-owned dogs of Hyderabad, Telangana state. </w:t>
      </w:r>
      <w:r w:rsidRPr="00A86425">
        <w:rPr>
          <w:rFonts w:ascii="Times New Roman" w:hAnsi="Times New Roman" w:cs="Times New Roman"/>
          <w:i/>
          <w:iCs/>
          <w:color w:val="000000"/>
          <w:szCs w:val="24"/>
        </w:rPr>
        <w:t>Haryana Veterinarians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62</w:t>
      </w:r>
      <w:r w:rsidRPr="00A86425">
        <w:rPr>
          <w:rFonts w:ascii="Times New Roman" w:hAnsi="Times New Roman" w:cs="Times New Roman"/>
          <w:color w:val="000000"/>
          <w:szCs w:val="24"/>
        </w:rPr>
        <w:t>(2): 136–140.</w:t>
      </w:r>
    </w:p>
    <w:p w14:paraId="3F1E88A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Choi, H.I., Kim, J., Shin, I.S. and Kim, H.J. (2022). Comparative efficacy of antihypertensive drugs in dogs: A systematic review. </w:t>
      </w:r>
      <w:r w:rsidRPr="00A86425">
        <w:rPr>
          <w:rFonts w:ascii="Times New Roman" w:hAnsi="Times New Roman" w:cs="Times New Roman"/>
          <w:i/>
          <w:iCs/>
          <w:color w:val="000000"/>
          <w:szCs w:val="24"/>
        </w:rPr>
        <w:t>Topics in Companion Animal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47</w:t>
      </w:r>
      <w:r w:rsidRPr="00A86425">
        <w:rPr>
          <w:rFonts w:ascii="Times New Roman" w:hAnsi="Times New Roman" w:cs="Times New Roman"/>
          <w:color w:val="000000"/>
          <w:szCs w:val="24"/>
        </w:rPr>
        <w:t>(1):100674.</w:t>
      </w:r>
      <w:r w:rsidRPr="00A86425">
        <w:rPr>
          <w:rFonts w:ascii="Times New Roman" w:hAnsi="Times New Roman" w:cs="Times New Roman"/>
          <w:color w:val="000000"/>
        </w:rPr>
        <w:t xml:space="preserve"> </w:t>
      </w:r>
      <w:hyperlink r:id="rId18" w:history="1">
        <w:r w:rsidRPr="00A86425">
          <w:rPr>
            <w:rStyle w:val="Hyperlink"/>
            <w:rFonts w:ascii="Times New Roman" w:hAnsi="Times New Roman" w:cs="Times New Roman"/>
            <w:szCs w:val="24"/>
          </w:rPr>
          <w:t>https://doi.org/10.1016/j.tcam.2022.100674</w:t>
        </w:r>
      </w:hyperlink>
      <w:r w:rsidRPr="00A86425">
        <w:rPr>
          <w:rFonts w:ascii="Times New Roman" w:hAnsi="Times New Roman" w:cs="Times New Roman"/>
          <w:color w:val="000000"/>
          <w:szCs w:val="24"/>
        </w:rPr>
        <w:t>.</w:t>
      </w:r>
    </w:p>
    <w:p w14:paraId="116DC44B"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Cole, L.P., Jepson, R., Dawson, C. and Humm, K. (2020). Hypertension, retinopathy and acute kidney injury in dogs: a prospective study.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34</w:t>
      </w:r>
      <w:r w:rsidRPr="00A86425">
        <w:rPr>
          <w:rFonts w:ascii="Times New Roman" w:hAnsi="Times New Roman" w:cs="Times New Roman"/>
          <w:color w:val="000000"/>
          <w:szCs w:val="24"/>
        </w:rPr>
        <w:t>(5): 1940–1947.</w:t>
      </w:r>
    </w:p>
    <w:p w14:paraId="3B101F4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Devipriya, R. (2018). </w:t>
      </w:r>
      <w:proofErr w:type="spellStart"/>
      <w:r w:rsidRPr="00A86425">
        <w:rPr>
          <w:rFonts w:ascii="Times New Roman" w:hAnsi="Times New Roman" w:cs="Times New Roman"/>
          <w:color w:val="000000"/>
          <w:szCs w:val="24"/>
        </w:rPr>
        <w:t>Haematobiochemical</w:t>
      </w:r>
      <w:proofErr w:type="spellEnd"/>
      <w:r w:rsidRPr="00A86425">
        <w:rPr>
          <w:rFonts w:ascii="Times New Roman" w:hAnsi="Times New Roman" w:cs="Times New Roman"/>
          <w:color w:val="000000"/>
          <w:szCs w:val="24"/>
        </w:rPr>
        <w:t xml:space="preserve"> alterations in dogs with renal insufficiency and concurrent systemic hypertension. M.V.Sc. thesis (Veterinary Medicine), Tamil Nadu Veterinary and Animal Sciences University, Chennai.</w:t>
      </w:r>
    </w:p>
    <w:p w14:paraId="748BC85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Fowler, B.L., Stefanovski, D., Hess, R.S. and McGonigle, K. (2021). Effect of telmisartan, angiotensin-converting enzyme inhibition or both on proteinuria and blood pressure in dogs.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(3): 1231–1237.</w:t>
      </w:r>
    </w:p>
    <w:p w14:paraId="3190C51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2"/>
      <w:r w:rsidRPr="00A86425">
        <w:rPr>
          <w:rFonts w:ascii="Times New Roman" w:hAnsi="Times New Roman" w:cs="Times New Roman"/>
          <w:color w:val="000000"/>
          <w:szCs w:val="24"/>
        </w:rPr>
        <w:t xml:space="preserve">Geigy, C.A., Schweighauser, M.D. and Francey, T. (2011). Occurrence of systemic hypertension in dogs with acute kidney injury and treatment with amlodipine besylate.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52</w:t>
      </w:r>
      <w:r w:rsidRPr="00A86425">
        <w:rPr>
          <w:rFonts w:ascii="Times New Roman" w:hAnsi="Times New Roman" w:cs="Times New Roman"/>
          <w:color w:val="000000"/>
          <w:szCs w:val="24"/>
        </w:rPr>
        <w:t>(7): 340–346.</w:t>
      </w:r>
      <w:commentRangeEnd w:id="32"/>
      <w:r w:rsidR="007D53FF">
        <w:rPr>
          <w:rStyle w:val="CommentReference"/>
        </w:rPr>
        <w:commentReference w:id="32"/>
      </w:r>
    </w:p>
    <w:p w14:paraId="19E69C6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3"/>
      <w:r w:rsidRPr="00A86425">
        <w:rPr>
          <w:rFonts w:ascii="Times New Roman" w:hAnsi="Times New Roman" w:cs="Times New Roman"/>
          <w:color w:val="000000"/>
          <w:szCs w:val="24"/>
        </w:rPr>
        <w:t xml:space="preserve">Grauer, G.F. (2009). Canine glomerulonephritis: new thoughts on diagnosis and treatment. </w:t>
      </w:r>
      <w:r w:rsidRPr="00A86425">
        <w:rPr>
          <w:rFonts w:ascii="Times New Roman" w:hAnsi="Times New Roman" w:cs="Times New Roman"/>
          <w:i/>
          <w:iCs/>
          <w:color w:val="000000"/>
          <w:szCs w:val="24"/>
        </w:rPr>
        <w:t>Journal of Small Animal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50</w:t>
      </w:r>
      <w:r w:rsidRPr="00A86425">
        <w:rPr>
          <w:rFonts w:ascii="Times New Roman" w:hAnsi="Times New Roman" w:cs="Times New Roman"/>
          <w:color w:val="000000"/>
          <w:szCs w:val="24"/>
        </w:rPr>
        <w:t>(1): 2–9.</w:t>
      </w:r>
      <w:commentRangeEnd w:id="33"/>
      <w:r w:rsidR="007D53FF">
        <w:rPr>
          <w:rStyle w:val="CommentReference"/>
        </w:rPr>
        <w:commentReference w:id="33"/>
      </w:r>
    </w:p>
    <w:p w14:paraId="3F0B4EC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lastRenderedPageBreak/>
        <w:t xml:space="preserve">Herring, I.P., Panciera, D.L. and Werre, S.R. (2014). Longitudinal prevalence of hypertension, proteinuria and retinopathy in dogs with spontaneous diabetes mellitus.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488–495.</w:t>
      </w:r>
    </w:p>
    <w:p w14:paraId="756F2309"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IBM SPSS Statistics for Windows, Version 30.0. IBM Corp., Armonk, New York, USA online </w:t>
      </w:r>
      <w:hyperlink r:id="rId19" w:history="1">
        <w:r w:rsidRPr="00A86425">
          <w:rPr>
            <w:rStyle w:val="Hyperlink"/>
            <w:rFonts w:ascii="Times New Roman" w:hAnsi="Times New Roman" w:cs="Times New Roman"/>
            <w:szCs w:val="24"/>
          </w:rPr>
          <w:t>https://www.ibm.com/products/spss-statistics</w:t>
        </w:r>
      </w:hyperlink>
    </w:p>
    <w:p w14:paraId="439FF832"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Jose, P., Arenas-Bermejo, C., Clares-Moral, I., Cuesta-Alvaro, P. and Perez-Alenza, M.D. (2020). Prevalence and risk factors associated with systemic hypertension in dogs with spontaneous hyperadrenocorticism.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34</w:t>
      </w:r>
      <w:r w:rsidRPr="00A86425">
        <w:rPr>
          <w:rFonts w:ascii="Times New Roman" w:hAnsi="Times New Roman" w:cs="Times New Roman"/>
          <w:color w:val="000000"/>
          <w:szCs w:val="24"/>
        </w:rPr>
        <w:t>(5): 1768–1778</w:t>
      </w:r>
    </w:p>
    <w:p w14:paraId="6B016D9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Kour, H., Chhabra, S. and Randhawa, C.S. (2020). Systemic hypertension in diabetic dogs. </w:t>
      </w:r>
      <w:r w:rsidRPr="00A86425">
        <w:rPr>
          <w:rFonts w:ascii="Times New Roman" w:hAnsi="Times New Roman" w:cs="Times New Roman"/>
          <w:i/>
          <w:iCs/>
          <w:color w:val="000000"/>
          <w:szCs w:val="24"/>
        </w:rPr>
        <w:t>The Pharma Innovation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9</w:t>
      </w:r>
      <w:r w:rsidRPr="00A86425">
        <w:rPr>
          <w:rFonts w:ascii="Times New Roman" w:hAnsi="Times New Roman" w:cs="Times New Roman"/>
          <w:color w:val="000000"/>
          <w:szCs w:val="24"/>
        </w:rPr>
        <w:t>(8): 38–41.</w:t>
      </w:r>
    </w:p>
    <w:p w14:paraId="30D6AC2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4"/>
      <w:proofErr w:type="spellStart"/>
      <w:r w:rsidRPr="00A86425">
        <w:rPr>
          <w:rFonts w:ascii="Times New Roman" w:hAnsi="Times New Roman" w:cs="Times New Roman"/>
          <w:color w:val="000000"/>
          <w:szCs w:val="24"/>
        </w:rPr>
        <w:t>Lacourcière</w:t>
      </w:r>
      <w:proofErr w:type="spellEnd"/>
      <w:r w:rsidRPr="00A86425">
        <w:rPr>
          <w:rFonts w:ascii="Times New Roman" w:hAnsi="Times New Roman" w:cs="Times New Roman"/>
          <w:color w:val="000000"/>
          <w:szCs w:val="24"/>
        </w:rPr>
        <w:t xml:space="preserve">, Y., Asmar, R., </w:t>
      </w:r>
      <w:proofErr w:type="spellStart"/>
      <w:r w:rsidRPr="00A86425">
        <w:rPr>
          <w:rFonts w:ascii="Times New Roman" w:hAnsi="Times New Roman" w:cs="Times New Roman"/>
          <w:color w:val="000000"/>
          <w:szCs w:val="24"/>
        </w:rPr>
        <w:t>Cifkova</w:t>
      </w:r>
      <w:proofErr w:type="spellEnd"/>
      <w:r w:rsidRPr="00A86425">
        <w:rPr>
          <w:rFonts w:ascii="Times New Roman" w:hAnsi="Times New Roman" w:cs="Times New Roman"/>
          <w:color w:val="000000"/>
          <w:szCs w:val="24"/>
        </w:rPr>
        <w:t xml:space="preserve">, R., Izzo, J.L. Jr., </w:t>
      </w:r>
      <w:proofErr w:type="spellStart"/>
      <w:r w:rsidRPr="00A86425">
        <w:rPr>
          <w:rFonts w:ascii="Times New Roman" w:hAnsi="Times New Roman" w:cs="Times New Roman"/>
          <w:color w:val="000000"/>
          <w:szCs w:val="24"/>
        </w:rPr>
        <w:t>Mallion</w:t>
      </w:r>
      <w:proofErr w:type="spellEnd"/>
      <w:r w:rsidRPr="00A86425">
        <w:rPr>
          <w:rFonts w:ascii="Times New Roman" w:hAnsi="Times New Roman" w:cs="Times New Roman"/>
          <w:color w:val="000000"/>
          <w:szCs w:val="24"/>
        </w:rPr>
        <w:t xml:space="preserve">, J.M., Van de Ven, L.L., and the Telmisartan Investigators. (2006). Effects of telmisartan compared with ramipril on blood pressure control in patients with hypertension. </w:t>
      </w:r>
      <w:r w:rsidRPr="00A86425">
        <w:rPr>
          <w:rFonts w:ascii="Times New Roman" w:hAnsi="Times New Roman" w:cs="Times New Roman"/>
          <w:i/>
          <w:iCs/>
          <w:color w:val="000000"/>
          <w:szCs w:val="24"/>
        </w:rPr>
        <w:t>Journal of Hypertension</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24</w:t>
      </w:r>
      <w:r w:rsidRPr="00A86425">
        <w:rPr>
          <w:rFonts w:ascii="Times New Roman" w:hAnsi="Times New Roman" w:cs="Times New Roman"/>
          <w:color w:val="000000"/>
          <w:szCs w:val="24"/>
        </w:rPr>
        <w:t>(5): 989–996.</w:t>
      </w:r>
      <w:commentRangeEnd w:id="34"/>
      <w:r w:rsidR="007D53FF">
        <w:rPr>
          <w:rStyle w:val="CommentReference"/>
        </w:rPr>
        <w:commentReference w:id="34"/>
      </w:r>
    </w:p>
    <w:p w14:paraId="3697FE4F"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Lecavalier, J., </w:t>
      </w:r>
      <w:proofErr w:type="spellStart"/>
      <w:r w:rsidRPr="00A86425">
        <w:rPr>
          <w:rFonts w:ascii="Times New Roman" w:hAnsi="Times New Roman" w:cs="Times New Roman"/>
          <w:color w:val="000000"/>
          <w:szCs w:val="24"/>
        </w:rPr>
        <w:t>Fifle</w:t>
      </w:r>
      <w:proofErr w:type="spellEnd"/>
      <w:r w:rsidRPr="00A86425">
        <w:rPr>
          <w:rFonts w:ascii="Times New Roman" w:hAnsi="Times New Roman" w:cs="Times New Roman"/>
          <w:color w:val="000000"/>
          <w:szCs w:val="24"/>
        </w:rPr>
        <w:t xml:space="preserve">, L. and </w:t>
      </w:r>
      <w:proofErr w:type="spellStart"/>
      <w:r w:rsidRPr="00A86425">
        <w:rPr>
          <w:rFonts w:ascii="Times New Roman" w:hAnsi="Times New Roman" w:cs="Times New Roman"/>
          <w:color w:val="000000"/>
          <w:szCs w:val="24"/>
        </w:rPr>
        <w:t>Javard</w:t>
      </w:r>
      <w:proofErr w:type="spellEnd"/>
      <w:r w:rsidRPr="00A86425">
        <w:rPr>
          <w:rFonts w:ascii="Times New Roman" w:hAnsi="Times New Roman" w:cs="Times New Roman"/>
          <w:color w:val="000000"/>
          <w:szCs w:val="24"/>
        </w:rPr>
        <w:t xml:space="preserve">, R. (2021). Treatment of proteinuria in dogs with telmisartan: a retrospective study.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(4): 1810–1818.</w:t>
      </w:r>
    </w:p>
    <w:p w14:paraId="0003ECE0"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5"/>
      <w:r w:rsidRPr="00A86425">
        <w:rPr>
          <w:rFonts w:ascii="Times New Roman" w:hAnsi="Times New Roman" w:cs="Times New Roman"/>
          <w:color w:val="000000"/>
          <w:szCs w:val="24"/>
        </w:rPr>
        <w:t xml:space="preserve">Lee, J.S. and Hyun, C.B. (2009). Hypertensive cardiomyopathy in a Pomeranian dog complicated with chronic kidney disease. </w:t>
      </w:r>
      <w:r w:rsidRPr="00A86425">
        <w:rPr>
          <w:rFonts w:ascii="Times New Roman" w:hAnsi="Times New Roman" w:cs="Times New Roman"/>
          <w:i/>
          <w:iCs/>
          <w:color w:val="000000"/>
          <w:szCs w:val="24"/>
        </w:rPr>
        <w:t>Journal of Veterinary Clinics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26</w:t>
      </w:r>
      <w:r w:rsidRPr="00A86425">
        <w:rPr>
          <w:rFonts w:ascii="Times New Roman" w:hAnsi="Times New Roman" w:cs="Times New Roman"/>
          <w:color w:val="000000"/>
          <w:szCs w:val="24"/>
        </w:rPr>
        <w:t>(2): 170–175.</w:t>
      </w:r>
      <w:commentRangeEnd w:id="35"/>
      <w:r w:rsidR="00AF51B0">
        <w:rPr>
          <w:rStyle w:val="CommentReference"/>
        </w:rPr>
        <w:commentReference w:id="35"/>
      </w:r>
    </w:p>
    <w:p w14:paraId="31A30E7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rPr>
      </w:pPr>
      <w:r w:rsidRPr="00A86425">
        <w:rPr>
          <w:rFonts w:ascii="Times New Roman" w:hAnsi="Times New Roman" w:cs="Times New Roman"/>
          <w:color w:val="000000"/>
          <w:szCs w:val="24"/>
        </w:rPr>
        <w:t xml:space="preserve">Leong, Z.P. (2025). A pilot study investigating renal biomarkers in dogs with pulmonary hypertension: A comparison between cystatin-C, symmetric dimethylarginine and creatinine. </w:t>
      </w:r>
      <w:r w:rsidRPr="00A86425">
        <w:rPr>
          <w:rFonts w:ascii="Times New Roman" w:hAnsi="Times New Roman" w:cs="Times New Roman"/>
          <w:i/>
          <w:iCs/>
          <w:color w:val="000000"/>
          <w:szCs w:val="24"/>
        </w:rPr>
        <w:t>Journal of Veterinary Medical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87</w:t>
      </w:r>
      <w:r w:rsidRPr="00A86425">
        <w:rPr>
          <w:rFonts w:ascii="Times New Roman" w:hAnsi="Times New Roman" w:cs="Times New Roman"/>
          <w:color w:val="000000"/>
          <w:szCs w:val="24"/>
        </w:rPr>
        <w:t>(1): 25–34.</w:t>
      </w:r>
      <w:r w:rsidRPr="00A86425">
        <w:rPr>
          <w:rFonts w:ascii="Times New Roman" w:hAnsi="Times New Roman" w:cs="Times New Roman"/>
          <w:color w:val="000000"/>
        </w:rPr>
        <w:t xml:space="preserve"> </w:t>
      </w:r>
    </w:p>
    <w:p w14:paraId="576FA55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6"/>
      <w:r w:rsidRPr="00A86425">
        <w:rPr>
          <w:rFonts w:ascii="Times New Roman" w:hAnsi="Times New Roman" w:cs="Times New Roman"/>
          <w:color w:val="000000"/>
          <w:szCs w:val="24"/>
        </w:rPr>
        <w:t xml:space="preserve">McGrotty, Y. (2008). Diagnosis and management of chronic kidney disease in dogs and cats. </w:t>
      </w:r>
      <w:r w:rsidRPr="00A86425">
        <w:rPr>
          <w:rFonts w:ascii="Times New Roman" w:hAnsi="Times New Roman" w:cs="Times New Roman"/>
          <w:i/>
          <w:iCs/>
          <w:color w:val="000000"/>
          <w:szCs w:val="24"/>
        </w:rPr>
        <w:t>In Practice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30</w:t>
      </w:r>
      <w:r w:rsidRPr="00A86425">
        <w:rPr>
          <w:rFonts w:ascii="Times New Roman" w:hAnsi="Times New Roman" w:cs="Times New Roman"/>
          <w:color w:val="000000"/>
          <w:szCs w:val="24"/>
        </w:rPr>
        <w:t>(9): 502–507.</w:t>
      </w:r>
      <w:commentRangeEnd w:id="36"/>
      <w:r w:rsidR="0028311C">
        <w:rPr>
          <w:rStyle w:val="CommentReference"/>
        </w:rPr>
        <w:commentReference w:id="36"/>
      </w:r>
    </w:p>
    <w:p w14:paraId="71267FF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Miyagawa, Y., Akabane, R., Sakatani, A., Ogawa, M., Nakagawa, M., Miyakawa, H. and Takemura, N. (2020). Effects of telmisartan on proteinuria and systolic blood pressure in dogs with chronic kidney disease. </w:t>
      </w:r>
      <w:r w:rsidRPr="00A86425">
        <w:rPr>
          <w:rFonts w:ascii="Times New Roman" w:hAnsi="Times New Roman" w:cs="Times New Roman"/>
          <w:i/>
          <w:iCs/>
          <w:color w:val="000000"/>
          <w:szCs w:val="24"/>
        </w:rPr>
        <w:t>Research in Veterinary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133</w:t>
      </w:r>
      <w:r w:rsidRPr="00A86425">
        <w:rPr>
          <w:rFonts w:ascii="Times New Roman" w:hAnsi="Times New Roman" w:cs="Times New Roman"/>
          <w:color w:val="000000"/>
          <w:szCs w:val="24"/>
        </w:rPr>
        <w:t>(1): 150–156.</w:t>
      </w:r>
    </w:p>
    <w:p w14:paraId="6D07ECDC" w14:textId="77777777" w:rsidR="00A86425" w:rsidRPr="00A86425" w:rsidRDefault="00A86425" w:rsidP="00A86425">
      <w:pPr>
        <w:spacing w:before="80" w:after="80" w:line="240" w:lineRule="auto"/>
        <w:ind w:left="1440" w:hanging="1440"/>
        <w:jc w:val="both"/>
        <w:rPr>
          <w:rFonts w:ascii="Times New Roman" w:hAnsi="Times New Roman" w:cs="Times New Roman"/>
          <w:color w:val="000000"/>
          <w:szCs w:val="24"/>
        </w:rPr>
      </w:pPr>
      <w:commentRangeStart w:id="37"/>
      <w:r w:rsidRPr="00A86425">
        <w:rPr>
          <w:rFonts w:ascii="Times New Roman" w:hAnsi="Times New Roman" w:cs="Times New Roman"/>
          <w:color w:val="000000"/>
          <w:szCs w:val="24"/>
        </w:rPr>
        <w:t xml:space="preserve">Mori, N., Lee, P., Kondo, K., Kido, T., Saito, T. and Arai, T. (2011). Potential use of cholesterol lipoprotein profile to confirm obesity status in dogs. </w:t>
      </w:r>
      <w:r w:rsidRPr="00A86425">
        <w:rPr>
          <w:rFonts w:ascii="Times New Roman" w:hAnsi="Times New Roman" w:cs="Times New Roman"/>
          <w:i/>
          <w:iCs/>
          <w:color w:val="000000"/>
          <w:szCs w:val="24"/>
        </w:rPr>
        <w:t>Veterinary Research Communications</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35</w:t>
      </w:r>
      <w:r w:rsidRPr="00A86425">
        <w:rPr>
          <w:rFonts w:ascii="Times New Roman" w:hAnsi="Times New Roman" w:cs="Times New Roman"/>
          <w:color w:val="000000"/>
          <w:szCs w:val="24"/>
        </w:rPr>
        <w:t>(1): 223–235.</w:t>
      </w:r>
      <w:commentRangeEnd w:id="37"/>
      <w:r w:rsidR="003D0F9E">
        <w:rPr>
          <w:rStyle w:val="CommentReference"/>
        </w:rPr>
        <w:commentReference w:id="37"/>
      </w:r>
    </w:p>
    <w:p w14:paraId="6416B4B9" w14:textId="77777777" w:rsidR="00A86425" w:rsidRPr="00A86425" w:rsidRDefault="00A86425" w:rsidP="00A86425">
      <w:pPr>
        <w:spacing w:before="80" w:after="80" w:line="240" w:lineRule="auto"/>
        <w:ind w:left="1440" w:hanging="1440"/>
        <w:jc w:val="both"/>
        <w:rPr>
          <w:rFonts w:ascii="Times New Roman" w:hAnsi="Times New Roman" w:cs="Times New Roman"/>
          <w:color w:val="000000"/>
          <w:szCs w:val="24"/>
        </w:rPr>
      </w:pPr>
      <w:commentRangeStart w:id="38"/>
      <w:r w:rsidRPr="00A86425">
        <w:rPr>
          <w:rFonts w:ascii="Times New Roman" w:hAnsi="Times New Roman" w:cs="Times New Roman"/>
          <w:color w:val="000000"/>
          <w:szCs w:val="24"/>
        </w:rPr>
        <w:t xml:space="preserve">Nandini, M.K., Ansar, K.C., </w:t>
      </w:r>
      <w:proofErr w:type="spellStart"/>
      <w:r w:rsidRPr="00A86425">
        <w:rPr>
          <w:rFonts w:ascii="Times New Roman" w:hAnsi="Times New Roman" w:cs="Times New Roman"/>
          <w:color w:val="000000"/>
          <w:szCs w:val="24"/>
        </w:rPr>
        <w:t>Yathiraj</w:t>
      </w:r>
      <w:proofErr w:type="spellEnd"/>
      <w:r w:rsidRPr="00A86425">
        <w:rPr>
          <w:rFonts w:ascii="Times New Roman" w:hAnsi="Times New Roman" w:cs="Times New Roman"/>
          <w:color w:val="000000"/>
          <w:szCs w:val="24"/>
        </w:rPr>
        <w:t xml:space="preserve">, S., Upendra, H.A., Girish, K.V. and Rao, S. (2012). Hematological, biochemical and lipid profile changes associated with obesity in dogs. </w:t>
      </w:r>
      <w:r w:rsidRPr="00A86425">
        <w:rPr>
          <w:rFonts w:ascii="Times New Roman" w:hAnsi="Times New Roman" w:cs="Times New Roman"/>
          <w:i/>
          <w:iCs/>
          <w:color w:val="000000"/>
          <w:szCs w:val="24"/>
        </w:rPr>
        <w:t>Indian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89</w:t>
      </w:r>
      <w:r w:rsidRPr="00A86425">
        <w:rPr>
          <w:rFonts w:ascii="Times New Roman" w:hAnsi="Times New Roman" w:cs="Times New Roman"/>
          <w:color w:val="000000"/>
          <w:szCs w:val="24"/>
        </w:rPr>
        <w:t>(9): 79–81.</w:t>
      </w:r>
      <w:commentRangeEnd w:id="38"/>
      <w:r w:rsidR="00717FE6">
        <w:rPr>
          <w:rStyle w:val="CommentReference"/>
        </w:rPr>
        <w:commentReference w:id="38"/>
      </w:r>
    </w:p>
    <w:p w14:paraId="56200056"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39"/>
      <w:r w:rsidRPr="00A86425">
        <w:rPr>
          <w:rFonts w:ascii="Times New Roman" w:hAnsi="Times New Roman" w:cs="Times New Roman"/>
          <w:color w:val="000000"/>
          <w:szCs w:val="24"/>
        </w:rPr>
        <w:t xml:space="preserve">Parker, V.J. and Freeman, L.M. (2011). Association between body condition and survival in dogs with acquired chronic kidney disease.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25</w:t>
      </w:r>
      <w:r w:rsidRPr="00A86425">
        <w:rPr>
          <w:rFonts w:ascii="Times New Roman" w:hAnsi="Times New Roman" w:cs="Times New Roman"/>
          <w:color w:val="000000"/>
          <w:szCs w:val="24"/>
        </w:rPr>
        <w:t>(1): 1306–1311.</w:t>
      </w:r>
      <w:commentRangeEnd w:id="39"/>
      <w:r w:rsidR="00D218F9">
        <w:rPr>
          <w:rStyle w:val="CommentReference"/>
        </w:rPr>
        <w:commentReference w:id="39"/>
      </w:r>
    </w:p>
    <w:p w14:paraId="24B9C8FF"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40"/>
      <w:r w:rsidRPr="00A86425">
        <w:rPr>
          <w:rFonts w:ascii="Times New Roman" w:hAnsi="Times New Roman" w:cs="Times New Roman"/>
          <w:color w:val="000000"/>
          <w:szCs w:val="24"/>
        </w:rPr>
        <w:t>Priyanka. (2010). Studies on systemic hypertension in dogs with special reference to haematological and biochemical alterations. M.V.Sc. thesis (Veterinary Medicine), Guru Angad Dev Veterinary and Animal Sciences University, Ludhiana.</w:t>
      </w:r>
      <w:commentRangeEnd w:id="40"/>
      <w:r w:rsidR="00D218F9">
        <w:rPr>
          <w:rStyle w:val="CommentReference"/>
        </w:rPr>
        <w:commentReference w:id="40"/>
      </w:r>
    </w:p>
    <w:p w14:paraId="0660ABBE"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41"/>
      <w:r w:rsidRPr="00A86425">
        <w:rPr>
          <w:rFonts w:ascii="Times New Roman" w:hAnsi="Times New Roman" w:cs="Times New Roman"/>
          <w:color w:val="000000"/>
          <w:szCs w:val="24"/>
        </w:rPr>
        <w:t xml:space="preserve">Rivera, N.L.M., Felix, A.P., Ferreira, F.M., Silva, A.V.F.D. and Maiorka, A. (2011). Body measurements and serum lipid profile of overweight adult dogs fed a diet containing conjugated linoleic acid. </w:t>
      </w:r>
      <w:proofErr w:type="spellStart"/>
      <w:r w:rsidRPr="00A86425">
        <w:rPr>
          <w:rFonts w:ascii="Times New Roman" w:hAnsi="Times New Roman" w:cs="Times New Roman"/>
          <w:i/>
          <w:iCs/>
          <w:color w:val="000000"/>
          <w:szCs w:val="24"/>
        </w:rPr>
        <w:t>Ciencia</w:t>
      </w:r>
      <w:proofErr w:type="spellEnd"/>
      <w:r w:rsidRPr="00A86425">
        <w:rPr>
          <w:rFonts w:ascii="Times New Roman" w:hAnsi="Times New Roman" w:cs="Times New Roman"/>
          <w:i/>
          <w:iCs/>
          <w:color w:val="000000"/>
          <w:szCs w:val="24"/>
        </w:rPr>
        <w:t xml:space="preserve"> Rural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41</w:t>
      </w:r>
      <w:r w:rsidRPr="00A86425">
        <w:rPr>
          <w:rFonts w:ascii="Times New Roman" w:hAnsi="Times New Roman" w:cs="Times New Roman"/>
          <w:color w:val="000000"/>
          <w:szCs w:val="24"/>
        </w:rPr>
        <w:t>(11): 2020–2025.</w:t>
      </w:r>
      <w:commentRangeEnd w:id="41"/>
      <w:r w:rsidR="00D218F9">
        <w:rPr>
          <w:rStyle w:val="CommentReference"/>
        </w:rPr>
        <w:commentReference w:id="41"/>
      </w:r>
    </w:p>
    <w:p w14:paraId="45A947FA"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Sangwan, R., Yadav, R., Singh, A., Kumar, N. and Sharma, V. (2024). Effect of breed, body size and sex on systolic blood pressure in dogs. </w:t>
      </w:r>
      <w:r w:rsidRPr="00A86425">
        <w:rPr>
          <w:rFonts w:ascii="Times New Roman" w:hAnsi="Times New Roman" w:cs="Times New Roman"/>
          <w:i/>
          <w:iCs/>
          <w:color w:val="000000"/>
          <w:szCs w:val="24"/>
        </w:rPr>
        <w:t>Indian Journal of Veterinary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44</w:t>
      </w:r>
      <w:r w:rsidRPr="00A86425">
        <w:rPr>
          <w:rFonts w:ascii="Times New Roman" w:hAnsi="Times New Roman" w:cs="Times New Roman"/>
          <w:color w:val="000000"/>
          <w:szCs w:val="24"/>
        </w:rPr>
        <w:t>(1): 15–20.</w:t>
      </w:r>
    </w:p>
    <w:p w14:paraId="0A3B2541"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Skelding, A. and Valverde, A. (2020). Non-invasive blood pressure measurement in animals: part 1—Techniques for measurement and validation of non-invasive devices. </w:t>
      </w:r>
      <w:r w:rsidRPr="00A86425">
        <w:rPr>
          <w:rFonts w:ascii="Times New Roman" w:hAnsi="Times New Roman" w:cs="Times New Roman"/>
          <w:i/>
          <w:iCs/>
          <w:color w:val="000000"/>
          <w:szCs w:val="24"/>
        </w:rPr>
        <w:t>The Canadian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61</w:t>
      </w:r>
      <w:r w:rsidRPr="00A86425">
        <w:rPr>
          <w:rFonts w:ascii="Times New Roman" w:hAnsi="Times New Roman" w:cs="Times New Roman"/>
          <w:color w:val="000000"/>
          <w:szCs w:val="24"/>
        </w:rPr>
        <w:t>(4): 368–374.</w:t>
      </w:r>
    </w:p>
    <w:p w14:paraId="7DB6BCA1" w14:textId="7DA1246A" w:rsidR="00A86425" w:rsidRPr="006162DB" w:rsidRDefault="006162DB" w:rsidP="006162DB">
      <w:pPr>
        <w:spacing w:before="100" w:after="100" w:line="240" w:lineRule="auto"/>
        <w:ind w:left="1440" w:hanging="1440"/>
        <w:jc w:val="both"/>
        <w:rPr>
          <w:rFonts w:ascii="Arial" w:hAnsi="Arial" w:cs="Arial"/>
          <w:color w:val="000000"/>
          <w:szCs w:val="24"/>
        </w:rPr>
      </w:pPr>
      <w:r w:rsidRPr="006162DB">
        <w:rPr>
          <w:rFonts w:ascii="Times New Roman" w:hAnsi="Times New Roman" w:cs="Times New Roman"/>
          <w:color w:val="000000"/>
          <w:szCs w:val="24"/>
        </w:rPr>
        <w:lastRenderedPageBreak/>
        <w:t xml:space="preserve">Stepien, R.L. (2017). Blood pressure measurement and systemic hypertension. </w:t>
      </w:r>
      <w:r w:rsidRPr="006162DB">
        <w:rPr>
          <w:rFonts w:ascii="Times New Roman" w:hAnsi="Times New Roman" w:cs="Times New Roman"/>
          <w:i/>
          <w:iCs/>
          <w:color w:val="000000"/>
          <w:szCs w:val="24"/>
        </w:rPr>
        <w:t>Veterinary Clinics of North America: Small Animal Practice</w:t>
      </w:r>
      <w:r w:rsidRPr="006162DB">
        <w:rPr>
          <w:rFonts w:ascii="Times New Roman" w:hAnsi="Times New Roman" w:cs="Times New Roman"/>
          <w:color w:val="000000"/>
          <w:szCs w:val="24"/>
        </w:rPr>
        <w:t xml:space="preserve">, </w:t>
      </w:r>
      <w:r w:rsidRPr="006162DB">
        <w:rPr>
          <w:rFonts w:ascii="Times New Roman" w:hAnsi="Times New Roman" w:cs="Times New Roman"/>
          <w:b/>
          <w:bCs/>
          <w:color w:val="000000"/>
          <w:szCs w:val="24"/>
        </w:rPr>
        <w:t>47</w:t>
      </w:r>
      <w:r w:rsidRPr="006162DB">
        <w:rPr>
          <w:rFonts w:ascii="Times New Roman" w:hAnsi="Times New Roman" w:cs="Times New Roman"/>
          <w:color w:val="000000"/>
          <w:szCs w:val="24"/>
        </w:rPr>
        <w:t>(2): 327–336</w:t>
      </w:r>
      <w:r w:rsidRPr="004B6D99">
        <w:rPr>
          <w:rFonts w:ascii="Arial" w:hAnsi="Arial" w:cs="Arial"/>
          <w:color w:val="000000"/>
          <w:szCs w:val="24"/>
        </w:rPr>
        <w:t>.</w:t>
      </w:r>
    </w:p>
    <w:p w14:paraId="14F4FB93" w14:textId="5985D12E"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42"/>
      <w:r w:rsidRPr="00A86425">
        <w:rPr>
          <w:rFonts w:ascii="Times New Roman" w:hAnsi="Times New Roman" w:cs="Times New Roman"/>
          <w:color w:val="000000"/>
          <w:szCs w:val="24"/>
        </w:rPr>
        <w:t xml:space="preserve">Surman, S., Couto, C.G., </w:t>
      </w:r>
      <w:proofErr w:type="spellStart"/>
      <w:r w:rsidRPr="00A86425">
        <w:rPr>
          <w:rFonts w:ascii="Times New Roman" w:hAnsi="Times New Roman" w:cs="Times New Roman"/>
          <w:color w:val="000000"/>
          <w:szCs w:val="24"/>
        </w:rPr>
        <w:t>DiBartola</w:t>
      </w:r>
      <w:proofErr w:type="spellEnd"/>
      <w:r w:rsidRPr="00A86425">
        <w:rPr>
          <w:rFonts w:ascii="Times New Roman" w:hAnsi="Times New Roman" w:cs="Times New Roman"/>
          <w:color w:val="000000"/>
          <w:szCs w:val="24"/>
        </w:rPr>
        <w:t xml:space="preserve">, S.P. and Chew, D.J. (2012). Arterial blood pressure, proteinuria and renal histopathology in clinically healthy retired racing greyhounds. </w:t>
      </w:r>
      <w:r w:rsidRPr="00A86425">
        <w:rPr>
          <w:rFonts w:ascii="Times New Roman" w:hAnsi="Times New Roman" w:cs="Times New Roman"/>
          <w:i/>
          <w:iCs/>
          <w:color w:val="000000"/>
          <w:szCs w:val="24"/>
        </w:rPr>
        <w:t>Journal of Veterinary Internal Medicine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26</w:t>
      </w:r>
      <w:r w:rsidRPr="00A86425">
        <w:rPr>
          <w:rFonts w:ascii="Times New Roman" w:hAnsi="Times New Roman" w:cs="Times New Roman"/>
          <w:color w:val="000000"/>
          <w:szCs w:val="24"/>
        </w:rPr>
        <w:t>(6): 1320–1329.</w:t>
      </w:r>
      <w:commentRangeEnd w:id="42"/>
      <w:r w:rsidR="00D218F9">
        <w:rPr>
          <w:rStyle w:val="CommentReference"/>
        </w:rPr>
        <w:commentReference w:id="42"/>
      </w:r>
    </w:p>
    <w:p w14:paraId="1563E7DC"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43"/>
      <w:r w:rsidRPr="00A86425">
        <w:rPr>
          <w:rFonts w:ascii="Times New Roman" w:hAnsi="Times New Roman" w:cs="Times New Roman"/>
          <w:color w:val="000000"/>
          <w:szCs w:val="24"/>
        </w:rPr>
        <w:t>Thiruselvame, P. (2002). Study of blood pressure in dogs. M. V. Sc. thesis (Veterinary Medicine), Tamil Nadu Veterinary and Animal Sciences University, Madras, Chennai.</w:t>
      </w:r>
      <w:commentRangeEnd w:id="43"/>
      <w:r w:rsidR="00D218F9">
        <w:rPr>
          <w:rStyle w:val="CommentReference"/>
        </w:rPr>
        <w:commentReference w:id="43"/>
      </w:r>
    </w:p>
    <w:p w14:paraId="34C291E7"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Tyagi, R., Gupta, D.K., Pradhan, S., Tripathi, S., Shahi, A., Pathak, S.K. and Sachdev, H.K. (2025). Epidemiological assessment of systemic hypertension in dogs. </w:t>
      </w:r>
      <w:r w:rsidRPr="00A86425">
        <w:rPr>
          <w:rFonts w:ascii="Times New Roman" w:hAnsi="Times New Roman" w:cs="Times New Roman"/>
          <w:i/>
          <w:iCs/>
          <w:color w:val="000000"/>
          <w:szCs w:val="24"/>
        </w:rPr>
        <w:t>Journal of Advances in Biology and Biotechnology</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28</w:t>
      </w:r>
      <w:r w:rsidRPr="00A86425">
        <w:rPr>
          <w:rFonts w:ascii="Times New Roman" w:hAnsi="Times New Roman" w:cs="Times New Roman"/>
          <w:color w:val="000000"/>
          <w:szCs w:val="24"/>
        </w:rPr>
        <w:t>(2): 339–347.</w:t>
      </w:r>
    </w:p>
    <w:p w14:paraId="2764207D"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r w:rsidRPr="00A86425">
        <w:rPr>
          <w:rFonts w:ascii="Times New Roman" w:hAnsi="Times New Roman" w:cs="Times New Roman"/>
          <w:color w:val="000000"/>
          <w:szCs w:val="24"/>
        </w:rPr>
        <w:t xml:space="preserve">Usui, S., Yasuda, H. and Koketsu, Y. (2015). Lipoprotein cholesterol and triglyceride concentrations associated with body condition score in dogs: effect of recommended fasting duration. </w:t>
      </w:r>
      <w:r w:rsidRPr="00A86425">
        <w:rPr>
          <w:rFonts w:ascii="Times New Roman" w:hAnsi="Times New Roman" w:cs="Times New Roman"/>
          <w:i/>
          <w:iCs/>
          <w:color w:val="000000"/>
          <w:szCs w:val="24"/>
        </w:rPr>
        <w:t>Journal of Veterinary Medical Science</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77</w:t>
      </w:r>
      <w:r w:rsidRPr="00A86425">
        <w:rPr>
          <w:rFonts w:ascii="Times New Roman" w:hAnsi="Times New Roman" w:cs="Times New Roman"/>
          <w:color w:val="000000"/>
          <w:szCs w:val="24"/>
        </w:rPr>
        <w:t>(9): 1063–1069.</w:t>
      </w:r>
    </w:p>
    <w:p w14:paraId="473F1F85" w14:textId="77777777" w:rsidR="00A86425" w:rsidRPr="00A86425" w:rsidRDefault="00A86425" w:rsidP="00A86425">
      <w:pPr>
        <w:spacing w:before="100" w:after="100" w:line="240" w:lineRule="auto"/>
        <w:ind w:left="1440" w:hanging="1440"/>
        <w:jc w:val="both"/>
        <w:rPr>
          <w:rFonts w:ascii="Times New Roman" w:hAnsi="Times New Roman" w:cs="Times New Roman"/>
          <w:color w:val="000000"/>
          <w:szCs w:val="24"/>
        </w:rPr>
      </w:pPr>
      <w:commentRangeStart w:id="44"/>
      <w:r w:rsidRPr="00A86425">
        <w:rPr>
          <w:rFonts w:ascii="Times New Roman" w:hAnsi="Times New Roman" w:cs="Times New Roman"/>
          <w:color w:val="000000"/>
          <w:szCs w:val="24"/>
        </w:rPr>
        <w:t xml:space="preserve">Xenoulis, P.G. and Steiner, J.M. (2010). Lipid metabolism and hyperlipidaemia in dogs. </w:t>
      </w:r>
      <w:r w:rsidRPr="00A86425">
        <w:rPr>
          <w:rFonts w:ascii="Times New Roman" w:hAnsi="Times New Roman" w:cs="Times New Roman"/>
          <w:i/>
          <w:iCs/>
          <w:color w:val="000000"/>
          <w:szCs w:val="24"/>
        </w:rPr>
        <w:t>The Veterinary Journal</w:t>
      </w:r>
      <w:r w:rsidRPr="00A86425">
        <w:rPr>
          <w:rFonts w:ascii="Times New Roman" w:hAnsi="Times New Roman" w:cs="Times New Roman"/>
          <w:color w:val="000000"/>
          <w:szCs w:val="24"/>
        </w:rPr>
        <w:t xml:space="preserve">, </w:t>
      </w:r>
      <w:r w:rsidRPr="00A86425">
        <w:rPr>
          <w:rFonts w:ascii="Times New Roman" w:hAnsi="Times New Roman" w:cs="Times New Roman"/>
          <w:b/>
          <w:bCs/>
          <w:color w:val="000000"/>
          <w:szCs w:val="24"/>
        </w:rPr>
        <w:t>183</w:t>
      </w:r>
      <w:r w:rsidRPr="00A86425">
        <w:rPr>
          <w:rFonts w:ascii="Times New Roman" w:hAnsi="Times New Roman" w:cs="Times New Roman"/>
          <w:color w:val="000000"/>
          <w:szCs w:val="24"/>
        </w:rPr>
        <w:t>(1): 12–21.</w:t>
      </w:r>
      <w:commentRangeEnd w:id="44"/>
      <w:r w:rsidR="00D218F9">
        <w:rPr>
          <w:rStyle w:val="CommentReference"/>
        </w:rPr>
        <w:commentReference w:id="44"/>
      </w:r>
    </w:p>
    <w:p w14:paraId="02A4589F" w14:textId="77777777" w:rsidR="004F7C96" w:rsidRPr="004B6D99" w:rsidRDefault="004F7C96" w:rsidP="00B96802">
      <w:pPr>
        <w:spacing w:before="100" w:after="100" w:line="240" w:lineRule="auto"/>
        <w:ind w:left="1440" w:hanging="1440"/>
        <w:jc w:val="both"/>
        <w:rPr>
          <w:rFonts w:ascii="Arial" w:hAnsi="Arial" w:cs="Arial"/>
          <w:color w:val="000000"/>
          <w:szCs w:val="24"/>
        </w:rPr>
      </w:pPr>
    </w:p>
    <w:p w14:paraId="43AE70BA" w14:textId="77777777" w:rsidR="00972FAF" w:rsidRPr="00D14CCA" w:rsidRDefault="00972FAF" w:rsidP="00A00F66">
      <w:pPr>
        <w:spacing w:line="360" w:lineRule="auto"/>
        <w:rPr>
          <w:rFonts w:ascii="Times New Roman" w:hAnsi="Times New Roman" w:cs="Times New Roman"/>
          <w:b/>
          <w:bCs/>
          <w:sz w:val="24"/>
          <w:szCs w:val="24"/>
          <w:lang w:val="en-US"/>
        </w:rPr>
      </w:pPr>
    </w:p>
    <w:p w14:paraId="4AF706CD" w14:textId="77777777" w:rsidR="00252984" w:rsidRPr="00D14CCA" w:rsidRDefault="00252984" w:rsidP="00A00F66">
      <w:pPr>
        <w:spacing w:line="360" w:lineRule="auto"/>
        <w:rPr>
          <w:rFonts w:ascii="Times New Roman" w:hAnsi="Times New Roman" w:cs="Times New Roman"/>
          <w:b/>
          <w:bCs/>
          <w:sz w:val="24"/>
          <w:szCs w:val="24"/>
          <w:lang w:val="en-US"/>
        </w:rPr>
      </w:pPr>
    </w:p>
    <w:sectPr w:rsidR="00252984" w:rsidRPr="00D14CC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inting Dian" w:date="2026-02-02T13:29:00Z" w:initials="PD">
    <w:p w14:paraId="50083936" w14:textId="35922DB5" w:rsidR="004D554E" w:rsidRDefault="004D554E">
      <w:pPr>
        <w:pStyle w:val="CommentText"/>
      </w:pPr>
      <w:r>
        <w:rPr>
          <w:rStyle w:val="CommentReference"/>
        </w:rPr>
        <w:annotationRef/>
      </w:r>
      <w:r w:rsidRPr="004D554E">
        <w:t>It would be better to use references from the last 10 years (2015-2026).</w:t>
      </w:r>
    </w:p>
  </w:comment>
  <w:comment w:id="2" w:author="Printing Dian" w:date="2026-02-02T13:30:00Z" w:initials="PD">
    <w:p w14:paraId="0A8ABD1E" w14:textId="6F2ADD94" w:rsidR="00467D52" w:rsidRDefault="00467D52">
      <w:pPr>
        <w:pStyle w:val="CommentText"/>
      </w:pPr>
      <w:r>
        <w:rPr>
          <w:rStyle w:val="CommentReference"/>
        </w:rPr>
        <w:annotationRef/>
      </w:r>
      <w:r w:rsidRPr="00467D52">
        <w:t>It would be better to use references from the last 10 years (2015-2026).</w:t>
      </w:r>
    </w:p>
  </w:comment>
  <w:comment w:id="3" w:author="Printing Dian" w:date="2026-02-02T13:30:00Z" w:initials="PD">
    <w:p w14:paraId="6E9E47B2" w14:textId="0F0CF674" w:rsidR="009E5D70" w:rsidRDefault="009E5D70">
      <w:pPr>
        <w:pStyle w:val="CommentText"/>
      </w:pPr>
      <w:r>
        <w:rPr>
          <w:rStyle w:val="CommentReference"/>
        </w:rPr>
        <w:annotationRef/>
      </w:r>
      <w:r w:rsidRPr="009E5D70">
        <w:t>It would be better to use references from the last 10 years (2015-2026).</w:t>
      </w:r>
    </w:p>
  </w:comment>
  <w:comment w:id="4" w:author="Printing Dian" w:date="2026-02-02T13:30:00Z" w:initials="PD">
    <w:p w14:paraId="15F4B1F1" w14:textId="44829C5B" w:rsidR="00983673" w:rsidRDefault="00983673">
      <w:pPr>
        <w:pStyle w:val="CommentText"/>
      </w:pPr>
      <w:r>
        <w:rPr>
          <w:rStyle w:val="CommentReference"/>
        </w:rPr>
        <w:annotationRef/>
      </w:r>
      <w:r w:rsidRPr="00983673">
        <w:t>It would be better to use references from the last 10 years (2015-2026).</w:t>
      </w:r>
    </w:p>
  </w:comment>
  <w:comment w:id="5" w:author="Printing Dian" w:date="2026-02-02T13:31:00Z" w:initials="PD">
    <w:p w14:paraId="37A43B66" w14:textId="1CEA0BA3" w:rsidR="007D508B" w:rsidRDefault="007D508B">
      <w:pPr>
        <w:pStyle w:val="CommentText"/>
      </w:pPr>
      <w:r>
        <w:rPr>
          <w:rStyle w:val="CommentReference"/>
        </w:rPr>
        <w:annotationRef/>
      </w:r>
      <w:r w:rsidRPr="007D508B">
        <w:t>It would be better to use references from the last 10 years (2015-2026).</w:t>
      </w:r>
    </w:p>
  </w:comment>
  <w:comment w:id="6" w:author="Printing Dian" w:date="2026-02-02T14:36:00Z" w:initials="PD">
    <w:p w14:paraId="3F325A5A" w14:textId="417144BA" w:rsidR="00FC2160" w:rsidRPr="00FC2160" w:rsidRDefault="00FC2160" w:rsidP="00FC2160">
      <w:pPr>
        <w:pStyle w:val="NormalWeb"/>
        <w:rPr>
          <w:rFonts w:eastAsia="Times New Roman"/>
          <w:kern w:val="0"/>
          <w:lang w:val="en-ID" w:eastAsia="en-ID"/>
          <w14:ligatures w14:val="none"/>
        </w:rPr>
      </w:pPr>
      <w:r>
        <w:rPr>
          <w:rStyle w:val="CommentReference"/>
        </w:rPr>
        <w:annotationRef/>
      </w:r>
      <w:r w:rsidRPr="00FC2160">
        <w:rPr>
          <w:rFonts w:eastAsia="Times New Roman"/>
          <w:kern w:val="0"/>
          <w:lang w:val="en-ID" w:eastAsia="en-ID"/>
          <w14:ligatures w14:val="none"/>
        </w:rPr>
        <w:t>In my point of view, since animals are involved, it is better to have ethical concerns.</w:t>
      </w:r>
    </w:p>
  </w:comment>
  <w:comment w:id="0" w:author="Printing Dian" w:date="2026-02-02T13:24:00Z" w:initials="PD">
    <w:p w14:paraId="45DA30F4" w14:textId="2D8EC85E" w:rsidR="00F53BBC" w:rsidRDefault="00F53BBC" w:rsidP="00F53BBC">
      <w:pPr>
        <w:pStyle w:val="CommentText"/>
        <w:rPr>
          <w:color w:val="000000"/>
          <w:sz w:val="27"/>
          <w:szCs w:val="27"/>
        </w:rPr>
      </w:pPr>
      <w:r>
        <w:rPr>
          <w:rStyle w:val="CommentReference"/>
        </w:rPr>
        <w:annotationRef/>
      </w:r>
      <w:r>
        <w:rPr>
          <w:color w:val="000000"/>
          <w:sz w:val="27"/>
          <w:szCs w:val="27"/>
        </w:rPr>
        <w:t>(</w:t>
      </w:r>
      <w:r>
        <w:rPr>
          <w:color w:val="000000"/>
          <w:sz w:val="27"/>
          <w:szCs w:val="27"/>
        </w:rPr>
        <w:t xml:space="preserve">Font: </w:t>
      </w:r>
      <w:r>
        <w:rPr>
          <w:color w:val="000000"/>
          <w:sz w:val="27"/>
          <w:szCs w:val="27"/>
        </w:rPr>
        <w:t>Arial)</w:t>
      </w:r>
    </w:p>
    <w:p w14:paraId="0802B148" w14:textId="04462C44" w:rsidR="00F53BBC" w:rsidRPr="00F53BBC" w:rsidRDefault="00F53BBC" w:rsidP="00F53BBC">
      <w:pPr>
        <w:pStyle w:val="CommentText"/>
        <w:rPr>
          <w:color w:val="000000"/>
          <w:sz w:val="27"/>
          <w:szCs w:val="27"/>
        </w:rPr>
      </w:pPr>
      <w:r>
        <w:rPr>
          <w:color w:val="000000"/>
          <w:sz w:val="27"/>
          <w:szCs w:val="27"/>
        </w:rPr>
        <w:t>Please correct all.</w:t>
      </w:r>
    </w:p>
  </w:comment>
  <w:comment w:id="7" w:author="Printing Dian" w:date="2026-02-02T14:13:00Z" w:initials="PD">
    <w:p w14:paraId="7CB770BC" w14:textId="77777777" w:rsidR="00B6507A" w:rsidRPr="009D4F75" w:rsidRDefault="00B6507A" w:rsidP="00B6507A">
      <w:pPr>
        <w:pStyle w:val="NormalWeb"/>
        <w:rPr>
          <w:rFonts w:eastAsia="Times New Roman"/>
          <w:kern w:val="0"/>
          <w:lang w:val="en-ID" w:eastAsia="en-ID"/>
          <w14:ligatures w14:val="none"/>
        </w:rPr>
      </w:pP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p w14:paraId="7AEB4A78" w14:textId="246CC533" w:rsidR="00B6507A" w:rsidRPr="00B6507A" w:rsidRDefault="00B6507A">
      <w:pPr>
        <w:pStyle w:val="CommentText"/>
        <w:rPr>
          <w:lang w:val="en-ID"/>
        </w:rPr>
      </w:pPr>
    </w:p>
  </w:comment>
  <w:comment w:id="8" w:author="Printing Dian" w:date="2026-02-02T14:13:00Z" w:initials="PD">
    <w:p w14:paraId="49983C55" w14:textId="2570FECA" w:rsidR="00B6507A" w:rsidRPr="00B6507A" w:rsidRDefault="00B6507A" w:rsidP="00B6507A">
      <w:pPr>
        <w:pStyle w:val="NormalWeb"/>
        <w:rPr>
          <w:rFonts w:eastAsia="Times New Roman"/>
          <w:kern w:val="0"/>
          <w:lang w:val="en-ID" w:eastAsia="en-ID"/>
          <w14:ligatures w14:val="none"/>
        </w:rPr>
      </w:pP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r>
        <w:rPr>
          <w:rFonts w:eastAsia="Times New Roman"/>
          <w:kern w:val="0"/>
          <w:lang w:val="en-ID" w:eastAsia="en-ID"/>
          <w14:ligatures w14:val="none"/>
        </w:rPr>
        <w:t>`</w:t>
      </w:r>
    </w:p>
  </w:comment>
  <w:comment w:id="9" w:author="Printing Dian" w:date="2026-02-02T13:33:00Z" w:initials="PD">
    <w:p w14:paraId="7B7D50B2" w14:textId="487FC943" w:rsidR="007F2970" w:rsidRDefault="007F2970">
      <w:pPr>
        <w:pStyle w:val="CommentText"/>
      </w:pPr>
      <w:r>
        <w:rPr>
          <w:rStyle w:val="CommentReference"/>
        </w:rPr>
        <w:annotationRef/>
      </w:r>
      <w:r w:rsidRPr="007F2970">
        <w:t>It would be better to use references from the last 10 years (2015-2026).</w:t>
      </w:r>
    </w:p>
  </w:comment>
  <w:comment w:id="10" w:author="Printing Dian" w:date="2026-02-02T14:13:00Z" w:initials="PD">
    <w:p w14:paraId="4B4AB761" w14:textId="2107F6EA" w:rsidR="00B6507A" w:rsidRPr="00B6507A" w:rsidRDefault="00B6507A" w:rsidP="00B6507A">
      <w:pPr>
        <w:pStyle w:val="NormalWeb"/>
        <w:rPr>
          <w:rFonts w:eastAsia="Times New Roman"/>
          <w:kern w:val="0"/>
          <w:lang w:val="en-ID" w:eastAsia="en-ID"/>
          <w14:ligatures w14:val="none"/>
        </w:rPr>
      </w:pP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comment>
  <w:comment w:id="11" w:author="Printing Dian" w:date="2026-02-02T13:34:00Z" w:initials="PD">
    <w:p w14:paraId="7A041968" w14:textId="70C9FCC7" w:rsidR="002A71F4" w:rsidRDefault="002A71F4">
      <w:pPr>
        <w:pStyle w:val="CommentText"/>
      </w:pPr>
      <w:r>
        <w:rPr>
          <w:rStyle w:val="CommentReference"/>
        </w:rPr>
        <w:annotationRef/>
      </w:r>
      <w:r w:rsidRPr="002A71F4">
        <w:t>It would be better to use references from the last 10 years (2015-2026).</w:t>
      </w:r>
    </w:p>
  </w:comment>
  <w:comment w:id="12" w:author="Printing Dian" w:date="2026-02-02T13:35:00Z" w:initials="PD">
    <w:p w14:paraId="7304CE02" w14:textId="16ADBBEA" w:rsidR="00F65EED" w:rsidRDefault="00F65EED">
      <w:pPr>
        <w:pStyle w:val="CommentText"/>
      </w:pPr>
      <w:r>
        <w:rPr>
          <w:rStyle w:val="CommentReference"/>
        </w:rPr>
        <w:annotationRef/>
      </w:r>
      <w:r w:rsidRPr="00F65EED">
        <w:t>It would be better to use references from the last 10 years (2015-2026).</w:t>
      </w:r>
    </w:p>
  </w:comment>
  <w:comment w:id="13" w:author="Printing Dian" w:date="2026-02-02T13:35:00Z" w:initials="PD">
    <w:p w14:paraId="1FBAC59E" w14:textId="10E63909" w:rsidR="00967BD0" w:rsidRDefault="00967BD0">
      <w:pPr>
        <w:pStyle w:val="CommentText"/>
      </w:pPr>
      <w:r>
        <w:rPr>
          <w:rStyle w:val="CommentReference"/>
        </w:rPr>
        <w:annotationRef/>
      </w:r>
      <w:r w:rsidRPr="00967BD0">
        <w:t>It would be better to use references from the last 10 years (2015-2026).</w:t>
      </w:r>
    </w:p>
  </w:comment>
  <w:comment w:id="14" w:author="Printing Dian" w:date="2026-02-02T13:51:00Z" w:initials="PD">
    <w:p w14:paraId="7DE66E5E" w14:textId="4A982F05" w:rsidR="009D4F75" w:rsidRPr="009D4F75" w:rsidRDefault="009D4F75" w:rsidP="009D4F75">
      <w:pPr>
        <w:pStyle w:val="NormalWeb"/>
        <w:rPr>
          <w:rFonts w:eastAsia="Times New Roman"/>
          <w:kern w:val="0"/>
          <w:lang w:val="en-ID" w:eastAsia="en-ID"/>
          <w14:ligatures w14:val="none"/>
        </w:rPr>
      </w:pP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comment>
  <w:comment w:id="15" w:author="Printing Dian" w:date="2026-02-02T13:53:00Z" w:initials="PD">
    <w:p w14:paraId="5A0868D2" w14:textId="0D57230A" w:rsidR="002C3C1F" w:rsidRDefault="002C3C1F">
      <w:pPr>
        <w:pStyle w:val="CommentText"/>
      </w:pPr>
      <w:r>
        <w:rPr>
          <w:rStyle w:val="CommentReference"/>
        </w:rPr>
        <w:annotationRef/>
      </w:r>
      <w:r w:rsidRPr="00F65EED">
        <w:t>It would be better to use references from the last 10 years (2015-2026).</w:t>
      </w:r>
    </w:p>
  </w:comment>
  <w:comment w:id="16" w:author="Printing Dian" w:date="2026-02-02T13:53:00Z" w:initials="PD">
    <w:p w14:paraId="35C7A21E" w14:textId="7C6E5EE2" w:rsidR="007E7C9C" w:rsidRDefault="007E7C9C">
      <w:pPr>
        <w:pStyle w:val="CommentText"/>
      </w:pPr>
      <w:r>
        <w:rPr>
          <w:rStyle w:val="CommentReference"/>
        </w:rPr>
        <w:annotationRef/>
      </w:r>
      <w:r w:rsidRPr="00F65EED">
        <w:t>It would be better to use references from the last 10 years (2015-2026).</w:t>
      </w:r>
    </w:p>
  </w:comment>
  <w:comment w:id="17" w:author="Printing Dian" w:date="2026-02-02T13:54:00Z" w:initials="PD">
    <w:p w14:paraId="11076616" w14:textId="3D4A78C2" w:rsidR="00EF3979" w:rsidRDefault="00EF3979">
      <w:pPr>
        <w:pStyle w:val="CommentText"/>
      </w:pPr>
      <w:r>
        <w:rPr>
          <w:rStyle w:val="CommentReference"/>
        </w:rPr>
        <w:annotationRef/>
      </w:r>
      <w:r w:rsidRPr="00F65EED">
        <w:t>It would be better to use references from the last 10 years (2015-2026).</w:t>
      </w:r>
    </w:p>
  </w:comment>
  <w:comment w:id="18" w:author="Printing Dian" w:date="2026-02-02T13:54:00Z" w:initials="PD">
    <w:p w14:paraId="3ABE5184" w14:textId="65566E85" w:rsidR="00092071" w:rsidRPr="00092071" w:rsidRDefault="00092071" w:rsidP="00092071">
      <w:pPr>
        <w:pStyle w:val="NormalWeb"/>
        <w:rPr>
          <w:rFonts w:eastAsia="Times New Roman"/>
          <w:kern w:val="0"/>
          <w:lang w:val="en-ID" w:eastAsia="en-ID"/>
          <w14:ligatures w14:val="none"/>
        </w:rPr>
      </w:pP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comment>
  <w:comment w:id="19" w:author="Printing Dian" w:date="2026-02-02T13:55:00Z" w:initials="PD">
    <w:p w14:paraId="7EE44F40" w14:textId="6E2F6BDA" w:rsidR="008D2EB6" w:rsidRDefault="008D2EB6">
      <w:pPr>
        <w:pStyle w:val="CommentText"/>
      </w:pPr>
      <w:r>
        <w:rPr>
          <w:rStyle w:val="CommentReference"/>
        </w:rPr>
        <w:annotationRef/>
      </w:r>
      <w:r w:rsidRPr="00F65EED">
        <w:t>It would be better to use references from the last 10 years (2015-2026).</w:t>
      </w:r>
    </w:p>
  </w:comment>
  <w:comment w:id="20" w:author="Printing Dian" w:date="2026-02-02T13:55:00Z" w:initials="PD">
    <w:p w14:paraId="407CB669" w14:textId="316037B2" w:rsidR="00925F60" w:rsidRDefault="00925F60">
      <w:pPr>
        <w:pStyle w:val="CommentText"/>
      </w:pPr>
      <w:r>
        <w:rPr>
          <w:rStyle w:val="CommentReference"/>
        </w:rPr>
        <w:annotationRef/>
      </w:r>
      <w:r w:rsidRPr="00F65EED">
        <w:t>It would be better to use references from the last 10 years (2015-2026).</w:t>
      </w:r>
    </w:p>
  </w:comment>
  <w:comment w:id="21" w:author="Printing Dian" w:date="2026-02-02T13:58:00Z" w:initials="PD">
    <w:p w14:paraId="04E5188B" w14:textId="1478C21E" w:rsidR="00D645D0" w:rsidRPr="00D645D0" w:rsidRDefault="00D645D0" w:rsidP="00ED3C24">
      <w:pPr>
        <w:pStyle w:val="NormalWeb"/>
        <w:rPr>
          <w:rFonts w:eastAsia="Times New Roman"/>
          <w:kern w:val="0"/>
          <w:lang w:val="en-ID" w:eastAsia="en-ID"/>
          <w14:ligatures w14:val="none"/>
        </w:rPr>
      </w:pPr>
      <w:r>
        <w:rPr>
          <w:rStyle w:val="CommentReference"/>
        </w:rPr>
        <w:annotationRef/>
      </w:r>
      <w:r w:rsidRPr="00D645D0">
        <w:rPr>
          <w:rFonts w:eastAsia="Times New Roman"/>
          <w:kern w:val="0"/>
          <w:lang w:val="en-ID" w:eastAsia="en-ID"/>
          <w14:ligatures w14:val="none"/>
        </w:rPr>
        <w:t xml:space="preserve">It would be better to add a note </w:t>
      </w:r>
      <w:r w:rsidR="00ED3C24">
        <w:rPr>
          <w:rFonts w:eastAsia="Times New Roman"/>
          <w:kern w:val="0"/>
          <w:lang w:val="en-ID" w:eastAsia="en-ID"/>
          <w14:ligatures w14:val="none"/>
        </w:rPr>
        <w:t>(</w:t>
      </w:r>
      <w:r w:rsidR="00ED3C24" w:rsidRPr="00ED3C24">
        <w:rPr>
          <w:rFonts w:eastAsia="Times New Roman"/>
          <w:kern w:val="0"/>
          <w:lang w:val="en-ID" w:eastAsia="en-ID"/>
          <w14:ligatures w14:val="none"/>
        </w:rPr>
        <w:t>description of symbols</w:t>
      </w:r>
      <w:r w:rsidR="00ED3C24">
        <w:rPr>
          <w:rFonts w:eastAsia="Times New Roman"/>
          <w:kern w:val="0"/>
          <w:lang w:val="en-ID" w:eastAsia="en-ID"/>
          <w14:ligatures w14:val="none"/>
        </w:rPr>
        <w:t xml:space="preserve">) </w:t>
      </w:r>
      <w:r w:rsidRPr="00D645D0">
        <w:rPr>
          <w:rFonts w:eastAsia="Times New Roman"/>
          <w:kern w:val="0"/>
          <w:lang w:val="en-ID" w:eastAsia="en-ID"/>
          <w14:ligatures w14:val="none"/>
        </w:rPr>
        <w:t>below the table so that readers can easily understand.</w:t>
      </w:r>
    </w:p>
  </w:comment>
  <w:comment w:id="22" w:author="Printing Dian" w:date="2026-02-02T13:57:00Z" w:initials="PD">
    <w:p w14:paraId="3CED70C4" w14:textId="0E869D69" w:rsidR="00B075D3" w:rsidRPr="00B075D3" w:rsidRDefault="00B075D3" w:rsidP="00B075D3">
      <w:pPr>
        <w:pStyle w:val="NormalWeb"/>
        <w:rPr>
          <w:rFonts w:eastAsia="Times New Roman"/>
          <w:kern w:val="0"/>
          <w:lang w:val="en-ID" w:eastAsia="en-ID"/>
          <w14:ligatures w14:val="none"/>
        </w:rPr>
      </w:pPr>
      <w:r>
        <w:rPr>
          <w:rStyle w:val="CommentReference"/>
        </w:rPr>
        <w:annotationRef/>
      </w:r>
      <w:r w:rsidRPr="00B075D3">
        <w:rPr>
          <w:rFonts w:eastAsia="Times New Roman"/>
          <w:kern w:val="0"/>
          <w:lang w:val="en-ID" w:eastAsia="en-ID"/>
          <w14:ligatures w14:val="none"/>
        </w:rPr>
        <w:t>Is there no notation for the statistical test results?</w:t>
      </w:r>
    </w:p>
  </w:comment>
  <w:comment w:id="23" w:author="Printing Dian" w:date="2026-02-02T13:57:00Z" w:initials="PD">
    <w:p w14:paraId="12FD4302" w14:textId="190055EF" w:rsidR="00B075D3" w:rsidRDefault="00B075D3">
      <w:pPr>
        <w:pStyle w:val="CommentText"/>
      </w:pPr>
      <w:r>
        <w:rPr>
          <w:rStyle w:val="CommentReference"/>
        </w:rPr>
        <w:annotationRef/>
      </w:r>
    </w:p>
  </w:comment>
  <w:comment w:id="24" w:author="Printing Dian" w:date="2026-02-02T13:59:00Z" w:initials="PD">
    <w:p w14:paraId="5400D528" w14:textId="56830801" w:rsidR="00377034" w:rsidRPr="00377034" w:rsidRDefault="00377034" w:rsidP="00377034">
      <w:pPr>
        <w:pStyle w:val="NormalWeb"/>
        <w:rPr>
          <w:rFonts w:eastAsia="Times New Roman"/>
          <w:kern w:val="0"/>
          <w:lang w:val="en-ID" w:eastAsia="en-ID"/>
          <w14:ligatures w14:val="none"/>
        </w:rPr>
      </w:pPr>
      <w:r>
        <w:rPr>
          <w:rStyle w:val="CommentReference"/>
        </w:rPr>
        <w:annotationRef/>
      </w: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comment>
  <w:comment w:id="25" w:author="Printing Dian" w:date="2026-02-02T14:00:00Z" w:initials="PD">
    <w:p w14:paraId="1DC1A169" w14:textId="1D10DED9" w:rsidR="006507D9" w:rsidRDefault="006507D9">
      <w:pPr>
        <w:pStyle w:val="CommentText"/>
      </w:pPr>
      <w:r>
        <w:rPr>
          <w:rStyle w:val="CommentReference"/>
        </w:rPr>
        <w:annotationRef/>
      </w:r>
      <w:r w:rsidRPr="00F65EED">
        <w:t>It would be better to use references from the last 10 years (2015-2026).</w:t>
      </w:r>
    </w:p>
  </w:comment>
  <w:comment w:id="26" w:author="Printing Dian" w:date="2026-02-02T14:00:00Z" w:initials="PD">
    <w:p w14:paraId="2B41FE87" w14:textId="0FE348E4" w:rsidR="006507D9" w:rsidRDefault="006507D9">
      <w:pPr>
        <w:pStyle w:val="CommentText"/>
      </w:pPr>
      <w:r>
        <w:rPr>
          <w:rStyle w:val="CommentReference"/>
        </w:rPr>
        <w:annotationRef/>
      </w:r>
      <w:r w:rsidRPr="00F65EED">
        <w:t>It would be better to use references from the last 10 years (2015-2026).</w:t>
      </w:r>
    </w:p>
  </w:comment>
  <w:comment w:id="27" w:author="Printing Dian" w:date="2026-02-02T14:02:00Z" w:initials="PD">
    <w:p w14:paraId="17164AD7" w14:textId="42AB88CD" w:rsidR="00FB4EC8" w:rsidRPr="00FB4EC8" w:rsidRDefault="00FB4EC8" w:rsidP="00FB4EC8">
      <w:pPr>
        <w:pStyle w:val="NormalWeb"/>
        <w:rPr>
          <w:rFonts w:eastAsia="Times New Roman"/>
          <w:kern w:val="0"/>
          <w:lang w:val="en-ID" w:eastAsia="en-ID"/>
          <w14:ligatures w14:val="none"/>
        </w:rPr>
      </w:pPr>
      <w:r>
        <w:rPr>
          <w:rStyle w:val="CommentReference"/>
        </w:rPr>
        <w:annotationRef/>
      </w:r>
      <w:r>
        <w:rPr>
          <w:rStyle w:val="CommentReference"/>
        </w:rPr>
        <w:annotationRef/>
      </w:r>
      <w:r>
        <w:rPr>
          <w:rStyle w:val="CommentReference"/>
        </w:rPr>
        <w:annotationRef/>
      </w:r>
      <w:r>
        <w:rPr>
          <w:rStyle w:val="CommentReference"/>
        </w:rPr>
        <w:annotationRef/>
      </w:r>
      <w:r w:rsidRPr="009D4F75">
        <w:rPr>
          <w:rFonts w:eastAsia="Times New Roman"/>
          <w:kern w:val="0"/>
          <w:lang w:val="en-ID" w:eastAsia="en-ID"/>
          <w14:ligatures w14:val="none"/>
        </w:rPr>
        <w:t>It would be better if the word *</w:t>
      </w:r>
      <w:proofErr w:type="gramStart"/>
      <w:r w:rsidRPr="009D4F75">
        <w:rPr>
          <w:rFonts w:eastAsia="Times New Roman"/>
          <w:kern w:val="0"/>
          <w:lang w:val="en-ID" w:eastAsia="en-ID"/>
          <w14:ligatures w14:val="none"/>
        </w:rPr>
        <w:t>Note:...</w:t>
      </w:r>
      <w:proofErr w:type="gramEnd"/>
      <w:r w:rsidRPr="009D4F75">
        <w:rPr>
          <w:rFonts w:eastAsia="Times New Roman"/>
          <w:kern w:val="0"/>
          <w:lang w:val="en-ID" w:eastAsia="en-ID"/>
          <w14:ligatures w14:val="none"/>
        </w:rPr>
        <w:t>..* were added at the beginning of the sentence.</w:t>
      </w:r>
    </w:p>
  </w:comment>
  <w:comment w:id="28" w:author="Printing Dian" w:date="2026-02-02T14:02:00Z" w:initials="PD">
    <w:p w14:paraId="4F3D04D5" w14:textId="5FEE59F1" w:rsidR="001A4E60" w:rsidRDefault="001A4E60">
      <w:pPr>
        <w:pStyle w:val="CommentText"/>
      </w:pPr>
      <w:r>
        <w:rPr>
          <w:rStyle w:val="CommentReference"/>
        </w:rPr>
        <w:annotationRef/>
      </w:r>
      <w:r w:rsidRPr="00F65EED">
        <w:t>It would be better to use references from the last 10 years (2015-2026).</w:t>
      </w:r>
    </w:p>
  </w:comment>
  <w:comment w:id="29" w:author="Printing Dian" w:date="2026-02-02T14:03:00Z" w:initials="PD">
    <w:p w14:paraId="184EADA6" w14:textId="4C7ACB4C" w:rsidR="007D53FF" w:rsidRDefault="007D53FF">
      <w:pPr>
        <w:pStyle w:val="CommentText"/>
      </w:pPr>
      <w:r>
        <w:rPr>
          <w:rStyle w:val="CommentReference"/>
        </w:rPr>
        <w:annotationRef/>
      </w:r>
      <w:r w:rsidRPr="00F65EED">
        <w:t>It would be better to use references from the last 10 years (2015-2026).</w:t>
      </w:r>
    </w:p>
  </w:comment>
  <w:comment w:id="30" w:author="Printing Dian" w:date="2026-02-02T14:05:00Z" w:initials="PD">
    <w:p w14:paraId="3B2CFE76" w14:textId="2B5A5DAC" w:rsidR="007D53FF" w:rsidRDefault="007D53FF">
      <w:pPr>
        <w:pStyle w:val="CommentText"/>
      </w:pPr>
      <w:r>
        <w:rPr>
          <w:rStyle w:val="CommentReference"/>
        </w:rPr>
        <w:annotationRef/>
      </w:r>
      <w:r w:rsidRPr="00F65EED">
        <w:t>It would be better to use references from the last 10 years (2015-2026).</w:t>
      </w:r>
    </w:p>
  </w:comment>
  <w:comment w:id="31" w:author="Printing Dian" w:date="2026-02-02T14:04:00Z" w:initials="PD">
    <w:p w14:paraId="1A58299C" w14:textId="30DEFEBE" w:rsidR="007D53FF" w:rsidRDefault="007D53FF">
      <w:pPr>
        <w:pStyle w:val="CommentText"/>
      </w:pPr>
      <w:r>
        <w:rPr>
          <w:rStyle w:val="CommentReference"/>
        </w:rPr>
        <w:annotationRef/>
      </w:r>
      <w:r w:rsidRPr="00F65EED">
        <w:t>It would be better to use references from the last 10 years (2015-2026).</w:t>
      </w:r>
    </w:p>
  </w:comment>
  <w:comment w:id="32" w:author="Printing Dian" w:date="2026-02-02T14:04:00Z" w:initials="PD">
    <w:p w14:paraId="75DF89F3" w14:textId="1B656B3B" w:rsidR="007D53FF" w:rsidRDefault="007D53FF">
      <w:pPr>
        <w:pStyle w:val="CommentText"/>
      </w:pPr>
      <w:r>
        <w:rPr>
          <w:rStyle w:val="CommentReference"/>
        </w:rPr>
        <w:annotationRef/>
      </w:r>
      <w:r w:rsidRPr="00F65EED">
        <w:t>It would be better to use references from the last 10 years (2015-2026).</w:t>
      </w:r>
    </w:p>
  </w:comment>
  <w:comment w:id="33" w:author="Printing Dian" w:date="2026-02-02T14:04:00Z" w:initials="PD">
    <w:p w14:paraId="1CCF6770" w14:textId="70A3136C" w:rsidR="007D53FF" w:rsidRDefault="007D53FF">
      <w:pPr>
        <w:pStyle w:val="CommentText"/>
      </w:pPr>
      <w:r>
        <w:rPr>
          <w:rStyle w:val="CommentReference"/>
        </w:rPr>
        <w:annotationRef/>
      </w:r>
      <w:r w:rsidRPr="00F65EED">
        <w:t>It would be better to use references from the last 10 years (2015-2026).</w:t>
      </w:r>
    </w:p>
  </w:comment>
  <w:comment w:id="34" w:author="Printing Dian" w:date="2026-02-02T14:05:00Z" w:initials="PD">
    <w:p w14:paraId="44C854CB" w14:textId="79812FFF" w:rsidR="007D53FF" w:rsidRDefault="007D53FF">
      <w:pPr>
        <w:pStyle w:val="CommentText"/>
      </w:pPr>
      <w:r>
        <w:rPr>
          <w:rStyle w:val="CommentReference"/>
        </w:rPr>
        <w:annotationRef/>
      </w:r>
      <w:r w:rsidRPr="00F65EED">
        <w:t>It would be better to use references from the last 10 years (2015-2026).</w:t>
      </w:r>
    </w:p>
  </w:comment>
  <w:comment w:id="35" w:author="Printing Dian" w:date="2026-02-02T14:05:00Z" w:initials="PD">
    <w:p w14:paraId="06352DD1" w14:textId="3838E26F" w:rsidR="00AF51B0" w:rsidRDefault="00AF51B0">
      <w:pPr>
        <w:pStyle w:val="CommentText"/>
      </w:pPr>
      <w:r>
        <w:rPr>
          <w:rStyle w:val="CommentReference"/>
        </w:rPr>
        <w:annotationRef/>
      </w:r>
      <w:r w:rsidRPr="00F65EED">
        <w:t>It would be better to use references from the last 10 years (2015-2026).</w:t>
      </w:r>
    </w:p>
  </w:comment>
  <w:comment w:id="36" w:author="Printing Dian" w:date="2026-02-02T14:05:00Z" w:initials="PD">
    <w:p w14:paraId="4A378283" w14:textId="0972AF57" w:rsidR="0028311C" w:rsidRDefault="0028311C">
      <w:pPr>
        <w:pStyle w:val="CommentText"/>
      </w:pPr>
      <w:r>
        <w:rPr>
          <w:rStyle w:val="CommentReference"/>
        </w:rPr>
        <w:annotationRef/>
      </w:r>
      <w:r w:rsidRPr="00F65EED">
        <w:t>It would be better to use references from the last 10 years (2015-2026).</w:t>
      </w:r>
    </w:p>
  </w:comment>
  <w:comment w:id="37" w:author="Printing Dian" w:date="2026-02-02T14:06:00Z" w:initials="PD">
    <w:p w14:paraId="5E329A9F" w14:textId="24297F3C" w:rsidR="003D0F9E" w:rsidRDefault="003D0F9E">
      <w:pPr>
        <w:pStyle w:val="CommentText"/>
      </w:pPr>
      <w:r>
        <w:rPr>
          <w:rStyle w:val="CommentReference"/>
        </w:rPr>
        <w:annotationRef/>
      </w:r>
      <w:r w:rsidRPr="00F65EED">
        <w:t>It would be better to use references from the last 10 years (2015-2026).</w:t>
      </w:r>
    </w:p>
  </w:comment>
  <w:comment w:id="38" w:author="Printing Dian" w:date="2026-02-02T14:06:00Z" w:initials="PD">
    <w:p w14:paraId="6184CC45" w14:textId="3476A820" w:rsidR="00717FE6" w:rsidRDefault="00717FE6">
      <w:pPr>
        <w:pStyle w:val="CommentText"/>
      </w:pPr>
      <w:r>
        <w:rPr>
          <w:rStyle w:val="CommentReference"/>
        </w:rPr>
        <w:annotationRef/>
      </w:r>
      <w:r w:rsidRPr="00F65EED">
        <w:t>It would be better to use references from the last 10 years (2015-2026).</w:t>
      </w:r>
    </w:p>
  </w:comment>
  <w:comment w:id="39" w:author="Printing Dian" w:date="2026-02-02T14:06:00Z" w:initials="PD">
    <w:p w14:paraId="40420E79" w14:textId="38B392DA" w:rsidR="00D218F9" w:rsidRDefault="00D218F9">
      <w:pPr>
        <w:pStyle w:val="CommentText"/>
      </w:pPr>
      <w:r>
        <w:rPr>
          <w:rStyle w:val="CommentReference"/>
        </w:rPr>
        <w:annotationRef/>
      </w:r>
      <w:r w:rsidRPr="00F65EED">
        <w:t>It would be better to use references from the last 10 years (2015-2026).</w:t>
      </w:r>
    </w:p>
  </w:comment>
  <w:comment w:id="40" w:author="Printing Dian" w:date="2026-02-02T14:06:00Z" w:initials="PD">
    <w:p w14:paraId="5C1583CB" w14:textId="54D07457" w:rsidR="00D218F9" w:rsidRDefault="00D218F9">
      <w:pPr>
        <w:pStyle w:val="CommentText"/>
      </w:pPr>
      <w:r>
        <w:rPr>
          <w:rStyle w:val="CommentReference"/>
        </w:rPr>
        <w:annotationRef/>
      </w:r>
      <w:r w:rsidRPr="00F65EED">
        <w:t>It would be better to use references from the last 10 years (2015-2026).</w:t>
      </w:r>
    </w:p>
  </w:comment>
  <w:comment w:id="41" w:author="Printing Dian" w:date="2026-02-02T14:06:00Z" w:initials="PD">
    <w:p w14:paraId="5C0C105C" w14:textId="078EC860" w:rsidR="00D218F9" w:rsidRDefault="00D218F9">
      <w:pPr>
        <w:pStyle w:val="CommentText"/>
      </w:pPr>
      <w:r>
        <w:rPr>
          <w:rStyle w:val="CommentReference"/>
        </w:rPr>
        <w:annotationRef/>
      </w:r>
      <w:r w:rsidRPr="00F65EED">
        <w:t>It would be better to use references from the last 10 years (2015-2026).</w:t>
      </w:r>
    </w:p>
  </w:comment>
  <w:comment w:id="42" w:author="Printing Dian" w:date="2026-02-02T14:06:00Z" w:initials="PD">
    <w:p w14:paraId="0BA9B8F6" w14:textId="12FBAB6A" w:rsidR="00D218F9" w:rsidRDefault="00D218F9">
      <w:pPr>
        <w:pStyle w:val="CommentText"/>
      </w:pPr>
      <w:r>
        <w:rPr>
          <w:rStyle w:val="CommentReference"/>
        </w:rPr>
        <w:annotationRef/>
      </w:r>
      <w:r w:rsidRPr="00F65EED">
        <w:t>It would be better to use references from the last 10 years (2015-2026).</w:t>
      </w:r>
    </w:p>
  </w:comment>
  <w:comment w:id="43" w:author="Printing Dian" w:date="2026-02-02T14:07:00Z" w:initials="PD">
    <w:p w14:paraId="5BEBB4C2" w14:textId="2FB47510" w:rsidR="00D218F9" w:rsidRDefault="00D218F9">
      <w:pPr>
        <w:pStyle w:val="CommentText"/>
      </w:pPr>
      <w:r>
        <w:rPr>
          <w:rStyle w:val="CommentReference"/>
        </w:rPr>
        <w:annotationRef/>
      </w:r>
      <w:r w:rsidRPr="00F65EED">
        <w:t>It would be better to use references from the last 10 years (2015-2026).</w:t>
      </w:r>
    </w:p>
  </w:comment>
  <w:comment w:id="44" w:author="Printing Dian" w:date="2026-02-02T14:07:00Z" w:initials="PD">
    <w:p w14:paraId="38FBB410" w14:textId="121D9D5E" w:rsidR="00D218F9" w:rsidRDefault="00D218F9">
      <w:pPr>
        <w:pStyle w:val="CommentText"/>
      </w:pPr>
      <w:r>
        <w:rPr>
          <w:rStyle w:val="CommentReference"/>
        </w:rPr>
        <w:annotationRef/>
      </w:r>
      <w:r w:rsidRPr="00F65EED">
        <w:t>It would be better to use references from the last 10 years (2015-2026).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83936" w15:done="0"/>
  <w15:commentEx w15:paraId="0A8ABD1E" w15:done="0"/>
  <w15:commentEx w15:paraId="6E9E47B2" w15:done="0"/>
  <w15:commentEx w15:paraId="15F4B1F1" w15:done="0"/>
  <w15:commentEx w15:paraId="37A43B66" w15:done="0"/>
  <w15:commentEx w15:paraId="3F325A5A" w15:done="0"/>
  <w15:commentEx w15:paraId="0802B148" w15:done="0"/>
  <w15:commentEx w15:paraId="7AEB4A78" w15:done="0"/>
  <w15:commentEx w15:paraId="49983C55" w15:done="0"/>
  <w15:commentEx w15:paraId="7B7D50B2" w15:done="0"/>
  <w15:commentEx w15:paraId="4B4AB761" w15:done="0"/>
  <w15:commentEx w15:paraId="7A041968" w15:done="0"/>
  <w15:commentEx w15:paraId="7304CE02" w15:done="0"/>
  <w15:commentEx w15:paraId="1FBAC59E" w15:done="0"/>
  <w15:commentEx w15:paraId="7DE66E5E" w15:done="0"/>
  <w15:commentEx w15:paraId="5A0868D2" w15:done="0"/>
  <w15:commentEx w15:paraId="35C7A21E" w15:done="0"/>
  <w15:commentEx w15:paraId="11076616" w15:done="0"/>
  <w15:commentEx w15:paraId="3ABE5184" w15:done="0"/>
  <w15:commentEx w15:paraId="7EE44F40" w15:done="0"/>
  <w15:commentEx w15:paraId="407CB669" w15:done="0"/>
  <w15:commentEx w15:paraId="04E5188B" w15:done="0"/>
  <w15:commentEx w15:paraId="3CED70C4" w15:done="0"/>
  <w15:commentEx w15:paraId="12FD4302" w15:done="0"/>
  <w15:commentEx w15:paraId="5400D528" w15:done="0"/>
  <w15:commentEx w15:paraId="1DC1A169" w15:done="0"/>
  <w15:commentEx w15:paraId="2B41FE87" w15:done="0"/>
  <w15:commentEx w15:paraId="17164AD7" w15:done="0"/>
  <w15:commentEx w15:paraId="4F3D04D5" w15:done="0"/>
  <w15:commentEx w15:paraId="184EADA6" w15:done="0"/>
  <w15:commentEx w15:paraId="3B2CFE76" w15:done="0"/>
  <w15:commentEx w15:paraId="1A58299C" w15:done="0"/>
  <w15:commentEx w15:paraId="75DF89F3" w15:done="0"/>
  <w15:commentEx w15:paraId="1CCF6770" w15:done="0"/>
  <w15:commentEx w15:paraId="44C854CB" w15:done="0"/>
  <w15:commentEx w15:paraId="06352DD1" w15:done="0"/>
  <w15:commentEx w15:paraId="4A378283" w15:done="0"/>
  <w15:commentEx w15:paraId="5E329A9F" w15:done="0"/>
  <w15:commentEx w15:paraId="6184CC45" w15:done="0"/>
  <w15:commentEx w15:paraId="40420E79" w15:done="0"/>
  <w15:commentEx w15:paraId="5C1583CB" w15:done="0"/>
  <w15:commentEx w15:paraId="5C0C105C" w15:done="0"/>
  <w15:commentEx w15:paraId="0BA9B8F6" w15:done="0"/>
  <w15:commentEx w15:paraId="5BEBB4C2" w15:done="0"/>
  <w15:commentEx w15:paraId="38FBB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B2544" w16cex:dateUtc="2026-02-02T06:29:00Z"/>
  <w16cex:commentExtensible w16cex:durableId="2D2B255B" w16cex:dateUtc="2026-02-02T06:30:00Z"/>
  <w16cex:commentExtensible w16cex:durableId="2D2B2577" w16cex:dateUtc="2026-02-02T06:30:00Z"/>
  <w16cex:commentExtensible w16cex:durableId="2D2B258A" w16cex:dateUtc="2026-02-02T06:30:00Z"/>
  <w16cex:commentExtensible w16cex:durableId="2D2B2595" w16cex:dateUtc="2026-02-02T06:31:00Z"/>
  <w16cex:commentExtensible w16cex:durableId="2D2B350B" w16cex:dateUtc="2026-02-02T07:36:00Z"/>
  <w16cex:commentExtensible w16cex:durableId="2D2B23FB" w16cex:dateUtc="2026-02-02T06:24:00Z"/>
  <w16cex:commentExtensible w16cex:durableId="2D2B2F98" w16cex:dateUtc="2026-02-02T07:13:00Z"/>
  <w16cex:commentExtensible w16cex:durableId="2D2B2F87" w16cex:dateUtc="2026-02-02T07:13:00Z"/>
  <w16cex:commentExtensible w16cex:durableId="2D2B262D" w16cex:dateUtc="2026-02-02T06:33:00Z"/>
  <w16cex:commentExtensible w16cex:durableId="2D2B2F7B" w16cex:dateUtc="2026-02-02T07:13:00Z"/>
  <w16cex:commentExtensible w16cex:durableId="2D2B2655" w16cex:dateUtc="2026-02-02T06:34:00Z"/>
  <w16cex:commentExtensible w16cex:durableId="2D2B2686" w16cex:dateUtc="2026-02-02T06:35:00Z"/>
  <w16cex:commentExtensible w16cex:durableId="2D2B26A6" w16cex:dateUtc="2026-02-02T06:35:00Z"/>
  <w16cex:commentExtensible w16cex:durableId="2D2B2A54" w16cex:dateUtc="2026-02-02T06:51:00Z"/>
  <w16cex:commentExtensible w16cex:durableId="2D2B2AD0" w16cex:dateUtc="2026-02-02T06:53:00Z"/>
  <w16cex:commentExtensible w16cex:durableId="2D2B2AF0" w16cex:dateUtc="2026-02-02T06:53:00Z"/>
  <w16cex:commentExtensible w16cex:durableId="2D2B2B03" w16cex:dateUtc="2026-02-02T06:54:00Z"/>
  <w16cex:commentExtensible w16cex:durableId="2D2B2B23" w16cex:dateUtc="2026-02-02T06:54:00Z"/>
  <w16cex:commentExtensible w16cex:durableId="2D2B2B49" w16cex:dateUtc="2026-02-02T06:55:00Z"/>
  <w16cex:commentExtensible w16cex:durableId="2D2B2B5B" w16cex:dateUtc="2026-02-02T06:55:00Z"/>
  <w16cex:commentExtensible w16cex:durableId="2D2B2C07" w16cex:dateUtc="2026-02-02T06:58:00Z"/>
  <w16cex:commentExtensible w16cex:durableId="2D2B2BBD" w16cex:dateUtc="2026-02-02T06:57:00Z"/>
  <w16cex:commentExtensible w16cex:durableId="2D2B2BB1" w16cex:dateUtc="2026-02-02T06:57:00Z"/>
  <w16cex:commentExtensible w16cex:durableId="2D2B2C42" w16cex:dateUtc="2026-02-02T06:59:00Z"/>
  <w16cex:commentExtensible w16cex:durableId="2D2B2C63" w16cex:dateUtc="2026-02-02T07:00:00Z"/>
  <w16cex:commentExtensible w16cex:durableId="2D2B2C6F" w16cex:dateUtc="2026-02-02T07:00:00Z"/>
  <w16cex:commentExtensible w16cex:durableId="2D2B2CE2" w16cex:dateUtc="2026-02-02T07:02:00Z"/>
  <w16cex:commentExtensible w16cex:durableId="2D2B2CFF" w16cex:dateUtc="2026-02-02T07:02:00Z"/>
  <w16cex:commentExtensible w16cex:durableId="2D2B2D1F" w16cex:dateUtc="2026-02-02T07:03:00Z"/>
  <w16cex:commentExtensible w16cex:durableId="2D2B2D8D" w16cex:dateUtc="2026-02-02T07:05:00Z"/>
  <w16cex:commentExtensible w16cex:durableId="2D2B2D5F" w16cex:dateUtc="2026-02-02T07:04:00Z"/>
  <w16cex:commentExtensible w16cex:durableId="2D2B2D72" w16cex:dateUtc="2026-02-02T07:04:00Z"/>
  <w16cex:commentExtensible w16cex:durableId="2D2B2D7B" w16cex:dateUtc="2026-02-02T07:04:00Z"/>
  <w16cex:commentExtensible w16cex:durableId="2D2B2DA1" w16cex:dateUtc="2026-02-02T07:05:00Z"/>
  <w16cex:commentExtensible w16cex:durableId="2D2B2DAD" w16cex:dateUtc="2026-02-02T07:05:00Z"/>
  <w16cex:commentExtensible w16cex:durableId="2D2B2DBB" w16cex:dateUtc="2026-02-02T07:05:00Z"/>
  <w16cex:commentExtensible w16cex:durableId="2D2B2DC8" w16cex:dateUtc="2026-02-02T07:06:00Z"/>
  <w16cex:commentExtensible w16cex:durableId="2D2B2DD5" w16cex:dateUtc="2026-02-02T07:06:00Z"/>
  <w16cex:commentExtensible w16cex:durableId="2D2B2DE4" w16cex:dateUtc="2026-02-02T07:06:00Z"/>
  <w16cex:commentExtensible w16cex:durableId="2D2B2DEC" w16cex:dateUtc="2026-02-02T07:06:00Z"/>
  <w16cex:commentExtensible w16cex:durableId="2D2B2DF6" w16cex:dateUtc="2026-02-02T07:06:00Z"/>
  <w16cex:commentExtensible w16cex:durableId="2D2B2E02" w16cex:dateUtc="2026-02-02T07:06:00Z"/>
  <w16cex:commentExtensible w16cex:durableId="2D2B2E0C" w16cex:dateUtc="2026-02-02T07:07:00Z"/>
  <w16cex:commentExtensible w16cex:durableId="2D2B2E17" w16cex:dateUtc="2026-02-02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83936" w16cid:durableId="2D2B2544"/>
  <w16cid:commentId w16cid:paraId="0A8ABD1E" w16cid:durableId="2D2B255B"/>
  <w16cid:commentId w16cid:paraId="6E9E47B2" w16cid:durableId="2D2B2577"/>
  <w16cid:commentId w16cid:paraId="15F4B1F1" w16cid:durableId="2D2B258A"/>
  <w16cid:commentId w16cid:paraId="37A43B66" w16cid:durableId="2D2B2595"/>
  <w16cid:commentId w16cid:paraId="3F325A5A" w16cid:durableId="2D2B350B"/>
  <w16cid:commentId w16cid:paraId="0802B148" w16cid:durableId="2D2B23FB"/>
  <w16cid:commentId w16cid:paraId="7AEB4A78" w16cid:durableId="2D2B2F98"/>
  <w16cid:commentId w16cid:paraId="49983C55" w16cid:durableId="2D2B2F87"/>
  <w16cid:commentId w16cid:paraId="7B7D50B2" w16cid:durableId="2D2B262D"/>
  <w16cid:commentId w16cid:paraId="4B4AB761" w16cid:durableId="2D2B2F7B"/>
  <w16cid:commentId w16cid:paraId="7A041968" w16cid:durableId="2D2B2655"/>
  <w16cid:commentId w16cid:paraId="7304CE02" w16cid:durableId="2D2B2686"/>
  <w16cid:commentId w16cid:paraId="1FBAC59E" w16cid:durableId="2D2B26A6"/>
  <w16cid:commentId w16cid:paraId="7DE66E5E" w16cid:durableId="2D2B2A54"/>
  <w16cid:commentId w16cid:paraId="5A0868D2" w16cid:durableId="2D2B2AD0"/>
  <w16cid:commentId w16cid:paraId="35C7A21E" w16cid:durableId="2D2B2AF0"/>
  <w16cid:commentId w16cid:paraId="11076616" w16cid:durableId="2D2B2B03"/>
  <w16cid:commentId w16cid:paraId="3ABE5184" w16cid:durableId="2D2B2B23"/>
  <w16cid:commentId w16cid:paraId="7EE44F40" w16cid:durableId="2D2B2B49"/>
  <w16cid:commentId w16cid:paraId="407CB669" w16cid:durableId="2D2B2B5B"/>
  <w16cid:commentId w16cid:paraId="04E5188B" w16cid:durableId="2D2B2C07"/>
  <w16cid:commentId w16cid:paraId="3CED70C4" w16cid:durableId="2D2B2BBD"/>
  <w16cid:commentId w16cid:paraId="12FD4302" w16cid:durableId="2D2B2BB1"/>
  <w16cid:commentId w16cid:paraId="5400D528" w16cid:durableId="2D2B2C42"/>
  <w16cid:commentId w16cid:paraId="1DC1A169" w16cid:durableId="2D2B2C63"/>
  <w16cid:commentId w16cid:paraId="2B41FE87" w16cid:durableId="2D2B2C6F"/>
  <w16cid:commentId w16cid:paraId="17164AD7" w16cid:durableId="2D2B2CE2"/>
  <w16cid:commentId w16cid:paraId="4F3D04D5" w16cid:durableId="2D2B2CFF"/>
  <w16cid:commentId w16cid:paraId="184EADA6" w16cid:durableId="2D2B2D1F"/>
  <w16cid:commentId w16cid:paraId="3B2CFE76" w16cid:durableId="2D2B2D8D"/>
  <w16cid:commentId w16cid:paraId="1A58299C" w16cid:durableId="2D2B2D5F"/>
  <w16cid:commentId w16cid:paraId="75DF89F3" w16cid:durableId="2D2B2D72"/>
  <w16cid:commentId w16cid:paraId="1CCF6770" w16cid:durableId="2D2B2D7B"/>
  <w16cid:commentId w16cid:paraId="44C854CB" w16cid:durableId="2D2B2DA1"/>
  <w16cid:commentId w16cid:paraId="06352DD1" w16cid:durableId="2D2B2DAD"/>
  <w16cid:commentId w16cid:paraId="4A378283" w16cid:durableId="2D2B2DBB"/>
  <w16cid:commentId w16cid:paraId="5E329A9F" w16cid:durableId="2D2B2DC8"/>
  <w16cid:commentId w16cid:paraId="6184CC45" w16cid:durableId="2D2B2DD5"/>
  <w16cid:commentId w16cid:paraId="40420E79" w16cid:durableId="2D2B2DE4"/>
  <w16cid:commentId w16cid:paraId="5C1583CB" w16cid:durableId="2D2B2DEC"/>
  <w16cid:commentId w16cid:paraId="5C0C105C" w16cid:durableId="2D2B2DF6"/>
  <w16cid:commentId w16cid:paraId="0BA9B8F6" w16cid:durableId="2D2B2E02"/>
  <w16cid:commentId w16cid:paraId="5BEBB4C2" w16cid:durableId="2D2B2E0C"/>
  <w16cid:commentId w16cid:paraId="38FBB410" w16cid:durableId="2D2B2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EE2D" w14:textId="77777777" w:rsidR="004D6E2D" w:rsidRDefault="004D6E2D" w:rsidP="00AB758C">
      <w:pPr>
        <w:spacing w:after="0" w:line="240" w:lineRule="auto"/>
      </w:pPr>
      <w:r>
        <w:separator/>
      </w:r>
    </w:p>
  </w:endnote>
  <w:endnote w:type="continuationSeparator" w:id="0">
    <w:p w14:paraId="4C5E763A" w14:textId="77777777" w:rsidR="004D6E2D" w:rsidRDefault="004D6E2D" w:rsidP="00AB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3633" w14:textId="77777777" w:rsidR="00C55045" w:rsidRDefault="00C55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AD39" w14:textId="77777777" w:rsidR="00C55045" w:rsidRDefault="00C5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9442" w14:textId="77777777" w:rsidR="00C55045" w:rsidRDefault="00C5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2904" w14:textId="77777777" w:rsidR="004D6E2D" w:rsidRDefault="004D6E2D" w:rsidP="00AB758C">
      <w:pPr>
        <w:spacing w:after="0" w:line="240" w:lineRule="auto"/>
      </w:pPr>
      <w:r>
        <w:separator/>
      </w:r>
    </w:p>
  </w:footnote>
  <w:footnote w:type="continuationSeparator" w:id="0">
    <w:p w14:paraId="1738C372" w14:textId="77777777" w:rsidR="004D6E2D" w:rsidRDefault="004D6E2D" w:rsidP="00AB7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56EC" w14:textId="7F139179" w:rsidR="00C55045" w:rsidRDefault="004D6E2D">
    <w:pPr>
      <w:pStyle w:val="Header"/>
    </w:pPr>
    <w:r>
      <w:rPr>
        <w:noProof/>
      </w:rPr>
      <w:pict w14:anchorId="367D4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615F" w14:textId="451CFAD5" w:rsidR="00C55045" w:rsidRDefault="004D6E2D">
    <w:pPr>
      <w:pStyle w:val="Header"/>
    </w:pPr>
    <w:r>
      <w:rPr>
        <w:noProof/>
      </w:rPr>
      <w:pict w14:anchorId="28F7C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33C8" w14:textId="701F1941" w:rsidR="00C55045" w:rsidRDefault="004D6E2D">
    <w:pPr>
      <w:pStyle w:val="Header"/>
    </w:pPr>
    <w:r>
      <w:rPr>
        <w:noProof/>
      </w:rPr>
      <w:pict w14:anchorId="5A119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80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626F"/>
    <w:multiLevelType w:val="hybridMultilevel"/>
    <w:tmpl w:val="F744B04A"/>
    <w:lvl w:ilvl="0" w:tplc="A4167CFC">
      <w:start w:val="1"/>
      <w:numFmt w:val="bullet"/>
      <w:lvlText w:val=""/>
      <w:lvlJc w:val="left"/>
      <w:pPr>
        <w:tabs>
          <w:tab w:val="num" w:pos="720"/>
        </w:tabs>
        <w:ind w:left="720" w:hanging="360"/>
      </w:pPr>
      <w:rPr>
        <w:rFonts w:ascii="Wingdings" w:hAnsi="Wingdings" w:hint="default"/>
      </w:rPr>
    </w:lvl>
    <w:lvl w:ilvl="1" w:tplc="32C2C818">
      <w:start w:val="1"/>
      <w:numFmt w:val="bullet"/>
      <w:lvlText w:val=""/>
      <w:lvlJc w:val="left"/>
      <w:pPr>
        <w:tabs>
          <w:tab w:val="num" w:pos="1440"/>
        </w:tabs>
        <w:ind w:left="1440" w:hanging="360"/>
      </w:pPr>
      <w:rPr>
        <w:rFonts w:ascii="Wingdings" w:hAnsi="Wingdings" w:hint="default"/>
      </w:rPr>
    </w:lvl>
    <w:lvl w:ilvl="2" w:tplc="B3960DFC" w:tentative="1">
      <w:start w:val="1"/>
      <w:numFmt w:val="bullet"/>
      <w:lvlText w:val=""/>
      <w:lvlJc w:val="left"/>
      <w:pPr>
        <w:tabs>
          <w:tab w:val="num" w:pos="2160"/>
        </w:tabs>
        <w:ind w:left="2160" w:hanging="360"/>
      </w:pPr>
      <w:rPr>
        <w:rFonts w:ascii="Wingdings" w:hAnsi="Wingdings" w:hint="default"/>
      </w:rPr>
    </w:lvl>
    <w:lvl w:ilvl="3" w:tplc="E2CEBCBA" w:tentative="1">
      <w:start w:val="1"/>
      <w:numFmt w:val="bullet"/>
      <w:lvlText w:val=""/>
      <w:lvlJc w:val="left"/>
      <w:pPr>
        <w:tabs>
          <w:tab w:val="num" w:pos="2880"/>
        </w:tabs>
        <w:ind w:left="2880" w:hanging="360"/>
      </w:pPr>
      <w:rPr>
        <w:rFonts w:ascii="Wingdings" w:hAnsi="Wingdings" w:hint="default"/>
      </w:rPr>
    </w:lvl>
    <w:lvl w:ilvl="4" w:tplc="A5CC0EE4" w:tentative="1">
      <w:start w:val="1"/>
      <w:numFmt w:val="bullet"/>
      <w:lvlText w:val=""/>
      <w:lvlJc w:val="left"/>
      <w:pPr>
        <w:tabs>
          <w:tab w:val="num" w:pos="3600"/>
        </w:tabs>
        <w:ind w:left="3600" w:hanging="360"/>
      </w:pPr>
      <w:rPr>
        <w:rFonts w:ascii="Wingdings" w:hAnsi="Wingdings" w:hint="default"/>
      </w:rPr>
    </w:lvl>
    <w:lvl w:ilvl="5" w:tplc="C41E5CE6" w:tentative="1">
      <w:start w:val="1"/>
      <w:numFmt w:val="bullet"/>
      <w:lvlText w:val=""/>
      <w:lvlJc w:val="left"/>
      <w:pPr>
        <w:tabs>
          <w:tab w:val="num" w:pos="4320"/>
        </w:tabs>
        <w:ind w:left="4320" w:hanging="360"/>
      </w:pPr>
      <w:rPr>
        <w:rFonts w:ascii="Wingdings" w:hAnsi="Wingdings" w:hint="default"/>
      </w:rPr>
    </w:lvl>
    <w:lvl w:ilvl="6" w:tplc="6060D95C" w:tentative="1">
      <w:start w:val="1"/>
      <w:numFmt w:val="bullet"/>
      <w:lvlText w:val=""/>
      <w:lvlJc w:val="left"/>
      <w:pPr>
        <w:tabs>
          <w:tab w:val="num" w:pos="5040"/>
        </w:tabs>
        <w:ind w:left="5040" w:hanging="360"/>
      </w:pPr>
      <w:rPr>
        <w:rFonts w:ascii="Wingdings" w:hAnsi="Wingdings" w:hint="default"/>
      </w:rPr>
    </w:lvl>
    <w:lvl w:ilvl="7" w:tplc="33443AB2" w:tentative="1">
      <w:start w:val="1"/>
      <w:numFmt w:val="bullet"/>
      <w:lvlText w:val=""/>
      <w:lvlJc w:val="left"/>
      <w:pPr>
        <w:tabs>
          <w:tab w:val="num" w:pos="5760"/>
        </w:tabs>
        <w:ind w:left="5760" w:hanging="360"/>
      </w:pPr>
      <w:rPr>
        <w:rFonts w:ascii="Wingdings" w:hAnsi="Wingdings" w:hint="default"/>
      </w:rPr>
    </w:lvl>
    <w:lvl w:ilvl="8" w:tplc="4094C36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nting Dian">
    <w15:presenceInfo w15:providerId="Windows Live" w15:userId="91f7032aedafdf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4"/>
    <w:rsid w:val="0000004B"/>
    <w:rsid w:val="000405B7"/>
    <w:rsid w:val="00043A1E"/>
    <w:rsid w:val="000464BF"/>
    <w:rsid w:val="000564E3"/>
    <w:rsid w:val="000759AF"/>
    <w:rsid w:val="00092071"/>
    <w:rsid w:val="000B7DDC"/>
    <w:rsid w:val="000D3F96"/>
    <w:rsid w:val="001173DC"/>
    <w:rsid w:val="00127900"/>
    <w:rsid w:val="001509B9"/>
    <w:rsid w:val="00170490"/>
    <w:rsid w:val="00183142"/>
    <w:rsid w:val="001A4E60"/>
    <w:rsid w:val="001D20CE"/>
    <w:rsid w:val="001D7BB2"/>
    <w:rsid w:val="00236773"/>
    <w:rsid w:val="00243A85"/>
    <w:rsid w:val="00252984"/>
    <w:rsid w:val="00263DFF"/>
    <w:rsid w:val="00266635"/>
    <w:rsid w:val="00271166"/>
    <w:rsid w:val="00276B2C"/>
    <w:rsid w:val="0028311C"/>
    <w:rsid w:val="002900F5"/>
    <w:rsid w:val="002A71F4"/>
    <w:rsid w:val="002C2E22"/>
    <w:rsid w:val="002C3C1F"/>
    <w:rsid w:val="002D6CC6"/>
    <w:rsid w:val="003107BE"/>
    <w:rsid w:val="00321F47"/>
    <w:rsid w:val="00325CB1"/>
    <w:rsid w:val="0033237F"/>
    <w:rsid w:val="00335133"/>
    <w:rsid w:val="00377034"/>
    <w:rsid w:val="0038786F"/>
    <w:rsid w:val="003D0F9E"/>
    <w:rsid w:val="00411676"/>
    <w:rsid w:val="0042106E"/>
    <w:rsid w:val="00446273"/>
    <w:rsid w:val="00460264"/>
    <w:rsid w:val="004602E9"/>
    <w:rsid w:val="004628EF"/>
    <w:rsid w:val="00467D52"/>
    <w:rsid w:val="004870E1"/>
    <w:rsid w:val="00492C67"/>
    <w:rsid w:val="004B025C"/>
    <w:rsid w:val="004D554E"/>
    <w:rsid w:val="004D6E2D"/>
    <w:rsid w:val="004F61F6"/>
    <w:rsid w:val="004F7C96"/>
    <w:rsid w:val="00516565"/>
    <w:rsid w:val="005165A3"/>
    <w:rsid w:val="005303B9"/>
    <w:rsid w:val="00540869"/>
    <w:rsid w:val="005462B1"/>
    <w:rsid w:val="00552872"/>
    <w:rsid w:val="00554F03"/>
    <w:rsid w:val="0058729E"/>
    <w:rsid w:val="005A09A4"/>
    <w:rsid w:val="005A6A86"/>
    <w:rsid w:val="005B1AF3"/>
    <w:rsid w:val="005D24A1"/>
    <w:rsid w:val="005F05A4"/>
    <w:rsid w:val="005F0AD5"/>
    <w:rsid w:val="006162DB"/>
    <w:rsid w:val="00627118"/>
    <w:rsid w:val="00647D32"/>
    <w:rsid w:val="006507D9"/>
    <w:rsid w:val="00676EAD"/>
    <w:rsid w:val="00680066"/>
    <w:rsid w:val="006806EE"/>
    <w:rsid w:val="006A1EE1"/>
    <w:rsid w:val="006C542A"/>
    <w:rsid w:val="006F46C6"/>
    <w:rsid w:val="00711FD6"/>
    <w:rsid w:val="0071746C"/>
    <w:rsid w:val="00717FE6"/>
    <w:rsid w:val="007235CE"/>
    <w:rsid w:val="007B1AF2"/>
    <w:rsid w:val="007C1E42"/>
    <w:rsid w:val="007D508B"/>
    <w:rsid w:val="007D53FF"/>
    <w:rsid w:val="007E7C9C"/>
    <w:rsid w:val="007F2970"/>
    <w:rsid w:val="008060A4"/>
    <w:rsid w:val="00844BF3"/>
    <w:rsid w:val="00887081"/>
    <w:rsid w:val="00896558"/>
    <w:rsid w:val="008A4398"/>
    <w:rsid w:val="008B0968"/>
    <w:rsid w:val="008B203E"/>
    <w:rsid w:val="008D2EB6"/>
    <w:rsid w:val="008E2568"/>
    <w:rsid w:val="0092038C"/>
    <w:rsid w:val="00923E84"/>
    <w:rsid w:val="00925F60"/>
    <w:rsid w:val="00926117"/>
    <w:rsid w:val="0092697D"/>
    <w:rsid w:val="00957AA3"/>
    <w:rsid w:val="00967BD0"/>
    <w:rsid w:val="009707B2"/>
    <w:rsid w:val="00972FAF"/>
    <w:rsid w:val="00982BF9"/>
    <w:rsid w:val="00983673"/>
    <w:rsid w:val="00993C2D"/>
    <w:rsid w:val="009A4BA4"/>
    <w:rsid w:val="009A7AC4"/>
    <w:rsid w:val="009C7F9E"/>
    <w:rsid w:val="009D4F75"/>
    <w:rsid w:val="009E5D70"/>
    <w:rsid w:val="00A00F66"/>
    <w:rsid w:val="00A43E2E"/>
    <w:rsid w:val="00A55C55"/>
    <w:rsid w:val="00A77623"/>
    <w:rsid w:val="00A81DF5"/>
    <w:rsid w:val="00A86425"/>
    <w:rsid w:val="00A91C6B"/>
    <w:rsid w:val="00AB758C"/>
    <w:rsid w:val="00AF51B0"/>
    <w:rsid w:val="00B02B09"/>
    <w:rsid w:val="00B06339"/>
    <w:rsid w:val="00B075D3"/>
    <w:rsid w:val="00B348A2"/>
    <w:rsid w:val="00B47754"/>
    <w:rsid w:val="00B6507A"/>
    <w:rsid w:val="00B72557"/>
    <w:rsid w:val="00B96802"/>
    <w:rsid w:val="00BB411C"/>
    <w:rsid w:val="00BF5DCA"/>
    <w:rsid w:val="00C273CC"/>
    <w:rsid w:val="00C55045"/>
    <w:rsid w:val="00C74EEA"/>
    <w:rsid w:val="00C80305"/>
    <w:rsid w:val="00CB7646"/>
    <w:rsid w:val="00D045DE"/>
    <w:rsid w:val="00D10C8C"/>
    <w:rsid w:val="00D14CCA"/>
    <w:rsid w:val="00D218F9"/>
    <w:rsid w:val="00D25FD4"/>
    <w:rsid w:val="00D30E92"/>
    <w:rsid w:val="00D33530"/>
    <w:rsid w:val="00D54202"/>
    <w:rsid w:val="00D645D0"/>
    <w:rsid w:val="00D81AB1"/>
    <w:rsid w:val="00D8722D"/>
    <w:rsid w:val="00DA4B79"/>
    <w:rsid w:val="00DE6C59"/>
    <w:rsid w:val="00DF011B"/>
    <w:rsid w:val="00E1545B"/>
    <w:rsid w:val="00E20CB5"/>
    <w:rsid w:val="00E63EE9"/>
    <w:rsid w:val="00E8153C"/>
    <w:rsid w:val="00E81CBB"/>
    <w:rsid w:val="00E86E20"/>
    <w:rsid w:val="00E927DD"/>
    <w:rsid w:val="00E97139"/>
    <w:rsid w:val="00ED3C24"/>
    <w:rsid w:val="00EE7F06"/>
    <w:rsid w:val="00EF3979"/>
    <w:rsid w:val="00F02B20"/>
    <w:rsid w:val="00F164EB"/>
    <w:rsid w:val="00F26A53"/>
    <w:rsid w:val="00F53BBC"/>
    <w:rsid w:val="00F64EB5"/>
    <w:rsid w:val="00F65EED"/>
    <w:rsid w:val="00F847B3"/>
    <w:rsid w:val="00FA1639"/>
    <w:rsid w:val="00FB4EC8"/>
    <w:rsid w:val="00FC2160"/>
    <w:rsid w:val="00FD1F25"/>
    <w:rsid w:val="00FF39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60A557"/>
  <w15:chartTrackingRefBased/>
  <w15:docId w15:val="{6C458238-6114-4C4B-B0CD-59507C4E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264"/>
    <w:rPr>
      <w:rFonts w:eastAsiaTheme="majorEastAsia" w:cstheme="majorBidi"/>
      <w:color w:val="272727" w:themeColor="text1" w:themeTint="D8"/>
    </w:rPr>
  </w:style>
  <w:style w:type="paragraph" w:styleId="Title">
    <w:name w:val="Title"/>
    <w:basedOn w:val="Normal"/>
    <w:next w:val="Normal"/>
    <w:link w:val="TitleChar"/>
    <w:uiPriority w:val="10"/>
    <w:qFormat/>
    <w:rsid w:val="00460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264"/>
    <w:pPr>
      <w:spacing w:before="160"/>
      <w:jc w:val="center"/>
    </w:pPr>
    <w:rPr>
      <w:i/>
      <w:iCs/>
      <w:color w:val="404040" w:themeColor="text1" w:themeTint="BF"/>
    </w:rPr>
  </w:style>
  <w:style w:type="character" w:customStyle="1" w:styleId="QuoteChar">
    <w:name w:val="Quote Char"/>
    <w:basedOn w:val="DefaultParagraphFont"/>
    <w:link w:val="Quote"/>
    <w:uiPriority w:val="29"/>
    <w:rsid w:val="00460264"/>
    <w:rPr>
      <w:i/>
      <w:iCs/>
      <w:color w:val="404040" w:themeColor="text1" w:themeTint="BF"/>
    </w:rPr>
  </w:style>
  <w:style w:type="paragraph" w:styleId="ListParagraph">
    <w:name w:val="List Paragraph"/>
    <w:basedOn w:val="Normal"/>
    <w:uiPriority w:val="34"/>
    <w:qFormat/>
    <w:rsid w:val="00460264"/>
    <w:pPr>
      <w:ind w:left="720"/>
      <w:contextualSpacing/>
    </w:pPr>
  </w:style>
  <w:style w:type="character" w:styleId="IntenseEmphasis">
    <w:name w:val="Intense Emphasis"/>
    <w:basedOn w:val="DefaultParagraphFont"/>
    <w:uiPriority w:val="21"/>
    <w:qFormat/>
    <w:rsid w:val="00460264"/>
    <w:rPr>
      <w:i/>
      <w:iCs/>
      <w:color w:val="2F5496" w:themeColor="accent1" w:themeShade="BF"/>
    </w:rPr>
  </w:style>
  <w:style w:type="paragraph" w:styleId="IntenseQuote">
    <w:name w:val="Intense Quote"/>
    <w:basedOn w:val="Normal"/>
    <w:next w:val="Normal"/>
    <w:link w:val="IntenseQuoteChar"/>
    <w:uiPriority w:val="30"/>
    <w:qFormat/>
    <w:rsid w:val="00460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264"/>
    <w:rPr>
      <w:i/>
      <w:iCs/>
      <w:color w:val="2F5496" w:themeColor="accent1" w:themeShade="BF"/>
    </w:rPr>
  </w:style>
  <w:style w:type="character" w:styleId="IntenseReference">
    <w:name w:val="Intense Reference"/>
    <w:basedOn w:val="DefaultParagraphFont"/>
    <w:uiPriority w:val="32"/>
    <w:qFormat/>
    <w:rsid w:val="00460264"/>
    <w:rPr>
      <w:b/>
      <w:bCs/>
      <w:smallCaps/>
      <w:color w:val="2F5496" w:themeColor="accent1" w:themeShade="BF"/>
      <w:spacing w:val="5"/>
    </w:rPr>
  </w:style>
  <w:style w:type="paragraph" w:styleId="NormalWeb">
    <w:name w:val="Normal (Web)"/>
    <w:basedOn w:val="Normal"/>
    <w:uiPriority w:val="99"/>
    <w:unhideWhenUsed/>
    <w:rsid w:val="002900F5"/>
    <w:rPr>
      <w:rFonts w:ascii="Times New Roman" w:hAnsi="Times New Roman" w:cs="Times New Roman"/>
      <w:sz w:val="24"/>
      <w:szCs w:val="24"/>
    </w:rPr>
  </w:style>
  <w:style w:type="paragraph" w:styleId="Header">
    <w:name w:val="header"/>
    <w:basedOn w:val="Normal"/>
    <w:link w:val="HeaderChar"/>
    <w:uiPriority w:val="99"/>
    <w:unhideWhenUsed/>
    <w:rsid w:val="00AB7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58C"/>
  </w:style>
  <w:style w:type="paragraph" w:styleId="Footer">
    <w:name w:val="footer"/>
    <w:basedOn w:val="Normal"/>
    <w:link w:val="FooterChar"/>
    <w:uiPriority w:val="99"/>
    <w:unhideWhenUsed/>
    <w:rsid w:val="00AB7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58C"/>
  </w:style>
  <w:style w:type="character" w:styleId="Hyperlink">
    <w:name w:val="Hyperlink"/>
    <w:basedOn w:val="DefaultParagraphFont"/>
    <w:uiPriority w:val="99"/>
    <w:unhideWhenUsed/>
    <w:rsid w:val="00D8722D"/>
    <w:rPr>
      <w:color w:val="0563C1" w:themeColor="hyperlink"/>
      <w:u w:val="single"/>
    </w:rPr>
  </w:style>
  <w:style w:type="character" w:styleId="UnresolvedMention">
    <w:name w:val="Unresolved Mention"/>
    <w:basedOn w:val="DefaultParagraphFont"/>
    <w:uiPriority w:val="99"/>
    <w:semiHidden/>
    <w:unhideWhenUsed/>
    <w:rsid w:val="00D8722D"/>
    <w:rPr>
      <w:color w:val="605E5C"/>
      <w:shd w:val="clear" w:color="auto" w:fill="E1DFDD"/>
    </w:rPr>
  </w:style>
  <w:style w:type="table" w:styleId="PlainTable2">
    <w:name w:val="Plain Table 2"/>
    <w:basedOn w:val="TableNormal"/>
    <w:uiPriority w:val="42"/>
    <w:rsid w:val="004462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C273CC"/>
    <w:rPr>
      <w:sz w:val="16"/>
      <w:szCs w:val="16"/>
    </w:rPr>
  </w:style>
  <w:style w:type="paragraph" w:styleId="CommentText">
    <w:name w:val="annotation text"/>
    <w:basedOn w:val="Normal"/>
    <w:link w:val="CommentTextChar"/>
    <w:uiPriority w:val="99"/>
    <w:semiHidden/>
    <w:unhideWhenUsed/>
    <w:rsid w:val="00C273CC"/>
    <w:pPr>
      <w:spacing w:line="240" w:lineRule="auto"/>
    </w:pPr>
    <w:rPr>
      <w:sz w:val="20"/>
      <w:szCs w:val="20"/>
    </w:rPr>
  </w:style>
  <w:style w:type="character" w:customStyle="1" w:styleId="CommentTextChar">
    <w:name w:val="Comment Text Char"/>
    <w:basedOn w:val="DefaultParagraphFont"/>
    <w:link w:val="CommentText"/>
    <w:uiPriority w:val="99"/>
    <w:semiHidden/>
    <w:rsid w:val="00C273CC"/>
    <w:rPr>
      <w:sz w:val="20"/>
      <w:szCs w:val="20"/>
    </w:rPr>
  </w:style>
  <w:style w:type="paragraph" w:styleId="CommentSubject">
    <w:name w:val="annotation subject"/>
    <w:basedOn w:val="CommentText"/>
    <w:next w:val="CommentText"/>
    <w:link w:val="CommentSubjectChar"/>
    <w:uiPriority w:val="99"/>
    <w:semiHidden/>
    <w:unhideWhenUsed/>
    <w:rsid w:val="00C273CC"/>
    <w:rPr>
      <w:b/>
      <w:bCs/>
    </w:rPr>
  </w:style>
  <w:style w:type="character" w:customStyle="1" w:styleId="CommentSubjectChar">
    <w:name w:val="Comment Subject Char"/>
    <w:basedOn w:val="CommentTextChar"/>
    <w:link w:val="CommentSubject"/>
    <w:uiPriority w:val="99"/>
    <w:semiHidden/>
    <w:rsid w:val="00C273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757">
      <w:bodyDiv w:val="1"/>
      <w:marLeft w:val="0"/>
      <w:marRight w:val="0"/>
      <w:marTop w:val="0"/>
      <w:marBottom w:val="0"/>
      <w:divBdr>
        <w:top w:val="none" w:sz="0" w:space="0" w:color="auto"/>
        <w:left w:val="none" w:sz="0" w:space="0" w:color="auto"/>
        <w:bottom w:val="none" w:sz="0" w:space="0" w:color="auto"/>
        <w:right w:val="none" w:sz="0" w:space="0" w:color="auto"/>
      </w:divBdr>
    </w:div>
    <w:div w:id="121852424">
      <w:bodyDiv w:val="1"/>
      <w:marLeft w:val="0"/>
      <w:marRight w:val="0"/>
      <w:marTop w:val="0"/>
      <w:marBottom w:val="0"/>
      <w:divBdr>
        <w:top w:val="none" w:sz="0" w:space="0" w:color="auto"/>
        <w:left w:val="none" w:sz="0" w:space="0" w:color="auto"/>
        <w:bottom w:val="none" w:sz="0" w:space="0" w:color="auto"/>
        <w:right w:val="none" w:sz="0" w:space="0" w:color="auto"/>
      </w:divBdr>
    </w:div>
    <w:div w:id="320617267">
      <w:bodyDiv w:val="1"/>
      <w:marLeft w:val="0"/>
      <w:marRight w:val="0"/>
      <w:marTop w:val="0"/>
      <w:marBottom w:val="0"/>
      <w:divBdr>
        <w:top w:val="none" w:sz="0" w:space="0" w:color="auto"/>
        <w:left w:val="none" w:sz="0" w:space="0" w:color="auto"/>
        <w:bottom w:val="none" w:sz="0" w:space="0" w:color="auto"/>
        <w:right w:val="none" w:sz="0" w:space="0" w:color="auto"/>
      </w:divBdr>
    </w:div>
    <w:div w:id="847718479">
      <w:bodyDiv w:val="1"/>
      <w:marLeft w:val="0"/>
      <w:marRight w:val="0"/>
      <w:marTop w:val="0"/>
      <w:marBottom w:val="0"/>
      <w:divBdr>
        <w:top w:val="none" w:sz="0" w:space="0" w:color="auto"/>
        <w:left w:val="none" w:sz="0" w:space="0" w:color="auto"/>
        <w:bottom w:val="none" w:sz="0" w:space="0" w:color="auto"/>
        <w:right w:val="none" w:sz="0" w:space="0" w:color="auto"/>
      </w:divBdr>
    </w:div>
    <w:div w:id="908272046">
      <w:bodyDiv w:val="1"/>
      <w:marLeft w:val="0"/>
      <w:marRight w:val="0"/>
      <w:marTop w:val="0"/>
      <w:marBottom w:val="0"/>
      <w:divBdr>
        <w:top w:val="none" w:sz="0" w:space="0" w:color="auto"/>
        <w:left w:val="none" w:sz="0" w:space="0" w:color="auto"/>
        <w:bottom w:val="none" w:sz="0" w:space="0" w:color="auto"/>
        <w:right w:val="none" w:sz="0" w:space="0" w:color="auto"/>
      </w:divBdr>
    </w:div>
    <w:div w:id="1019771190">
      <w:bodyDiv w:val="1"/>
      <w:marLeft w:val="0"/>
      <w:marRight w:val="0"/>
      <w:marTop w:val="0"/>
      <w:marBottom w:val="0"/>
      <w:divBdr>
        <w:top w:val="none" w:sz="0" w:space="0" w:color="auto"/>
        <w:left w:val="none" w:sz="0" w:space="0" w:color="auto"/>
        <w:bottom w:val="none" w:sz="0" w:space="0" w:color="auto"/>
        <w:right w:val="none" w:sz="0" w:space="0" w:color="auto"/>
      </w:divBdr>
    </w:div>
    <w:div w:id="1060592634">
      <w:bodyDiv w:val="1"/>
      <w:marLeft w:val="0"/>
      <w:marRight w:val="0"/>
      <w:marTop w:val="0"/>
      <w:marBottom w:val="0"/>
      <w:divBdr>
        <w:top w:val="none" w:sz="0" w:space="0" w:color="auto"/>
        <w:left w:val="none" w:sz="0" w:space="0" w:color="auto"/>
        <w:bottom w:val="none" w:sz="0" w:space="0" w:color="auto"/>
        <w:right w:val="none" w:sz="0" w:space="0" w:color="auto"/>
      </w:divBdr>
    </w:div>
    <w:div w:id="1298338183">
      <w:bodyDiv w:val="1"/>
      <w:marLeft w:val="0"/>
      <w:marRight w:val="0"/>
      <w:marTop w:val="0"/>
      <w:marBottom w:val="0"/>
      <w:divBdr>
        <w:top w:val="none" w:sz="0" w:space="0" w:color="auto"/>
        <w:left w:val="none" w:sz="0" w:space="0" w:color="auto"/>
        <w:bottom w:val="none" w:sz="0" w:space="0" w:color="auto"/>
        <w:right w:val="none" w:sz="0" w:space="0" w:color="auto"/>
      </w:divBdr>
    </w:div>
    <w:div w:id="1613440139">
      <w:bodyDiv w:val="1"/>
      <w:marLeft w:val="0"/>
      <w:marRight w:val="0"/>
      <w:marTop w:val="0"/>
      <w:marBottom w:val="0"/>
      <w:divBdr>
        <w:top w:val="none" w:sz="0" w:space="0" w:color="auto"/>
        <w:left w:val="none" w:sz="0" w:space="0" w:color="auto"/>
        <w:bottom w:val="none" w:sz="0" w:space="0" w:color="auto"/>
        <w:right w:val="none" w:sz="0" w:space="0" w:color="auto"/>
      </w:divBdr>
    </w:div>
    <w:div w:id="1820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doi.org/10.1016/j.tcam.2022.1006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136/vetreccr-2017-00047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jvim.122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ibm.com/products/spss-statistic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final%20graph%20tod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9798097271738"/>
          <c:y val="4.3970374990254933E-2"/>
          <c:w val="0.83246763646069666"/>
          <c:h val="0.76143728073594763"/>
        </c:manualLayout>
      </c:layout>
      <c:barChart>
        <c:barDir val="col"/>
        <c:grouping val="clustered"/>
        <c:varyColors val="0"/>
        <c:ser>
          <c:idx val="0"/>
          <c:order val="0"/>
          <c:tx>
            <c:strRef>
              <c:f>'\Users\Bandana\AppData\Local\Packages\5319275A.WhatsAppDesktop_cv1g1gvanyjgm\LocalState\sessions\4DE96C9A248C9BB4496F4E228CB00F01260A0B15\transfers\2026-01\[graph abhi ka (1).xlsx]Sheet1'!$S$2</c:f>
              <c:strCache>
                <c:ptCount val="1"/>
                <c:pt idx="0">
                  <c:v>Group-1</c:v>
                </c:pt>
              </c:strCache>
            </c:strRef>
          </c:tx>
          <c:spPr>
            <a:solidFill>
              <a:schemeClr val="accent1"/>
            </a:solidFill>
            <a:ln>
              <a:noFill/>
            </a:ln>
            <a:effectLst/>
          </c:spPr>
          <c:invertIfNegative val="0"/>
          <c:dPt>
            <c:idx val="0"/>
            <c:invertIfNegative val="0"/>
            <c:bubble3D val="0"/>
            <c:spPr>
              <a:solidFill>
                <a:schemeClr val="accent1"/>
              </a:solidFill>
              <a:ln>
                <a:solidFill>
                  <a:schemeClr val="accent1">
                    <a:lumMod val="75000"/>
                  </a:schemeClr>
                </a:solidFill>
              </a:ln>
              <a:effectLst/>
            </c:spPr>
            <c:extLst>
              <c:ext xmlns:c16="http://schemas.microsoft.com/office/drawing/2014/chart" uri="{C3380CC4-5D6E-409C-BE32-E72D297353CC}">
                <c16:uniqueId val="{00000001-0D9F-45E1-93FA-D170DD63DACC}"/>
              </c:ext>
            </c:extLst>
          </c:dPt>
          <c:errBars>
            <c:errBarType val="both"/>
            <c:errValType val="cust"/>
            <c:noEndCap val="0"/>
            <c:plus>
              <c:numLit>
                <c:formatCode>General</c:formatCode>
                <c:ptCount val="5"/>
                <c:pt idx="0">
                  <c:v>7.17</c:v>
                </c:pt>
                <c:pt idx="1">
                  <c:v>7.46</c:v>
                </c:pt>
                <c:pt idx="2">
                  <c:v>4.7699999999999996</c:v>
                </c:pt>
                <c:pt idx="3">
                  <c:v>4.9400000000000004</c:v>
                </c:pt>
                <c:pt idx="4">
                  <c:v>3.58</c:v>
                </c:pt>
              </c:numLit>
            </c:plus>
            <c:minus>
              <c:numLit>
                <c:formatCode>General</c:formatCode>
                <c:ptCount val="5"/>
                <c:pt idx="0">
                  <c:v>7.17</c:v>
                </c:pt>
                <c:pt idx="1">
                  <c:v>7.46</c:v>
                </c:pt>
                <c:pt idx="2">
                  <c:v>4.7699999999999996</c:v>
                </c:pt>
                <c:pt idx="3">
                  <c:v>4.9400000000000004</c:v>
                </c:pt>
                <c:pt idx="4">
                  <c:v>3.58</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(1).xlsx]Sheet1'!$T$2:$X$2</c:f>
              <c:numCache>
                <c:formatCode>General</c:formatCode>
                <c:ptCount val="5"/>
                <c:pt idx="0">
                  <c:v>195.33</c:v>
                </c:pt>
                <c:pt idx="1">
                  <c:v>184.17</c:v>
                </c:pt>
                <c:pt idx="2">
                  <c:v>171.33</c:v>
                </c:pt>
                <c:pt idx="3">
                  <c:v>151.66999999999999</c:v>
                </c:pt>
                <c:pt idx="4">
                  <c:v>133.66999999999999</c:v>
                </c:pt>
              </c:numCache>
            </c:numRef>
          </c:val>
          <c:extLst>
            <c:ext xmlns:c16="http://schemas.microsoft.com/office/drawing/2014/chart" uri="{C3380CC4-5D6E-409C-BE32-E72D297353CC}">
              <c16:uniqueId val="{00000002-0D9F-45E1-93FA-D170DD63DACC}"/>
            </c:ext>
          </c:extLst>
        </c:ser>
        <c:ser>
          <c:idx val="1"/>
          <c:order val="1"/>
          <c:tx>
            <c:strRef>
              <c:f>'\Users\Bandana\AppData\Local\Packages\5319275A.WhatsAppDesktop_cv1g1gvanyjgm\LocalState\sessions\4DE96C9A248C9BB4496F4E228CB00F01260A0B15\transfers\2026-01\[graph abhi ka (1).xlsx]Sheet1'!$S$3</c:f>
              <c:strCache>
                <c:ptCount val="1"/>
                <c:pt idx="0">
                  <c:v>Group-2</c:v>
                </c:pt>
              </c:strCache>
            </c:strRef>
          </c:tx>
          <c:spPr>
            <a:solidFill>
              <a:schemeClr val="accent6"/>
            </a:solidFill>
            <a:ln>
              <a:noFill/>
            </a:ln>
            <a:effectLst/>
          </c:spPr>
          <c:invertIfNegative val="0"/>
          <c:dPt>
            <c:idx val="0"/>
            <c:invertIfNegative val="0"/>
            <c:bubble3D val="0"/>
            <c:spPr>
              <a:solidFill>
                <a:schemeClr val="accent6"/>
              </a:solidFill>
              <a:ln>
                <a:solidFill>
                  <a:schemeClr val="accent4"/>
                </a:solidFill>
              </a:ln>
              <a:effectLst/>
            </c:spPr>
            <c:extLst>
              <c:ext xmlns:c16="http://schemas.microsoft.com/office/drawing/2014/chart" uri="{C3380CC4-5D6E-409C-BE32-E72D297353CC}">
                <c16:uniqueId val="{00000004-0D9F-45E1-93FA-D170DD63DACC}"/>
              </c:ext>
            </c:extLst>
          </c:dPt>
          <c:dPt>
            <c:idx val="1"/>
            <c:invertIfNegative val="0"/>
            <c:bubble3D val="0"/>
            <c:extLst>
              <c:ext xmlns:c16="http://schemas.microsoft.com/office/drawing/2014/chart" uri="{C3380CC4-5D6E-409C-BE32-E72D297353CC}">
                <c16:uniqueId val="{00000006-0D9F-45E1-93FA-D170DD63DACC}"/>
              </c:ext>
            </c:extLst>
          </c:dPt>
          <c:dPt>
            <c:idx val="2"/>
            <c:invertIfNegative val="0"/>
            <c:bubble3D val="0"/>
            <c:extLst>
              <c:ext xmlns:c16="http://schemas.microsoft.com/office/drawing/2014/chart" uri="{C3380CC4-5D6E-409C-BE32-E72D297353CC}">
                <c16:uniqueId val="{00000008-0D9F-45E1-93FA-D170DD63DACC}"/>
              </c:ext>
            </c:extLst>
          </c:dPt>
          <c:dPt>
            <c:idx val="3"/>
            <c:invertIfNegative val="0"/>
            <c:bubble3D val="0"/>
            <c:extLst>
              <c:ext xmlns:c16="http://schemas.microsoft.com/office/drawing/2014/chart" uri="{C3380CC4-5D6E-409C-BE32-E72D297353CC}">
                <c16:uniqueId val="{0000000A-0D9F-45E1-93FA-D170DD63DACC}"/>
              </c:ext>
            </c:extLst>
          </c:dPt>
          <c:dPt>
            <c:idx val="4"/>
            <c:invertIfNegative val="0"/>
            <c:bubble3D val="0"/>
            <c:extLst>
              <c:ext xmlns:c16="http://schemas.microsoft.com/office/drawing/2014/chart" uri="{C3380CC4-5D6E-409C-BE32-E72D297353CC}">
                <c16:uniqueId val="{0000000C-0D9F-45E1-93FA-D170DD63DACC}"/>
              </c:ext>
            </c:extLst>
          </c:dPt>
          <c:errBars>
            <c:errBarType val="both"/>
            <c:errValType val="cust"/>
            <c:noEndCap val="0"/>
            <c:plus>
              <c:numLit>
                <c:formatCode>General</c:formatCode>
                <c:ptCount val="5"/>
                <c:pt idx="0">
                  <c:v>8.66</c:v>
                </c:pt>
                <c:pt idx="1">
                  <c:v>1.52</c:v>
                </c:pt>
                <c:pt idx="2">
                  <c:v>2.11</c:v>
                </c:pt>
                <c:pt idx="3">
                  <c:v>1.53</c:v>
                </c:pt>
                <c:pt idx="4">
                  <c:v>1.42</c:v>
                </c:pt>
              </c:numLit>
            </c:plus>
            <c:minus>
              <c:numLit>
                <c:formatCode>General</c:formatCode>
                <c:ptCount val="5"/>
                <c:pt idx="0">
                  <c:v>8.66</c:v>
                </c:pt>
                <c:pt idx="1">
                  <c:v>1.52</c:v>
                </c:pt>
                <c:pt idx="2">
                  <c:v>2.11</c:v>
                </c:pt>
                <c:pt idx="3">
                  <c:v>1.53</c:v>
                </c:pt>
                <c:pt idx="4">
                  <c:v>1.42</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(1).xlsx]Sheet1'!$T$3:$X$3</c:f>
              <c:numCache>
                <c:formatCode>General</c:formatCode>
                <c:ptCount val="5"/>
                <c:pt idx="0">
                  <c:v>208.5</c:v>
                </c:pt>
                <c:pt idx="1">
                  <c:v>170.67</c:v>
                </c:pt>
                <c:pt idx="2">
                  <c:v>158.66999999999999</c:v>
                </c:pt>
                <c:pt idx="3">
                  <c:v>137</c:v>
                </c:pt>
                <c:pt idx="4">
                  <c:v>119.14</c:v>
                </c:pt>
              </c:numCache>
            </c:numRef>
          </c:val>
          <c:extLst>
            <c:ext xmlns:c16="http://schemas.microsoft.com/office/drawing/2014/chart" uri="{C3380CC4-5D6E-409C-BE32-E72D297353CC}">
              <c16:uniqueId val="{0000000D-0D9F-45E1-93FA-D170DD63DACC}"/>
            </c:ext>
          </c:extLst>
        </c:ser>
        <c:ser>
          <c:idx val="2"/>
          <c:order val="2"/>
          <c:tx>
            <c:strRef>
              <c:f>'\Users\Bandana\AppData\Local\Packages\5319275A.WhatsAppDesktop_cv1g1gvanyjgm\LocalState\sessions\4DE96C9A248C9BB4496F4E228CB00F01260A0B15\transfers\2026-01\[graph abhi ka (1).xlsx]Sheet1'!$S$4</c:f>
              <c:strCache>
                <c:ptCount val="1"/>
                <c:pt idx="0">
                  <c:v>Group-3</c:v>
                </c:pt>
              </c:strCache>
            </c:strRef>
          </c:tx>
          <c:spPr>
            <a:solidFill>
              <a:srgbClr val="C00000"/>
            </a:solidFill>
            <a:ln>
              <a:noFill/>
            </a:ln>
            <a:effectLst/>
          </c:spPr>
          <c:invertIfNegative val="0"/>
          <c:errBars>
            <c:errBarType val="both"/>
            <c:errValType val="cust"/>
            <c:noEndCap val="0"/>
            <c:plus>
              <c:numLit>
                <c:formatCode>General</c:formatCode>
                <c:ptCount val="5"/>
                <c:pt idx="0">
                  <c:v>3</c:v>
                </c:pt>
                <c:pt idx="1">
                  <c:v>3.42</c:v>
                </c:pt>
                <c:pt idx="2">
                  <c:v>1.9</c:v>
                </c:pt>
                <c:pt idx="3">
                  <c:v>2.4</c:v>
                </c:pt>
                <c:pt idx="4">
                  <c:v>1.42</c:v>
                </c:pt>
              </c:numLit>
            </c:plus>
            <c:minus>
              <c:numLit>
                <c:formatCode>General</c:formatCode>
                <c:ptCount val="5"/>
                <c:pt idx="0">
                  <c:v>3</c:v>
                </c:pt>
                <c:pt idx="1">
                  <c:v>3.42</c:v>
                </c:pt>
                <c:pt idx="2">
                  <c:v>1.9</c:v>
                </c:pt>
                <c:pt idx="3">
                  <c:v>2.4</c:v>
                </c:pt>
                <c:pt idx="4">
                  <c:v>1.42</c:v>
                </c:pt>
              </c:numLit>
            </c:minus>
            <c:spPr>
              <a:noFill/>
              <a:ln w="9525" cap="flat" cmpd="sng" algn="ctr">
                <a:solidFill>
                  <a:schemeClr val="tx1">
                    <a:lumMod val="65000"/>
                    <a:lumOff val="35000"/>
                  </a:schemeClr>
                </a:solidFill>
                <a:round/>
              </a:ln>
              <a:effectLst/>
            </c:spPr>
          </c:errBars>
          <c:cat>
            <c:strRef>
              <c:f>'\Users\Bandana\AppData\Local\Packages\5319275A.WhatsAppDesktop_cv1g1gvanyjgm\LocalState\sessions\4DE96C9A248C9BB4496F4E228CB00F01260A0B15\transfers\2026-01\[graph abhi ka (1).xlsx]Sheet1'!$T$1:$X$1</c:f>
              <c:strCache>
                <c:ptCount val="5"/>
                <c:pt idx="0">
                  <c:v>Day 0</c:v>
                </c:pt>
                <c:pt idx="1">
                  <c:v>Day3</c:v>
                </c:pt>
                <c:pt idx="2">
                  <c:v>Day7</c:v>
                </c:pt>
                <c:pt idx="3">
                  <c:v>Day 14</c:v>
                </c:pt>
                <c:pt idx="4">
                  <c:v>Day 28</c:v>
                </c:pt>
              </c:strCache>
            </c:strRef>
          </c:cat>
          <c:val>
            <c:numRef>
              <c:f>'\Users\Bandana\AppData\Local\Packages\5319275A.WhatsAppDesktop_cv1g1gvanyjgm\LocalState\sessions\4DE96C9A248C9BB4496F4E228CB00F01260A0B15\transfers\2026-01\[graph abhi ka (1).xlsx]Sheet1'!$T$4:$X$4</c:f>
              <c:numCache>
                <c:formatCode>General</c:formatCode>
                <c:ptCount val="5"/>
                <c:pt idx="0">
                  <c:v>139.16999999999999</c:v>
                </c:pt>
                <c:pt idx="1">
                  <c:v>140</c:v>
                </c:pt>
                <c:pt idx="2">
                  <c:v>139.16999999999999</c:v>
                </c:pt>
                <c:pt idx="3">
                  <c:v>126.67</c:v>
                </c:pt>
                <c:pt idx="4">
                  <c:v>119.17</c:v>
                </c:pt>
              </c:numCache>
            </c:numRef>
          </c:val>
          <c:extLst>
            <c:ext xmlns:c16="http://schemas.microsoft.com/office/drawing/2014/chart" uri="{C3380CC4-5D6E-409C-BE32-E72D297353CC}">
              <c16:uniqueId val="{0000000E-0D9F-45E1-93FA-D170DD63DACC}"/>
            </c:ext>
          </c:extLst>
        </c:ser>
        <c:dLbls>
          <c:showLegendKey val="0"/>
          <c:showVal val="0"/>
          <c:showCatName val="0"/>
          <c:showSerName val="0"/>
          <c:showPercent val="0"/>
          <c:showBubbleSize val="0"/>
        </c:dLbls>
        <c:gapWidth val="219"/>
        <c:overlap val="-27"/>
        <c:axId val="103164928"/>
        <c:axId val="103179008"/>
      </c:barChart>
      <c:catAx>
        <c:axId val="10316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3179008"/>
        <c:crosses val="autoZero"/>
        <c:auto val="1"/>
        <c:lblAlgn val="ctr"/>
        <c:lblOffset val="100"/>
        <c:noMultiLvlLbl val="0"/>
      </c:catAx>
      <c:valAx>
        <c:axId val="103179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MeanSAP</a:t>
                </a:r>
              </a:p>
            </c:rich>
          </c:tx>
          <c:layout>
            <c:manualLayout>
              <c:xMode val="edge"/>
              <c:yMode val="edge"/>
              <c:x val="2.6634382566585957E-2"/>
              <c:y val="0.32090683714040696"/>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03164928"/>
        <c:crosses val="autoZero"/>
        <c:crossBetween val="between"/>
      </c:valAx>
      <c:spPr>
        <a:noFill/>
        <a:ln>
          <a:noFill/>
        </a:ln>
        <a:effectLst>
          <a:outerShdw blurRad="152400" dist="317500" dir="5400000" sx="90000" sy="-19000" rotWithShape="0">
            <a:prstClr val="black">
              <a:alpha val="15000"/>
            </a:prstClr>
          </a:outerShdw>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51B1-098A-4106-84D3-09837651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6091</Words>
  <Characters>34723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v_g407941@outlook.com</dc:creator>
  <cp:keywords/>
  <dc:description/>
  <cp:lastModifiedBy>Printing Dian</cp:lastModifiedBy>
  <cp:revision>56</cp:revision>
  <dcterms:created xsi:type="dcterms:W3CDTF">2026-01-29T16:25:00Z</dcterms:created>
  <dcterms:modified xsi:type="dcterms:W3CDTF">2026-02-02T07:37:00Z</dcterms:modified>
</cp:coreProperties>
</file>