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B0498" w14:textId="77777777" w:rsidR="00754C9A" w:rsidRDefault="00754C9A" w:rsidP="00441B6F">
      <w:pPr>
        <w:pStyle w:val="Title"/>
        <w:spacing w:after="0"/>
        <w:jc w:val="both"/>
        <w:rPr>
          <w:rFonts w:ascii="Arial" w:hAnsi="Arial" w:cs="Arial"/>
        </w:rPr>
      </w:pPr>
    </w:p>
    <w:p w14:paraId="0FC81C84" w14:textId="35D00BEA" w:rsidR="00397EFE" w:rsidRPr="00397EFE" w:rsidRDefault="001013A7" w:rsidP="00397EFE">
      <w:pPr>
        <w:jc w:val="right"/>
        <w:rPr>
          <w:rFonts w:ascii="Arial" w:hAnsi="Arial" w:cs="Arial"/>
          <w:b/>
          <w:bCs/>
          <w:sz w:val="36"/>
          <w:szCs w:val="36"/>
        </w:rPr>
      </w:pPr>
      <w:r>
        <w:rPr>
          <w:rFonts w:ascii="Arial" w:hAnsi="Arial" w:cs="Arial"/>
          <w:b/>
          <w:bCs/>
          <w:sz w:val="36"/>
          <w:szCs w:val="36"/>
        </w:rPr>
        <w:t xml:space="preserve">Herbicidal </w:t>
      </w:r>
      <w:r w:rsidR="00D865E3">
        <w:rPr>
          <w:rFonts w:ascii="Arial" w:hAnsi="Arial" w:cs="Arial"/>
          <w:b/>
          <w:bCs/>
          <w:sz w:val="36"/>
          <w:szCs w:val="36"/>
        </w:rPr>
        <w:t xml:space="preserve">Potential </w:t>
      </w:r>
      <w:proofErr w:type="gramStart"/>
      <w:r w:rsidR="00D865E3">
        <w:rPr>
          <w:rFonts w:ascii="Arial" w:hAnsi="Arial" w:cs="Arial"/>
          <w:b/>
          <w:bCs/>
          <w:sz w:val="36"/>
          <w:szCs w:val="36"/>
        </w:rPr>
        <w:t>Of</w:t>
      </w:r>
      <w:proofErr w:type="gramEnd"/>
      <w:r w:rsidR="00D865E3">
        <w:rPr>
          <w:rFonts w:ascii="Arial" w:hAnsi="Arial" w:cs="Arial"/>
          <w:b/>
          <w:bCs/>
          <w:sz w:val="36"/>
          <w:szCs w:val="36"/>
        </w:rPr>
        <w:t xml:space="preserve"> Organic Acids For The Management Of </w:t>
      </w:r>
      <w:commentRangeStart w:id="0"/>
      <w:r w:rsidR="00D865E3">
        <w:rPr>
          <w:rFonts w:ascii="Arial" w:hAnsi="Arial" w:cs="Arial"/>
          <w:b/>
          <w:bCs/>
          <w:sz w:val="36"/>
          <w:szCs w:val="36"/>
        </w:rPr>
        <w:t>Garden</w:t>
      </w:r>
      <w:commentRangeEnd w:id="0"/>
      <w:r w:rsidR="009213C3">
        <w:rPr>
          <w:rStyle w:val="CommentReference"/>
          <w:rFonts w:ascii="Times New Roman" w:hAnsi="Times New Roman"/>
          <w:lang w:val="nb-NO" w:eastAsia="nb-NO"/>
        </w:rPr>
        <w:commentReference w:id="0"/>
      </w:r>
      <w:r w:rsidR="00D865E3">
        <w:rPr>
          <w:rFonts w:ascii="Arial" w:hAnsi="Arial" w:cs="Arial"/>
          <w:b/>
          <w:bCs/>
          <w:sz w:val="36"/>
          <w:szCs w:val="36"/>
        </w:rPr>
        <w:t xml:space="preserve"> Land Weeds</w:t>
      </w:r>
      <w:r w:rsidR="00D865E3" w:rsidRPr="00397EFE">
        <w:rPr>
          <w:rFonts w:ascii="Arial" w:hAnsi="Arial" w:cs="Arial"/>
          <w:b/>
          <w:bCs/>
          <w:i/>
          <w:iCs/>
          <w:sz w:val="36"/>
          <w:szCs w:val="36"/>
        </w:rPr>
        <w:t xml:space="preserve"> </w:t>
      </w:r>
    </w:p>
    <w:p w14:paraId="203153DC" w14:textId="77777777" w:rsidR="00A258C3" w:rsidRPr="00790ADA" w:rsidRDefault="00A258C3" w:rsidP="00441B6F">
      <w:pPr>
        <w:pStyle w:val="Author"/>
        <w:spacing w:line="240" w:lineRule="auto"/>
        <w:jc w:val="both"/>
        <w:rPr>
          <w:rFonts w:ascii="Arial" w:hAnsi="Arial" w:cs="Arial"/>
          <w:sz w:val="36"/>
        </w:rPr>
      </w:pPr>
    </w:p>
    <w:p w14:paraId="3E89B78D" w14:textId="77777777" w:rsidR="002C57D2" w:rsidRPr="00FB3A86" w:rsidRDefault="002C57D2" w:rsidP="00441B6F">
      <w:pPr>
        <w:pStyle w:val="Affiliation"/>
        <w:spacing w:after="0" w:line="240" w:lineRule="auto"/>
        <w:jc w:val="both"/>
        <w:rPr>
          <w:rFonts w:ascii="Arial" w:hAnsi="Arial" w:cs="Arial"/>
        </w:rPr>
      </w:pPr>
    </w:p>
    <w:p w14:paraId="44536C3F" w14:textId="22771FFF" w:rsidR="00B01FCD" w:rsidRPr="00FB3A86" w:rsidRDefault="00FE22AC" w:rsidP="00441B6F">
      <w:pPr>
        <w:pStyle w:val="Copyright"/>
        <w:spacing w:after="0" w:line="240" w:lineRule="auto"/>
        <w:jc w:val="both"/>
        <w:rPr>
          <w:rFonts w:ascii="Arial" w:hAnsi="Arial" w:cs="Arial"/>
        </w:rPr>
        <w:sectPr w:rsidR="00B01FCD" w:rsidRPr="00FB3A86" w:rsidSect="002F553E">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3DD4FF8E" wp14:editId="637534CA">
                <wp:extent cx="5303520" cy="635"/>
                <wp:effectExtent l="13335" t="15240" r="17145" b="13335"/>
                <wp:docPr id="301398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27A18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F6C866D" w14:textId="5BDC4A89" w:rsidR="00B01FCD" w:rsidRDefault="00B01FCD" w:rsidP="00441B6F">
      <w:pPr>
        <w:pStyle w:val="AbstHead"/>
        <w:spacing w:after="0"/>
        <w:jc w:val="both"/>
        <w:rPr>
          <w:rFonts w:ascii="Arial" w:hAnsi="Arial" w:cs="Arial"/>
        </w:rPr>
      </w:pPr>
      <w:commentRangeStart w:id="1"/>
      <w:r w:rsidRPr="00FB3A86">
        <w:rPr>
          <w:rFonts w:ascii="Arial" w:hAnsi="Arial" w:cs="Arial"/>
        </w:rPr>
        <w:lastRenderedPageBreak/>
        <w:t>ABSTRACT</w:t>
      </w:r>
      <w:commentRangeEnd w:id="1"/>
      <w:r w:rsidR="000F65F9">
        <w:rPr>
          <w:rStyle w:val="CommentReference"/>
          <w:rFonts w:ascii="Times New Roman" w:hAnsi="Times New Roman"/>
          <w:b w:val="0"/>
          <w:caps w:val="0"/>
          <w:lang w:val="nb-NO" w:eastAsia="nb-NO"/>
        </w:rPr>
        <w:commentReference w:id="1"/>
      </w:r>
    </w:p>
    <w:p w14:paraId="116DDFC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905D75E" w14:textId="77777777" w:rsidTr="001E44FE">
        <w:tc>
          <w:tcPr>
            <w:tcW w:w="9576" w:type="dxa"/>
            <w:shd w:val="clear" w:color="auto" w:fill="F2F2F2"/>
          </w:tcPr>
          <w:p w14:paraId="7F0E775B" w14:textId="02126BFB" w:rsidR="00505F06" w:rsidRPr="00BA1B01" w:rsidRDefault="007F019D" w:rsidP="000F65F9">
            <w:pPr>
              <w:pStyle w:val="Body"/>
              <w:spacing w:after="0"/>
              <w:rPr>
                <w:rFonts w:ascii="Arial" w:eastAsia="Calibri" w:hAnsi="Arial" w:cs="Arial"/>
                <w:szCs w:val="22"/>
              </w:rPr>
            </w:pPr>
            <w:r w:rsidRPr="007F019D">
              <w:rPr>
                <w:rFonts w:ascii="Arial" w:eastAsia="Calibri" w:hAnsi="Arial" w:cs="Arial"/>
                <w:szCs w:val="22"/>
              </w:rPr>
              <w:t xml:space="preserve">There is an increasing importance to ecofriendly alternatives in weed management in the current context of shift towards sustainable forms of agriculture like organic and natural farming. The unscrupulous use of chemicals in </w:t>
            </w:r>
            <w:commentRangeStart w:id="2"/>
            <w:r w:rsidRPr="00AE64A3">
              <w:rPr>
                <w:rFonts w:ascii="Arial" w:eastAsia="Calibri" w:hAnsi="Arial" w:cs="Arial"/>
                <w:strike/>
                <w:szCs w:val="22"/>
              </w:rPr>
              <w:t>agriculture</w:t>
            </w:r>
            <w:commentRangeEnd w:id="2"/>
            <w:r w:rsidR="00AE64A3" w:rsidRPr="00AE64A3">
              <w:rPr>
                <w:rStyle w:val="CommentReference"/>
                <w:rFonts w:ascii="Times New Roman" w:hAnsi="Times New Roman"/>
                <w:strike/>
                <w:lang w:val="nb-NO" w:eastAsia="nb-NO"/>
              </w:rPr>
              <w:commentReference w:id="2"/>
            </w:r>
            <w:r w:rsidRPr="007F019D">
              <w:rPr>
                <w:rFonts w:ascii="Arial" w:eastAsia="Calibri" w:hAnsi="Arial" w:cs="Arial"/>
                <w:szCs w:val="22"/>
              </w:rPr>
              <w:t xml:space="preserve"> has led to many adverse effects on ecology or environment as well as quality of </w:t>
            </w:r>
            <w:proofErr w:type="gramStart"/>
            <w:r w:rsidRPr="007F019D">
              <w:rPr>
                <w:rFonts w:ascii="Arial" w:eastAsia="Calibri" w:hAnsi="Arial" w:cs="Arial"/>
                <w:szCs w:val="22"/>
              </w:rPr>
              <w:t>food</w:t>
            </w:r>
            <w:commentRangeStart w:id="3"/>
            <w:r w:rsidR="000F65F9">
              <w:rPr>
                <w:rFonts w:ascii="Arial" w:eastAsia="Calibri" w:hAnsi="Arial" w:cs="Arial"/>
                <w:szCs w:val="22"/>
              </w:rPr>
              <w:t xml:space="preserve"> </w:t>
            </w:r>
            <w:commentRangeEnd w:id="3"/>
            <w:proofErr w:type="gramEnd"/>
            <w:r w:rsidR="000F65F9">
              <w:rPr>
                <w:rStyle w:val="CommentReference"/>
                <w:rFonts w:ascii="Times New Roman" w:hAnsi="Times New Roman"/>
                <w:lang w:val="nb-NO" w:eastAsia="nb-NO"/>
              </w:rPr>
              <w:commentReference w:id="3"/>
            </w:r>
            <w:r w:rsidRPr="007F019D">
              <w:rPr>
                <w:rFonts w:ascii="Arial" w:eastAsia="Calibri" w:hAnsi="Arial" w:cs="Arial"/>
                <w:szCs w:val="22"/>
              </w:rPr>
              <w:t xml:space="preserve">. Under this context, </w:t>
            </w:r>
            <w:commentRangeStart w:id="4"/>
            <w:r w:rsidRPr="00AE64A3">
              <w:rPr>
                <w:rFonts w:ascii="Arial" w:eastAsia="Calibri" w:hAnsi="Arial" w:cs="Arial"/>
                <w:strike/>
                <w:szCs w:val="22"/>
              </w:rPr>
              <w:t>a study was</w:t>
            </w:r>
            <w:r w:rsidRPr="007F019D">
              <w:rPr>
                <w:rFonts w:ascii="Arial" w:eastAsia="Calibri" w:hAnsi="Arial" w:cs="Arial"/>
                <w:szCs w:val="22"/>
              </w:rPr>
              <w:t xml:space="preserve"> </w:t>
            </w:r>
            <w:commentRangeEnd w:id="4"/>
            <w:r w:rsidR="00AE64A3">
              <w:rPr>
                <w:rStyle w:val="CommentReference"/>
                <w:rFonts w:ascii="Times New Roman" w:hAnsi="Times New Roman"/>
                <w:lang w:val="nb-NO" w:eastAsia="nb-NO"/>
              </w:rPr>
              <w:commentReference w:id="4"/>
            </w:r>
            <w:r w:rsidRPr="007F019D">
              <w:rPr>
                <w:rFonts w:ascii="Arial" w:eastAsia="Calibri" w:hAnsi="Arial" w:cs="Arial"/>
                <w:szCs w:val="22"/>
              </w:rPr>
              <w:t xml:space="preserve">conducted to evaluate herbicidal potential of organic acids as eco-friendly alternatives for weed management- acetic, lactic, and formic acids at four doses 2.5%, 5%, 10%, and 20% were used. A field experiment was conducted at the Agronomy farm, Kerala Agricultural University, Thrissur, using a factorial randomized block design with three replications. The acids were sprayed on three and six-weeks-old weeds and the effect of these acids on weed, soil quality, and residual effect on cowpea seedlings were assessed. In three-weeks-old weeds, acetic and formic </w:t>
            </w:r>
            <w:commentRangeStart w:id="5"/>
            <w:proofErr w:type="spellStart"/>
            <w:r w:rsidRPr="00AE64A3">
              <w:rPr>
                <w:rFonts w:ascii="Arial" w:eastAsia="Calibri" w:hAnsi="Arial" w:cs="Arial"/>
                <w:strike/>
                <w:szCs w:val="22"/>
              </w:rPr>
              <w:t>caid</w:t>
            </w:r>
            <w:commentRangeEnd w:id="5"/>
            <w:proofErr w:type="spellEnd"/>
            <w:r w:rsidR="00AE64A3" w:rsidRPr="00AE64A3">
              <w:rPr>
                <w:rStyle w:val="CommentReference"/>
                <w:rFonts w:ascii="Times New Roman" w:hAnsi="Times New Roman"/>
                <w:strike/>
                <w:lang w:val="nb-NO" w:eastAsia="nb-NO"/>
              </w:rPr>
              <w:commentReference w:id="5"/>
            </w:r>
            <w:r w:rsidRPr="007F019D">
              <w:rPr>
                <w:rFonts w:ascii="Arial" w:eastAsia="Calibri" w:hAnsi="Arial" w:cs="Arial"/>
                <w:szCs w:val="22"/>
              </w:rPr>
              <w:t xml:space="preserve"> spray at 5%, 10%, and 20% achieved complete control without regrowth. Lactic acid at 10% and 20% also gave complete control. However, in six-weeks-old weeds, complete control of dicot weeds </w:t>
            </w:r>
            <w:commentRangeStart w:id="6"/>
            <w:r w:rsidRPr="00AE64A3">
              <w:rPr>
                <w:rFonts w:ascii="Arial" w:eastAsia="Calibri" w:hAnsi="Arial" w:cs="Arial"/>
                <w:strike/>
                <w:szCs w:val="22"/>
              </w:rPr>
              <w:t>was</w:t>
            </w:r>
            <w:commentRangeEnd w:id="6"/>
            <w:r w:rsidR="00AE64A3">
              <w:rPr>
                <w:rStyle w:val="CommentReference"/>
                <w:rFonts w:ascii="Times New Roman" w:hAnsi="Times New Roman"/>
                <w:lang w:val="nb-NO" w:eastAsia="nb-NO"/>
              </w:rPr>
              <w:commentReference w:id="6"/>
            </w:r>
            <w:r w:rsidRPr="007F019D">
              <w:rPr>
                <w:rFonts w:ascii="Arial" w:eastAsia="Calibri" w:hAnsi="Arial" w:cs="Arial"/>
                <w:szCs w:val="22"/>
              </w:rPr>
              <w:t xml:space="preserve"> achieved at 10% and 20% of formic and acetic acid, and 20% of lactic acid. Monocots were comparatively more resilient; complete damage was possible only with 20% of acetic and formic acid, while lactic acid failed to provide complete control even at this concentration.</w:t>
            </w:r>
          </w:p>
        </w:tc>
      </w:tr>
    </w:tbl>
    <w:p w14:paraId="20241987" w14:textId="77777777" w:rsidR="00636EB2" w:rsidRDefault="00636EB2" w:rsidP="00441B6F">
      <w:pPr>
        <w:pStyle w:val="Body"/>
        <w:spacing w:after="0"/>
        <w:rPr>
          <w:rFonts w:ascii="Arial" w:hAnsi="Arial" w:cs="Arial"/>
          <w:i/>
        </w:rPr>
      </w:pPr>
    </w:p>
    <w:p w14:paraId="23F4047F" w14:textId="676493C8" w:rsidR="00A24E7E" w:rsidRDefault="00A24E7E" w:rsidP="00CA0A8B">
      <w:pPr>
        <w:rPr>
          <w:rFonts w:ascii="Arial" w:hAnsi="Arial" w:cs="Arial"/>
          <w:i/>
        </w:rPr>
      </w:pPr>
      <w:r>
        <w:rPr>
          <w:rFonts w:ascii="Arial" w:hAnsi="Arial" w:cs="Arial"/>
          <w:i/>
        </w:rPr>
        <w:t xml:space="preserve">Keywords: </w:t>
      </w:r>
      <w:r w:rsidR="007F019D" w:rsidRPr="007F019D">
        <w:rPr>
          <w:rFonts w:ascii="Arial" w:hAnsi="Arial" w:cs="Arial"/>
          <w:i/>
        </w:rPr>
        <w:t>Weed management, Soil health, Natural farming, Acetic acid, Formic acid</w:t>
      </w:r>
    </w:p>
    <w:p w14:paraId="635D354E" w14:textId="77777777" w:rsidR="00790ADA" w:rsidRDefault="00790ADA" w:rsidP="00441B6F">
      <w:pPr>
        <w:pStyle w:val="Body"/>
        <w:spacing w:after="0"/>
        <w:rPr>
          <w:rFonts w:ascii="Arial" w:hAnsi="Arial" w:cs="Arial"/>
          <w:i/>
        </w:rPr>
      </w:pPr>
    </w:p>
    <w:p w14:paraId="79564A50" w14:textId="6011F33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A39D46" w14:textId="77777777" w:rsidR="00D03488" w:rsidRDefault="00D03488" w:rsidP="00441B6F">
      <w:pPr>
        <w:pStyle w:val="AbstHead"/>
        <w:spacing w:after="0"/>
        <w:jc w:val="both"/>
        <w:rPr>
          <w:rFonts w:ascii="Arial" w:hAnsi="Arial" w:cs="Arial"/>
        </w:rPr>
      </w:pPr>
    </w:p>
    <w:p w14:paraId="6FA5E8DA" w14:textId="0B79A2E4" w:rsidR="00D03488" w:rsidRPr="00D03488" w:rsidRDefault="00D03488" w:rsidP="00D03488">
      <w:pPr>
        <w:pStyle w:val="Body"/>
        <w:rPr>
          <w:rFonts w:ascii="Arial" w:hAnsi="Arial" w:cs="Arial"/>
        </w:rPr>
      </w:pPr>
      <w:commentRangeStart w:id="7"/>
      <w:r w:rsidRPr="004B26A9">
        <w:rPr>
          <w:rFonts w:ascii="Arial" w:hAnsi="Arial" w:cs="Arial"/>
          <w:strike/>
        </w:rPr>
        <w:t>Among the agro-chemicals used in agricultural production worldwide, herbicides constitute a major share. Herbicides can adversely affect non-target taxa by changing the microbial communities and functions in soil, plants, and animals (Edwards and Pimentel, 1989)</w:t>
      </w:r>
      <w:commentRangeEnd w:id="7"/>
      <w:r w:rsidR="00917D9C" w:rsidRPr="004B26A9">
        <w:rPr>
          <w:rStyle w:val="CommentReference"/>
          <w:rFonts w:ascii="Times New Roman" w:hAnsi="Times New Roman"/>
          <w:strike/>
          <w:lang w:val="nb-NO" w:eastAsia="nb-NO"/>
        </w:rPr>
        <w:commentReference w:id="7"/>
      </w:r>
      <w:r w:rsidRPr="004B26A9">
        <w:rPr>
          <w:rFonts w:ascii="Arial" w:hAnsi="Arial" w:cs="Arial"/>
          <w:strike/>
        </w:rPr>
        <w:t>.</w:t>
      </w:r>
      <w:r w:rsidRPr="00D03488">
        <w:rPr>
          <w:rFonts w:ascii="Arial" w:hAnsi="Arial" w:cs="Arial"/>
        </w:rPr>
        <w:t xml:space="preserve"> </w:t>
      </w:r>
      <w:proofErr w:type="spellStart"/>
      <w:r w:rsidRPr="00D03488">
        <w:rPr>
          <w:rFonts w:ascii="Arial" w:hAnsi="Arial" w:cs="Arial"/>
        </w:rPr>
        <w:t>Thiour-Mauprivez</w:t>
      </w:r>
      <w:proofErr w:type="spellEnd"/>
      <w:r w:rsidRPr="00D03488">
        <w:rPr>
          <w:rFonts w:ascii="Arial" w:hAnsi="Arial" w:cs="Arial"/>
        </w:rPr>
        <w:t xml:space="preserve"> et al. 2019, reported that changes in the soil microbiome are likely to have an impact on important plant-soil processes including nutrient cycling.</w:t>
      </w:r>
    </w:p>
    <w:p w14:paraId="032FFC51" w14:textId="6C6011D1" w:rsidR="008B403E" w:rsidRDefault="00D03488" w:rsidP="00D03488">
      <w:pPr>
        <w:pStyle w:val="Body"/>
        <w:spacing w:after="0"/>
        <w:rPr>
          <w:rFonts w:ascii="Arial" w:hAnsi="Arial" w:cs="Arial"/>
        </w:rPr>
      </w:pPr>
      <w:r w:rsidRPr="00D03488">
        <w:rPr>
          <w:rFonts w:ascii="Arial" w:hAnsi="Arial" w:cs="Arial"/>
        </w:rPr>
        <w:t xml:space="preserve">Organic acids have been used to control vegetation </w:t>
      </w:r>
      <w:r w:rsidR="002966E4" w:rsidRPr="002966E4">
        <w:rPr>
          <w:rFonts w:ascii="Arial" w:hAnsi="Arial" w:cs="Arial"/>
        </w:rPr>
        <w:t>non</w:t>
      </w:r>
      <w:r w:rsidR="002966E4">
        <w:rPr>
          <w:rFonts w:ascii="Arial" w:hAnsi="Arial" w:cs="Arial"/>
        </w:rPr>
        <w:t>-</w:t>
      </w:r>
      <w:r w:rsidR="002966E4" w:rsidRPr="002966E4">
        <w:rPr>
          <w:rFonts w:ascii="Arial" w:hAnsi="Arial" w:cs="Arial"/>
        </w:rPr>
        <w:t>selective</w:t>
      </w:r>
      <w:r w:rsidR="002966E4">
        <w:rPr>
          <w:rFonts w:ascii="Arial" w:hAnsi="Arial" w:cs="Arial"/>
        </w:rPr>
        <w:t xml:space="preserve">ly </w:t>
      </w:r>
      <w:r w:rsidRPr="00D03488">
        <w:rPr>
          <w:rFonts w:ascii="Arial" w:hAnsi="Arial" w:cs="Arial"/>
        </w:rPr>
        <w:t>in early</w:t>
      </w:r>
      <w:r w:rsidR="002966E4">
        <w:rPr>
          <w:rFonts w:ascii="Arial" w:hAnsi="Arial" w:cs="Arial"/>
        </w:rPr>
        <w:t xml:space="preserve"> </w:t>
      </w:r>
      <w:r w:rsidR="006E4B66">
        <w:rPr>
          <w:rFonts w:ascii="Arial" w:hAnsi="Arial" w:cs="Arial"/>
        </w:rPr>
        <w:t>times</w:t>
      </w:r>
      <w:r w:rsidRPr="00D03488">
        <w:rPr>
          <w:rFonts w:ascii="Arial" w:hAnsi="Arial" w:cs="Arial"/>
        </w:rPr>
        <w:t xml:space="preserve">. However, the use was not widely adopted due to advent of new herbicidal molecules with </w:t>
      </w:r>
      <w:r w:rsidR="00917B94">
        <w:rPr>
          <w:rFonts w:ascii="Arial" w:hAnsi="Arial" w:cs="Arial"/>
        </w:rPr>
        <w:t>higher</w:t>
      </w:r>
      <w:r w:rsidRPr="00D03488">
        <w:rPr>
          <w:rFonts w:ascii="Arial" w:hAnsi="Arial" w:cs="Arial"/>
        </w:rPr>
        <w:t xml:space="preserve"> weed control efficiency and selective action. Naturally occurring organic acids like acetic, lactic, and formic acids has less persistence in the environment. When applied to the soil, they are rapidly br</w:t>
      </w:r>
      <w:r w:rsidR="007F019D">
        <w:rPr>
          <w:rFonts w:ascii="Arial" w:hAnsi="Arial" w:cs="Arial"/>
        </w:rPr>
        <w:t>eak</w:t>
      </w:r>
      <w:r w:rsidRPr="00D03488">
        <w:rPr>
          <w:rFonts w:ascii="Arial" w:hAnsi="Arial" w:cs="Arial"/>
        </w:rPr>
        <w:t xml:space="preserve"> down and act as carbon source for soil microorganisms and produces water as a byproduct (Fischer and </w:t>
      </w:r>
      <w:proofErr w:type="spellStart"/>
      <w:r w:rsidRPr="00D03488">
        <w:rPr>
          <w:rFonts w:ascii="Arial" w:hAnsi="Arial" w:cs="Arial"/>
        </w:rPr>
        <w:t>Kuzyakov</w:t>
      </w:r>
      <w:proofErr w:type="spellEnd"/>
      <w:r w:rsidRPr="00D03488">
        <w:rPr>
          <w:rFonts w:ascii="Arial" w:hAnsi="Arial" w:cs="Arial"/>
        </w:rPr>
        <w:t xml:space="preserve">, 2010). Organic acids act as non-selective contact herbicides that directly damage plant tissues by disrupting cell membrane integrity, inducing chlorophyll degradation, and causing leakage of cellular contents (Webber et al.,2018). </w:t>
      </w:r>
      <w:commentRangeStart w:id="8"/>
      <w:r w:rsidRPr="00D03488">
        <w:rPr>
          <w:rFonts w:ascii="Arial" w:hAnsi="Arial" w:cs="Arial"/>
        </w:rPr>
        <w:t>They</w:t>
      </w:r>
      <w:commentRangeEnd w:id="8"/>
      <w:r w:rsidR="00917D9C">
        <w:rPr>
          <w:rStyle w:val="CommentReference"/>
          <w:rFonts w:ascii="Times New Roman" w:hAnsi="Times New Roman"/>
          <w:lang w:val="nb-NO" w:eastAsia="nb-NO"/>
        </w:rPr>
        <w:commentReference w:id="8"/>
      </w:r>
      <w:r w:rsidRPr="00D03488">
        <w:rPr>
          <w:rFonts w:ascii="Arial" w:hAnsi="Arial" w:cs="Arial"/>
        </w:rPr>
        <w:t xml:space="preserve"> affect metabolic and photosynthetic pathways of the plants and drastically </w:t>
      </w:r>
      <w:proofErr w:type="gramStart"/>
      <w:r w:rsidRPr="00D03488">
        <w:rPr>
          <w:rFonts w:ascii="Arial" w:hAnsi="Arial" w:cs="Arial"/>
        </w:rPr>
        <w:t>reduces</w:t>
      </w:r>
      <w:proofErr w:type="gramEnd"/>
      <w:r w:rsidRPr="00D03488">
        <w:rPr>
          <w:rFonts w:ascii="Arial" w:hAnsi="Arial" w:cs="Arial"/>
        </w:rPr>
        <w:t xml:space="preserve"> total protein and chlorophyll content (Anwar et al., 2023). As a result, </w:t>
      </w:r>
      <w:commentRangeStart w:id="9"/>
      <w:r w:rsidRPr="00D03488">
        <w:rPr>
          <w:rFonts w:ascii="Arial" w:hAnsi="Arial" w:cs="Arial"/>
        </w:rPr>
        <w:t>they</w:t>
      </w:r>
      <w:commentRangeEnd w:id="9"/>
      <w:r w:rsidR="004B26A9">
        <w:rPr>
          <w:rStyle w:val="CommentReference"/>
          <w:rFonts w:ascii="Times New Roman" w:hAnsi="Times New Roman"/>
          <w:lang w:val="nb-NO" w:eastAsia="nb-NO"/>
        </w:rPr>
        <w:commentReference w:id="9"/>
      </w:r>
      <w:r w:rsidRPr="00D03488">
        <w:rPr>
          <w:rFonts w:ascii="Arial" w:hAnsi="Arial" w:cs="Arial"/>
        </w:rPr>
        <w:t xml:space="preserve"> produce visible burning and scorching symptoms, leading to rapid tissue desiccation and foliage death. These symptoms intensify under direct sunlight exposure. El </w:t>
      </w:r>
      <w:proofErr w:type="spellStart"/>
      <w:r w:rsidRPr="00D03488">
        <w:rPr>
          <w:rFonts w:ascii="Arial" w:hAnsi="Arial" w:cs="Arial"/>
        </w:rPr>
        <w:t>Shahaway</w:t>
      </w:r>
      <w:proofErr w:type="spellEnd"/>
      <w:r w:rsidRPr="00D03488">
        <w:rPr>
          <w:rFonts w:ascii="Arial" w:hAnsi="Arial" w:cs="Arial"/>
        </w:rPr>
        <w:t xml:space="preserve">, 2015, reported that these herbicidal effects appeared more rapidly under bright sunlight, becoming visible within 30 minutes, whereas in the absence of sunlight, symptoms took about 2 hours to develop. </w:t>
      </w:r>
      <w:r w:rsidR="00C530BD">
        <w:rPr>
          <w:rFonts w:ascii="Arial" w:hAnsi="Arial" w:cs="Arial"/>
        </w:rPr>
        <w:t xml:space="preserve">Therefore, </w:t>
      </w:r>
      <w:r w:rsidRPr="00D03488">
        <w:rPr>
          <w:rFonts w:ascii="Arial" w:hAnsi="Arial" w:cs="Arial"/>
        </w:rPr>
        <w:t xml:space="preserve">the use of synthetic chemicals can be minimized by using organic acids for weed </w:t>
      </w:r>
      <w:r w:rsidRPr="00D03488">
        <w:rPr>
          <w:rFonts w:ascii="Arial" w:hAnsi="Arial" w:cs="Arial"/>
        </w:rPr>
        <w:lastRenderedPageBreak/>
        <w:t>management. Hence, the experiment was done to assess the effectiveness of organic acids in management of upland weeds.</w:t>
      </w:r>
    </w:p>
    <w:p w14:paraId="5FFAE374" w14:textId="77777777" w:rsidR="00D43ED6" w:rsidRDefault="00D43ED6" w:rsidP="00D03488">
      <w:pPr>
        <w:pStyle w:val="Body"/>
        <w:spacing w:after="0"/>
        <w:rPr>
          <w:rFonts w:ascii="Arial" w:hAnsi="Arial" w:cs="Arial"/>
        </w:rPr>
      </w:pPr>
    </w:p>
    <w:p w14:paraId="74445501" w14:textId="4E5A551A" w:rsidR="004B26A9" w:rsidRDefault="004B26A9" w:rsidP="00D03488">
      <w:pPr>
        <w:pStyle w:val="Body"/>
        <w:spacing w:after="0"/>
        <w:rPr>
          <w:rFonts w:ascii="Arial" w:hAnsi="Arial" w:cs="Arial"/>
        </w:rPr>
      </w:pPr>
      <w:commentRangeStart w:id="10"/>
      <w:r>
        <w:rPr>
          <w:rFonts w:ascii="Arial" w:hAnsi="Arial" w:cs="Arial"/>
        </w:rPr>
        <w:t>*******</w:t>
      </w:r>
      <w:commentRangeEnd w:id="10"/>
      <w:r>
        <w:rPr>
          <w:rStyle w:val="CommentReference"/>
          <w:rFonts w:ascii="Times New Roman" w:hAnsi="Times New Roman"/>
          <w:lang w:val="nb-NO" w:eastAsia="nb-NO"/>
        </w:rPr>
        <w:commentReference w:id="10"/>
      </w:r>
    </w:p>
    <w:p w14:paraId="7C7E0816" w14:textId="77777777" w:rsidR="004B26A9" w:rsidRDefault="004B26A9" w:rsidP="00D03488">
      <w:pPr>
        <w:pStyle w:val="Body"/>
        <w:spacing w:after="0"/>
        <w:rPr>
          <w:rFonts w:ascii="Arial" w:hAnsi="Arial" w:cs="Arial"/>
        </w:rPr>
      </w:pPr>
    </w:p>
    <w:p w14:paraId="5A28BAB9" w14:textId="77777777" w:rsidR="004B26A9" w:rsidRDefault="004B26A9" w:rsidP="00D03488">
      <w:pPr>
        <w:pStyle w:val="Body"/>
        <w:spacing w:after="0"/>
        <w:rPr>
          <w:rFonts w:ascii="Arial" w:hAnsi="Arial" w:cs="Arial"/>
        </w:rPr>
      </w:pPr>
    </w:p>
    <w:p w14:paraId="75E0D738" w14:textId="77777777" w:rsidR="003A113C" w:rsidRDefault="003A113C" w:rsidP="00D03488">
      <w:pPr>
        <w:pStyle w:val="Body"/>
        <w:spacing w:after="0"/>
        <w:rPr>
          <w:rFonts w:ascii="Arial" w:hAnsi="Arial" w:cs="Arial"/>
        </w:rPr>
      </w:pPr>
    </w:p>
    <w:p w14:paraId="4DAD883D" w14:textId="77777777" w:rsidR="003A113C" w:rsidRDefault="003A113C" w:rsidP="00D03488">
      <w:pPr>
        <w:pStyle w:val="Body"/>
        <w:spacing w:after="0"/>
        <w:rPr>
          <w:rFonts w:ascii="Arial" w:hAnsi="Arial" w:cs="Arial"/>
        </w:rPr>
      </w:pPr>
    </w:p>
    <w:p w14:paraId="6790208C" w14:textId="77777777" w:rsidR="004B26A9" w:rsidRPr="00FB3A86" w:rsidRDefault="004B26A9" w:rsidP="00D03488">
      <w:pPr>
        <w:pStyle w:val="Body"/>
        <w:spacing w:after="0"/>
        <w:rPr>
          <w:rFonts w:ascii="Arial" w:hAnsi="Arial" w:cs="Arial"/>
        </w:rPr>
      </w:pPr>
    </w:p>
    <w:p w14:paraId="00EA9605" w14:textId="26EA95FB" w:rsidR="007F7B32" w:rsidRDefault="00902823" w:rsidP="00441B6F">
      <w:pPr>
        <w:pStyle w:val="AbstHead"/>
        <w:spacing w:after="0"/>
        <w:jc w:val="both"/>
        <w:rPr>
          <w:rFonts w:ascii="Arial" w:hAnsi="Arial" w:cs="Arial"/>
        </w:rPr>
      </w:pPr>
      <w:commentRangeStart w:id="11"/>
      <w:r>
        <w:rPr>
          <w:rFonts w:ascii="Arial" w:hAnsi="Arial" w:cs="Arial"/>
        </w:rPr>
        <w:t>2. material and method</w:t>
      </w:r>
      <w:r w:rsidR="00000F8F">
        <w:rPr>
          <w:rFonts w:ascii="Arial" w:hAnsi="Arial" w:cs="Arial"/>
        </w:rPr>
        <w:t xml:space="preserve">s </w:t>
      </w:r>
      <w:commentRangeEnd w:id="11"/>
      <w:r w:rsidR="003A113C">
        <w:rPr>
          <w:rStyle w:val="CommentReference"/>
          <w:rFonts w:ascii="Times New Roman" w:hAnsi="Times New Roman"/>
          <w:b w:val="0"/>
          <w:caps w:val="0"/>
          <w:lang w:val="nb-NO" w:eastAsia="nb-NO"/>
        </w:rPr>
        <w:commentReference w:id="11"/>
      </w:r>
    </w:p>
    <w:p w14:paraId="4289EB26" w14:textId="77777777" w:rsidR="00790ADA" w:rsidRPr="00FB3A86" w:rsidRDefault="00790ADA" w:rsidP="00441B6F">
      <w:pPr>
        <w:pStyle w:val="AbstHead"/>
        <w:spacing w:after="0"/>
        <w:jc w:val="both"/>
        <w:rPr>
          <w:rFonts w:ascii="Arial" w:hAnsi="Arial" w:cs="Arial"/>
        </w:rPr>
      </w:pPr>
    </w:p>
    <w:p w14:paraId="2BBE4C1B" w14:textId="4C3D47AC" w:rsidR="00D43ED6" w:rsidRDefault="00C94ED6" w:rsidP="00D43ED6">
      <w:pPr>
        <w:jc w:val="both"/>
        <w:rPr>
          <w:rFonts w:ascii="Arial" w:hAnsi="Arial" w:cs="Arial"/>
          <w:color w:val="000000" w:themeColor="text1"/>
        </w:rPr>
      </w:pPr>
      <w:r w:rsidRPr="00C94ED6">
        <w:rPr>
          <w:rFonts w:ascii="Arial" w:hAnsi="Arial" w:cs="Arial"/>
          <w:color w:val="000000" w:themeColor="text1"/>
          <w:lang w:val="en-GB"/>
        </w:rPr>
        <w:t>An area of 50 m</w:t>
      </w:r>
      <w:r w:rsidRPr="000E2666">
        <w:rPr>
          <w:rFonts w:ascii="Arial" w:hAnsi="Arial" w:cs="Arial"/>
          <w:color w:val="000000" w:themeColor="text1"/>
          <w:vertAlign w:val="superscript"/>
          <w:lang w:val="en-GB"/>
        </w:rPr>
        <w:t>2</w:t>
      </w:r>
      <w:r w:rsidRPr="00C94ED6">
        <w:rPr>
          <w:rFonts w:ascii="Arial" w:hAnsi="Arial" w:cs="Arial"/>
          <w:color w:val="000000" w:themeColor="text1"/>
          <w:lang w:val="en-GB"/>
        </w:rPr>
        <w:t xml:space="preserve"> was tilled and </w:t>
      </w:r>
      <w:commentRangeStart w:id="12"/>
      <w:r w:rsidRPr="004B26A9">
        <w:rPr>
          <w:rFonts w:ascii="Arial" w:hAnsi="Arial" w:cs="Arial"/>
          <w:strike/>
          <w:color w:val="000000" w:themeColor="text1"/>
          <w:lang w:val="en-GB"/>
        </w:rPr>
        <w:t>was</w:t>
      </w:r>
      <w:commentRangeEnd w:id="12"/>
      <w:r w:rsidR="004B26A9" w:rsidRPr="004B26A9">
        <w:rPr>
          <w:rStyle w:val="CommentReference"/>
          <w:rFonts w:ascii="Times New Roman" w:hAnsi="Times New Roman"/>
          <w:strike/>
          <w:lang w:val="nb-NO" w:eastAsia="nb-NO"/>
        </w:rPr>
        <w:commentReference w:id="12"/>
      </w:r>
      <w:r w:rsidRPr="00C94ED6">
        <w:rPr>
          <w:rFonts w:ascii="Arial" w:hAnsi="Arial" w:cs="Arial"/>
          <w:color w:val="000000" w:themeColor="text1"/>
          <w:lang w:val="en-GB"/>
        </w:rPr>
        <w:t xml:space="preserve"> irrigated for promoting weed growth. </w:t>
      </w:r>
      <w:commentRangeStart w:id="13"/>
      <w:r w:rsidRPr="009213C3">
        <w:rPr>
          <w:rFonts w:ascii="Arial" w:hAnsi="Arial" w:cs="Arial"/>
          <w:strike/>
          <w:color w:val="000000" w:themeColor="text1"/>
          <w:lang w:val="en-GB"/>
        </w:rPr>
        <w:t>Major weeds present were dicots</w:t>
      </w:r>
      <w:commentRangeEnd w:id="13"/>
      <w:r w:rsidR="009213C3">
        <w:rPr>
          <w:rStyle w:val="CommentReference"/>
          <w:rFonts w:ascii="Times New Roman" w:hAnsi="Times New Roman"/>
          <w:lang w:val="nb-NO" w:eastAsia="nb-NO"/>
        </w:rPr>
        <w:commentReference w:id="13"/>
      </w:r>
      <w:r w:rsidRPr="00C94ED6">
        <w:rPr>
          <w:rFonts w:ascii="Arial" w:hAnsi="Arial" w:cs="Arial"/>
          <w:color w:val="000000" w:themeColor="text1"/>
          <w:lang w:val="en-GB"/>
        </w:rPr>
        <w:t xml:space="preserve">: </w:t>
      </w:r>
      <w:proofErr w:type="spellStart"/>
      <w:r w:rsidRPr="00006D26">
        <w:rPr>
          <w:rFonts w:ascii="Arial" w:hAnsi="Arial" w:cs="Arial"/>
          <w:i/>
          <w:iCs/>
          <w:color w:val="000000" w:themeColor="text1"/>
          <w:lang w:val="en-GB"/>
        </w:rPr>
        <w:t>Trianthema</w:t>
      </w:r>
      <w:proofErr w:type="spellEnd"/>
      <w:r w:rsidRPr="00006D26">
        <w:rPr>
          <w:rFonts w:ascii="Arial" w:hAnsi="Arial" w:cs="Arial"/>
          <w:i/>
          <w:iCs/>
          <w:color w:val="000000" w:themeColor="text1"/>
          <w:lang w:val="en-GB"/>
        </w:rPr>
        <w:t xml:space="preserve"> </w:t>
      </w:r>
      <w:proofErr w:type="spellStart"/>
      <w:r w:rsidRPr="00006D26">
        <w:rPr>
          <w:rFonts w:ascii="Arial" w:hAnsi="Arial" w:cs="Arial"/>
          <w:i/>
          <w:iCs/>
          <w:color w:val="000000" w:themeColor="text1"/>
          <w:lang w:val="en-GB"/>
        </w:rPr>
        <w:t>portulacastrum</w:t>
      </w:r>
      <w:proofErr w:type="spellEnd"/>
      <w:r w:rsidRPr="00C94ED6">
        <w:rPr>
          <w:rFonts w:ascii="Arial" w:hAnsi="Arial" w:cs="Arial"/>
          <w:color w:val="000000" w:themeColor="text1"/>
          <w:lang w:val="en-GB"/>
        </w:rPr>
        <w:t xml:space="preserve"> and </w:t>
      </w:r>
      <w:proofErr w:type="spellStart"/>
      <w:r w:rsidRPr="00006D26">
        <w:rPr>
          <w:rFonts w:ascii="Arial" w:hAnsi="Arial" w:cs="Arial"/>
          <w:i/>
          <w:iCs/>
          <w:color w:val="000000" w:themeColor="text1"/>
          <w:lang w:val="en-GB"/>
        </w:rPr>
        <w:t>Alternanthera</w:t>
      </w:r>
      <w:proofErr w:type="spellEnd"/>
      <w:r w:rsidRPr="00006D26">
        <w:rPr>
          <w:rFonts w:ascii="Arial" w:hAnsi="Arial" w:cs="Arial"/>
          <w:i/>
          <w:iCs/>
          <w:color w:val="000000" w:themeColor="text1"/>
          <w:lang w:val="en-GB"/>
        </w:rPr>
        <w:t xml:space="preserve"> </w:t>
      </w:r>
      <w:proofErr w:type="spellStart"/>
      <w:r w:rsidRPr="00006D26">
        <w:rPr>
          <w:rFonts w:ascii="Arial" w:hAnsi="Arial" w:cs="Arial"/>
          <w:i/>
          <w:iCs/>
          <w:color w:val="000000" w:themeColor="text1"/>
          <w:lang w:val="en-GB"/>
        </w:rPr>
        <w:t>sessilis</w:t>
      </w:r>
      <w:proofErr w:type="spellEnd"/>
      <w:r w:rsidR="00D028FE">
        <w:rPr>
          <w:rFonts w:ascii="Arial" w:hAnsi="Arial" w:cs="Arial"/>
          <w:color w:val="000000" w:themeColor="text1"/>
          <w:lang w:val="en-GB"/>
        </w:rPr>
        <w:t xml:space="preserve"> and </w:t>
      </w:r>
      <w:commentRangeStart w:id="14"/>
      <w:proofErr w:type="gramStart"/>
      <w:r w:rsidR="00D028FE">
        <w:rPr>
          <w:rFonts w:ascii="Arial" w:hAnsi="Arial" w:cs="Arial"/>
          <w:color w:val="000000" w:themeColor="text1"/>
          <w:lang w:val="en-GB"/>
        </w:rPr>
        <w:t>some</w:t>
      </w:r>
      <w:r w:rsidR="009213C3">
        <w:rPr>
          <w:rFonts w:ascii="Arial" w:hAnsi="Arial" w:cs="Arial"/>
          <w:color w:val="000000" w:themeColor="text1"/>
          <w:lang w:val="en-GB"/>
        </w:rPr>
        <w:t xml:space="preserve"> </w:t>
      </w:r>
      <w:r w:rsidR="00D028FE">
        <w:rPr>
          <w:rFonts w:ascii="Arial" w:hAnsi="Arial" w:cs="Arial"/>
          <w:color w:val="000000" w:themeColor="text1"/>
          <w:lang w:val="en-GB"/>
        </w:rPr>
        <w:t xml:space="preserve"> m</w:t>
      </w:r>
      <w:r w:rsidRPr="00C94ED6">
        <w:rPr>
          <w:rFonts w:ascii="Arial" w:hAnsi="Arial" w:cs="Arial"/>
          <w:color w:val="000000" w:themeColor="text1"/>
          <w:lang w:val="en-GB"/>
        </w:rPr>
        <w:t>onocot</w:t>
      </w:r>
      <w:proofErr w:type="gramEnd"/>
      <w:r w:rsidR="00D028FE">
        <w:rPr>
          <w:rFonts w:ascii="Arial" w:hAnsi="Arial" w:cs="Arial"/>
          <w:color w:val="000000" w:themeColor="text1"/>
          <w:lang w:val="en-GB"/>
        </w:rPr>
        <w:t xml:space="preserve"> weeds</w:t>
      </w:r>
      <w:commentRangeEnd w:id="14"/>
      <w:r w:rsidR="009213C3">
        <w:rPr>
          <w:rStyle w:val="CommentReference"/>
          <w:rFonts w:ascii="Times New Roman" w:hAnsi="Times New Roman"/>
          <w:lang w:val="nb-NO" w:eastAsia="nb-NO"/>
        </w:rPr>
        <w:commentReference w:id="14"/>
      </w:r>
      <w:r w:rsidRPr="00C94ED6">
        <w:rPr>
          <w:rFonts w:ascii="Arial" w:hAnsi="Arial" w:cs="Arial"/>
          <w:color w:val="000000" w:themeColor="text1"/>
          <w:lang w:val="en-GB"/>
        </w:rPr>
        <w:t>. The area was divided into subplots of size 1x1 m</w:t>
      </w:r>
      <w:r w:rsidRPr="000462D8">
        <w:rPr>
          <w:rFonts w:ascii="Arial" w:hAnsi="Arial" w:cs="Arial"/>
          <w:color w:val="000000" w:themeColor="text1"/>
          <w:vertAlign w:val="superscript"/>
          <w:lang w:val="en-GB"/>
        </w:rPr>
        <w:t>2</w:t>
      </w:r>
      <w:r w:rsidRPr="00C94ED6">
        <w:rPr>
          <w:rFonts w:ascii="Arial" w:hAnsi="Arial" w:cs="Arial"/>
          <w:color w:val="000000" w:themeColor="text1"/>
          <w:lang w:val="en-GB"/>
        </w:rPr>
        <w:t xml:space="preserve">. </w:t>
      </w:r>
      <w:r w:rsidR="00951E90" w:rsidRPr="00C94ED6">
        <w:rPr>
          <w:rFonts w:ascii="Arial" w:hAnsi="Arial" w:cs="Arial"/>
          <w:color w:val="000000" w:themeColor="text1"/>
          <w:lang w:val="en-GB"/>
        </w:rPr>
        <w:t xml:space="preserve">The </w:t>
      </w:r>
      <w:commentRangeStart w:id="15"/>
      <w:r w:rsidR="00951E90" w:rsidRPr="009213C3">
        <w:rPr>
          <w:rFonts w:ascii="Arial" w:hAnsi="Arial" w:cs="Arial"/>
          <w:strike/>
          <w:color w:val="000000" w:themeColor="text1"/>
          <w:lang w:val="en-GB"/>
        </w:rPr>
        <w:t>experiment was</w:t>
      </w:r>
      <w:r w:rsidR="00951E90" w:rsidRPr="00C94ED6">
        <w:rPr>
          <w:rFonts w:ascii="Arial" w:hAnsi="Arial" w:cs="Arial"/>
          <w:color w:val="000000" w:themeColor="text1"/>
          <w:lang w:val="en-GB"/>
        </w:rPr>
        <w:t xml:space="preserve"> </w:t>
      </w:r>
      <w:commentRangeEnd w:id="15"/>
      <w:r w:rsidR="009213C3">
        <w:rPr>
          <w:rStyle w:val="CommentReference"/>
          <w:rFonts w:ascii="Times New Roman" w:hAnsi="Times New Roman"/>
          <w:lang w:val="nb-NO" w:eastAsia="nb-NO"/>
        </w:rPr>
        <w:commentReference w:id="15"/>
      </w:r>
      <w:r w:rsidR="00951E90" w:rsidRPr="00C94ED6">
        <w:rPr>
          <w:rFonts w:ascii="Arial" w:hAnsi="Arial" w:cs="Arial"/>
          <w:color w:val="000000" w:themeColor="text1"/>
          <w:lang w:val="en-GB"/>
        </w:rPr>
        <w:t>carried out using a Factorial Randomized Block Design with three replications.</w:t>
      </w:r>
      <w:r w:rsidR="00951E90" w:rsidRPr="00382715">
        <w:rPr>
          <w:rFonts w:ascii="Arial" w:hAnsi="Arial" w:cs="Arial"/>
          <w:color w:val="000000" w:themeColor="text1"/>
        </w:rPr>
        <w:t xml:space="preserve"> </w:t>
      </w:r>
      <w:r w:rsidRPr="00C94ED6">
        <w:rPr>
          <w:rFonts w:ascii="Arial" w:hAnsi="Arial" w:cs="Arial"/>
          <w:color w:val="000000" w:themeColor="text1"/>
          <w:lang w:val="en-GB"/>
        </w:rPr>
        <w:t xml:space="preserve">Post emergent spray of organic acids </w:t>
      </w:r>
      <w:commentRangeStart w:id="16"/>
      <w:r w:rsidRPr="009213C3">
        <w:rPr>
          <w:rFonts w:ascii="Arial" w:hAnsi="Arial" w:cs="Arial"/>
          <w:strike/>
          <w:color w:val="000000" w:themeColor="text1"/>
          <w:lang w:val="en-GB"/>
        </w:rPr>
        <w:t>was</w:t>
      </w:r>
      <w:commentRangeEnd w:id="16"/>
      <w:r w:rsidR="009213C3">
        <w:rPr>
          <w:rStyle w:val="CommentReference"/>
          <w:rFonts w:ascii="Times New Roman" w:hAnsi="Times New Roman"/>
          <w:lang w:val="nb-NO" w:eastAsia="nb-NO"/>
        </w:rPr>
        <w:commentReference w:id="16"/>
      </w:r>
      <w:r w:rsidRPr="00C94ED6">
        <w:rPr>
          <w:rFonts w:ascii="Arial" w:hAnsi="Arial" w:cs="Arial"/>
          <w:color w:val="000000" w:themeColor="text1"/>
          <w:lang w:val="en-GB"/>
        </w:rPr>
        <w:t xml:space="preserve"> done at two stages-three and six weeks after germination of weeds</w:t>
      </w:r>
      <w:r w:rsidR="00951E90">
        <w:rPr>
          <w:rFonts w:ascii="Arial" w:hAnsi="Arial" w:cs="Arial"/>
          <w:color w:val="000000" w:themeColor="text1"/>
          <w:lang w:val="en-GB"/>
        </w:rPr>
        <w:t xml:space="preserve"> using </w:t>
      </w:r>
      <w:r w:rsidR="00951E90" w:rsidRPr="00951E90">
        <w:rPr>
          <w:rFonts w:ascii="Arial" w:hAnsi="Arial" w:cs="Arial"/>
          <w:color w:val="000000" w:themeColor="text1"/>
          <w:lang w:val="en-GB"/>
        </w:rPr>
        <w:t xml:space="preserve">knapsack sprayer with </w:t>
      </w:r>
      <w:proofErr w:type="spellStart"/>
      <w:r w:rsidR="00951E90" w:rsidRPr="00951E90">
        <w:rPr>
          <w:rFonts w:ascii="Arial" w:hAnsi="Arial" w:cs="Arial"/>
          <w:color w:val="000000" w:themeColor="text1"/>
          <w:lang w:val="en-GB"/>
        </w:rPr>
        <w:t>flatfan</w:t>
      </w:r>
      <w:proofErr w:type="spellEnd"/>
      <w:r w:rsidR="00951E90" w:rsidRPr="00951E90">
        <w:rPr>
          <w:rFonts w:ascii="Arial" w:hAnsi="Arial" w:cs="Arial"/>
          <w:color w:val="000000" w:themeColor="text1"/>
          <w:lang w:val="en-GB"/>
        </w:rPr>
        <w:t xml:space="preserve"> nozzle </w:t>
      </w:r>
      <w:r w:rsidR="00951E90">
        <w:rPr>
          <w:rFonts w:ascii="Arial" w:hAnsi="Arial" w:cs="Arial"/>
          <w:color w:val="000000" w:themeColor="text1"/>
          <w:lang w:val="en-GB"/>
        </w:rPr>
        <w:t xml:space="preserve">having spray volume of </w:t>
      </w:r>
      <w:r w:rsidR="00951E90" w:rsidRPr="00951E90">
        <w:rPr>
          <w:rFonts w:ascii="Arial" w:hAnsi="Arial" w:cs="Arial"/>
          <w:color w:val="000000" w:themeColor="text1"/>
          <w:lang w:val="en-GB"/>
        </w:rPr>
        <w:t>500L ha</w:t>
      </w:r>
      <w:r w:rsidR="00951E90" w:rsidRPr="00951E90">
        <w:rPr>
          <w:rFonts w:ascii="Arial" w:hAnsi="Arial" w:cs="Arial"/>
          <w:color w:val="000000" w:themeColor="text1"/>
          <w:vertAlign w:val="superscript"/>
          <w:lang w:val="en-GB"/>
        </w:rPr>
        <w:t>-1</w:t>
      </w:r>
      <w:r w:rsidRPr="00C94ED6">
        <w:rPr>
          <w:rFonts w:ascii="Arial" w:hAnsi="Arial" w:cs="Arial"/>
          <w:color w:val="000000" w:themeColor="text1"/>
          <w:lang w:val="en-GB"/>
        </w:rPr>
        <w:t>.</w:t>
      </w:r>
      <w:r w:rsidR="002D07F4">
        <w:rPr>
          <w:rFonts w:ascii="Arial" w:hAnsi="Arial" w:cs="Arial"/>
          <w:color w:val="000000" w:themeColor="text1"/>
          <w:lang w:val="en-GB"/>
        </w:rPr>
        <w:t xml:space="preserve"> </w:t>
      </w:r>
      <w:r w:rsidRPr="00C94ED6">
        <w:rPr>
          <w:rFonts w:ascii="Arial" w:hAnsi="Arial" w:cs="Arial"/>
          <w:color w:val="000000" w:themeColor="text1"/>
          <w:lang w:val="en-GB"/>
        </w:rPr>
        <w:t xml:space="preserve">Treatments consisted of three organic acids (factor A) at four concentrations (factor B) tank mixed with a sticker. A residual crop of bushy type cowpea (variety </w:t>
      </w:r>
      <w:proofErr w:type="spellStart"/>
      <w:r w:rsidRPr="00C94ED6">
        <w:rPr>
          <w:rFonts w:ascii="Arial" w:hAnsi="Arial" w:cs="Arial"/>
          <w:color w:val="000000" w:themeColor="text1"/>
          <w:lang w:val="en-GB"/>
        </w:rPr>
        <w:t>Bhagyalakshmi</w:t>
      </w:r>
      <w:proofErr w:type="spellEnd"/>
      <w:r w:rsidRPr="00C94ED6">
        <w:rPr>
          <w:rFonts w:ascii="Arial" w:hAnsi="Arial" w:cs="Arial"/>
          <w:color w:val="000000" w:themeColor="text1"/>
          <w:lang w:val="en-GB"/>
        </w:rPr>
        <w:t xml:space="preserve">) was raised one week after organic acid spray </w:t>
      </w:r>
      <w:r w:rsidR="00E72DBF">
        <w:rPr>
          <w:rFonts w:ascii="Arial" w:hAnsi="Arial" w:cs="Arial"/>
          <w:color w:val="000000" w:themeColor="text1"/>
          <w:lang w:val="en-GB"/>
        </w:rPr>
        <w:t xml:space="preserve">on six weeks old weeds </w:t>
      </w:r>
      <w:r w:rsidRPr="00C94ED6">
        <w:rPr>
          <w:rFonts w:ascii="Arial" w:hAnsi="Arial" w:cs="Arial"/>
          <w:color w:val="000000" w:themeColor="text1"/>
          <w:lang w:val="en-GB"/>
        </w:rPr>
        <w:t xml:space="preserve">to evaluate the soil residual effect if any on initial growth of crop. Cowpea seeds were dibbled after a light tillage along with already dried/partially dried weed residues. </w:t>
      </w:r>
    </w:p>
    <w:p w14:paraId="529027F6" w14:textId="77777777" w:rsidR="00D43ED6" w:rsidRPr="00382715" w:rsidRDefault="00D43ED6" w:rsidP="00D43ED6">
      <w:pPr>
        <w:jc w:val="both"/>
        <w:rPr>
          <w:rFonts w:ascii="Arial" w:hAnsi="Arial" w:cs="Arial"/>
          <w:color w:val="000000" w:themeColor="text1"/>
        </w:rPr>
      </w:pPr>
    </w:p>
    <w:p w14:paraId="3E7A6912" w14:textId="44F06477" w:rsidR="00D43ED6" w:rsidRDefault="00D43ED6" w:rsidP="00D43ED6">
      <w:pPr>
        <w:ind w:firstLine="567"/>
        <w:jc w:val="both"/>
        <w:rPr>
          <w:rFonts w:ascii="Arial" w:hAnsi="Arial" w:cs="Arial"/>
          <w:color w:val="000000" w:themeColor="text1"/>
        </w:rPr>
      </w:pPr>
      <w:r w:rsidRPr="00382715">
        <w:rPr>
          <w:rFonts w:ascii="Arial" w:hAnsi="Arial" w:cs="Arial"/>
          <w:color w:val="000000" w:themeColor="text1"/>
        </w:rPr>
        <w:t>The herbicidal effect of various organic acids was assessed based on phytotoxicity rating and chlorophyll degradation.</w:t>
      </w:r>
      <w:r w:rsidR="001B6C48">
        <w:rPr>
          <w:rFonts w:ascii="Arial" w:hAnsi="Arial" w:cs="Arial"/>
          <w:color w:val="000000" w:themeColor="text1"/>
        </w:rPr>
        <w:t xml:space="preserve"> </w:t>
      </w:r>
      <w:r w:rsidR="00121479" w:rsidRPr="00121479">
        <w:rPr>
          <w:rFonts w:ascii="Arial" w:hAnsi="Arial" w:cs="Arial"/>
          <w:color w:val="000000" w:themeColor="text1"/>
        </w:rPr>
        <w:t>Phytotoxicity rating (</w:t>
      </w:r>
      <w:r w:rsidR="00121479" w:rsidRPr="00FE252B">
        <w:rPr>
          <w:rFonts w:ascii="Arial" w:hAnsi="Arial" w:cs="Arial"/>
        </w:rPr>
        <w:t>Thomas and Abraham, 2007</w:t>
      </w:r>
      <w:r w:rsidR="00121479" w:rsidRPr="00121479">
        <w:rPr>
          <w:rFonts w:ascii="Arial" w:hAnsi="Arial" w:cs="Arial"/>
          <w:color w:val="000000" w:themeColor="text1"/>
        </w:rPr>
        <w:t>) was given based on the standard scoring of 0-5 scale (0 – no control, 1 - slight control, 2 - moderate control, 3 - good control, 4 - very good control, 5- complete control).</w:t>
      </w:r>
      <w:r w:rsidR="00121479">
        <w:rPr>
          <w:rFonts w:ascii="Arial" w:hAnsi="Arial" w:cs="Arial"/>
          <w:color w:val="000000" w:themeColor="text1"/>
        </w:rPr>
        <w:t xml:space="preserve"> </w:t>
      </w:r>
      <w:r w:rsidRPr="00382715">
        <w:rPr>
          <w:rFonts w:ascii="Arial" w:hAnsi="Arial" w:cs="Arial"/>
          <w:color w:val="000000" w:themeColor="text1"/>
        </w:rPr>
        <w:t>The percentage chlorophyll degradation and weed control efficiency were estimated by following formula</w:t>
      </w:r>
      <w:r w:rsidR="00C94ED6">
        <w:rPr>
          <w:rFonts w:ascii="Arial" w:hAnsi="Arial" w:cs="Arial"/>
          <w:color w:val="000000" w:themeColor="text1"/>
        </w:rPr>
        <w:t>e</w:t>
      </w:r>
      <w:r w:rsidRPr="00382715">
        <w:rPr>
          <w:rFonts w:ascii="Arial" w:hAnsi="Arial" w:cs="Arial"/>
          <w:color w:val="000000" w:themeColor="text1"/>
        </w:rPr>
        <w:t>.</w:t>
      </w:r>
    </w:p>
    <w:p w14:paraId="53078277" w14:textId="77777777" w:rsidR="00D43ED6" w:rsidRPr="00382715" w:rsidRDefault="00D43ED6" w:rsidP="00D43ED6">
      <w:pPr>
        <w:ind w:firstLine="567"/>
        <w:jc w:val="both"/>
        <w:rPr>
          <w:rFonts w:ascii="Arial" w:hAnsi="Arial" w:cs="Arial"/>
          <w:color w:val="000000" w:themeColor="text1"/>
        </w:rPr>
      </w:pPr>
    </w:p>
    <w:p w14:paraId="5BB3090F" w14:textId="4609E589" w:rsidR="008E1D86" w:rsidRPr="008E1D86" w:rsidRDefault="00A2380F" w:rsidP="008E1D86">
      <w:pPr>
        <w:jc w:val="both"/>
        <w:rPr>
          <w:rFonts w:ascii="Arial" w:hAnsi="Arial" w:cs="Arial"/>
          <w:color w:val="000000" w:themeColor="text1"/>
        </w:rPr>
      </w:pPr>
      <w:r>
        <w:rPr>
          <w:rFonts w:ascii="Arial" w:hAnsi="Arial" w:cs="Arial"/>
          <w:color w:val="000000" w:themeColor="text1"/>
        </w:rPr>
        <w:t>i)</w:t>
      </w:r>
      <w:r w:rsidR="00D43ED6" w:rsidRPr="008E1D86">
        <w:rPr>
          <w:rFonts w:ascii="Arial" w:hAnsi="Arial" w:cs="Arial"/>
          <w:color w:val="000000" w:themeColor="text1"/>
        </w:rPr>
        <w:t>Percentage chlorophyll degradation of weeds=</w:t>
      </w:r>
    </w:p>
    <w:p w14:paraId="26EC1051" w14:textId="77777777" w:rsidR="008E1D86" w:rsidRPr="008E1D86" w:rsidRDefault="008E1D86" w:rsidP="008E1D86">
      <w:pPr>
        <w:pStyle w:val="ListParagraph"/>
        <w:ind w:left="1080"/>
        <w:jc w:val="both"/>
        <w:rPr>
          <w:rFonts w:ascii="Arial" w:hAnsi="Arial" w:cs="Arial"/>
          <w:color w:val="000000" w:themeColor="text1"/>
        </w:rPr>
      </w:pPr>
    </w:p>
    <w:p w14:paraId="1D5445E3" w14:textId="783B025F" w:rsidR="00D43ED6" w:rsidRDefault="00D43ED6" w:rsidP="00D43ED6">
      <w:pPr>
        <w:jc w:val="both"/>
        <w:rPr>
          <w:rFonts w:ascii="Arial" w:hAnsi="Arial" w:cs="Arial"/>
          <w:color w:val="000000" w:themeColor="text1"/>
        </w:rPr>
      </w:pPr>
      <w:r w:rsidRPr="00382715">
        <w:rPr>
          <w:rFonts w:ascii="Arial" w:hAnsi="Arial" w:cs="Arial"/>
          <w:color w:val="000000" w:themeColor="text1"/>
        </w:rPr>
        <w:t>Total chlorophyll content (</w:t>
      </w:r>
      <w:r w:rsidR="00C94ED6">
        <w:rPr>
          <w:rFonts w:ascii="Arial" w:hAnsi="Arial" w:cs="Arial"/>
          <w:color w:val="000000" w:themeColor="text1"/>
        </w:rPr>
        <w:t>Unsprayed</w:t>
      </w:r>
      <w:r w:rsidRPr="00382715">
        <w:rPr>
          <w:rFonts w:ascii="Arial" w:hAnsi="Arial" w:cs="Arial"/>
          <w:color w:val="000000" w:themeColor="text1"/>
        </w:rPr>
        <w:t>) - Total chlorophyll content (Treated) X 100</w:t>
      </w:r>
    </w:p>
    <w:p w14:paraId="5FAB6054" w14:textId="77777777" w:rsidR="008E1D86" w:rsidRDefault="00D43ED6" w:rsidP="008E1D86">
      <w:pPr>
        <w:ind w:right="423"/>
        <w:jc w:val="both"/>
        <w:rPr>
          <w:rFonts w:ascii="Arial" w:hAnsi="Arial" w:cs="Arial"/>
          <w:color w:val="000000" w:themeColor="text1"/>
        </w:rPr>
      </w:pPr>
      <w:r w:rsidRPr="00382715">
        <w:rPr>
          <w:rFonts w:ascii="Arial" w:hAnsi="Arial" w:cs="Arial"/>
          <w:noProof/>
          <w:color w:val="000000" w:themeColor="text1"/>
          <w:lang w:val="en-IN" w:eastAsia="en-IN"/>
        </w:rPr>
        <mc:AlternateContent>
          <mc:Choice Requires="wps">
            <w:drawing>
              <wp:anchor distT="0" distB="0" distL="114300" distR="114300" simplePos="0" relativeHeight="251659264" behindDoc="0" locked="0" layoutInCell="1" allowOverlap="1" wp14:anchorId="5490330A" wp14:editId="2ADEF365">
                <wp:simplePos x="0" y="0"/>
                <wp:positionH relativeFrom="column">
                  <wp:posOffset>43180</wp:posOffset>
                </wp:positionH>
                <wp:positionV relativeFrom="paragraph">
                  <wp:posOffset>20320</wp:posOffset>
                </wp:positionV>
                <wp:extent cx="4407877" cy="29308"/>
                <wp:effectExtent l="0" t="0" r="31115" b="27940"/>
                <wp:wrapNone/>
                <wp:docPr id="2011019467" name="Straight Connector 2"/>
                <wp:cNvGraphicFramePr/>
                <a:graphic xmlns:a="http://schemas.openxmlformats.org/drawingml/2006/main">
                  <a:graphicData uri="http://schemas.microsoft.com/office/word/2010/wordprocessingShape">
                    <wps:wsp>
                      <wps:cNvCnPr/>
                      <wps:spPr>
                        <a:xfrm>
                          <a:off x="0" y="0"/>
                          <a:ext cx="4407877" cy="293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A24E9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pt,1.6pt" to="35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ByngEAAIwDAAAOAAAAZHJzL2Uyb0RvYy54bWysU8tu2zAQvAfoPxC815LdIHYFyzkkaC5F&#10;GzTJBzDU0iJKcgmSseS/z5K25aItiiLIZcXHzO7OcLW+Hq1hOwhRo2v5fFZzBk5ip9225U+PXz6u&#10;OItJuE4YdNDyPUR+vflwsR58Awvs0XQQGCVxsRl8y/uUfFNVUfZgRZyhB0eXCoMVibZhW3VBDJTd&#10;mmpR11fVgKHzASXESKe3h0u+KfmVApm+KxUhMdNy6i2VGEp8zrHarEWzDcL3Wh7bEG/owgrtqOiU&#10;6lYkwV6C/iOV1TJgRJVmEm2FSmkJRQOpmde/qXnohYeihcyJfrIpvl9a+W134+4D2TD42ER/H7KK&#10;UQWbv9QfG4tZ+8ksGBOTdHh5WS9XyyVnku4Wnz/Vq2xmdSb7ENMdoGV50XKjXdYiGrH7GtMBeoIQ&#10;71y+rNLeQAYb9wMU0x0VnBd2mQy4MYHtBL1p93N+LFuQmaK0MROp/jfpiM00KNPyv8QJXSqiSxPR&#10;aofhb1XTeGpVHfAn1QetWfYzdvvyGMUOevJi6HE880z9ui/080+0eQUAAP//AwBQSwMEFAAGAAgA&#10;AAAhAMWw+5bcAAAABQEAAA8AAABkcnMvZG93bnJldi54bWxMj0FPg0AQhe8m/ofNmHizS2tSCLI0&#10;TasnPSDtweOWnQIpO0vYLaC/3vFkb/PyXt77JtvMthMjDr51pGC5iEAgVc60VCs4Ht6eEhA+aDK6&#10;c4QKvtHDJr+/y3Rq3ESfOJahFlxCPtUKmhD6VEpfNWi1X7geib2zG6wOLIdamkFPXG47uYqitbS6&#10;JV5odI+7BqtLebUK4tf3suin/cdPIWNZFKMLyeVLqceHefsCIuAc/sPwh8/okDPTyV3JeNEpWDN4&#10;UPC8AsFuHC35sxMfCcg8k7f0+S8AAAD//wMAUEsBAi0AFAAGAAgAAAAhALaDOJL+AAAA4QEAABMA&#10;AAAAAAAAAAAAAAAAAAAAAFtDb250ZW50X1R5cGVzXS54bWxQSwECLQAUAAYACAAAACEAOP0h/9YA&#10;AACUAQAACwAAAAAAAAAAAAAAAAAvAQAAX3JlbHMvLnJlbHNQSwECLQAUAAYACAAAACEA9Q5wcp4B&#10;AACMAwAADgAAAAAAAAAAAAAAAAAuAgAAZHJzL2Uyb0RvYy54bWxQSwECLQAUAAYACAAAACEAxbD7&#10;ltwAAAAFAQAADwAAAAAAAAAAAAAAAAD4AwAAZHJzL2Rvd25yZXYueG1sUEsFBgAAAAAEAAQA8wAA&#10;AAEFAAAAAA==&#10;" strokecolor="black [3040]"/>
            </w:pict>
          </mc:Fallback>
        </mc:AlternateContent>
      </w:r>
      <w:r w:rsidR="008E1D86">
        <w:rPr>
          <w:rFonts w:ascii="Arial" w:hAnsi="Arial" w:cs="Arial"/>
          <w:color w:val="000000" w:themeColor="text1"/>
        </w:rPr>
        <w:t xml:space="preserve">                                           </w:t>
      </w:r>
    </w:p>
    <w:p w14:paraId="3A634319" w14:textId="75B67A8B" w:rsidR="00D43ED6" w:rsidRDefault="008E1D86" w:rsidP="00E53303">
      <w:pPr>
        <w:ind w:right="423"/>
        <w:jc w:val="both"/>
        <w:rPr>
          <w:rFonts w:ascii="Arial" w:hAnsi="Arial" w:cs="Arial"/>
          <w:color w:val="000000" w:themeColor="text1"/>
        </w:rPr>
      </w:pPr>
      <w:r>
        <w:rPr>
          <w:rFonts w:ascii="Arial" w:hAnsi="Arial" w:cs="Arial"/>
          <w:color w:val="000000" w:themeColor="text1"/>
        </w:rPr>
        <w:t xml:space="preserve">                                   </w:t>
      </w:r>
      <w:r w:rsidRPr="00382715">
        <w:rPr>
          <w:rFonts w:ascii="Arial" w:hAnsi="Arial" w:cs="Arial"/>
          <w:color w:val="000000" w:themeColor="text1"/>
        </w:rPr>
        <w:t>Total chlorophyll content (</w:t>
      </w:r>
      <w:r w:rsidR="00940591" w:rsidRPr="00940591">
        <w:rPr>
          <w:rFonts w:ascii="Arial" w:hAnsi="Arial" w:cs="Arial"/>
          <w:color w:val="000000" w:themeColor="text1"/>
        </w:rPr>
        <w:t>Unsprayed</w:t>
      </w:r>
      <w:r w:rsidRPr="00382715">
        <w:rPr>
          <w:rFonts w:ascii="Arial" w:hAnsi="Arial" w:cs="Arial"/>
          <w:color w:val="000000" w:themeColor="text1"/>
        </w:rPr>
        <w:t>)</w:t>
      </w:r>
    </w:p>
    <w:p w14:paraId="3CA65264" w14:textId="77777777" w:rsidR="00D43ED6" w:rsidRDefault="00D43ED6" w:rsidP="00D43ED6">
      <w:pPr>
        <w:jc w:val="both"/>
        <w:rPr>
          <w:rFonts w:ascii="Arial" w:hAnsi="Arial" w:cs="Arial"/>
          <w:color w:val="000000" w:themeColor="text1"/>
        </w:rPr>
      </w:pPr>
    </w:p>
    <w:p w14:paraId="0630E011" w14:textId="6A899F04" w:rsidR="00D43ED6" w:rsidRDefault="00D43ED6" w:rsidP="00D43ED6">
      <w:pPr>
        <w:jc w:val="both"/>
        <w:rPr>
          <w:rFonts w:ascii="Arial" w:hAnsi="Arial" w:cs="Arial"/>
          <w:color w:val="000000" w:themeColor="text1"/>
        </w:rPr>
      </w:pPr>
      <w:r w:rsidRPr="00382715">
        <w:rPr>
          <w:rFonts w:ascii="Arial" w:hAnsi="Arial" w:cs="Arial"/>
          <w:color w:val="000000" w:themeColor="text1"/>
        </w:rPr>
        <w:t>ii) Weed control efficiency =</w:t>
      </w:r>
    </w:p>
    <w:p w14:paraId="66BD75D4" w14:textId="77777777" w:rsidR="007A022E" w:rsidRPr="00382715" w:rsidRDefault="007A022E" w:rsidP="00D43ED6">
      <w:pPr>
        <w:jc w:val="both"/>
        <w:rPr>
          <w:rFonts w:ascii="Arial" w:hAnsi="Arial" w:cs="Arial"/>
          <w:color w:val="000000" w:themeColor="text1"/>
        </w:rPr>
      </w:pPr>
    </w:p>
    <w:p w14:paraId="1C109444" w14:textId="7C2FFB58" w:rsidR="00D43ED6" w:rsidRPr="00382715" w:rsidRDefault="00D43ED6" w:rsidP="00D43ED6">
      <w:pPr>
        <w:jc w:val="both"/>
        <w:rPr>
          <w:rFonts w:ascii="Arial" w:hAnsi="Arial" w:cs="Arial"/>
          <w:color w:val="000000" w:themeColor="text1"/>
        </w:rPr>
      </w:pPr>
      <w:r w:rsidRPr="00382715">
        <w:rPr>
          <w:rFonts w:ascii="Arial" w:hAnsi="Arial" w:cs="Arial"/>
          <w:noProof/>
          <w:color w:val="000000" w:themeColor="text1"/>
          <w:lang w:val="en-IN" w:eastAsia="en-IN"/>
        </w:rPr>
        <mc:AlternateContent>
          <mc:Choice Requires="wps">
            <w:drawing>
              <wp:anchor distT="0" distB="0" distL="114300" distR="114300" simplePos="0" relativeHeight="251660288" behindDoc="0" locked="0" layoutInCell="1" allowOverlap="1" wp14:anchorId="7BC8ACD4" wp14:editId="5C9B3813">
                <wp:simplePos x="0" y="0"/>
                <wp:positionH relativeFrom="column">
                  <wp:posOffset>5080</wp:posOffset>
                </wp:positionH>
                <wp:positionV relativeFrom="paragraph">
                  <wp:posOffset>203200</wp:posOffset>
                </wp:positionV>
                <wp:extent cx="4407535" cy="29210"/>
                <wp:effectExtent l="0" t="0" r="31115" b="27940"/>
                <wp:wrapNone/>
                <wp:docPr id="2079916260" name="Straight Connector 2"/>
                <wp:cNvGraphicFramePr/>
                <a:graphic xmlns:a="http://schemas.openxmlformats.org/drawingml/2006/main">
                  <a:graphicData uri="http://schemas.microsoft.com/office/word/2010/wordprocessingShape">
                    <wps:wsp>
                      <wps:cNvCnPr/>
                      <wps:spPr>
                        <a:xfrm>
                          <a:off x="0" y="0"/>
                          <a:ext cx="4407535" cy="292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0AC25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pt,16pt" to="347.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4AYoAEAAIwDAAAOAAAAZHJzL2Uyb0RvYy54bWysU8tu2zAQvBfIPxC815LcpG0EyzkkaC9F&#10;GzTpBzDU0iLKF5asJf99l7QtF2kQBEEuFB8zszu7q9XVZA3bAkbtXcebRc0ZOOl77TYd/3X/5f1n&#10;zmISrhfGO+j4DiK/Wp+9W42hhaUfvOkBGYm42I6h40NKoa2qKAewIi58AEePyqMViY64qXoUI6lb&#10;Uy3r+mM1euwDegkx0u3N/pGvi75SINMPpSIkZjpOuaWyYlkf8lqtV6LdoAiDloc0xCuysEI7CjpL&#10;3Ygk2B/U/0lZLdFHr9JCelt5pbSE4oHcNPUjN3eDCFC8UHFimMsU305Wft9eu1ukMowhtjHcYnYx&#10;KbT5S/mxqRRrNxcLpsQkXZ6f158uPlxwJulteblsSjGrEzlgTF/BW5Y3HTfaZS+iFdtvMVFAgh4h&#10;dDiFL7u0M5DBxv0ExXRPAZvCLpMB1wbZVlBP+99N7iFpFWSmKG3MTKqfJx2wmQZlWl5KnNElondp&#10;JlrtPD4VNU3HVNUef3S995ptP/h+V5pRykEtL84O45ln6t9zoZ9+ovVfAAAA//8DAFBLAwQUAAYA&#10;CAAAACEAMMt1vN0AAAAGAQAADwAAAGRycy9kb3ducmV2LnhtbEyPwU7DMBBE70j9B2srcaMOBaVt&#10;GqeqCpzgEAKHHt14SaLG6yh2k8DXs5zKcWdGM2/T3WRbMWDvG0cK7hcRCKTSmYYqBZ8fL3drED5o&#10;Mrp1hAq+0cMum92kOjFupHccilAJLiGfaAV1CF0ipS9rtNovXIfE3pfrrQ589pU0vR653LZyGUWx&#10;tLohXqh1h4cay3NxsQpWz69F3o1Pbz+5XMk8H1xYn49K3c6n/RZEwClcw/CHz+iQMdPJXch40Spg&#10;7qDgYckPsRtvHjcgTizEMcgslf/xs18AAAD//wMAUEsBAi0AFAAGAAgAAAAhALaDOJL+AAAA4QEA&#10;ABMAAAAAAAAAAAAAAAAAAAAAAFtDb250ZW50X1R5cGVzXS54bWxQSwECLQAUAAYACAAAACEAOP0h&#10;/9YAAACUAQAACwAAAAAAAAAAAAAAAAAvAQAAX3JlbHMvLnJlbHNQSwECLQAUAAYACAAAACEAYC+A&#10;GKABAACMAwAADgAAAAAAAAAAAAAAAAAuAgAAZHJzL2Uyb0RvYy54bWxQSwECLQAUAAYACAAAACEA&#10;MMt1vN0AAAAGAQAADwAAAAAAAAAAAAAAAAD6AwAAZHJzL2Rvd25yZXYueG1sUEsFBgAAAAAEAAQA&#10;8wAAAAQFAAAAAA==&#10;" strokecolor="black [3040]"/>
            </w:pict>
          </mc:Fallback>
        </mc:AlternateContent>
      </w:r>
      <w:r w:rsidRPr="00382715">
        <w:rPr>
          <w:rFonts w:ascii="Arial" w:hAnsi="Arial" w:cs="Arial"/>
          <w:color w:val="000000" w:themeColor="text1"/>
        </w:rPr>
        <w:t xml:space="preserve">       Weed biomass (</w:t>
      </w:r>
      <w:r w:rsidR="00C94ED6">
        <w:rPr>
          <w:rFonts w:ascii="Arial" w:hAnsi="Arial" w:cs="Arial"/>
          <w:color w:val="000000" w:themeColor="text1"/>
        </w:rPr>
        <w:t>Unsprayed</w:t>
      </w:r>
      <w:r w:rsidRPr="00382715">
        <w:rPr>
          <w:rFonts w:ascii="Arial" w:hAnsi="Arial" w:cs="Arial"/>
          <w:color w:val="000000" w:themeColor="text1"/>
        </w:rPr>
        <w:t>) - Weed biomass (Treated) X 100</w:t>
      </w:r>
    </w:p>
    <w:p w14:paraId="4314AEFF" w14:textId="0FEABE14" w:rsidR="00D43ED6" w:rsidRPr="00382715" w:rsidRDefault="00D43ED6" w:rsidP="00D43ED6">
      <w:pPr>
        <w:jc w:val="both"/>
        <w:rPr>
          <w:rFonts w:ascii="Arial" w:hAnsi="Arial" w:cs="Arial"/>
          <w:color w:val="000000" w:themeColor="text1"/>
        </w:rPr>
      </w:pPr>
      <w:r w:rsidRPr="00382715">
        <w:rPr>
          <w:rFonts w:ascii="Arial" w:hAnsi="Arial" w:cs="Arial"/>
          <w:color w:val="000000" w:themeColor="text1"/>
        </w:rPr>
        <w:t xml:space="preserve">                               </w:t>
      </w:r>
    </w:p>
    <w:p w14:paraId="1C0E6883" w14:textId="025DF378" w:rsidR="007A022E" w:rsidRPr="00382715" w:rsidRDefault="007A022E" w:rsidP="007A022E">
      <w:pPr>
        <w:jc w:val="both"/>
        <w:rPr>
          <w:rFonts w:ascii="Arial" w:hAnsi="Arial" w:cs="Arial"/>
          <w:color w:val="000000" w:themeColor="text1"/>
        </w:rPr>
      </w:pPr>
      <w:r>
        <w:rPr>
          <w:rFonts w:ascii="Arial" w:hAnsi="Arial" w:cs="Arial"/>
          <w:color w:val="000000" w:themeColor="text1"/>
        </w:rPr>
        <w:t xml:space="preserve">                                            </w:t>
      </w:r>
      <w:r w:rsidRPr="00382715">
        <w:rPr>
          <w:rFonts w:ascii="Arial" w:hAnsi="Arial" w:cs="Arial"/>
          <w:color w:val="000000" w:themeColor="text1"/>
        </w:rPr>
        <w:t>Weed biomass (</w:t>
      </w:r>
      <w:r w:rsidR="00940591" w:rsidRPr="00940591">
        <w:rPr>
          <w:rFonts w:ascii="Arial" w:hAnsi="Arial" w:cs="Arial"/>
          <w:color w:val="000000" w:themeColor="text1"/>
        </w:rPr>
        <w:t>Unsprayed</w:t>
      </w:r>
      <w:r w:rsidRPr="00382715">
        <w:rPr>
          <w:rFonts w:ascii="Arial" w:hAnsi="Arial" w:cs="Arial"/>
          <w:color w:val="000000" w:themeColor="text1"/>
        </w:rPr>
        <w:t>)</w:t>
      </w:r>
    </w:p>
    <w:p w14:paraId="7E27BE76" w14:textId="77777777" w:rsidR="007A022E" w:rsidRDefault="007A022E" w:rsidP="00D43ED6">
      <w:pPr>
        <w:jc w:val="both"/>
        <w:rPr>
          <w:rFonts w:ascii="Arial" w:hAnsi="Arial" w:cs="Arial"/>
          <w:color w:val="000000" w:themeColor="text1"/>
        </w:rPr>
      </w:pPr>
    </w:p>
    <w:p w14:paraId="0B8A529E" w14:textId="0324B945" w:rsidR="00D43ED6" w:rsidRPr="00382715" w:rsidRDefault="00D43ED6" w:rsidP="00282978">
      <w:pPr>
        <w:jc w:val="both"/>
        <w:rPr>
          <w:rFonts w:ascii="Arial" w:hAnsi="Arial" w:cs="Arial"/>
          <w:color w:val="000000" w:themeColor="text1"/>
        </w:rPr>
      </w:pPr>
      <w:r w:rsidRPr="00382715">
        <w:rPr>
          <w:rFonts w:ascii="Arial" w:hAnsi="Arial" w:cs="Arial"/>
          <w:color w:val="000000" w:themeColor="text1"/>
        </w:rPr>
        <w:t>The pH and electrical conductivity (EC) of soil were assessed at 1, 5, 10, 20, 40, and 60 days after application (DAA) of organic acids. The available nitrogen, phosphorous, potassium, organic carbon, and labile carbon were estimated at 60 days after organic acid spray</w:t>
      </w:r>
      <w:r w:rsidR="00991B74">
        <w:rPr>
          <w:rFonts w:ascii="Arial" w:hAnsi="Arial" w:cs="Arial"/>
          <w:color w:val="000000" w:themeColor="text1"/>
        </w:rPr>
        <w:t xml:space="preserve"> as per standard procedures</w:t>
      </w:r>
      <w:r w:rsidRPr="00382715">
        <w:rPr>
          <w:rFonts w:ascii="Arial" w:hAnsi="Arial" w:cs="Arial"/>
          <w:color w:val="000000" w:themeColor="text1"/>
        </w:rPr>
        <w:t>. Total microbial count of soil was assessed one and two weeks after spraying of organic acids</w:t>
      </w:r>
      <w:r w:rsidR="00EC3D79">
        <w:rPr>
          <w:rFonts w:ascii="Arial" w:hAnsi="Arial" w:cs="Arial"/>
          <w:color w:val="000000" w:themeColor="text1"/>
        </w:rPr>
        <w:t xml:space="preserve"> </w:t>
      </w:r>
      <w:r w:rsidR="00EC3D79" w:rsidRPr="005022E5">
        <w:rPr>
          <w:rFonts w:ascii="Arial" w:hAnsi="Arial" w:cs="Arial"/>
        </w:rPr>
        <w:t>(Clark, 1965)</w:t>
      </w:r>
      <w:r w:rsidRPr="005022E5">
        <w:rPr>
          <w:rFonts w:ascii="Arial" w:hAnsi="Arial" w:cs="Arial"/>
        </w:rPr>
        <w:t xml:space="preserve">. </w:t>
      </w:r>
      <w:r w:rsidRPr="00382715">
        <w:rPr>
          <w:rFonts w:ascii="Arial" w:hAnsi="Arial" w:cs="Arial"/>
          <w:color w:val="000000" w:themeColor="text1"/>
        </w:rPr>
        <w:t xml:space="preserve">The data generated were processed through the statistical package “GRAPES” (General R- based Analysis Platform Empowered by Statistics) developed by Gopinath </w:t>
      </w:r>
      <w:r w:rsidRPr="00382715">
        <w:rPr>
          <w:rFonts w:ascii="Arial" w:hAnsi="Arial" w:cs="Arial"/>
          <w:i/>
          <w:iCs/>
          <w:color w:val="000000" w:themeColor="text1"/>
        </w:rPr>
        <w:t>et al</w:t>
      </w:r>
      <w:r w:rsidRPr="00382715">
        <w:rPr>
          <w:rFonts w:ascii="Arial" w:hAnsi="Arial" w:cs="Arial"/>
          <w:color w:val="000000" w:themeColor="text1"/>
        </w:rPr>
        <w:t xml:space="preserve">. (2021). </w:t>
      </w:r>
    </w:p>
    <w:p w14:paraId="4F217A01" w14:textId="77777777" w:rsidR="008B403E" w:rsidRPr="00FB3A86" w:rsidRDefault="008B403E" w:rsidP="008B403E">
      <w:pPr>
        <w:pStyle w:val="Body"/>
        <w:spacing w:after="0"/>
        <w:rPr>
          <w:rFonts w:ascii="Arial" w:hAnsi="Arial" w:cs="Arial"/>
        </w:rPr>
      </w:pPr>
    </w:p>
    <w:p w14:paraId="2A24169E"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sidRPr="005B40B3">
        <w:rPr>
          <w:rFonts w:ascii="Arial" w:hAnsi="Arial" w:cs="Arial"/>
        </w:rPr>
        <w:t>results and discussion</w:t>
      </w:r>
    </w:p>
    <w:p w14:paraId="45847E0B" w14:textId="77777777" w:rsidR="00790ADA" w:rsidRPr="0054161D" w:rsidRDefault="00790ADA" w:rsidP="00441B6F">
      <w:pPr>
        <w:pStyle w:val="Head1"/>
        <w:spacing w:after="0"/>
        <w:jc w:val="both"/>
        <w:rPr>
          <w:rFonts w:ascii="Arial" w:hAnsi="Arial" w:cs="Arial"/>
          <w:bCs/>
          <w:szCs w:val="22"/>
        </w:rPr>
      </w:pPr>
    </w:p>
    <w:p w14:paraId="4F4DA6E4" w14:textId="2F0BC46C" w:rsidR="0077064B" w:rsidRDefault="0077064B" w:rsidP="00441B6F">
      <w:pPr>
        <w:pStyle w:val="ConcHead"/>
        <w:spacing w:after="0"/>
        <w:jc w:val="both"/>
        <w:rPr>
          <w:rFonts w:ascii="Arial" w:hAnsi="Arial" w:cs="Arial"/>
        </w:rPr>
      </w:pPr>
      <w:r w:rsidRPr="0077064B">
        <w:rPr>
          <w:rFonts w:ascii="Arial" w:hAnsi="Arial" w:cs="Arial"/>
        </w:rPr>
        <w:t xml:space="preserve">3.1 </w:t>
      </w:r>
      <w:r w:rsidRPr="0077064B">
        <w:rPr>
          <w:rFonts w:ascii="Arial" w:hAnsi="Arial" w:cs="Arial"/>
          <w:caps w:val="0"/>
          <w:szCs w:val="22"/>
        </w:rPr>
        <w:t>Effect of organic acid spraying on weeds</w:t>
      </w:r>
    </w:p>
    <w:p w14:paraId="1C3E5EF9" w14:textId="77777777" w:rsidR="0077064B" w:rsidRDefault="0077064B" w:rsidP="00441B6F">
      <w:pPr>
        <w:pStyle w:val="ConcHead"/>
        <w:spacing w:after="0"/>
        <w:jc w:val="both"/>
        <w:rPr>
          <w:rFonts w:ascii="Arial" w:hAnsi="Arial" w:cs="Arial"/>
        </w:rPr>
      </w:pPr>
    </w:p>
    <w:p w14:paraId="28F30DDE" w14:textId="22DE5A70" w:rsidR="00EC543B" w:rsidRDefault="00433D2C" w:rsidP="00441B6F">
      <w:pPr>
        <w:pStyle w:val="ConcHead"/>
        <w:spacing w:after="0"/>
        <w:jc w:val="both"/>
        <w:rPr>
          <w:rFonts w:ascii="Arial" w:hAnsi="Arial" w:cs="Arial"/>
          <w:b w:val="0"/>
          <w:bCs/>
          <w:caps w:val="0"/>
          <w:sz w:val="20"/>
        </w:rPr>
      </w:pPr>
      <w:r w:rsidRPr="00433D2C">
        <w:rPr>
          <w:rFonts w:ascii="Arial" w:hAnsi="Arial" w:cs="Arial"/>
          <w:b w:val="0"/>
          <w:bCs/>
          <w:caps w:val="0"/>
          <w:sz w:val="20"/>
        </w:rPr>
        <w:t>The effect of organic acids spraying on three weeks old weeds and six weeks old weeds (dicots and monocots weeds) were studied and its regrowth was assessed. Foliar spray of all organic acids led to severe phytotoxicity symptoms like bleaching, scorching, and drying of weeds. The phytotoxicity score increased with an increase in doses of acids from 2.5% to 20%. In general, among the various organic acids, the burning and scorching effect on leaves were in the order: formic acid &gt; acetic acid &gt; lactic acid.</w:t>
      </w:r>
    </w:p>
    <w:p w14:paraId="2AFB524B" w14:textId="77777777" w:rsidR="00433D2C" w:rsidRPr="00E01CF7" w:rsidRDefault="00433D2C" w:rsidP="00441B6F">
      <w:pPr>
        <w:pStyle w:val="ConcHead"/>
        <w:spacing w:after="0"/>
        <w:jc w:val="both"/>
        <w:rPr>
          <w:rFonts w:ascii="Arial" w:hAnsi="Arial" w:cs="Arial"/>
          <w:b w:val="0"/>
          <w:bCs/>
          <w:caps w:val="0"/>
          <w:sz w:val="20"/>
        </w:rPr>
      </w:pPr>
    </w:p>
    <w:p w14:paraId="33B99517" w14:textId="77777777" w:rsidR="007F26FD" w:rsidRPr="007F26FD" w:rsidRDefault="007F26FD" w:rsidP="007F26FD">
      <w:pPr>
        <w:pStyle w:val="ConcHead"/>
        <w:jc w:val="both"/>
        <w:rPr>
          <w:rFonts w:ascii="Arial" w:hAnsi="Arial" w:cs="Arial"/>
          <w:b w:val="0"/>
          <w:bCs/>
          <w:caps w:val="0"/>
          <w:sz w:val="20"/>
        </w:rPr>
      </w:pPr>
      <w:r w:rsidRPr="007F26FD">
        <w:rPr>
          <w:rFonts w:ascii="Arial" w:hAnsi="Arial" w:cs="Arial"/>
          <w:b w:val="0"/>
          <w:bCs/>
          <w:caps w:val="0"/>
          <w:sz w:val="20"/>
        </w:rPr>
        <w:t>a) Phytotoxicity of organic acids on garden land weeds three weeks after germination</w:t>
      </w:r>
    </w:p>
    <w:p w14:paraId="71996579" w14:textId="6074EFCA" w:rsidR="007F26FD" w:rsidRPr="007F26FD" w:rsidRDefault="007F26FD" w:rsidP="007F26FD">
      <w:pPr>
        <w:pStyle w:val="ConcHead"/>
        <w:jc w:val="both"/>
        <w:rPr>
          <w:rFonts w:ascii="Arial" w:hAnsi="Arial" w:cs="Arial"/>
          <w:b w:val="0"/>
          <w:bCs/>
          <w:caps w:val="0"/>
          <w:sz w:val="20"/>
        </w:rPr>
      </w:pPr>
      <w:r w:rsidRPr="007F26FD">
        <w:rPr>
          <w:rFonts w:ascii="Arial" w:hAnsi="Arial" w:cs="Arial"/>
          <w:b w:val="0"/>
          <w:bCs/>
          <w:caps w:val="0"/>
          <w:sz w:val="20"/>
        </w:rPr>
        <w:t xml:space="preserve">Higher concentrations of all organic acids caused severe phytotoxicity, leading to rapid drying and withering within one day after application (DAA). Complete weed damage without regrowth occurred by 30 DAA with acetic acid at 5%, 10%, and 20%; formic acid at 5%, 10%, and 20%; and lactic acid at 10% and 20%. All acids at the lowest concentration of 2.5% </w:t>
      </w:r>
      <w:r w:rsidR="002C7F35">
        <w:rPr>
          <w:rFonts w:ascii="Arial" w:hAnsi="Arial" w:cs="Arial"/>
          <w:b w:val="0"/>
          <w:bCs/>
          <w:caps w:val="0"/>
          <w:sz w:val="20"/>
        </w:rPr>
        <w:t>showed regrowth</w:t>
      </w:r>
      <w:r w:rsidRPr="007F26FD">
        <w:rPr>
          <w:rFonts w:ascii="Arial" w:hAnsi="Arial" w:cs="Arial"/>
          <w:b w:val="0"/>
          <w:bCs/>
          <w:caps w:val="0"/>
          <w:sz w:val="20"/>
        </w:rPr>
        <w:t>. It caused only mild leaf scorching and weed regrowth was evident by 10 DAA (Table 1).</w:t>
      </w:r>
    </w:p>
    <w:p w14:paraId="6AC4A533" w14:textId="24D6D629" w:rsidR="00D4236D" w:rsidRDefault="007F26FD" w:rsidP="007F26FD">
      <w:pPr>
        <w:pStyle w:val="ConcHead"/>
        <w:spacing w:after="0"/>
        <w:jc w:val="both"/>
        <w:rPr>
          <w:rFonts w:ascii="Arial" w:hAnsi="Arial" w:cs="Arial"/>
          <w:b w:val="0"/>
          <w:bCs/>
          <w:caps w:val="0"/>
          <w:sz w:val="20"/>
        </w:rPr>
      </w:pPr>
      <w:r w:rsidRPr="007F26FD">
        <w:rPr>
          <w:rFonts w:ascii="Arial" w:hAnsi="Arial" w:cs="Arial"/>
          <w:b w:val="0"/>
          <w:bCs/>
          <w:caps w:val="0"/>
          <w:sz w:val="20"/>
        </w:rPr>
        <w:t>The phytotoxicity score of 5 varied with the type of acid and its doses. In the case of all organic acids at higher concentrations, complete weed damage with the highest phytotoxicity was observed at 1 DAA in these treatments: all acids at 20%, acetic and formic acid at 10%. The strongest organic acid, formic acid, at lower concentration of 5%, recorded the highest score at 3 DAA. Similarly, the highest score was achieved at 5 DAA and 10 DAA in acetic acid 5% and lactic acid 10%, respectively. On the other hand, at 2.5%, formic acid attained score of 4 by 3 DAA, whereas acetic and lactic acid at 2.5% had lower score of 2 and 3 during the observed period. Even at a higher dose of 5% lactic acid was able to achieve only moderate phytotoxicity (score 2). This shows the herbicidal effect of formic acid even at lower concentration over acetic and lactic acids.</w:t>
      </w:r>
    </w:p>
    <w:p w14:paraId="46DADF84" w14:textId="7A05C15C" w:rsidR="007F26FD" w:rsidRDefault="007F26FD" w:rsidP="007F26FD">
      <w:pPr>
        <w:pStyle w:val="ConcHead"/>
        <w:spacing w:after="0"/>
        <w:jc w:val="both"/>
        <w:rPr>
          <w:rFonts w:ascii="Arial" w:hAnsi="Arial" w:cs="Arial"/>
          <w:b w:val="0"/>
          <w:bCs/>
          <w:caps w:val="0"/>
          <w:sz w:val="20"/>
        </w:rPr>
      </w:pPr>
    </w:p>
    <w:tbl>
      <w:tblPr>
        <w:tblStyle w:val="TableGrid"/>
        <w:tblW w:w="8217" w:type="dxa"/>
        <w:tblLayout w:type="fixed"/>
        <w:tblLook w:val="04A0" w:firstRow="1" w:lastRow="0" w:firstColumn="1" w:lastColumn="0" w:noHBand="0" w:noVBand="1"/>
      </w:tblPr>
      <w:tblGrid>
        <w:gridCol w:w="618"/>
        <w:gridCol w:w="1936"/>
        <w:gridCol w:w="702"/>
        <w:gridCol w:w="708"/>
        <w:gridCol w:w="709"/>
        <w:gridCol w:w="709"/>
        <w:gridCol w:w="709"/>
        <w:gridCol w:w="708"/>
        <w:gridCol w:w="709"/>
        <w:gridCol w:w="709"/>
      </w:tblGrid>
      <w:tr w:rsidR="0066079A" w:rsidRPr="0066079A" w14:paraId="3CCC901D" w14:textId="77777777" w:rsidTr="00AE64A3">
        <w:trPr>
          <w:trHeight w:val="56"/>
        </w:trPr>
        <w:tc>
          <w:tcPr>
            <w:tcW w:w="8217" w:type="dxa"/>
            <w:gridSpan w:val="10"/>
            <w:tcBorders>
              <w:top w:val="nil"/>
              <w:left w:val="nil"/>
              <w:right w:val="nil"/>
            </w:tcBorders>
          </w:tcPr>
          <w:p w14:paraId="71B80CB6" w14:textId="65AE3F1A" w:rsidR="0066079A" w:rsidRPr="0066079A" w:rsidRDefault="0066079A" w:rsidP="004933A6">
            <w:pPr>
              <w:pStyle w:val="ConcHead"/>
              <w:spacing w:after="0" w:line="276" w:lineRule="auto"/>
              <w:rPr>
                <w:rFonts w:ascii="Arial" w:hAnsi="Arial" w:cs="Arial"/>
                <w:b w:val="0"/>
                <w:bCs/>
                <w:sz w:val="20"/>
                <w:szCs w:val="20"/>
                <w:lang w:val="en-GB"/>
              </w:rPr>
            </w:pPr>
            <w:bookmarkStart w:id="17" w:name="_Hlk214524864"/>
            <w:r w:rsidRPr="004933A6">
              <w:rPr>
                <w:rFonts w:ascii="Arial" w:hAnsi="Arial" w:cs="Arial"/>
                <w:b w:val="0"/>
                <w:bCs/>
                <w:caps w:val="0"/>
                <w:sz w:val="20"/>
                <w:szCs w:val="20"/>
                <w:lang w:val="en-IN"/>
              </w:rPr>
              <w:t xml:space="preserve">Table 1: Visual phytotoxicity scoring and regrowth of three weeks old weeds after spraying of organic acids at varied concentrations </w:t>
            </w:r>
          </w:p>
        </w:tc>
      </w:tr>
      <w:tr w:rsidR="0066079A" w:rsidRPr="0066079A" w14:paraId="714762F9" w14:textId="77777777" w:rsidTr="00AE64A3">
        <w:trPr>
          <w:trHeight w:val="56"/>
        </w:trPr>
        <w:tc>
          <w:tcPr>
            <w:tcW w:w="618" w:type="dxa"/>
            <w:vMerge w:val="restart"/>
            <w:hideMark/>
          </w:tcPr>
          <w:p w14:paraId="0EC174E4" w14:textId="3AB782D3" w:rsidR="0066079A" w:rsidRPr="0066079A" w:rsidRDefault="0066079A" w:rsidP="001B5E73">
            <w:pPr>
              <w:pStyle w:val="ConcHead"/>
              <w:spacing w:after="0" w:line="276" w:lineRule="auto"/>
              <w:jc w:val="center"/>
              <w:rPr>
                <w:rFonts w:ascii="Arial" w:hAnsi="Arial" w:cs="Arial"/>
                <w:b w:val="0"/>
                <w:bCs/>
                <w:sz w:val="20"/>
                <w:szCs w:val="20"/>
                <w:lang w:val="en-IN"/>
              </w:rPr>
            </w:pPr>
            <w:bookmarkStart w:id="18" w:name="_Hlk214062100"/>
            <w:r w:rsidRPr="004933A6">
              <w:rPr>
                <w:rFonts w:ascii="Arial" w:hAnsi="Arial" w:cs="Arial"/>
                <w:b w:val="0"/>
                <w:bCs/>
                <w:caps w:val="0"/>
                <w:sz w:val="20"/>
                <w:szCs w:val="20"/>
                <w:lang w:val="en-GB"/>
              </w:rPr>
              <w:t>No</w:t>
            </w:r>
          </w:p>
        </w:tc>
        <w:tc>
          <w:tcPr>
            <w:tcW w:w="1936" w:type="dxa"/>
            <w:vMerge w:val="restart"/>
            <w:hideMark/>
          </w:tcPr>
          <w:p w14:paraId="2EAE05D4" w14:textId="2785392E"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Treatments</w:t>
            </w:r>
          </w:p>
        </w:tc>
        <w:tc>
          <w:tcPr>
            <w:tcW w:w="5663" w:type="dxa"/>
            <w:gridSpan w:val="8"/>
            <w:hideMark/>
          </w:tcPr>
          <w:p w14:paraId="652255ED" w14:textId="45FD7EC1"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Days after spraying</w:t>
            </w:r>
          </w:p>
        </w:tc>
      </w:tr>
      <w:tr w:rsidR="0066079A" w:rsidRPr="0066079A" w14:paraId="378D921F" w14:textId="77777777" w:rsidTr="00AE64A3">
        <w:trPr>
          <w:trHeight w:val="56"/>
        </w:trPr>
        <w:tc>
          <w:tcPr>
            <w:tcW w:w="618" w:type="dxa"/>
            <w:vMerge/>
            <w:hideMark/>
          </w:tcPr>
          <w:p w14:paraId="5AACF0A7" w14:textId="77777777" w:rsidR="0066079A" w:rsidRPr="0066079A" w:rsidRDefault="0066079A" w:rsidP="004933A6">
            <w:pPr>
              <w:pStyle w:val="ConcHead"/>
              <w:spacing w:after="0" w:line="276" w:lineRule="auto"/>
              <w:rPr>
                <w:rFonts w:ascii="Arial" w:hAnsi="Arial" w:cs="Arial"/>
                <w:b w:val="0"/>
                <w:bCs/>
                <w:sz w:val="20"/>
                <w:szCs w:val="20"/>
                <w:lang w:val="en-IN"/>
              </w:rPr>
            </w:pPr>
          </w:p>
        </w:tc>
        <w:tc>
          <w:tcPr>
            <w:tcW w:w="1936" w:type="dxa"/>
            <w:vMerge/>
            <w:hideMark/>
          </w:tcPr>
          <w:p w14:paraId="37991CCC" w14:textId="77777777" w:rsidR="0066079A" w:rsidRPr="0066079A" w:rsidRDefault="0066079A" w:rsidP="004933A6">
            <w:pPr>
              <w:pStyle w:val="ConcHead"/>
              <w:spacing w:after="0" w:line="276" w:lineRule="auto"/>
              <w:rPr>
                <w:rFonts w:ascii="Arial" w:hAnsi="Arial" w:cs="Arial"/>
                <w:b w:val="0"/>
                <w:bCs/>
                <w:sz w:val="20"/>
                <w:szCs w:val="20"/>
                <w:lang w:val="en-IN"/>
              </w:rPr>
            </w:pPr>
          </w:p>
        </w:tc>
        <w:tc>
          <w:tcPr>
            <w:tcW w:w="702" w:type="dxa"/>
            <w:hideMark/>
          </w:tcPr>
          <w:p w14:paraId="07F287B1" w14:textId="46625B91"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1</w:t>
            </w:r>
          </w:p>
        </w:tc>
        <w:tc>
          <w:tcPr>
            <w:tcW w:w="708" w:type="dxa"/>
            <w:hideMark/>
          </w:tcPr>
          <w:p w14:paraId="7E4C5302" w14:textId="5CE2FE34"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2</w:t>
            </w:r>
          </w:p>
        </w:tc>
        <w:tc>
          <w:tcPr>
            <w:tcW w:w="709" w:type="dxa"/>
            <w:hideMark/>
          </w:tcPr>
          <w:p w14:paraId="51197F64" w14:textId="0949A7E4"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3</w:t>
            </w:r>
          </w:p>
        </w:tc>
        <w:tc>
          <w:tcPr>
            <w:tcW w:w="709" w:type="dxa"/>
            <w:hideMark/>
          </w:tcPr>
          <w:p w14:paraId="5A390F58" w14:textId="35C1D508"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5</w:t>
            </w:r>
          </w:p>
        </w:tc>
        <w:tc>
          <w:tcPr>
            <w:tcW w:w="709" w:type="dxa"/>
            <w:hideMark/>
          </w:tcPr>
          <w:p w14:paraId="5A0E9203" w14:textId="3FD0664F"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7</w:t>
            </w:r>
          </w:p>
        </w:tc>
        <w:tc>
          <w:tcPr>
            <w:tcW w:w="708" w:type="dxa"/>
            <w:hideMark/>
          </w:tcPr>
          <w:p w14:paraId="7C045E45" w14:textId="2C6CAE36"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10</w:t>
            </w:r>
          </w:p>
        </w:tc>
        <w:tc>
          <w:tcPr>
            <w:tcW w:w="709" w:type="dxa"/>
            <w:hideMark/>
          </w:tcPr>
          <w:p w14:paraId="4EA16D75" w14:textId="7D1F671D"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15</w:t>
            </w:r>
          </w:p>
        </w:tc>
        <w:tc>
          <w:tcPr>
            <w:tcW w:w="709" w:type="dxa"/>
            <w:hideMark/>
          </w:tcPr>
          <w:p w14:paraId="21F10D07" w14:textId="46EBB5FE" w:rsidR="0066079A" w:rsidRPr="0066079A" w:rsidRDefault="0066079A" w:rsidP="001B5E73">
            <w:pPr>
              <w:pStyle w:val="ConcHead"/>
              <w:spacing w:after="0" w:line="276" w:lineRule="auto"/>
              <w:jc w:val="center"/>
              <w:rPr>
                <w:rFonts w:ascii="Arial" w:hAnsi="Arial" w:cs="Arial"/>
                <w:b w:val="0"/>
                <w:bCs/>
                <w:sz w:val="20"/>
                <w:szCs w:val="20"/>
                <w:lang w:val="en-IN"/>
              </w:rPr>
            </w:pPr>
            <w:r w:rsidRPr="004933A6">
              <w:rPr>
                <w:rFonts w:ascii="Arial" w:hAnsi="Arial" w:cs="Arial"/>
                <w:b w:val="0"/>
                <w:bCs/>
                <w:caps w:val="0"/>
                <w:sz w:val="20"/>
                <w:szCs w:val="20"/>
                <w:lang w:val="en-GB"/>
              </w:rPr>
              <w:t>Day 30</w:t>
            </w:r>
          </w:p>
        </w:tc>
      </w:tr>
      <w:tr w:rsidR="0098448C" w:rsidRPr="0066079A" w14:paraId="5C0FD98F" w14:textId="77777777" w:rsidTr="0098448C">
        <w:trPr>
          <w:trHeight w:val="56"/>
        </w:trPr>
        <w:tc>
          <w:tcPr>
            <w:tcW w:w="618" w:type="dxa"/>
          </w:tcPr>
          <w:p w14:paraId="4D2B7B2A"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w:t>
            </w:r>
          </w:p>
        </w:tc>
        <w:tc>
          <w:tcPr>
            <w:tcW w:w="1936" w:type="dxa"/>
            <w:hideMark/>
          </w:tcPr>
          <w:p w14:paraId="1820D42D" w14:textId="4C235081"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Acetic acid 2.5 %</w:t>
            </w:r>
          </w:p>
        </w:tc>
        <w:tc>
          <w:tcPr>
            <w:tcW w:w="702" w:type="dxa"/>
          </w:tcPr>
          <w:p w14:paraId="3E7874A0" w14:textId="3FB6CE1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8" w:type="dxa"/>
          </w:tcPr>
          <w:p w14:paraId="2E1EF365" w14:textId="630C6A18"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746C384A" w14:textId="6E4F079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14:paraId="76B85D79" w14:textId="68E302C5"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14:paraId="19E6EF0F" w14:textId="67EE346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8" w:type="dxa"/>
          </w:tcPr>
          <w:p w14:paraId="4B6DCEEA" w14:textId="385C4DE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14:paraId="4EA7D740" w14:textId="4825302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R</w:t>
            </w:r>
          </w:p>
        </w:tc>
        <w:tc>
          <w:tcPr>
            <w:tcW w:w="709" w:type="dxa"/>
          </w:tcPr>
          <w:p w14:paraId="17F98FD7" w14:textId="35D001DC" w:rsidR="0098448C" w:rsidRPr="0066079A" w:rsidRDefault="00003615" w:rsidP="004933A6">
            <w:pPr>
              <w:pStyle w:val="ConcHead"/>
              <w:spacing w:after="0" w:line="276" w:lineRule="auto"/>
              <w:jc w:val="center"/>
              <w:rPr>
                <w:rFonts w:ascii="Arial" w:hAnsi="Arial" w:cs="Arial"/>
                <w:b w:val="0"/>
                <w:bCs/>
                <w:sz w:val="20"/>
                <w:szCs w:val="20"/>
                <w:lang w:val="en-IN"/>
              </w:rPr>
            </w:pPr>
            <w:r>
              <w:rPr>
                <w:rFonts w:ascii="Arial" w:hAnsi="Arial" w:cs="Arial"/>
                <w:b w:val="0"/>
                <w:bCs/>
                <w:sz w:val="20"/>
                <w:szCs w:val="20"/>
                <w:lang w:val="en-IN"/>
              </w:rPr>
              <w:t>-</w:t>
            </w:r>
          </w:p>
        </w:tc>
      </w:tr>
      <w:tr w:rsidR="0098448C" w:rsidRPr="0066079A" w14:paraId="22AF39EC" w14:textId="77777777" w:rsidTr="0098448C">
        <w:trPr>
          <w:trHeight w:val="56"/>
        </w:trPr>
        <w:tc>
          <w:tcPr>
            <w:tcW w:w="618" w:type="dxa"/>
          </w:tcPr>
          <w:p w14:paraId="671A3477"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2</w:t>
            </w:r>
          </w:p>
        </w:tc>
        <w:tc>
          <w:tcPr>
            <w:tcW w:w="1936" w:type="dxa"/>
            <w:hideMark/>
          </w:tcPr>
          <w:p w14:paraId="735B9A2F" w14:textId="492B11E5"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Acetic acid 5 %</w:t>
            </w:r>
          </w:p>
        </w:tc>
        <w:tc>
          <w:tcPr>
            <w:tcW w:w="702" w:type="dxa"/>
          </w:tcPr>
          <w:p w14:paraId="1C36FEED" w14:textId="55B5C3A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8" w:type="dxa"/>
          </w:tcPr>
          <w:p w14:paraId="04DE9BB3" w14:textId="391EC17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6B07CE15" w14:textId="6BEFF09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2579F457" w14:textId="6EEE3B0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529F790F" w14:textId="445A875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4AF40AEB" w14:textId="600685F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0F53A461" w14:textId="754F515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16D5C9E6" w14:textId="7EF152C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082BCA77" w14:textId="77777777" w:rsidTr="0098448C">
        <w:trPr>
          <w:trHeight w:val="56"/>
        </w:trPr>
        <w:tc>
          <w:tcPr>
            <w:tcW w:w="618" w:type="dxa"/>
          </w:tcPr>
          <w:p w14:paraId="374DE382" w14:textId="77777777" w:rsidR="0098448C" w:rsidRPr="0066079A" w:rsidRDefault="0098448C" w:rsidP="004933A6">
            <w:pPr>
              <w:pStyle w:val="ConcHead"/>
              <w:spacing w:after="0" w:line="276" w:lineRule="auto"/>
              <w:rPr>
                <w:rFonts w:ascii="Arial" w:hAnsi="Arial" w:cs="Arial"/>
                <w:b w:val="0"/>
                <w:bCs/>
                <w:sz w:val="20"/>
                <w:szCs w:val="20"/>
                <w:lang w:val="en-IN"/>
              </w:rPr>
            </w:pPr>
            <w:bookmarkStart w:id="19" w:name="_Hlk214090523"/>
            <w:r w:rsidRPr="0066079A">
              <w:rPr>
                <w:rFonts w:ascii="Arial" w:hAnsi="Arial" w:cs="Arial"/>
                <w:b w:val="0"/>
                <w:bCs/>
                <w:sz w:val="20"/>
                <w:szCs w:val="20"/>
                <w:lang w:val="en-IN"/>
              </w:rPr>
              <w:t>3</w:t>
            </w:r>
          </w:p>
        </w:tc>
        <w:tc>
          <w:tcPr>
            <w:tcW w:w="1936" w:type="dxa"/>
            <w:hideMark/>
          </w:tcPr>
          <w:p w14:paraId="421DC4B9" w14:textId="6982ACFC"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Acetic acid 10 %</w:t>
            </w:r>
          </w:p>
        </w:tc>
        <w:tc>
          <w:tcPr>
            <w:tcW w:w="702" w:type="dxa"/>
          </w:tcPr>
          <w:p w14:paraId="0B10C686" w14:textId="0B02394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1D9CC9F0" w14:textId="6F5AF755"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22FBCC10" w14:textId="0FCF62B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30D04D6B" w14:textId="220B545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4236BFE9" w14:textId="27AE334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496D36C5" w14:textId="60F1860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7DDAF755" w14:textId="2CAEA71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544F7AED" w14:textId="434CBED9"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19F68426" w14:textId="77777777" w:rsidTr="0098448C">
        <w:trPr>
          <w:trHeight w:val="56"/>
        </w:trPr>
        <w:tc>
          <w:tcPr>
            <w:tcW w:w="618" w:type="dxa"/>
          </w:tcPr>
          <w:p w14:paraId="1302EE15"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4</w:t>
            </w:r>
          </w:p>
        </w:tc>
        <w:tc>
          <w:tcPr>
            <w:tcW w:w="1936" w:type="dxa"/>
            <w:hideMark/>
          </w:tcPr>
          <w:p w14:paraId="72744D9A" w14:textId="25F42A88"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Acetic acid 20 %</w:t>
            </w:r>
          </w:p>
        </w:tc>
        <w:tc>
          <w:tcPr>
            <w:tcW w:w="702" w:type="dxa"/>
          </w:tcPr>
          <w:p w14:paraId="72D21310" w14:textId="72426C1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0032526A" w14:textId="79397F5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25905AE4" w14:textId="2DD7872C"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2DFBA104" w14:textId="406976F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295CE38E" w14:textId="2906466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6B9294E7" w14:textId="70C8121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71674558" w14:textId="466A13E8"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21DC42AC" w14:textId="6E8A7D53"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bookmarkEnd w:id="19"/>
      <w:tr w:rsidR="0098448C" w:rsidRPr="0066079A" w14:paraId="23741470" w14:textId="77777777" w:rsidTr="00AE64A3">
        <w:trPr>
          <w:trHeight w:val="56"/>
        </w:trPr>
        <w:tc>
          <w:tcPr>
            <w:tcW w:w="618" w:type="dxa"/>
          </w:tcPr>
          <w:p w14:paraId="21385A1B" w14:textId="77777777" w:rsidR="0098448C" w:rsidRPr="0066079A" w:rsidRDefault="0098448C" w:rsidP="004933A6">
            <w:pPr>
              <w:pStyle w:val="ConcHead"/>
              <w:spacing w:after="0" w:line="276" w:lineRule="auto"/>
              <w:rPr>
                <w:rFonts w:ascii="Arial" w:hAnsi="Arial" w:cs="Arial"/>
                <w:b w:val="0"/>
                <w:bCs/>
                <w:sz w:val="20"/>
                <w:szCs w:val="20"/>
                <w:lang w:val="en-GB"/>
              </w:rPr>
            </w:pPr>
            <w:r w:rsidRPr="0066079A">
              <w:rPr>
                <w:rFonts w:ascii="Arial" w:hAnsi="Arial" w:cs="Arial"/>
                <w:b w:val="0"/>
                <w:bCs/>
                <w:sz w:val="20"/>
                <w:szCs w:val="20"/>
                <w:lang w:val="en-GB"/>
              </w:rPr>
              <w:t>5</w:t>
            </w:r>
          </w:p>
        </w:tc>
        <w:tc>
          <w:tcPr>
            <w:tcW w:w="1936" w:type="dxa"/>
          </w:tcPr>
          <w:p w14:paraId="09E58F69" w14:textId="4A56EEEC" w:rsidR="0098448C" w:rsidRPr="0066079A" w:rsidRDefault="0098448C" w:rsidP="004933A6">
            <w:pPr>
              <w:pStyle w:val="ConcHead"/>
              <w:spacing w:after="0" w:line="276" w:lineRule="auto"/>
              <w:rPr>
                <w:rFonts w:ascii="Arial" w:hAnsi="Arial" w:cs="Arial"/>
                <w:b w:val="0"/>
                <w:bCs/>
                <w:sz w:val="20"/>
                <w:szCs w:val="20"/>
                <w:lang w:val="en-GB"/>
              </w:rPr>
            </w:pPr>
            <w:r w:rsidRPr="004933A6">
              <w:rPr>
                <w:rFonts w:ascii="Arial" w:hAnsi="Arial" w:cs="Arial"/>
                <w:b w:val="0"/>
                <w:bCs/>
                <w:caps w:val="0"/>
                <w:sz w:val="20"/>
                <w:szCs w:val="20"/>
                <w:lang w:val="en-GB"/>
              </w:rPr>
              <w:t>Lactic acid 2.5 %</w:t>
            </w:r>
          </w:p>
        </w:tc>
        <w:tc>
          <w:tcPr>
            <w:tcW w:w="702" w:type="dxa"/>
          </w:tcPr>
          <w:p w14:paraId="46BB5B34" w14:textId="51F6D56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1</w:t>
            </w:r>
          </w:p>
        </w:tc>
        <w:tc>
          <w:tcPr>
            <w:tcW w:w="708" w:type="dxa"/>
          </w:tcPr>
          <w:p w14:paraId="1CA6AC3D" w14:textId="0564F0B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1</w:t>
            </w:r>
          </w:p>
        </w:tc>
        <w:tc>
          <w:tcPr>
            <w:tcW w:w="709" w:type="dxa"/>
          </w:tcPr>
          <w:p w14:paraId="412A6B8A" w14:textId="0C7437D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136C5CA3" w14:textId="618FCB69"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3F2A81FA" w14:textId="647B68D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8" w:type="dxa"/>
          </w:tcPr>
          <w:p w14:paraId="5CC92677" w14:textId="6D71D6F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R</w:t>
            </w:r>
          </w:p>
        </w:tc>
        <w:tc>
          <w:tcPr>
            <w:tcW w:w="709" w:type="dxa"/>
          </w:tcPr>
          <w:p w14:paraId="2BD58A7C" w14:textId="07E41357" w:rsidR="0098448C" w:rsidRPr="0066079A" w:rsidRDefault="00003615" w:rsidP="004933A6">
            <w:pPr>
              <w:pStyle w:val="ConcHead"/>
              <w:spacing w:after="0" w:line="276" w:lineRule="auto"/>
              <w:jc w:val="center"/>
              <w:rPr>
                <w:rFonts w:ascii="Arial" w:hAnsi="Arial" w:cs="Arial"/>
                <w:b w:val="0"/>
                <w:bCs/>
                <w:sz w:val="20"/>
                <w:szCs w:val="20"/>
                <w:lang w:val="en-IN"/>
              </w:rPr>
            </w:pPr>
            <w:r>
              <w:rPr>
                <w:rFonts w:ascii="Arial" w:hAnsi="Arial" w:cs="Arial"/>
                <w:b w:val="0"/>
                <w:bCs/>
                <w:sz w:val="20"/>
                <w:szCs w:val="20"/>
                <w:lang w:val="en-IN"/>
              </w:rPr>
              <w:t>-</w:t>
            </w:r>
          </w:p>
        </w:tc>
        <w:tc>
          <w:tcPr>
            <w:tcW w:w="709" w:type="dxa"/>
          </w:tcPr>
          <w:p w14:paraId="3A2E7610" w14:textId="53C6AFD8" w:rsidR="0098448C" w:rsidRPr="0066079A" w:rsidRDefault="00003615" w:rsidP="004933A6">
            <w:pPr>
              <w:pStyle w:val="ConcHead"/>
              <w:spacing w:after="0" w:line="276" w:lineRule="auto"/>
              <w:jc w:val="center"/>
              <w:rPr>
                <w:rFonts w:ascii="Arial" w:hAnsi="Arial" w:cs="Arial"/>
                <w:b w:val="0"/>
                <w:bCs/>
                <w:sz w:val="20"/>
                <w:szCs w:val="20"/>
                <w:lang w:val="en-IN"/>
              </w:rPr>
            </w:pPr>
            <w:r>
              <w:rPr>
                <w:rFonts w:ascii="Arial" w:hAnsi="Arial" w:cs="Arial"/>
                <w:b w:val="0"/>
                <w:bCs/>
                <w:sz w:val="20"/>
                <w:szCs w:val="20"/>
                <w:lang w:val="en-IN"/>
              </w:rPr>
              <w:t>-</w:t>
            </w:r>
          </w:p>
        </w:tc>
      </w:tr>
      <w:tr w:rsidR="0098448C" w:rsidRPr="0066079A" w14:paraId="05453F78" w14:textId="77777777" w:rsidTr="0098448C">
        <w:trPr>
          <w:trHeight w:val="56"/>
        </w:trPr>
        <w:tc>
          <w:tcPr>
            <w:tcW w:w="618" w:type="dxa"/>
          </w:tcPr>
          <w:p w14:paraId="3740D13F"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6</w:t>
            </w:r>
          </w:p>
        </w:tc>
        <w:tc>
          <w:tcPr>
            <w:tcW w:w="1936" w:type="dxa"/>
            <w:hideMark/>
          </w:tcPr>
          <w:p w14:paraId="4CA83F71" w14:textId="4085C08F"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Lactic acid 5 %</w:t>
            </w:r>
          </w:p>
        </w:tc>
        <w:tc>
          <w:tcPr>
            <w:tcW w:w="702" w:type="dxa"/>
          </w:tcPr>
          <w:p w14:paraId="6D96BEEB" w14:textId="434FEFC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8" w:type="dxa"/>
          </w:tcPr>
          <w:p w14:paraId="4B273AA7" w14:textId="6CADCA67"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3B01E71E" w14:textId="623AC4F5"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530C4A8E" w14:textId="03A2C87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19950F91" w14:textId="16F05DF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8" w:type="dxa"/>
          </w:tcPr>
          <w:p w14:paraId="0682E953" w14:textId="1E506D39"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2</w:t>
            </w:r>
          </w:p>
        </w:tc>
        <w:tc>
          <w:tcPr>
            <w:tcW w:w="709" w:type="dxa"/>
          </w:tcPr>
          <w:p w14:paraId="673DB8BE" w14:textId="0E7ADD8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R</w:t>
            </w:r>
          </w:p>
        </w:tc>
        <w:tc>
          <w:tcPr>
            <w:tcW w:w="709" w:type="dxa"/>
          </w:tcPr>
          <w:p w14:paraId="45E53594" w14:textId="0854D700" w:rsidR="0098448C" w:rsidRPr="0066079A" w:rsidRDefault="00003615" w:rsidP="004933A6">
            <w:pPr>
              <w:pStyle w:val="ConcHead"/>
              <w:spacing w:after="0" w:line="276" w:lineRule="auto"/>
              <w:jc w:val="center"/>
              <w:rPr>
                <w:rFonts w:ascii="Arial" w:hAnsi="Arial" w:cs="Arial"/>
                <w:b w:val="0"/>
                <w:bCs/>
                <w:sz w:val="20"/>
                <w:szCs w:val="20"/>
                <w:lang w:val="en-IN"/>
              </w:rPr>
            </w:pPr>
            <w:r>
              <w:rPr>
                <w:rFonts w:ascii="Arial" w:hAnsi="Arial" w:cs="Arial"/>
                <w:b w:val="0"/>
                <w:bCs/>
                <w:sz w:val="20"/>
                <w:szCs w:val="20"/>
                <w:lang w:val="en-IN"/>
              </w:rPr>
              <w:t>-</w:t>
            </w:r>
          </w:p>
        </w:tc>
      </w:tr>
      <w:tr w:rsidR="0098448C" w:rsidRPr="0066079A" w14:paraId="0E86E20D" w14:textId="77777777" w:rsidTr="0098448C">
        <w:trPr>
          <w:trHeight w:val="56"/>
        </w:trPr>
        <w:tc>
          <w:tcPr>
            <w:tcW w:w="618" w:type="dxa"/>
          </w:tcPr>
          <w:p w14:paraId="4CA083C2"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7</w:t>
            </w:r>
          </w:p>
        </w:tc>
        <w:tc>
          <w:tcPr>
            <w:tcW w:w="1936" w:type="dxa"/>
            <w:hideMark/>
          </w:tcPr>
          <w:p w14:paraId="44EB86EA" w14:textId="350960C3"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Lactic acid 10 %</w:t>
            </w:r>
          </w:p>
        </w:tc>
        <w:tc>
          <w:tcPr>
            <w:tcW w:w="702" w:type="dxa"/>
          </w:tcPr>
          <w:p w14:paraId="1AA385E5" w14:textId="1A924CC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8" w:type="dxa"/>
          </w:tcPr>
          <w:p w14:paraId="0E544F3A" w14:textId="79975C7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14:paraId="53701DEA" w14:textId="3EC3C8C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0F387C8B" w14:textId="77F9678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050E8E82" w14:textId="3604C66F"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8" w:type="dxa"/>
          </w:tcPr>
          <w:p w14:paraId="1A7DB293" w14:textId="703D72D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3385E5C" w14:textId="006C0FEF"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0488C8AA" w14:textId="4CABE55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647BC5F1" w14:textId="77777777" w:rsidTr="0098448C">
        <w:trPr>
          <w:trHeight w:val="56"/>
        </w:trPr>
        <w:tc>
          <w:tcPr>
            <w:tcW w:w="618" w:type="dxa"/>
          </w:tcPr>
          <w:p w14:paraId="679ABA5A"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8</w:t>
            </w:r>
          </w:p>
        </w:tc>
        <w:tc>
          <w:tcPr>
            <w:tcW w:w="1936" w:type="dxa"/>
            <w:hideMark/>
          </w:tcPr>
          <w:p w14:paraId="35EC004A" w14:textId="67D95492"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Lactic acid 20 %</w:t>
            </w:r>
          </w:p>
        </w:tc>
        <w:tc>
          <w:tcPr>
            <w:tcW w:w="702" w:type="dxa"/>
          </w:tcPr>
          <w:p w14:paraId="39D3D872" w14:textId="798935A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0F2364C9" w14:textId="1FDD570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5BDE1E8D" w14:textId="0960D3CF"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7346F584" w14:textId="62AA5003"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0445B12F" w14:textId="3ACC7C8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00AAFEAB" w14:textId="51D2F18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3AF88824" w14:textId="2489C79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B8B9263" w14:textId="54BB31D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4311D5F2" w14:textId="77777777" w:rsidTr="00AE64A3">
        <w:trPr>
          <w:trHeight w:val="56"/>
        </w:trPr>
        <w:tc>
          <w:tcPr>
            <w:tcW w:w="618" w:type="dxa"/>
          </w:tcPr>
          <w:p w14:paraId="7B6590A1" w14:textId="77777777" w:rsidR="0098448C" w:rsidRPr="0066079A" w:rsidRDefault="0098448C" w:rsidP="004933A6">
            <w:pPr>
              <w:pStyle w:val="ConcHead"/>
              <w:spacing w:after="0" w:line="276" w:lineRule="auto"/>
              <w:rPr>
                <w:rFonts w:ascii="Arial" w:hAnsi="Arial" w:cs="Arial"/>
                <w:b w:val="0"/>
                <w:bCs/>
                <w:sz w:val="20"/>
                <w:szCs w:val="20"/>
                <w:lang w:val="en-GB"/>
              </w:rPr>
            </w:pPr>
            <w:r w:rsidRPr="0066079A">
              <w:rPr>
                <w:rFonts w:ascii="Arial" w:hAnsi="Arial" w:cs="Arial"/>
                <w:b w:val="0"/>
                <w:bCs/>
                <w:sz w:val="20"/>
                <w:szCs w:val="20"/>
                <w:lang w:val="en-GB"/>
              </w:rPr>
              <w:t>9</w:t>
            </w:r>
          </w:p>
        </w:tc>
        <w:tc>
          <w:tcPr>
            <w:tcW w:w="1936" w:type="dxa"/>
          </w:tcPr>
          <w:p w14:paraId="026A67C7" w14:textId="4B2B2014" w:rsidR="0098448C" w:rsidRPr="0066079A" w:rsidRDefault="0098448C" w:rsidP="004933A6">
            <w:pPr>
              <w:pStyle w:val="ConcHead"/>
              <w:spacing w:after="0" w:line="276" w:lineRule="auto"/>
              <w:rPr>
                <w:rFonts w:ascii="Arial" w:hAnsi="Arial" w:cs="Arial"/>
                <w:b w:val="0"/>
                <w:bCs/>
                <w:sz w:val="20"/>
                <w:szCs w:val="20"/>
                <w:lang w:val="en-GB"/>
              </w:rPr>
            </w:pPr>
            <w:r w:rsidRPr="004933A6">
              <w:rPr>
                <w:rFonts w:ascii="Arial" w:hAnsi="Arial" w:cs="Arial"/>
                <w:b w:val="0"/>
                <w:bCs/>
                <w:caps w:val="0"/>
                <w:sz w:val="20"/>
                <w:szCs w:val="20"/>
                <w:lang w:val="en-GB"/>
              </w:rPr>
              <w:t>Formic acid 2.5%</w:t>
            </w:r>
          </w:p>
        </w:tc>
        <w:tc>
          <w:tcPr>
            <w:tcW w:w="702" w:type="dxa"/>
          </w:tcPr>
          <w:p w14:paraId="471BF75D" w14:textId="2C72F4B8"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8" w:type="dxa"/>
          </w:tcPr>
          <w:p w14:paraId="16ED7BDD" w14:textId="51230FDC"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3</w:t>
            </w:r>
          </w:p>
        </w:tc>
        <w:tc>
          <w:tcPr>
            <w:tcW w:w="709" w:type="dxa"/>
          </w:tcPr>
          <w:p w14:paraId="2FB585EF" w14:textId="49243CA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61DFE196" w14:textId="0E384C7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64DE276F" w14:textId="20DAD4C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8" w:type="dxa"/>
          </w:tcPr>
          <w:p w14:paraId="399BB566" w14:textId="0622158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258AEF5C" w14:textId="64A00B0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5E0D6613" w14:textId="6AD497A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R</w:t>
            </w:r>
          </w:p>
        </w:tc>
      </w:tr>
      <w:tr w:rsidR="0098448C" w:rsidRPr="0066079A" w14:paraId="3D830DE8" w14:textId="77777777" w:rsidTr="0098448C">
        <w:trPr>
          <w:trHeight w:val="56"/>
        </w:trPr>
        <w:tc>
          <w:tcPr>
            <w:tcW w:w="618" w:type="dxa"/>
          </w:tcPr>
          <w:p w14:paraId="1E498619"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10</w:t>
            </w:r>
          </w:p>
        </w:tc>
        <w:tc>
          <w:tcPr>
            <w:tcW w:w="1936" w:type="dxa"/>
            <w:hideMark/>
          </w:tcPr>
          <w:p w14:paraId="05AA371D" w14:textId="03A1E836"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Formic acid 5%</w:t>
            </w:r>
          </w:p>
        </w:tc>
        <w:tc>
          <w:tcPr>
            <w:tcW w:w="702" w:type="dxa"/>
          </w:tcPr>
          <w:p w14:paraId="6E1118B1" w14:textId="78CA1E9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8" w:type="dxa"/>
          </w:tcPr>
          <w:p w14:paraId="20ED313E" w14:textId="7D050AC7"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4</w:t>
            </w:r>
          </w:p>
        </w:tc>
        <w:tc>
          <w:tcPr>
            <w:tcW w:w="709" w:type="dxa"/>
          </w:tcPr>
          <w:p w14:paraId="4686E393" w14:textId="457B78D7"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3FD56641" w14:textId="2CD7B66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78C09C02" w14:textId="6A7CA51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102DF51C" w14:textId="4AD74FBB"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4E20FABA" w14:textId="411A9EFC"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23F9D51" w14:textId="3552128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600D6D8A" w14:textId="77777777" w:rsidTr="0098448C">
        <w:trPr>
          <w:trHeight w:val="56"/>
        </w:trPr>
        <w:tc>
          <w:tcPr>
            <w:tcW w:w="618" w:type="dxa"/>
          </w:tcPr>
          <w:p w14:paraId="67B9632E"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11</w:t>
            </w:r>
          </w:p>
        </w:tc>
        <w:tc>
          <w:tcPr>
            <w:tcW w:w="1936" w:type="dxa"/>
            <w:hideMark/>
          </w:tcPr>
          <w:p w14:paraId="4E1EDD1D" w14:textId="025B0F11"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Formic acid 10%</w:t>
            </w:r>
          </w:p>
        </w:tc>
        <w:tc>
          <w:tcPr>
            <w:tcW w:w="702" w:type="dxa"/>
          </w:tcPr>
          <w:p w14:paraId="11156F9D" w14:textId="289D648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7E6797D9" w14:textId="3925DA85"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7395A6A" w14:textId="7C3CED7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1E4E74A5" w14:textId="486FD80F"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42DD9324" w14:textId="05C096D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4962A491" w14:textId="48674BFC"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8503C5E" w14:textId="3DDADDE3"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928DF5A" w14:textId="107F110E"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3F1A3F11" w14:textId="77777777" w:rsidTr="0098448C">
        <w:trPr>
          <w:trHeight w:val="56"/>
        </w:trPr>
        <w:tc>
          <w:tcPr>
            <w:tcW w:w="618" w:type="dxa"/>
          </w:tcPr>
          <w:p w14:paraId="7E302BE8"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12</w:t>
            </w:r>
          </w:p>
        </w:tc>
        <w:tc>
          <w:tcPr>
            <w:tcW w:w="1936" w:type="dxa"/>
            <w:hideMark/>
          </w:tcPr>
          <w:p w14:paraId="19116F40" w14:textId="77EBFEB8"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Formic acid 20%</w:t>
            </w:r>
          </w:p>
        </w:tc>
        <w:tc>
          <w:tcPr>
            <w:tcW w:w="702" w:type="dxa"/>
          </w:tcPr>
          <w:p w14:paraId="4CE5A96A" w14:textId="75BDF36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21A12612" w14:textId="13302598"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3E3E3CDB" w14:textId="391EE3E7"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74B17FDD" w14:textId="7119EAC8"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5883271D" w14:textId="0A510102"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8" w:type="dxa"/>
          </w:tcPr>
          <w:p w14:paraId="3A8057AE" w14:textId="60A05110"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68B08760" w14:textId="0152BA8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c>
          <w:tcPr>
            <w:tcW w:w="709" w:type="dxa"/>
          </w:tcPr>
          <w:p w14:paraId="57464D8F" w14:textId="5DCA1C6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5</w:t>
            </w:r>
          </w:p>
        </w:tc>
      </w:tr>
      <w:tr w:rsidR="0098448C" w:rsidRPr="0066079A" w14:paraId="4E4E4BD8" w14:textId="77777777" w:rsidTr="0098448C">
        <w:trPr>
          <w:trHeight w:val="56"/>
        </w:trPr>
        <w:tc>
          <w:tcPr>
            <w:tcW w:w="618" w:type="dxa"/>
            <w:tcBorders>
              <w:bottom w:val="single" w:sz="4" w:space="0" w:color="auto"/>
            </w:tcBorders>
          </w:tcPr>
          <w:p w14:paraId="6CF23A07" w14:textId="77777777" w:rsidR="0098448C" w:rsidRPr="0066079A" w:rsidRDefault="0098448C"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lang w:val="en-IN"/>
              </w:rPr>
              <w:t>13</w:t>
            </w:r>
          </w:p>
        </w:tc>
        <w:tc>
          <w:tcPr>
            <w:tcW w:w="1936" w:type="dxa"/>
            <w:tcBorders>
              <w:bottom w:val="single" w:sz="4" w:space="0" w:color="auto"/>
            </w:tcBorders>
            <w:hideMark/>
          </w:tcPr>
          <w:p w14:paraId="23A909FE" w14:textId="61074EC8" w:rsidR="0098448C" w:rsidRPr="0066079A" w:rsidRDefault="0098448C" w:rsidP="004933A6">
            <w:pPr>
              <w:pStyle w:val="ConcHead"/>
              <w:spacing w:after="0" w:line="276" w:lineRule="auto"/>
              <w:rPr>
                <w:rFonts w:ascii="Arial" w:hAnsi="Arial" w:cs="Arial"/>
                <w:b w:val="0"/>
                <w:bCs/>
                <w:sz w:val="20"/>
                <w:szCs w:val="20"/>
                <w:lang w:val="en-IN"/>
              </w:rPr>
            </w:pPr>
            <w:r w:rsidRPr="004933A6">
              <w:rPr>
                <w:rFonts w:ascii="Arial" w:hAnsi="Arial" w:cs="Arial"/>
                <w:b w:val="0"/>
                <w:bCs/>
                <w:caps w:val="0"/>
                <w:sz w:val="20"/>
                <w:szCs w:val="20"/>
                <w:lang w:val="en-GB"/>
              </w:rPr>
              <w:t>Control</w:t>
            </w:r>
          </w:p>
        </w:tc>
        <w:tc>
          <w:tcPr>
            <w:tcW w:w="702" w:type="dxa"/>
            <w:tcBorders>
              <w:bottom w:val="single" w:sz="4" w:space="0" w:color="auto"/>
            </w:tcBorders>
          </w:tcPr>
          <w:p w14:paraId="26F11B09" w14:textId="2DB0ECC5"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8" w:type="dxa"/>
            <w:tcBorders>
              <w:bottom w:val="single" w:sz="4" w:space="0" w:color="auto"/>
            </w:tcBorders>
          </w:tcPr>
          <w:p w14:paraId="0AA6DFDF" w14:textId="777813D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14:paraId="3EE718F2" w14:textId="549DE384"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14:paraId="42B4D8D3" w14:textId="482E12A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14:paraId="2EEEF97C" w14:textId="2A8E4006"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8" w:type="dxa"/>
            <w:tcBorders>
              <w:bottom w:val="single" w:sz="4" w:space="0" w:color="auto"/>
            </w:tcBorders>
          </w:tcPr>
          <w:p w14:paraId="20E5D3EE" w14:textId="2E3AF83A"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14:paraId="2C0008AF" w14:textId="27519EF1"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c>
          <w:tcPr>
            <w:tcW w:w="709" w:type="dxa"/>
            <w:tcBorders>
              <w:bottom w:val="single" w:sz="4" w:space="0" w:color="auto"/>
            </w:tcBorders>
          </w:tcPr>
          <w:p w14:paraId="1859F665" w14:textId="014B3D2D" w:rsidR="0098448C" w:rsidRPr="0066079A" w:rsidRDefault="0098448C" w:rsidP="004933A6">
            <w:pPr>
              <w:pStyle w:val="ConcHead"/>
              <w:spacing w:after="0" w:line="276" w:lineRule="auto"/>
              <w:jc w:val="center"/>
              <w:rPr>
                <w:rFonts w:ascii="Arial" w:hAnsi="Arial" w:cs="Arial"/>
                <w:b w:val="0"/>
                <w:bCs/>
                <w:sz w:val="20"/>
                <w:szCs w:val="20"/>
                <w:lang w:val="en-IN"/>
              </w:rPr>
            </w:pPr>
            <w:r w:rsidRPr="004933A6">
              <w:rPr>
                <w:rFonts w:ascii="Arial" w:hAnsi="Arial" w:cs="Arial"/>
                <w:b w:val="0"/>
                <w:bCs/>
                <w:sz w:val="20"/>
                <w:szCs w:val="20"/>
              </w:rPr>
              <w:t>0</w:t>
            </w:r>
          </w:p>
        </w:tc>
      </w:tr>
      <w:tr w:rsidR="0066079A" w:rsidRPr="0066079A" w14:paraId="0C19D885" w14:textId="77777777" w:rsidTr="00AE64A3">
        <w:trPr>
          <w:trHeight w:val="56"/>
        </w:trPr>
        <w:tc>
          <w:tcPr>
            <w:tcW w:w="8217" w:type="dxa"/>
            <w:gridSpan w:val="10"/>
            <w:tcBorders>
              <w:left w:val="nil"/>
              <w:bottom w:val="nil"/>
              <w:right w:val="nil"/>
            </w:tcBorders>
            <w:hideMark/>
          </w:tcPr>
          <w:p w14:paraId="2CC07E6D" w14:textId="2D763551" w:rsidR="0066079A" w:rsidRPr="0066079A" w:rsidRDefault="0066079A" w:rsidP="004933A6">
            <w:pPr>
              <w:pStyle w:val="ConcHead"/>
              <w:spacing w:after="0" w:line="276" w:lineRule="auto"/>
              <w:rPr>
                <w:rFonts w:ascii="Arial" w:hAnsi="Arial" w:cs="Arial"/>
                <w:b w:val="0"/>
                <w:bCs/>
                <w:sz w:val="20"/>
                <w:szCs w:val="20"/>
                <w:vertAlign w:val="superscript"/>
                <w:lang w:val="en-IN"/>
              </w:rPr>
            </w:pPr>
            <w:commentRangeStart w:id="20"/>
            <w:r w:rsidRPr="0066079A">
              <w:rPr>
                <w:rFonts w:ascii="Arial" w:hAnsi="Arial" w:cs="Arial"/>
                <w:b w:val="0"/>
                <w:bCs/>
                <w:sz w:val="20"/>
                <w:szCs w:val="20"/>
                <w:vertAlign w:val="superscript"/>
                <w:lang w:val="en-IN"/>
              </w:rPr>
              <w:lastRenderedPageBreak/>
              <w:t>*</w:t>
            </w:r>
            <w:r w:rsidRPr="004933A6">
              <w:rPr>
                <w:rFonts w:ascii="Arial" w:hAnsi="Arial" w:cs="Arial"/>
                <w:b w:val="0"/>
                <w:bCs/>
                <w:caps w:val="0"/>
                <w:sz w:val="20"/>
                <w:szCs w:val="20"/>
                <w:vertAlign w:val="superscript"/>
                <w:lang w:val="en-IN"/>
              </w:rPr>
              <w:t>Phytotoxicity rating scale: 0- none, 1- slight toxicity, 2- moderate, 3- good, 4- very good, 5- complete drying</w:t>
            </w:r>
          </w:p>
          <w:p w14:paraId="6FBEF715" w14:textId="5CAD3DE2" w:rsidR="0066079A" w:rsidRPr="0066079A" w:rsidRDefault="0066079A" w:rsidP="004933A6">
            <w:pPr>
              <w:pStyle w:val="ConcHead"/>
              <w:spacing w:after="0" w:line="276" w:lineRule="auto"/>
              <w:rPr>
                <w:rFonts w:ascii="Arial" w:hAnsi="Arial" w:cs="Arial"/>
                <w:b w:val="0"/>
                <w:bCs/>
                <w:sz w:val="20"/>
                <w:szCs w:val="20"/>
                <w:lang w:val="en-IN"/>
              </w:rPr>
            </w:pPr>
            <w:r w:rsidRPr="0066079A">
              <w:rPr>
                <w:rFonts w:ascii="Arial" w:hAnsi="Arial" w:cs="Arial"/>
                <w:b w:val="0"/>
                <w:bCs/>
                <w:sz w:val="20"/>
                <w:szCs w:val="20"/>
                <w:vertAlign w:val="superscript"/>
                <w:lang w:val="en-IN"/>
              </w:rPr>
              <w:t>*</w:t>
            </w:r>
            <w:r w:rsidRPr="004933A6">
              <w:rPr>
                <w:rFonts w:ascii="Arial" w:hAnsi="Arial" w:cs="Arial"/>
                <w:b w:val="0"/>
                <w:bCs/>
                <w:caps w:val="0"/>
                <w:sz w:val="20"/>
                <w:szCs w:val="20"/>
                <w:vertAlign w:val="superscript"/>
                <w:lang w:val="en-IN"/>
              </w:rPr>
              <w:t>R-regrowth</w:t>
            </w:r>
            <w:commentRangeEnd w:id="20"/>
            <w:r w:rsidR="00843562">
              <w:rPr>
                <w:rStyle w:val="CommentReference"/>
                <w:rFonts w:ascii="Times New Roman" w:eastAsia="Times New Roman" w:hAnsi="Times New Roman"/>
                <w:b w:val="0"/>
                <w:caps w:val="0"/>
                <w:lang w:val="nb-NO" w:eastAsia="nb-NO"/>
              </w:rPr>
              <w:commentReference w:id="20"/>
            </w:r>
          </w:p>
        </w:tc>
      </w:tr>
    </w:tbl>
    <w:bookmarkEnd w:id="17"/>
    <w:bookmarkEnd w:id="18"/>
    <w:p w14:paraId="3D31C942" w14:textId="4336C27A" w:rsidR="00B61DB6" w:rsidRPr="00B61DB6" w:rsidRDefault="00B61DB6" w:rsidP="00B61DB6">
      <w:pPr>
        <w:pStyle w:val="ConcHead"/>
        <w:jc w:val="both"/>
        <w:rPr>
          <w:rFonts w:ascii="Arial" w:hAnsi="Arial" w:cs="Arial"/>
          <w:b w:val="0"/>
          <w:bCs/>
          <w:caps w:val="0"/>
          <w:sz w:val="20"/>
        </w:rPr>
      </w:pPr>
      <w:r w:rsidRPr="00B61DB6">
        <w:rPr>
          <w:rFonts w:ascii="Arial" w:hAnsi="Arial" w:cs="Arial"/>
          <w:b w:val="0"/>
          <w:bCs/>
          <w:caps w:val="0"/>
          <w:sz w:val="20"/>
        </w:rPr>
        <w:t xml:space="preserve">b) Phytotoxicity of acids on </w:t>
      </w:r>
      <w:r w:rsidR="00AF4EFB">
        <w:rPr>
          <w:rFonts w:ascii="Arial" w:hAnsi="Arial" w:cs="Arial"/>
          <w:b w:val="0"/>
          <w:bCs/>
          <w:caps w:val="0"/>
          <w:sz w:val="20"/>
        </w:rPr>
        <w:t>garden land weeds (</w:t>
      </w:r>
      <w:r w:rsidRPr="00B61DB6">
        <w:rPr>
          <w:rFonts w:ascii="Arial" w:hAnsi="Arial" w:cs="Arial"/>
          <w:b w:val="0"/>
          <w:bCs/>
          <w:caps w:val="0"/>
          <w:sz w:val="20"/>
        </w:rPr>
        <w:t>dicot weeds</w:t>
      </w:r>
      <w:r w:rsidR="00AF4EFB">
        <w:rPr>
          <w:rFonts w:ascii="Arial" w:hAnsi="Arial" w:cs="Arial"/>
          <w:b w:val="0"/>
          <w:bCs/>
          <w:caps w:val="0"/>
          <w:sz w:val="20"/>
        </w:rPr>
        <w:t>)</w:t>
      </w:r>
      <w:r w:rsidRPr="00B61DB6">
        <w:rPr>
          <w:rFonts w:ascii="Arial" w:hAnsi="Arial" w:cs="Arial"/>
          <w:b w:val="0"/>
          <w:bCs/>
          <w:caps w:val="0"/>
          <w:sz w:val="20"/>
        </w:rPr>
        <w:t xml:space="preserve"> six weeks after germination</w:t>
      </w:r>
    </w:p>
    <w:p w14:paraId="3A02CCDB" w14:textId="77777777" w:rsidR="00B61DB6" w:rsidRPr="00B61DB6" w:rsidRDefault="00B61DB6" w:rsidP="00B61DB6">
      <w:pPr>
        <w:pStyle w:val="ConcHead"/>
        <w:jc w:val="both"/>
        <w:rPr>
          <w:rFonts w:ascii="Arial" w:hAnsi="Arial" w:cs="Arial"/>
          <w:b w:val="0"/>
          <w:bCs/>
          <w:caps w:val="0"/>
          <w:sz w:val="20"/>
        </w:rPr>
      </w:pPr>
      <w:r w:rsidRPr="00B61DB6">
        <w:rPr>
          <w:rFonts w:ascii="Arial" w:hAnsi="Arial" w:cs="Arial"/>
          <w:b w:val="0"/>
          <w:bCs/>
          <w:caps w:val="0"/>
          <w:sz w:val="20"/>
        </w:rPr>
        <w:t xml:space="preserve">The phytotoxic effects were same as that observed for three weeks old weeds (Table 2). In dicots, formic and acetic acid at 10 and 20% and lactic acid 20% completely controlled dicot weeds. A residual cowpea crop was sown after one week of spraying to assess the impact of organic acid on cowpea germination and its early growth. </w:t>
      </w:r>
    </w:p>
    <w:p w14:paraId="184FFF4A" w14:textId="1879CC45" w:rsidR="00A26538" w:rsidRDefault="00B61DB6" w:rsidP="00B61DB6">
      <w:pPr>
        <w:pStyle w:val="ConcHead"/>
        <w:spacing w:after="0"/>
        <w:jc w:val="both"/>
        <w:rPr>
          <w:rFonts w:ascii="Arial" w:hAnsi="Arial" w:cs="Arial"/>
          <w:b w:val="0"/>
          <w:bCs/>
          <w:caps w:val="0"/>
          <w:sz w:val="20"/>
        </w:rPr>
      </w:pPr>
      <w:r w:rsidRPr="00B61DB6">
        <w:rPr>
          <w:rFonts w:ascii="Arial" w:hAnsi="Arial" w:cs="Arial"/>
          <w:b w:val="0"/>
          <w:bCs/>
          <w:caps w:val="0"/>
          <w:sz w:val="20"/>
        </w:rPr>
        <w:t>The highest phytotoxicity score of 5 was observed from 1 DAA with 20% concentrations of formic and acetic acid. Formic acid 10% achieved the highest score by 2 DAA, followed by 10% acetic acid at 3 DAA, whereas 20% lactic acid required 5 DAA. Acetic and lactic acid at 2.5% and 5% concentrations caused only light scorching, but the phytotoxicity symptoms were more evident at these concentrations of formic acid. Formic acid 5% even reached a phytotoxicity score of 4 by 5 DAA while, 5% acetic and lactic acid failed to reach a score of 4 even 1 week after application. Very poor scores of 1 and 2 was observed for 2.5% and 5% lactic acid.</w:t>
      </w:r>
    </w:p>
    <w:p w14:paraId="0BE174E4" w14:textId="77777777" w:rsidR="00B61DB6" w:rsidRDefault="00B61DB6" w:rsidP="00B61DB6">
      <w:pPr>
        <w:pStyle w:val="ConcHead"/>
        <w:spacing w:after="0"/>
        <w:jc w:val="both"/>
        <w:rPr>
          <w:rFonts w:ascii="Arial" w:hAnsi="Arial" w:cs="Arial"/>
          <w:b w:val="0"/>
          <w:bCs/>
          <w:caps w:val="0"/>
          <w:sz w:val="20"/>
        </w:rPr>
      </w:pPr>
    </w:p>
    <w:tbl>
      <w:tblPr>
        <w:tblStyle w:val="TableGrid"/>
        <w:tblW w:w="8030" w:type="dxa"/>
        <w:jc w:val="center"/>
        <w:tblLayout w:type="fixed"/>
        <w:tblLook w:val="04A0" w:firstRow="1" w:lastRow="0" w:firstColumn="1" w:lastColumn="0" w:noHBand="0" w:noVBand="1"/>
      </w:tblPr>
      <w:tblGrid>
        <w:gridCol w:w="814"/>
        <w:gridCol w:w="2552"/>
        <w:gridCol w:w="924"/>
        <w:gridCol w:w="932"/>
        <w:gridCol w:w="934"/>
        <w:gridCol w:w="934"/>
        <w:gridCol w:w="940"/>
      </w:tblGrid>
      <w:tr w:rsidR="001E12F9" w:rsidRPr="004933A6" w14:paraId="303B3FA3" w14:textId="77777777" w:rsidTr="00AE64A3">
        <w:trPr>
          <w:trHeight w:val="485"/>
          <w:jc w:val="center"/>
        </w:trPr>
        <w:tc>
          <w:tcPr>
            <w:tcW w:w="8030" w:type="dxa"/>
            <w:gridSpan w:val="7"/>
            <w:tcBorders>
              <w:top w:val="nil"/>
              <w:left w:val="nil"/>
              <w:bottom w:val="single" w:sz="4" w:space="0" w:color="auto"/>
              <w:right w:val="nil"/>
            </w:tcBorders>
          </w:tcPr>
          <w:p w14:paraId="7C24F0EA" w14:textId="499D644D" w:rsidR="001E12F9" w:rsidRPr="004933A6" w:rsidRDefault="001E12F9" w:rsidP="004933A6">
            <w:pPr>
              <w:spacing w:line="276" w:lineRule="auto"/>
              <w:jc w:val="both"/>
              <w:rPr>
                <w:rFonts w:ascii="Arial" w:hAnsi="Arial" w:cs="Arial"/>
                <w:color w:val="000000" w:themeColor="text1"/>
                <w:sz w:val="20"/>
                <w:szCs w:val="20"/>
                <w:lang w:val="en-GB"/>
              </w:rPr>
            </w:pPr>
            <w:bookmarkStart w:id="21" w:name="_Hlk219658966"/>
            <w:r w:rsidRPr="004933A6">
              <w:rPr>
                <w:rFonts w:ascii="Arial" w:hAnsi="Arial" w:cs="Arial"/>
                <w:color w:val="000000" w:themeColor="text1"/>
                <w:sz w:val="20"/>
                <w:szCs w:val="20"/>
              </w:rPr>
              <w:t xml:space="preserve">Table 2: Visual phytotoxicity on </w:t>
            </w:r>
            <w:r w:rsidR="008979F1">
              <w:rPr>
                <w:rFonts w:ascii="Arial" w:hAnsi="Arial" w:cs="Arial"/>
                <w:color w:val="000000" w:themeColor="text1"/>
                <w:sz w:val="20"/>
                <w:szCs w:val="20"/>
              </w:rPr>
              <w:t xml:space="preserve">six weeks old </w:t>
            </w:r>
            <w:r w:rsidRPr="004933A6">
              <w:rPr>
                <w:rFonts w:ascii="Arial" w:hAnsi="Arial" w:cs="Arial"/>
                <w:color w:val="000000" w:themeColor="text1"/>
                <w:sz w:val="20"/>
                <w:szCs w:val="20"/>
              </w:rPr>
              <w:t>dicot weeds after spraying of organic acids at varied concentrations</w:t>
            </w:r>
          </w:p>
        </w:tc>
      </w:tr>
      <w:tr w:rsidR="001E12F9" w:rsidRPr="004933A6" w14:paraId="251DFB2F" w14:textId="77777777" w:rsidTr="00AE64A3">
        <w:trPr>
          <w:trHeight w:val="485"/>
          <w:jc w:val="center"/>
        </w:trPr>
        <w:tc>
          <w:tcPr>
            <w:tcW w:w="814" w:type="dxa"/>
            <w:vMerge w:val="restart"/>
            <w:tcBorders>
              <w:bottom w:val="single" w:sz="4" w:space="0" w:color="auto"/>
            </w:tcBorders>
          </w:tcPr>
          <w:p w14:paraId="6C052927" w14:textId="77777777" w:rsidR="001E12F9" w:rsidRPr="004933A6" w:rsidRDefault="001E12F9"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No</w:t>
            </w:r>
          </w:p>
        </w:tc>
        <w:tc>
          <w:tcPr>
            <w:tcW w:w="2552" w:type="dxa"/>
            <w:vMerge w:val="restart"/>
            <w:tcBorders>
              <w:bottom w:val="single" w:sz="4" w:space="0" w:color="auto"/>
            </w:tcBorders>
          </w:tcPr>
          <w:p w14:paraId="1D08AE50"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Treatments</w:t>
            </w:r>
          </w:p>
        </w:tc>
        <w:tc>
          <w:tcPr>
            <w:tcW w:w="4664" w:type="dxa"/>
            <w:gridSpan w:val="5"/>
            <w:tcBorders>
              <w:bottom w:val="single" w:sz="4" w:space="0" w:color="auto"/>
            </w:tcBorders>
          </w:tcPr>
          <w:p w14:paraId="7113F153" w14:textId="77777777" w:rsidR="001E12F9" w:rsidRPr="004933A6" w:rsidRDefault="001E12F9" w:rsidP="001B5E73">
            <w:pPr>
              <w:spacing w:line="276" w:lineRule="auto"/>
              <w:jc w:val="center"/>
              <w:rPr>
                <w:rFonts w:ascii="Arial" w:hAnsi="Arial" w:cs="Arial"/>
                <w:color w:val="000000" w:themeColor="text1"/>
                <w:sz w:val="20"/>
                <w:szCs w:val="20"/>
                <w:lang w:val="en-GB"/>
              </w:rPr>
            </w:pPr>
            <w:r w:rsidRPr="004933A6">
              <w:rPr>
                <w:rFonts w:ascii="Arial" w:hAnsi="Arial" w:cs="Arial"/>
                <w:color w:val="000000" w:themeColor="text1"/>
                <w:sz w:val="20"/>
                <w:szCs w:val="20"/>
                <w:lang w:val="en-GB"/>
              </w:rPr>
              <w:t>Days after spraying</w:t>
            </w:r>
          </w:p>
        </w:tc>
      </w:tr>
      <w:tr w:rsidR="001E12F9" w:rsidRPr="004933A6" w14:paraId="07890BBD" w14:textId="77777777" w:rsidTr="00AE64A3">
        <w:trPr>
          <w:trHeight w:val="56"/>
          <w:jc w:val="center"/>
        </w:trPr>
        <w:tc>
          <w:tcPr>
            <w:tcW w:w="814" w:type="dxa"/>
            <w:vMerge/>
            <w:hideMark/>
          </w:tcPr>
          <w:p w14:paraId="0A3A01A2" w14:textId="77777777" w:rsidR="001E12F9" w:rsidRPr="004933A6" w:rsidRDefault="001E12F9" w:rsidP="004933A6">
            <w:pPr>
              <w:spacing w:after="160" w:line="276" w:lineRule="auto"/>
              <w:jc w:val="both"/>
              <w:rPr>
                <w:rFonts w:ascii="Arial" w:hAnsi="Arial" w:cs="Arial"/>
                <w:color w:val="000000" w:themeColor="text1"/>
                <w:sz w:val="20"/>
                <w:szCs w:val="20"/>
              </w:rPr>
            </w:pPr>
          </w:p>
        </w:tc>
        <w:tc>
          <w:tcPr>
            <w:tcW w:w="2552" w:type="dxa"/>
            <w:vMerge/>
            <w:hideMark/>
          </w:tcPr>
          <w:p w14:paraId="6E5D693C" w14:textId="77777777" w:rsidR="001E12F9" w:rsidRPr="004933A6" w:rsidRDefault="001E12F9" w:rsidP="001B5E73">
            <w:pPr>
              <w:spacing w:after="160" w:line="276" w:lineRule="auto"/>
              <w:jc w:val="center"/>
              <w:rPr>
                <w:rFonts w:ascii="Arial" w:hAnsi="Arial" w:cs="Arial"/>
                <w:color w:val="000000" w:themeColor="text1"/>
                <w:sz w:val="20"/>
                <w:szCs w:val="20"/>
              </w:rPr>
            </w:pPr>
          </w:p>
        </w:tc>
        <w:tc>
          <w:tcPr>
            <w:tcW w:w="924" w:type="dxa"/>
            <w:hideMark/>
          </w:tcPr>
          <w:p w14:paraId="109B0448"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1</w:t>
            </w:r>
          </w:p>
        </w:tc>
        <w:tc>
          <w:tcPr>
            <w:tcW w:w="932" w:type="dxa"/>
            <w:hideMark/>
          </w:tcPr>
          <w:p w14:paraId="25FFFDC6"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2</w:t>
            </w:r>
          </w:p>
        </w:tc>
        <w:tc>
          <w:tcPr>
            <w:tcW w:w="934" w:type="dxa"/>
            <w:hideMark/>
          </w:tcPr>
          <w:p w14:paraId="68B75092"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3</w:t>
            </w:r>
          </w:p>
        </w:tc>
        <w:tc>
          <w:tcPr>
            <w:tcW w:w="934" w:type="dxa"/>
            <w:hideMark/>
          </w:tcPr>
          <w:p w14:paraId="5B9AE15B"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5</w:t>
            </w:r>
          </w:p>
        </w:tc>
        <w:tc>
          <w:tcPr>
            <w:tcW w:w="940" w:type="dxa"/>
            <w:hideMark/>
          </w:tcPr>
          <w:p w14:paraId="5FC4449C" w14:textId="77777777" w:rsidR="001E12F9" w:rsidRPr="004933A6" w:rsidRDefault="001E12F9"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7</w:t>
            </w:r>
          </w:p>
        </w:tc>
      </w:tr>
      <w:tr w:rsidR="0098448C" w:rsidRPr="004933A6" w14:paraId="1A78621E" w14:textId="77777777" w:rsidTr="00AE64A3">
        <w:trPr>
          <w:trHeight w:val="56"/>
          <w:jc w:val="center"/>
        </w:trPr>
        <w:tc>
          <w:tcPr>
            <w:tcW w:w="814" w:type="dxa"/>
          </w:tcPr>
          <w:p w14:paraId="2F93F6D3"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w:t>
            </w:r>
          </w:p>
        </w:tc>
        <w:tc>
          <w:tcPr>
            <w:tcW w:w="2552" w:type="dxa"/>
            <w:hideMark/>
          </w:tcPr>
          <w:p w14:paraId="5A70DA16"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2.5 %</w:t>
            </w:r>
          </w:p>
        </w:tc>
        <w:tc>
          <w:tcPr>
            <w:tcW w:w="924" w:type="dxa"/>
          </w:tcPr>
          <w:p w14:paraId="366B6B3D" w14:textId="4F3C82DA"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51FDD68E" w14:textId="5F74C673"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121CE5CC" w14:textId="1DEE212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79A87F46" w14:textId="537A231D"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40" w:type="dxa"/>
          </w:tcPr>
          <w:p w14:paraId="50279B29" w14:textId="0FA202DA"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98448C" w:rsidRPr="004933A6" w14:paraId="425A70AB" w14:textId="77777777" w:rsidTr="00AE64A3">
        <w:trPr>
          <w:trHeight w:val="56"/>
          <w:jc w:val="center"/>
        </w:trPr>
        <w:tc>
          <w:tcPr>
            <w:tcW w:w="814" w:type="dxa"/>
          </w:tcPr>
          <w:p w14:paraId="1758D3CB"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2</w:t>
            </w:r>
          </w:p>
        </w:tc>
        <w:tc>
          <w:tcPr>
            <w:tcW w:w="2552" w:type="dxa"/>
            <w:hideMark/>
          </w:tcPr>
          <w:p w14:paraId="45C1E3BE"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5 %</w:t>
            </w:r>
          </w:p>
        </w:tc>
        <w:tc>
          <w:tcPr>
            <w:tcW w:w="924" w:type="dxa"/>
          </w:tcPr>
          <w:p w14:paraId="3A4AD76D" w14:textId="55542D93"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64373D8C" w14:textId="19654C1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3641129B" w14:textId="5E244F6A"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7973899D" w14:textId="32077F88"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40" w:type="dxa"/>
          </w:tcPr>
          <w:p w14:paraId="60734CE9" w14:textId="64B45F1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98448C" w:rsidRPr="004933A6" w14:paraId="07C7F6BE" w14:textId="77777777" w:rsidTr="00AE64A3">
        <w:trPr>
          <w:trHeight w:val="56"/>
          <w:jc w:val="center"/>
        </w:trPr>
        <w:tc>
          <w:tcPr>
            <w:tcW w:w="814" w:type="dxa"/>
          </w:tcPr>
          <w:p w14:paraId="22A12AC9"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3</w:t>
            </w:r>
          </w:p>
        </w:tc>
        <w:tc>
          <w:tcPr>
            <w:tcW w:w="2552" w:type="dxa"/>
            <w:hideMark/>
          </w:tcPr>
          <w:p w14:paraId="1BF3329E"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10 %</w:t>
            </w:r>
          </w:p>
        </w:tc>
        <w:tc>
          <w:tcPr>
            <w:tcW w:w="924" w:type="dxa"/>
          </w:tcPr>
          <w:p w14:paraId="5BE9A9D1" w14:textId="76B00722"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2" w:type="dxa"/>
          </w:tcPr>
          <w:p w14:paraId="2E24AFA3" w14:textId="5A0E9C22"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14:paraId="5072CB98" w14:textId="7D88BD0F"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5EF955B7" w14:textId="01C9DA32"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1E5A42F8" w14:textId="37C45973"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14:paraId="2AA04359" w14:textId="77777777" w:rsidTr="00AE64A3">
        <w:trPr>
          <w:trHeight w:val="56"/>
          <w:jc w:val="center"/>
        </w:trPr>
        <w:tc>
          <w:tcPr>
            <w:tcW w:w="814" w:type="dxa"/>
          </w:tcPr>
          <w:p w14:paraId="1D5197EA"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4</w:t>
            </w:r>
          </w:p>
        </w:tc>
        <w:tc>
          <w:tcPr>
            <w:tcW w:w="2552" w:type="dxa"/>
            <w:hideMark/>
          </w:tcPr>
          <w:p w14:paraId="5E3DAB05"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20 %</w:t>
            </w:r>
          </w:p>
        </w:tc>
        <w:tc>
          <w:tcPr>
            <w:tcW w:w="924" w:type="dxa"/>
          </w:tcPr>
          <w:p w14:paraId="7ED6D5CD" w14:textId="02A86DD8"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2" w:type="dxa"/>
          </w:tcPr>
          <w:p w14:paraId="12D50466" w14:textId="128AB28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11167853" w14:textId="6DEF2A86"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2612D5A1" w14:textId="0B3F4CD8"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3B9A5449" w14:textId="1673BF2E"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14:paraId="639DB813" w14:textId="77777777" w:rsidTr="00AE64A3">
        <w:trPr>
          <w:trHeight w:val="56"/>
          <w:jc w:val="center"/>
        </w:trPr>
        <w:tc>
          <w:tcPr>
            <w:tcW w:w="814" w:type="dxa"/>
          </w:tcPr>
          <w:p w14:paraId="6144641A" w14:textId="77777777"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5</w:t>
            </w:r>
          </w:p>
        </w:tc>
        <w:tc>
          <w:tcPr>
            <w:tcW w:w="2552" w:type="dxa"/>
          </w:tcPr>
          <w:p w14:paraId="17C1312F" w14:textId="77777777"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Lactic acid 2.5 %</w:t>
            </w:r>
          </w:p>
        </w:tc>
        <w:tc>
          <w:tcPr>
            <w:tcW w:w="924" w:type="dxa"/>
          </w:tcPr>
          <w:p w14:paraId="69889597" w14:textId="717A10D7"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14:paraId="37DFA091" w14:textId="72E4ECBB"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191FA4EF" w14:textId="535AC009"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6E071886" w14:textId="5B860E1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2144B342" w14:textId="40D71C49"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r>
      <w:tr w:rsidR="0098448C" w:rsidRPr="004933A6" w14:paraId="404C4A3C" w14:textId="77777777" w:rsidTr="00AE64A3">
        <w:trPr>
          <w:trHeight w:val="56"/>
          <w:jc w:val="center"/>
        </w:trPr>
        <w:tc>
          <w:tcPr>
            <w:tcW w:w="814" w:type="dxa"/>
          </w:tcPr>
          <w:p w14:paraId="34ABAD96"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6</w:t>
            </w:r>
          </w:p>
        </w:tc>
        <w:tc>
          <w:tcPr>
            <w:tcW w:w="2552" w:type="dxa"/>
            <w:hideMark/>
          </w:tcPr>
          <w:p w14:paraId="392F108F"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5 %</w:t>
            </w:r>
          </w:p>
        </w:tc>
        <w:tc>
          <w:tcPr>
            <w:tcW w:w="924" w:type="dxa"/>
          </w:tcPr>
          <w:p w14:paraId="5D9B1936" w14:textId="17650280"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22230F99" w14:textId="191DA42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361A3866" w14:textId="212EE966"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26F27666" w14:textId="1FBCAC3F"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3EB4FCA0" w14:textId="2428BD96"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98448C" w:rsidRPr="004933A6" w14:paraId="7BAE3564" w14:textId="77777777" w:rsidTr="00AE64A3">
        <w:trPr>
          <w:trHeight w:val="56"/>
          <w:jc w:val="center"/>
        </w:trPr>
        <w:tc>
          <w:tcPr>
            <w:tcW w:w="814" w:type="dxa"/>
          </w:tcPr>
          <w:p w14:paraId="49C8BDE8"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7</w:t>
            </w:r>
          </w:p>
        </w:tc>
        <w:tc>
          <w:tcPr>
            <w:tcW w:w="2552" w:type="dxa"/>
            <w:hideMark/>
          </w:tcPr>
          <w:p w14:paraId="352A4C84"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10 %</w:t>
            </w:r>
          </w:p>
        </w:tc>
        <w:tc>
          <w:tcPr>
            <w:tcW w:w="924" w:type="dxa"/>
          </w:tcPr>
          <w:p w14:paraId="32C638A0" w14:textId="49FDEF0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14:paraId="79770F57" w14:textId="2DC7704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679465CD" w14:textId="572A347F"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43126A93" w14:textId="092CBF89"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14:paraId="348F61F8" w14:textId="14BCA49E"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98448C" w:rsidRPr="004933A6" w14:paraId="19A00605" w14:textId="77777777" w:rsidTr="00AE64A3">
        <w:trPr>
          <w:trHeight w:val="56"/>
          <w:jc w:val="center"/>
        </w:trPr>
        <w:tc>
          <w:tcPr>
            <w:tcW w:w="814" w:type="dxa"/>
          </w:tcPr>
          <w:p w14:paraId="65433669"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8</w:t>
            </w:r>
          </w:p>
        </w:tc>
        <w:tc>
          <w:tcPr>
            <w:tcW w:w="2552" w:type="dxa"/>
            <w:hideMark/>
          </w:tcPr>
          <w:p w14:paraId="5E8B485D"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20 %</w:t>
            </w:r>
          </w:p>
        </w:tc>
        <w:tc>
          <w:tcPr>
            <w:tcW w:w="924" w:type="dxa"/>
          </w:tcPr>
          <w:p w14:paraId="2063F90B" w14:textId="2403FD9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2" w:type="dxa"/>
          </w:tcPr>
          <w:p w14:paraId="3655EBFF" w14:textId="4823780B"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14:paraId="194B56AD" w14:textId="13C12C12"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14:paraId="7A48F7CC" w14:textId="74C45B7E"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5C573BDA" w14:textId="2BF6F06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14:paraId="3855FFCF" w14:textId="77777777" w:rsidTr="00AE64A3">
        <w:trPr>
          <w:trHeight w:val="56"/>
          <w:jc w:val="center"/>
        </w:trPr>
        <w:tc>
          <w:tcPr>
            <w:tcW w:w="814" w:type="dxa"/>
          </w:tcPr>
          <w:p w14:paraId="2B13AFE8" w14:textId="77777777"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9</w:t>
            </w:r>
          </w:p>
        </w:tc>
        <w:tc>
          <w:tcPr>
            <w:tcW w:w="2552" w:type="dxa"/>
          </w:tcPr>
          <w:p w14:paraId="2D5012B3" w14:textId="77777777"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Formic acid 2.5%</w:t>
            </w:r>
          </w:p>
        </w:tc>
        <w:tc>
          <w:tcPr>
            <w:tcW w:w="924" w:type="dxa"/>
          </w:tcPr>
          <w:p w14:paraId="73EA3870" w14:textId="3B70799A"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7B84119A" w14:textId="64F5E3E8"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14A436F6" w14:textId="483528C0"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7ADD3223" w14:textId="3A69360D"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40" w:type="dxa"/>
          </w:tcPr>
          <w:p w14:paraId="12D96074" w14:textId="714B649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98448C" w:rsidRPr="004933A6" w14:paraId="5A9FA14B" w14:textId="77777777" w:rsidTr="00AE64A3">
        <w:trPr>
          <w:trHeight w:val="56"/>
          <w:jc w:val="center"/>
        </w:trPr>
        <w:tc>
          <w:tcPr>
            <w:tcW w:w="814" w:type="dxa"/>
          </w:tcPr>
          <w:p w14:paraId="56436E7B"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10</w:t>
            </w:r>
          </w:p>
        </w:tc>
        <w:tc>
          <w:tcPr>
            <w:tcW w:w="2552" w:type="dxa"/>
            <w:hideMark/>
          </w:tcPr>
          <w:p w14:paraId="73F24D0E"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5%</w:t>
            </w:r>
          </w:p>
        </w:tc>
        <w:tc>
          <w:tcPr>
            <w:tcW w:w="924" w:type="dxa"/>
          </w:tcPr>
          <w:p w14:paraId="31831343" w14:textId="745DF25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14:paraId="0C86D0E0" w14:textId="532670D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2B07EB8E" w14:textId="04C38003"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69E479AE" w14:textId="5B12A46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14:paraId="7D1CF2E8" w14:textId="75397E18"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98448C" w:rsidRPr="004933A6" w14:paraId="4E443ACE" w14:textId="77777777" w:rsidTr="00AE64A3">
        <w:trPr>
          <w:trHeight w:val="56"/>
          <w:jc w:val="center"/>
        </w:trPr>
        <w:tc>
          <w:tcPr>
            <w:tcW w:w="814" w:type="dxa"/>
          </w:tcPr>
          <w:p w14:paraId="38FBB38E"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11</w:t>
            </w:r>
          </w:p>
        </w:tc>
        <w:tc>
          <w:tcPr>
            <w:tcW w:w="2552" w:type="dxa"/>
            <w:hideMark/>
          </w:tcPr>
          <w:p w14:paraId="2B242B59"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10%</w:t>
            </w:r>
          </w:p>
        </w:tc>
        <w:tc>
          <w:tcPr>
            <w:tcW w:w="924" w:type="dxa"/>
          </w:tcPr>
          <w:p w14:paraId="259FCA3A" w14:textId="39A762E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2" w:type="dxa"/>
          </w:tcPr>
          <w:p w14:paraId="7E1DE530" w14:textId="6589AE8D"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5BEE65A3" w14:textId="6DFA3C60"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63BDFA26" w14:textId="33EB10F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0A327F24" w14:textId="5BF65800"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14:paraId="2BF10EC1" w14:textId="77777777" w:rsidTr="00AE64A3">
        <w:trPr>
          <w:trHeight w:val="56"/>
          <w:jc w:val="center"/>
        </w:trPr>
        <w:tc>
          <w:tcPr>
            <w:tcW w:w="814" w:type="dxa"/>
          </w:tcPr>
          <w:p w14:paraId="2A90C98D"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12</w:t>
            </w:r>
          </w:p>
        </w:tc>
        <w:tc>
          <w:tcPr>
            <w:tcW w:w="2552" w:type="dxa"/>
            <w:hideMark/>
          </w:tcPr>
          <w:p w14:paraId="0F910276"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20%</w:t>
            </w:r>
          </w:p>
        </w:tc>
        <w:tc>
          <w:tcPr>
            <w:tcW w:w="924" w:type="dxa"/>
          </w:tcPr>
          <w:p w14:paraId="49183358" w14:textId="149ADF67"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2" w:type="dxa"/>
          </w:tcPr>
          <w:p w14:paraId="4076A5F0" w14:textId="14793F5F"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22C8C267" w14:textId="0A80E7E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0AD6B792" w14:textId="0E4D0181"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6A4D20D2" w14:textId="3B3F6604"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98448C" w:rsidRPr="004933A6" w14:paraId="67431A39" w14:textId="77777777" w:rsidTr="00AE64A3">
        <w:trPr>
          <w:trHeight w:val="56"/>
          <w:jc w:val="center"/>
        </w:trPr>
        <w:tc>
          <w:tcPr>
            <w:tcW w:w="814" w:type="dxa"/>
            <w:tcBorders>
              <w:bottom w:val="single" w:sz="4" w:space="0" w:color="auto"/>
            </w:tcBorders>
          </w:tcPr>
          <w:p w14:paraId="59CFBC42"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13</w:t>
            </w:r>
          </w:p>
        </w:tc>
        <w:tc>
          <w:tcPr>
            <w:tcW w:w="2552" w:type="dxa"/>
            <w:tcBorders>
              <w:bottom w:val="single" w:sz="4" w:space="0" w:color="auto"/>
            </w:tcBorders>
            <w:hideMark/>
          </w:tcPr>
          <w:p w14:paraId="11760805" w14:textId="77777777" w:rsidR="0098448C" w:rsidRPr="004933A6" w:rsidRDefault="0098448C"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Control</w:t>
            </w:r>
          </w:p>
        </w:tc>
        <w:tc>
          <w:tcPr>
            <w:tcW w:w="924" w:type="dxa"/>
            <w:tcBorders>
              <w:bottom w:val="single" w:sz="4" w:space="0" w:color="auto"/>
            </w:tcBorders>
          </w:tcPr>
          <w:p w14:paraId="781E6BB3" w14:textId="0A396B1E"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2" w:type="dxa"/>
            <w:tcBorders>
              <w:bottom w:val="single" w:sz="4" w:space="0" w:color="auto"/>
            </w:tcBorders>
          </w:tcPr>
          <w:p w14:paraId="4216A199" w14:textId="57CF1232"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4" w:type="dxa"/>
            <w:tcBorders>
              <w:bottom w:val="single" w:sz="4" w:space="0" w:color="auto"/>
            </w:tcBorders>
          </w:tcPr>
          <w:p w14:paraId="79422FE3" w14:textId="3DFA0020"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4" w:type="dxa"/>
            <w:tcBorders>
              <w:bottom w:val="single" w:sz="4" w:space="0" w:color="auto"/>
            </w:tcBorders>
          </w:tcPr>
          <w:p w14:paraId="7B341857" w14:textId="3AE39E0C"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40" w:type="dxa"/>
            <w:tcBorders>
              <w:bottom w:val="single" w:sz="4" w:space="0" w:color="auto"/>
            </w:tcBorders>
          </w:tcPr>
          <w:p w14:paraId="1896ABA2" w14:textId="493304B5" w:rsidR="0098448C" w:rsidRPr="004933A6" w:rsidRDefault="0098448C"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r>
      <w:tr w:rsidR="001E12F9" w:rsidRPr="004933A6" w14:paraId="282F6A84" w14:textId="77777777" w:rsidTr="00AE64A3">
        <w:trPr>
          <w:trHeight w:val="56"/>
          <w:jc w:val="center"/>
        </w:trPr>
        <w:tc>
          <w:tcPr>
            <w:tcW w:w="8030" w:type="dxa"/>
            <w:gridSpan w:val="7"/>
            <w:tcBorders>
              <w:left w:val="nil"/>
              <w:bottom w:val="nil"/>
              <w:right w:val="nil"/>
            </w:tcBorders>
          </w:tcPr>
          <w:p w14:paraId="1451FBA3" w14:textId="77777777" w:rsidR="001E12F9" w:rsidRPr="004933A6" w:rsidRDefault="001E12F9" w:rsidP="004933A6">
            <w:pPr>
              <w:spacing w:line="276" w:lineRule="auto"/>
              <w:jc w:val="both"/>
              <w:rPr>
                <w:rFonts w:ascii="Arial" w:hAnsi="Arial" w:cs="Arial"/>
                <w:color w:val="000000" w:themeColor="text1"/>
                <w:sz w:val="20"/>
                <w:szCs w:val="20"/>
                <w:vertAlign w:val="superscript"/>
              </w:rPr>
            </w:pPr>
            <w:r w:rsidRPr="004933A6">
              <w:rPr>
                <w:rFonts w:ascii="Arial" w:hAnsi="Arial" w:cs="Arial"/>
                <w:color w:val="000000" w:themeColor="text1"/>
                <w:sz w:val="20"/>
                <w:szCs w:val="20"/>
                <w:vertAlign w:val="superscript"/>
              </w:rPr>
              <w:t>*Phytotoxicity rating scale: 0- none, 1- slight toxicity, 2- moderate, 3- good, 4- very good, 5- complete drying</w:t>
            </w:r>
          </w:p>
        </w:tc>
      </w:tr>
      <w:bookmarkEnd w:id="21"/>
    </w:tbl>
    <w:p w14:paraId="01735224" w14:textId="77777777" w:rsidR="00B61DB6" w:rsidRDefault="00B61DB6" w:rsidP="00B61DB6">
      <w:pPr>
        <w:pStyle w:val="ConcHead"/>
        <w:spacing w:after="0"/>
        <w:jc w:val="both"/>
        <w:rPr>
          <w:rFonts w:ascii="Arial" w:hAnsi="Arial" w:cs="Arial"/>
          <w:b w:val="0"/>
          <w:bCs/>
          <w:caps w:val="0"/>
          <w:sz w:val="20"/>
        </w:rPr>
      </w:pPr>
    </w:p>
    <w:p w14:paraId="4C5912C8" w14:textId="3E14C9D0" w:rsidR="001E12F9" w:rsidRPr="001E12F9" w:rsidRDefault="001E12F9" w:rsidP="001E12F9">
      <w:pPr>
        <w:pStyle w:val="ConcHead"/>
        <w:jc w:val="both"/>
        <w:rPr>
          <w:rFonts w:ascii="Arial" w:hAnsi="Arial" w:cs="Arial"/>
          <w:b w:val="0"/>
          <w:bCs/>
          <w:caps w:val="0"/>
          <w:sz w:val="20"/>
        </w:rPr>
      </w:pPr>
      <w:r w:rsidRPr="001E12F9">
        <w:rPr>
          <w:rFonts w:ascii="Arial" w:hAnsi="Arial" w:cs="Arial"/>
          <w:b w:val="0"/>
          <w:bCs/>
          <w:caps w:val="0"/>
          <w:sz w:val="20"/>
        </w:rPr>
        <w:t xml:space="preserve">c) Phytotoxicity of acids on </w:t>
      </w:r>
      <w:r w:rsidR="00AF4EFB">
        <w:rPr>
          <w:rFonts w:ascii="Arial" w:hAnsi="Arial" w:cs="Arial"/>
          <w:b w:val="0"/>
          <w:bCs/>
          <w:caps w:val="0"/>
          <w:sz w:val="20"/>
        </w:rPr>
        <w:t>garden land weeds (</w:t>
      </w:r>
      <w:r w:rsidRPr="001E12F9">
        <w:rPr>
          <w:rFonts w:ascii="Arial" w:hAnsi="Arial" w:cs="Arial"/>
          <w:b w:val="0"/>
          <w:bCs/>
          <w:caps w:val="0"/>
          <w:sz w:val="20"/>
        </w:rPr>
        <w:t>monocot weeds</w:t>
      </w:r>
      <w:r w:rsidR="00AF4EFB">
        <w:rPr>
          <w:rFonts w:ascii="Arial" w:hAnsi="Arial" w:cs="Arial"/>
          <w:b w:val="0"/>
          <w:bCs/>
          <w:caps w:val="0"/>
          <w:sz w:val="20"/>
        </w:rPr>
        <w:t>)</w:t>
      </w:r>
      <w:r w:rsidRPr="001E12F9">
        <w:rPr>
          <w:rFonts w:ascii="Arial" w:hAnsi="Arial" w:cs="Arial"/>
          <w:b w:val="0"/>
          <w:bCs/>
          <w:caps w:val="0"/>
          <w:sz w:val="20"/>
        </w:rPr>
        <w:t xml:space="preserve"> six weeks after germination</w:t>
      </w:r>
    </w:p>
    <w:p w14:paraId="0EA4D43C" w14:textId="10325DFF" w:rsidR="00C42EEB" w:rsidRDefault="001E12F9" w:rsidP="001E12F9">
      <w:pPr>
        <w:pStyle w:val="ConcHead"/>
        <w:jc w:val="both"/>
        <w:rPr>
          <w:rFonts w:ascii="Arial" w:hAnsi="Arial" w:cs="Arial"/>
          <w:b w:val="0"/>
          <w:bCs/>
          <w:caps w:val="0"/>
          <w:sz w:val="20"/>
        </w:rPr>
      </w:pPr>
      <w:r w:rsidRPr="001E12F9">
        <w:rPr>
          <w:rFonts w:ascii="Arial" w:hAnsi="Arial" w:cs="Arial"/>
          <w:b w:val="0"/>
          <w:bCs/>
          <w:caps w:val="0"/>
          <w:sz w:val="20"/>
        </w:rPr>
        <w:t xml:space="preserve">Phytotoxicity scoring on monocots indicated organic acids were more effective against dicots than monocots (Table 3). Complete weed damage of monocots was occurred with 20% formic and acetic acid, while only 10% concentrations of these acids were required for total damage of the dicot weeds. Lactic acid at 20% was not effective. The highest phytotoxicity score of 5 was observed at 1 DAA in the case of acetic &amp; formic acid at 20%. Lactic acid 20% was able to attain a score of 4 by 7 DAA. Acetic and formic acid at 10% concentration achieved the score of 4 by 5 DAA and 2 DAA, while lower concentrations of 2.5% and 5% produced less evident symptoms on monocots. </w:t>
      </w:r>
      <w:commentRangeStart w:id="22"/>
      <w:r w:rsidRPr="001E12F9">
        <w:rPr>
          <w:rFonts w:ascii="Arial" w:hAnsi="Arial" w:cs="Arial"/>
          <w:b w:val="0"/>
          <w:bCs/>
          <w:caps w:val="0"/>
          <w:sz w:val="20"/>
        </w:rPr>
        <w:t>Only formic acid at 5% attained a score of 3 by 3 DAA. All other treatments resulted in scores less than 3.</w:t>
      </w:r>
      <w:commentRangeEnd w:id="22"/>
      <w:r w:rsidR="00843562">
        <w:rPr>
          <w:rStyle w:val="CommentReference"/>
          <w:rFonts w:ascii="Times New Roman" w:hAnsi="Times New Roman"/>
          <w:b w:val="0"/>
          <w:caps w:val="0"/>
          <w:lang w:val="nb-NO" w:eastAsia="nb-NO"/>
        </w:rPr>
        <w:commentReference w:id="22"/>
      </w:r>
    </w:p>
    <w:tbl>
      <w:tblPr>
        <w:tblStyle w:val="TableGrid"/>
        <w:tblW w:w="8030" w:type="dxa"/>
        <w:jc w:val="center"/>
        <w:tblLayout w:type="fixed"/>
        <w:tblLook w:val="04A0" w:firstRow="1" w:lastRow="0" w:firstColumn="1" w:lastColumn="0" w:noHBand="0" w:noVBand="1"/>
      </w:tblPr>
      <w:tblGrid>
        <w:gridCol w:w="814"/>
        <w:gridCol w:w="2552"/>
        <w:gridCol w:w="924"/>
        <w:gridCol w:w="932"/>
        <w:gridCol w:w="934"/>
        <w:gridCol w:w="934"/>
        <w:gridCol w:w="940"/>
      </w:tblGrid>
      <w:tr w:rsidR="0098448C" w:rsidRPr="004933A6" w14:paraId="6E928DC8" w14:textId="77777777" w:rsidTr="00AE64A3">
        <w:trPr>
          <w:trHeight w:val="485"/>
          <w:jc w:val="center"/>
        </w:trPr>
        <w:tc>
          <w:tcPr>
            <w:tcW w:w="8030" w:type="dxa"/>
            <w:gridSpan w:val="7"/>
            <w:tcBorders>
              <w:top w:val="nil"/>
              <w:left w:val="nil"/>
              <w:bottom w:val="single" w:sz="4" w:space="0" w:color="auto"/>
              <w:right w:val="nil"/>
            </w:tcBorders>
          </w:tcPr>
          <w:p w14:paraId="151C0257" w14:textId="77777777" w:rsidR="0098448C" w:rsidRPr="004933A6" w:rsidRDefault="0098448C"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rPr>
              <w:t>Table 3: Visual phytotoxicity scoring of six weeks old monocots weeds after spraying of organic acids at varied concentrations</w:t>
            </w:r>
          </w:p>
        </w:tc>
      </w:tr>
      <w:tr w:rsidR="0098448C" w:rsidRPr="004933A6" w14:paraId="7F964C89" w14:textId="77777777" w:rsidTr="00AE64A3">
        <w:trPr>
          <w:trHeight w:val="485"/>
          <w:jc w:val="center"/>
        </w:trPr>
        <w:tc>
          <w:tcPr>
            <w:tcW w:w="814" w:type="dxa"/>
            <w:vMerge w:val="restart"/>
            <w:tcBorders>
              <w:bottom w:val="single" w:sz="4" w:space="0" w:color="auto"/>
            </w:tcBorders>
          </w:tcPr>
          <w:p w14:paraId="07562B1E"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No</w:t>
            </w:r>
          </w:p>
        </w:tc>
        <w:tc>
          <w:tcPr>
            <w:tcW w:w="2552" w:type="dxa"/>
            <w:vMerge w:val="restart"/>
            <w:tcBorders>
              <w:bottom w:val="single" w:sz="4" w:space="0" w:color="auto"/>
            </w:tcBorders>
          </w:tcPr>
          <w:p w14:paraId="0FC0E250"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Treatments</w:t>
            </w:r>
          </w:p>
        </w:tc>
        <w:tc>
          <w:tcPr>
            <w:tcW w:w="4664" w:type="dxa"/>
            <w:gridSpan w:val="5"/>
            <w:tcBorders>
              <w:bottom w:val="single" w:sz="4" w:space="0" w:color="auto"/>
            </w:tcBorders>
          </w:tcPr>
          <w:p w14:paraId="75B6C451" w14:textId="77777777" w:rsidR="0098448C" w:rsidRPr="004933A6" w:rsidRDefault="0098448C" w:rsidP="001B5E73">
            <w:pPr>
              <w:spacing w:line="276" w:lineRule="auto"/>
              <w:jc w:val="center"/>
              <w:rPr>
                <w:rFonts w:ascii="Arial" w:hAnsi="Arial" w:cs="Arial"/>
                <w:color w:val="000000" w:themeColor="text1"/>
                <w:sz w:val="20"/>
                <w:szCs w:val="20"/>
                <w:lang w:val="en-GB"/>
              </w:rPr>
            </w:pPr>
            <w:r w:rsidRPr="004933A6">
              <w:rPr>
                <w:rFonts w:ascii="Arial" w:hAnsi="Arial" w:cs="Arial"/>
                <w:color w:val="000000" w:themeColor="text1"/>
                <w:sz w:val="20"/>
                <w:szCs w:val="20"/>
                <w:lang w:val="en-GB"/>
              </w:rPr>
              <w:t>Days after spraying</w:t>
            </w:r>
          </w:p>
        </w:tc>
      </w:tr>
      <w:tr w:rsidR="0098448C" w:rsidRPr="004933A6" w14:paraId="2BF062AF" w14:textId="77777777" w:rsidTr="00AE64A3">
        <w:trPr>
          <w:trHeight w:val="56"/>
          <w:jc w:val="center"/>
        </w:trPr>
        <w:tc>
          <w:tcPr>
            <w:tcW w:w="814" w:type="dxa"/>
            <w:vMerge/>
            <w:hideMark/>
          </w:tcPr>
          <w:p w14:paraId="44032060" w14:textId="77777777" w:rsidR="0098448C" w:rsidRPr="004933A6" w:rsidRDefault="0098448C" w:rsidP="004933A6">
            <w:pPr>
              <w:spacing w:after="160" w:line="276" w:lineRule="auto"/>
              <w:jc w:val="both"/>
              <w:rPr>
                <w:rFonts w:ascii="Arial" w:hAnsi="Arial" w:cs="Arial"/>
                <w:color w:val="000000" w:themeColor="text1"/>
                <w:sz w:val="20"/>
                <w:szCs w:val="20"/>
              </w:rPr>
            </w:pPr>
          </w:p>
        </w:tc>
        <w:tc>
          <w:tcPr>
            <w:tcW w:w="2552" w:type="dxa"/>
            <w:vMerge/>
            <w:hideMark/>
          </w:tcPr>
          <w:p w14:paraId="46FDDF69" w14:textId="77777777" w:rsidR="0098448C" w:rsidRPr="004933A6" w:rsidRDefault="0098448C" w:rsidP="004933A6">
            <w:pPr>
              <w:spacing w:after="160" w:line="276" w:lineRule="auto"/>
              <w:jc w:val="both"/>
              <w:rPr>
                <w:rFonts w:ascii="Arial" w:hAnsi="Arial" w:cs="Arial"/>
                <w:color w:val="000000" w:themeColor="text1"/>
                <w:sz w:val="20"/>
                <w:szCs w:val="20"/>
              </w:rPr>
            </w:pPr>
          </w:p>
        </w:tc>
        <w:tc>
          <w:tcPr>
            <w:tcW w:w="924" w:type="dxa"/>
            <w:hideMark/>
          </w:tcPr>
          <w:p w14:paraId="1470A580"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1</w:t>
            </w:r>
          </w:p>
        </w:tc>
        <w:tc>
          <w:tcPr>
            <w:tcW w:w="932" w:type="dxa"/>
            <w:hideMark/>
          </w:tcPr>
          <w:p w14:paraId="4089D79F"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2</w:t>
            </w:r>
          </w:p>
        </w:tc>
        <w:tc>
          <w:tcPr>
            <w:tcW w:w="934" w:type="dxa"/>
            <w:hideMark/>
          </w:tcPr>
          <w:p w14:paraId="0321CA7A"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3</w:t>
            </w:r>
          </w:p>
        </w:tc>
        <w:tc>
          <w:tcPr>
            <w:tcW w:w="934" w:type="dxa"/>
            <w:hideMark/>
          </w:tcPr>
          <w:p w14:paraId="42616A62"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5</w:t>
            </w:r>
          </w:p>
        </w:tc>
        <w:tc>
          <w:tcPr>
            <w:tcW w:w="940" w:type="dxa"/>
            <w:hideMark/>
          </w:tcPr>
          <w:p w14:paraId="2E3B170F" w14:textId="77777777" w:rsidR="0098448C" w:rsidRPr="004933A6" w:rsidRDefault="0098448C" w:rsidP="001B5E73">
            <w:pPr>
              <w:spacing w:line="276" w:lineRule="auto"/>
              <w:jc w:val="center"/>
              <w:rPr>
                <w:rFonts w:ascii="Arial" w:hAnsi="Arial" w:cs="Arial"/>
                <w:color w:val="000000" w:themeColor="text1"/>
                <w:sz w:val="20"/>
                <w:szCs w:val="20"/>
              </w:rPr>
            </w:pPr>
            <w:r w:rsidRPr="004933A6">
              <w:rPr>
                <w:rFonts w:ascii="Arial" w:hAnsi="Arial" w:cs="Arial"/>
                <w:color w:val="000000" w:themeColor="text1"/>
                <w:sz w:val="20"/>
                <w:szCs w:val="20"/>
                <w:lang w:val="en-GB"/>
              </w:rPr>
              <w:t>Day 7</w:t>
            </w:r>
          </w:p>
        </w:tc>
      </w:tr>
      <w:tr w:rsidR="000726A2" w:rsidRPr="004933A6" w14:paraId="78DB2436" w14:textId="77777777" w:rsidTr="00AE64A3">
        <w:trPr>
          <w:trHeight w:val="56"/>
          <w:jc w:val="center"/>
        </w:trPr>
        <w:tc>
          <w:tcPr>
            <w:tcW w:w="814" w:type="dxa"/>
          </w:tcPr>
          <w:p w14:paraId="40068AF2"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w:t>
            </w:r>
          </w:p>
        </w:tc>
        <w:tc>
          <w:tcPr>
            <w:tcW w:w="2552" w:type="dxa"/>
            <w:hideMark/>
          </w:tcPr>
          <w:p w14:paraId="560D48AB"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2.5 %</w:t>
            </w:r>
          </w:p>
        </w:tc>
        <w:tc>
          <w:tcPr>
            <w:tcW w:w="924" w:type="dxa"/>
          </w:tcPr>
          <w:p w14:paraId="56A9B165" w14:textId="7B9A8F03"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14:paraId="47075166" w14:textId="45BB0B4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7ECA8A7F" w14:textId="74F7EC6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3B301F2D" w14:textId="41B20A1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4028D0B2" w14:textId="67DB68E4"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r>
      <w:tr w:rsidR="000726A2" w:rsidRPr="004933A6" w14:paraId="2229A8A8" w14:textId="77777777" w:rsidTr="00AE64A3">
        <w:trPr>
          <w:trHeight w:val="56"/>
          <w:jc w:val="center"/>
        </w:trPr>
        <w:tc>
          <w:tcPr>
            <w:tcW w:w="814" w:type="dxa"/>
          </w:tcPr>
          <w:p w14:paraId="0A092CDF"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2</w:t>
            </w:r>
          </w:p>
        </w:tc>
        <w:tc>
          <w:tcPr>
            <w:tcW w:w="2552" w:type="dxa"/>
            <w:hideMark/>
          </w:tcPr>
          <w:p w14:paraId="1D0B273A"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5 %</w:t>
            </w:r>
          </w:p>
        </w:tc>
        <w:tc>
          <w:tcPr>
            <w:tcW w:w="924" w:type="dxa"/>
          </w:tcPr>
          <w:p w14:paraId="4FECA919" w14:textId="1521AAD2"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451FF36E" w14:textId="5382079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75CAAA82" w14:textId="18A8062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7AFC3E79" w14:textId="26E145A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39F5B4E6" w14:textId="7AE7369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0726A2" w:rsidRPr="004933A6" w14:paraId="38C2572F" w14:textId="77777777" w:rsidTr="00AE64A3">
        <w:trPr>
          <w:trHeight w:val="56"/>
          <w:jc w:val="center"/>
        </w:trPr>
        <w:tc>
          <w:tcPr>
            <w:tcW w:w="814" w:type="dxa"/>
          </w:tcPr>
          <w:p w14:paraId="33380B5A"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3</w:t>
            </w:r>
          </w:p>
        </w:tc>
        <w:tc>
          <w:tcPr>
            <w:tcW w:w="2552" w:type="dxa"/>
            <w:hideMark/>
          </w:tcPr>
          <w:p w14:paraId="081838C4"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10 %</w:t>
            </w:r>
          </w:p>
        </w:tc>
        <w:tc>
          <w:tcPr>
            <w:tcW w:w="924" w:type="dxa"/>
          </w:tcPr>
          <w:p w14:paraId="24466C1B" w14:textId="5203F59E"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14:paraId="3CAE046D" w14:textId="7F0841D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7AECA169" w14:textId="0165B675"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62F934D9" w14:textId="699A6157"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14:paraId="0D6D64D7" w14:textId="1285737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0726A2" w:rsidRPr="004933A6" w14:paraId="143CA557" w14:textId="77777777" w:rsidTr="00AE64A3">
        <w:trPr>
          <w:trHeight w:val="56"/>
          <w:jc w:val="center"/>
        </w:trPr>
        <w:tc>
          <w:tcPr>
            <w:tcW w:w="814" w:type="dxa"/>
          </w:tcPr>
          <w:p w14:paraId="12978011"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4</w:t>
            </w:r>
          </w:p>
        </w:tc>
        <w:tc>
          <w:tcPr>
            <w:tcW w:w="2552" w:type="dxa"/>
            <w:hideMark/>
          </w:tcPr>
          <w:p w14:paraId="5918C56B"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Acetic acid 20 %</w:t>
            </w:r>
          </w:p>
        </w:tc>
        <w:tc>
          <w:tcPr>
            <w:tcW w:w="924" w:type="dxa"/>
          </w:tcPr>
          <w:p w14:paraId="265A9162" w14:textId="7E56EEB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2" w:type="dxa"/>
          </w:tcPr>
          <w:p w14:paraId="7B882B93" w14:textId="7C1CFE5C"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31FC917A" w14:textId="4A2A5D02"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4165BE87" w14:textId="45FDF06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774B0646" w14:textId="3DBAD6A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0726A2" w:rsidRPr="004933A6" w14:paraId="7FB63106" w14:textId="77777777" w:rsidTr="00AE64A3">
        <w:trPr>
          <w:trHeight w:val="56"/>
          <w:jc w:val="center"/>
        </w:trPr>
        <w:tc>
          <w:tcPr>
            <w:tcW w:w="814" w:type="dxa"/>
          </w:tcPr>
          <w:p w14:paraId="759FC275" w14:textId="77777777" w:rsidR="000726A2" w:rsidRPr="004933A6" w:rsidRDefault="000726A2"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5</w:t>
            </w:r>
          </w:p>
        </w:tc>
        <w:tc>
          <w:tcPr>
            <w:tcW w:w="2552" w:type="dxa"/>
          </w:tcPr>
          <w:p w14:paraId="0CF40A21" w14:textId="77777777" w:rsidR="000726A2" w:rsidRPr="004933A6" w:rsidRDefault="000726A2"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Lactic acid 2.5 %</w:t>
            </w:r>
          </w:p>
        </w:tc>
        <w:tc>
          <w:tcPr>
            <w:tcW w:w="924" w:type="dxa"/>
          </w:tcPr>
          <w:p w14:paraId="09353EC7" w14:textId="3E61BA98"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14:paraId="5AB600E7" w14:textId="26726974"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134D88FE" w14:textId="6CBCF7B8"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208D4168" w14:textId="29F5388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40" w:type="dxa"/>
          </w:tcPr>
          <w:p w14:paraId="6612F10B" w14:textId="7F87E4D4"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r>
      <w:tr w:rsidR="000726A2" w:rsidRPr="004933A6" w14:paraId="2D209764" w14:textId="77777777" w:rsidTr="00AE64A3">
        <w:trPr>
          <w:trHeight w:val="56"/>
          <w:jc w:val="center"/>
        </w:trPr>
        <w:tc>
          <w:tcPr>
            <w:tcW w:w="814" w:type="dxa"/>
          </w:tcPr>
          <w:p w14:paraId="0B83A0F4"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6</w:t>
            </w:r>
          </w:p>
        </w:tc>
        <w:tc>
          <w:tcPr>
            <w:tcW w:w="2552" w:type="dxa"/>
            <w:hideMark/>
          </w:tcPr>
          <w:p w14:paraId="53C26829"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5 %</w:t>
            </w:r>
          </w:p>
        </w:tc>
        <w:tc>
          <w:tcPr>
            <w:tcW w:w="924" w:type="dxa"/>
          </w:tcPr>
          <w:p w14:paraId="6422DD96" w14:textId="2F40FAD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14:paraId="289BA487" w14:textId="1D70E4F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76038B22" w14:textId="5127DCC7"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00FD8B1F" w14:textId="195C1BD2"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19CEC9CE" w14:textId="15E0D980"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r>
      <w:tr w:rsidR="000726A2" w:rsidRPr="004933A6" w14:paraId="501561C7" w14:textId="77777777" w:rsidTr="00AE64A3">
        <w:trPr>
          <w:trHeight w:val="56"/>
          <w:jc w:val="center"/>
        </w:trPr>
        <w:tc>
          <w:tcPr>
            <w:tcW w:w="814" w:type="dxa"/>
          </w:tcPr>
          <w:p w14:paraId="565C951B"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7</w:t>
            </w:r>
          </w:p>
        </w:tc>
        <w:tc>
          <w:tcPr>
            <w:tcW w:w="2552" w:type="dxa"/>
            <w:hideMark/>
          </w:tcPr>
          <w:p w14:paraId="38D110BA"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10 %</w:t>
            </w:r>
          </w:p>
        </w:tc>
        <w:tc>
          <w:tcPr>
            <w:tcW w:w="924" w:type="dxa"/>
          </w:tcPr>
          <w:p w14:paraId="477B7E8B" w14:textId="496D3E24"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67B28591" w14:textId="384D9D7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46BAFB2B" w14:textId="4944DD68"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0E428541" w14:textId="6E4A3C23"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28FEBFEB" w14:textId="501B30CF"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0726A2" w:rsidRPr="004933A6" w14:paraId="6D17981E" w14:textId="77777777" w:rsidTr="00AE64A3">
        <w:trPr>
          <w:trHeight w:val="56"/>
          <w:jc w:val="center"/>
        </w:trPr>
        <w:tc>
          <w:tcPr>
            <w:tcW w:w="814" w:type="dxa"/>
          </w:tcPr>
          <w:p w14:paraId="5F54ED1A"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8</w:t>
            </w:r>
          </w:p>
        </w:tc>
        <w:tc>
          <w:tcPr>
            <w:tcW w:w="2552" w:type="dxa"/>
            <w:hideMark/>
          </w:tcPr>
          <w:p w14:paraId="5818E82B"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Lactic acid 20 %</w:t>
            </w:r>
          </w:p>
        </w:tc>
        <w:tc>
          <w:tcPr>
            <w:tcW w:w="924" w:type="dxa"/>
          </w:tcPr>
          <w:p w14:paraId="4E8F9EC6" w14:textId="4448AB29"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14:paraId="76CAF402" w14:textId="193BFC0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62FFE803" w14:textId="3C0C9F39"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0E749B87" w14:textId="34B7F24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14:paraId="2A7F34C1" w14:textId="531B875C"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0726A2" w:rsidRPr="004933A6" w14:paraId="7564D204" w14:textId="77777777" w:rsidTr="00AE64A3">
        <w:trPr>
          <w:trHeight w:val="56"/>
          <w:jc w:val="center"/>
        </w:trPr>
        <w:tc>
          <w:tcPr>
            <w:tcW w:w="814" w:type="dxa"/>
          </w:tcPr>
          <w:p w14:paraId="3D33A618" w14:textId="77777777" w:rsidR="000726A2" w:rsidRPr="004933A6" w:rsidRDefault="000726A2"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9</w:t>
            </w:r>
          </w:p>
        </w:tc>
        <w:tc>
          <w:tcPr>
            <w:tcW w:w="2552" w:type="dxa"/>
          </w:tcPr>
          <w:p w14:paraId="0177AF7A" w14:textId="77777777" w:rsidR="000726A2" w:rsidRPr="004933A6" w:rsidRDefault="000726A2" w:rsidP="004933A6">
            <w:pPr>
              <w:spacing w:line="276" w:lineRule="auto"/>
              <w:jc w:val="both"/>
              <w:rPr>
                <w:rFonts w:ascii="Arial" w:hAnsi="Arial" w:cs="Arial"/>
                <w:color w:val="000000" w:themeColor="text1"/>
                <w:sz w:val="20"/>
                <w:szCs w:val="20"/>
                <w:lang w:val="en-GB"/>
              </w:rPr>
            </w:pPr>
            <w:r w:rsidRPr="004933A6">
              <w:rPr>
                <w:rFonts w:ascii="Arial" w:hAnsi="Arial" w:cs="Arial"/>
                <w:color w:val="000000" w:themeColor="text1"/>
                <w:sz w:val="20"/>
                <w:szCs w:val="20"/>
                <w:lang w:val="en-GB"/>
              </w:rPr>
              <w:t>Formic acid 2.5%</w:t>
            </w:r>
          </w:p>
        </w:tc>
        <w:tc>
          <w:tcPr>
            <w:tcW w:w="924" w:type="dxa"/>
          </w:tcPr>
          <w:p w14:paraId="67939D1B" w14:textId="37E447F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2" w:type="dxa"/>
          </w:tcPr>
          <w:p w14:paraId="24FF0115" w14:textId="5E23CCCE"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65D953A0" w14:textId="07A76DA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1</w:t>
            </w:r>
          </w:p>
        </w:tc>
        <w:tc>
          <w:tcPr>
            <w:tcW w:w="934" w:type="dxa"/>
          </w:tcPr>
          <w:p w14:paraId="5D6A0886" w14:textId="601FADE9"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40" w:type="dxa"/>
          </w:tcPr>
          <w:p w14:paraId="47D5EFFF" w14:textId="01AAC9E7"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r>
      <w:tr w:rsidR="000726A2" w:rsidRPr="004933A6" w14:paraId="0C5E5D6B" w14:textId="77777777" w:rsidTr="00AE64A3">
        <w:trPr>
          <w:trHeight w:val="56"/>
          <w:jc w:val="center"/>
        </w:trPr>
        <w:tc>
          <w:tcPr>
            <w:tcW w:w="814" w:type="dxa"/>
          </w:tcPr>
          <w:p w14:paraId="37D9CF20"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10</w:t>
            </w:r>
          </w:p>
        </w:tc>
        <w:tc>
          <w:tcPr>
            <w:tcW w:w="2552" w:type="dxa"/>
            <w:hideMark/>
          </w:tcPr>
          <w:p w14:paraId="39EBD937"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5%</w:t>
            </w:r>
          </w:p>
        </w:tc>
        <w:tc>
          <w:tcPr>
            <w:tcW w:w="924" w:type="dxa"/>
          </w:tcPr>
          <w:p w14:paraId="27F8DD9C" w14:textId="5EB2482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2" w:type="dxa"/>
          </w:tcPr>
          <w:p w14:paraId="115A8038" w14:textId="633C0BE3"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2</w:t>
            </w:r>
          </w:p>
        </w:tc>
        <w:tc>
          <w:tcPr>
            <w:tcW w:w="934" w:type="dxa"/>
          </w:tcPr>
          <w:p w14:paraId="57F58FF3" w14:textId="65ACB01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4" w:type="dxa"/>
          </w:tcPr>
          <w:p w14:paraId="02A0528B" w14:textId="1881A84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40" w:type="dxa"/>
          </w:tcPr>
          <w:p w14:paraId="5B8B5C3C" w14:textId="5DE87AC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r>
      <w:tr w:rsidR="000726A2" w:rsidRPr="004933A6" w14:paraId="4651D727" w14:textId="77777777" w:rsidTr="00AE64A3">
        <w:trPr>
          <w:trHeight w:val="56"/>
          <w:jc w:val="center"/>
        </w:trPr>
        <w:tc>
          <w:tcPr>
            <w:tcW w:w="814" w:type="dxa"/>
          </w:tcPr>
          <w:p w14:paraId="1B328067"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11</w:t>
            </w:r>
          </w:p>
        </w:tc>
        <w:tc>
          <w:tcPr>
            <w:tcW w:w="2552" w:type="dxa"/>
            <w:hideMark/>
          </w:tcPr>
          <w:p w14:paraId="7B74C189"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10%</w:t>
            </w:r>
          </w:p>
        </w:tc>
        <w:tc>
          <w:tcPr>
            <w:tcW w:w="924" w:type="dxa"/>
          </w:tcPr>
          <w:p w14:paraId="4931A7F8" w14:textId="1229E6D0"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3</w:t>
            </w:r>
          </w:p>
        </w:tc>
        <w:tc>
          <w:tcPr>
            <w:tcW w:w="932" w:type="dxa"/>
          </w:tcPr>
          <w:p w14:paraId="1105B109" w14:textId="4A80D6A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14:paraId="226554E1" w14:textId="569A8B5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34" w:type="dxa"/>
          </w:tcPr>
          <w:p w14:paraId="2475EE77" w14:textId="31D89973"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c>
          <w:tcPr>
            <w:tcW w:w="940" w:type="dxa"/>
          </w:tcPr>
          <w:p w14:paraId="5B4A23F2" w14:textId="1BE27E5B"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4</w:t>
            </w:r>
          </w:p>
        </w:tc>
      </w:tr>
      <w:tr w:rsidR="000726A2" w:rsidRPr="004933A6" w14:paraId="1806738A" w14:textId="77777777" w:rsidTr="00AE64A3">
        <w:trPr>
          <w:trHeight w:val="56"/>
          <w:jc w:val="center"/>
        </w:trPr>
        <w:tc>
          <w:tcPr>
            <w:tcW w:w="814" w:type="dxa"/>
          </w:tcPr>
          <w:p w14:paraId="4CB7BDA5"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12</w:t>
            </w:r>
          </w:p>
        </w:tc>
        <w:tc>
          <w:tcPr>
            <w:tcW w:w="2552" w:type="dxa"/>
            <w:hideMark/>
          </w:tcPr>
          <w:p w14:paraId="3FF351E9"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Formic acid 20%</w:t>
            </w:r>
          </w:p>
        </w:tc>
        <w:tc>
          <w:tcPr>
            <w:tcW w:w="924" w:type="dxa"/>
          </w:tcPr>
          <w:p w14:paraId="749A31DB" w14:textId="7D794119"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2" w:type="dxa"/>
          </w:tcPr>
          <w:p w14:paraId="5A779312" w14:textId="7395DB6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385204C3" w14:textId="70B3407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34" w:type="dxa"/>
          </w:tcPr>
          <w:p w14:paraId="3D8D83E8" w14:textId="29121DB5"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c>
          <w:tcPr>
            <w:tcW w:w="940" w:type="dxa"/>
          </w:tcPr>
          <w:p w14:paraId="790A37AA" w14:textId="26BA0FFE"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5</w:t>
            </w:r>
          </w:p>
        </w:tc>
      </w:tr>
      <w:tr w:rsidR="000726A2" w:rsidRPr="004933A6" w14:paraId="24E02D39" w14:textId="77777777" w:rsidTr="00AE64A3">
        <w:trPr>
          <w:trHeight w:val="56"/>
          <w:jc w:val="center"/>
        </w:trPr>
        <w:tc>
          <w:tcPr>
            <w:tcW w:w="814" w:type="dxa"/>
            <w:tcBorders>
              <w:bottom w:val="single" w:sz="4" w:space="0" w:color="auto"/>
            </w:tcBorders>
          </w:tcPr>
          <w:p w14:paraId="4A8B357F"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rPr>
              <w:t>13</w:t>
            </w:r>
          </w:p>
        </w:tc>
        <w:tc>
          <w:tcPr>
            <w:tcW w:w="2552" w:type="dxa"/>
            <w:tcBorders>
              <w:bottom w:val="single" w:sz="4" w:space="0" w:color="auto"/>
            </w:tcBorders>
            <w:hideMark/>
          </w:tcPr>
          <w:p w14:paraId="59902419" w14:textId="77777777" w:rsidR="000726A2" w:rsidRPr="004933A6" w:rsidRDefault="000726A2" w:rsidP="004933A6">
            <w:pPr>
              <w:spacing w:line="276" w:lineRule="auto"/>
              <w:jc w:val="both"/>
              <w:rPr>
                <w:rFonts w:ascii="Arial" w:hAnsi="Arial" w:cs="Arial"/>
                <w:color w:val="000000" w:themeColor="text1"/>
                <w:sz w:val="20"/>
                <w:szCs w:val="20"/>
              </w:rPr>
            </w:pPr>
            <w:r w:rsidRPr="004933A6">
              <w:rPr>
                <w:rFonts w:ascii="Arial" w:hAnsi="Arial" w:cs="Arial"/>
                <w:color w:val="000000" w:themeColor="text1"/>
                <w:sz w:val="20"/>
                <w:szCs w:val="20"/>
                <w:lang w:val="en-GB"/>
              </w:rPr>
              <w:t>Control</w:t>
            </w:r>
          </w:p>
        </w:tc>
        <w:tc>
          <w:tcPr>
            <w:tcW w:w="924" w:type="dxa"/>
            <w:tcBorders>
              <w:bottom w:val="single" w:sz="4" w:space="0" w:color="auto"/>
            </w:tcBorders>
          </w:tcPr>
          <w:p w14:paraId="09C5C08E" w14:textId="7C9E0AF1"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2" w:type="dxa"/>
            <w:tcBorders>
              <w:bottom w:val="single" w:sz="4" w:space="0" w:color="auto"/>
            </w:tcBorders>
          </w:tcPr>
          <w:p w14:paraId="0278C987" w14:textId="436DADED"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4" w:type="dxa"/>
            <w:tcBorders>
              <w:bottom w:val="single" w:sz="4" w:space="0" w:color="auto"/>
            </w:tcBorders>
          </w:tcPr>
          <w:p w14:paraId="6ED7ED86" w14:textId="23DFA3F6"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34" w:type="dxa"/>
            <w:tcBorders>
              <w:bottom w:val="single" w:sz="4" w:space="0" w:color="auto"/>
            </w:tcBorders>
          </w:tcPr>
          <w:p w14:paraId="6CC01156" w14:textId="3B6550AA"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c>
          <w:tcPr>
            <w:tcW w:w="940" w:type="dxa"/>
            <w:tcBorders>
              <w:bottom w:val="single" w:sz="4" w:space="0" w:color="auto"/>
            </w:tcBorders>
          </w:tcPr>
          <w:p w14:paraId="1F65F120" w14:textId="48A4433E" w:rsidR="000726A2" w:rsidRPr="004933A6" w:rsidRDefault="000726A2" w:rsidP="004933A6">
            <w:pPr>
              <w:spacing w:line="276" w:lineRule="auto"/>
              <w:jc w:val="center"/>
              <w:rPr>
                <w:rFonts w:ascii="Arial" w:hAnsi="Arial" w:cs="Arial"/>
                <w:color w:val="000000" w:themeColor="text1"/>
                <w:sz w:val="20"/>
                <w:szCs w:val="20"/>
              </w:rPr>
            </w:pPr>
            <w:r w:rsidRPr="004933A6">
              <w:rPr>
                <w:rFonts w:ascii="Arial" w:hAnsi="Arial" w:cs="Arial"/>
                <w:sz w:val="20"/>
                <w:szCs w:val="20"/>
              </w:rPr>
              <w:t>0</w:t>
            </w:r>
          </w:p>
        </w:tc>
      </w:tr>
      <w:tr w:rsidR="0098448C" w:rsidRPr="004933A6" w14:paraId="21A612F7" w14:textId="77777777" w:rsidTr="00AE64A3">
        <w:trPr>
          <w:trHeight w:val="56"/>
          <w:jc w:val="center"/>
        </w:trPr>
        <w:tc>
          <w:tcPr>
            <w:tcW w:w="8030" w:type="dxa"/>
            <w:gridSpan w:val="7"/>
            <w:tcBorders>
              <w:left w:val="nil"/>
              <w:bottom w:val="nil"/>
              <w:right w:val="nil"/>
            </w:tcBorders>
          </w:tcPr>
          <w:p w14:paraId="473399F4" w14:textId="77777777" w:rsidR="0098448C" w:rsidRPr="004933A6" w:rsidRDefault="0098448C" w:rsidP="004933A6">
            <w:pPr>
              <w:spacing w:line="276" w:lineRule="auto"/>
              <w:jc w:val="both"/>
              <w:rPr>
                <w:rFonts w:ascii="Arial" w:hAnsi="Arial" w:cs="Arial"/>
                <w:color w:val="000000" w:themeColor="text1"/>
                <w:sz w:val="20"/>
                <w:szCs w:val="20"/>
                <w:vertAlign w:val="superscript"/>
              </w:rPr>
            </w:pPr>
            <w:r w:rsidRPr="004933A6">
              <w:rPr>
                <w:rFonts w:ascii="Arial" w:hAnsi="Arial" w:cs="Arial"/>
                <w:color w:val="000000" w:themeColor="text1"/>
                <w:sz w:val="20"/>
                <w:szCs w:val="20"/>
                <w:vertAlign w:val="superscript"/>
              </w:rPr>
              <w:t>*Phytotoxicity rating scale: 0- none, 1- slight toxicity, 2- moderate, 3- good, 4- very good, 5- complete drying</w:t>
            </w:r>
          </w:p>
        </w:tc>
      </w:tr>
    </w:tbl>
    <w:p w14:paraId="0F62ABA0" w14:textId="71D2CE97" w:rsidR="00147CB4" w:rsidRPr="00147CB4" w:rsidRDefault="00147CB4" w:rsidP="00147CB4">
      <w:pPr>
        <w:pStyle w:val="ConcHead"/>
        <w:jc w:val="both"/>
        <w:rPr>
          <w:rFonts w:ascii="Arial" w:hAnsi="Arial" w:cs="Arial"/>
          <w:b w:val="0"/>
          <w:bCs/>
          <w:caps w:val="0"/>
          <w:sz w:val="20"/>
        </w:rPr>
      </w:pPr>
      <w:r w:rsidRPr="00147CB4">
        <w:rPr>
          <w:rFonts w:ascii="Arial" w:hAnsi="Arial" w:cs="Arial"/>
          <w:b w:val="0"/>
          <w:bCs/>
          <w:caps w:val="0"/>
          <w:sz w:val="20"/>
        </w:rPr>
        <w:t xml:space="preserve">The extent of weed injury can be attributed to the specific physicochemical properties of organic acids.  </w:t>
      </w:r>
      <w:commentRangeStart w:id="23"/>
      <w:r w:rsidRPr="00147CB4">
        <w:rPr>
          <w:rFonts w:ascii="Arial" w:hAnsi="Arial" w:cs="Arial"/>
          <w:b w:val="0"/>
          <w:bCs/>
          <w:caps w:val="0"/>
          <w:sz w:val="20"/>
        </w:rPr>
        <w:t>Acetic and formic acid gave comparable effect at higher concentrations</w:t>
      </w:r>
      <w:commentRangeEnd w:id="23"/>
      <w:r w:rsidR="003913D7">
        <w:rPr>
          <w:rStyle w:val="CommentReference"/>
          <w:rFonts w:ascii="Times New Roman" w:hAnsi="Times New Roman"/>
          <w:b w:val="0"/>
          <w:caps w:val="0"/>
          <w:lang w:val="nb-NO" w:eastAsia="nb-NO"/>
        </w:rPr>
        <w:commentReference w:id="23"/>
      </w:r>
      <w:r w:rsidRPr="00147CB4">
        <w:rPr>
          <w:rFonts w:ascii="Arial" w:hAnsi="Arial" w:cs="Arial"/>
          <w:b w:val="0"/>
          <w:bCs/>
          <w:caps w:val="0"/>
          <w:sz w:val="20"/>
        </w:rPr>
        <w:t xml:space="preserve">. Herbicidal activity was more for formic acid even at the lower concentrations, whereas lactic acid was milder in action and phytotoxic symptoms progressed gradually. Stull, 1947 reported that at 20 °C, formic acid had the highest volatility (4.6 kPa), followed by acetic acid (1.55 kPa), whereas lactic acid showed almost no volatility (0.01 kPa). Higher volatility facilitates more penetration of a substance into the tissues. </w:t>
      </w:r>
      <w:proofErr w:type="spellStart"/>
      <w:r w:rsidRPr="00147CB4">
        <w:rPr>
          <w:rFonts w:ascii="Arial" w:hAnsi="Arial" w:cs="Arial"/>
          <w:b w:val="0"/>
          <w:bCs/>
          <w:caps w:val="0"/>
          <w:sz w:val="20"/>
        </w:rPr>
        <w:t>Riederer</w:t>
      </w:r>
      <w:proofErr w:type="spellEnd"/>
      <w:r w:rsidRPr="00147CB4">
        <w:rPr>
          <w:rFonts w:ascii="Arial" w:hAnsi="Arial" w:cs="Arial"/>
          <w:b w:val="0"/>
          <w:bCs/>
          <w:caps w:val="0"/>
          <w:sz w:val="20"/>
        </w:rPr>
        <w:t xml:space="preserve"> et al. (2002), demonstrated that compounds having higher volatility can enter stomal openings, cuticular cracks, and intercellular space more rapidly allowing them to reach deeper tissues more evenly. Surface tension is another important property that influences spray fluid wettability and canopy coverage. Alvarez et al. (1997), reported surface tension values of 27.6 </w:t>
      </w:r>
      <w:proofErr w:type="spellStart"/>
      <w:r w:rsidRPr="00147CB4">
        <w:rPr>
          <w:rFonts w:ascii="Arial" w:hAnsi="Arial" w:cs="Arial"/>
          <w:b w:val="0"/>
          <w:bCs/>
          <w:caps w:val="0"/>
          <w:sz w:val="20"/>
        </w:rPr>
        <w:t>mN</w:t>
      </w:r>
      <w:proofErr w:type="spellEnd"/>
      <w:r w:rsidRPr="00147CB4">
        <w:rPr>
          <w:rFonts w:ascii="Arial" w:hAnsi="Arial" w:cs="Arial"/>
          <w:b w:val="0"/>
          <w:bCs/>
          <w:caps w:val="0"/>
          <w:sz w:val="20"/>
        </w:rPr>
        <w:t xml:space="preserve">/m for acetic acid, 37.7 </w:t>
      </w:r>
      <w:proofErr w:type="spellStart"/>
      <w:r w:rsidRPr="00147CB4">
        <w:rPr>
          <w:rFonts w:ascii="Arial" w:hAnsi="Arial" w:cs="Arial"/>
          <w:b w:val="0"/>
          <w:bCs/>
          <w:caps w:val="0"/>
          <w:sz w:val="20"/>
        </w:rPr>
        <w:t>mN</w:t>
      </w:r>
      <w:proofErr w:type="spellEnd"/>
      <w:r w:rsidRPr="00147CB4">
        <w:rPr>
          <w:rFonts w:ascii="Arial" w:hAnsi="Arial" w:cs="Arial"/>
          <w:b w:val="0"/>
          <w:bCs/>
          <w:caps w:val="0"/>
          <w:sz w:val="20"/>
        </w:rPr>
        <w:t xml:space="preserve">/m for formic acid, and 53 </w:t>
      </w:r>
      <w:proofErr w:type="spellStart"/>
      <w:r w:rsidRPr="00147CB4">
        <w:rPr>
          <w:rFonts w:ascii="Arial" w:hAnsi="Arial" w:cs="Arial"/>
          <w:b w:val="0"/>
          <w:bCs/>
          <w:caps w:val="0"/>
          <w:sz w:val="20"/>
        </w:rPr>
        <w:t>mN</w:t>
      </w:r>
      <w:proofErr w:type="spellEnd"/>
      <w:r w:rsidRPr="00147CB4">
        <w:rPr>
          <w:rFonts w:ascii="Arial" w:hAnsi="Arial" w:cs="Arial"/>
          <w:b w:val="0"/>
          <w:bCs/>
          <w:caps w:val="0"/>
          <w:sz w:val="20"/>
        </w:rPr>
        <w:t xml:space="preserve">/m for lactic acid. The comparatively lower surface tension of acetic and formic acid than lactic acid helps to spread more easily and have a uniform contact with leaf surface causing more damage. </w:t>
      </w:r>
    </w:p>
    <w:p w14:paraId="575ED045" w14:textId="77777777" w:rsidR="00147CB4" w:rsidRPr="00147CB4" w:rsidRDefault="00147CB4" w:rsidP="00147CB4">
      <w:pPr>
        <w:pStyle w:val="ConcHead"/>
        <w:jc w:val="both"/>
        <w:rPr>
          <w:rFonts w:ascii="Arial" w:hAnsi="Arial" w:cs="Arial"/>
          <w:b w:val="0"/>
          <w:bCs/>
          <w:caps w:val="0"/>
          <w:sz w:val="20"/>
        </w:rPr>
      </w:pPr>
      <w:r w:rsidRPr="00147CB4">
        <w:rPr>
          <w:rFonts w:ascii="Arial" w:hAnsi="Arial" w:cs="Arial"/>
          <w:b w:val="0"/>
          <w:bCs/>
          <w:caps w:val="0"/>
          <w:sz w:val="20"/>
        </w:rPr>
        <w:t xml:space="preserve">Organic acids were more effective against three weeks old weeds than six weeks old weeds, due to the tender, softer tissue, and lower biomass. Dicot weeds got easily damaged with organic acids than monocot weeds due to the morphological and physiological differences of </w:t>
      </w:r>
      <w:r w:rsidRPr="00147CB4">
        <w:rPr>
          <w:rFonts w:ascii="Arial" w:hAnsi="Arial" w:cs="Arial"/>
          <w:b w:val="0"/>
          <w:bCs/>
          <w:caps w:val="0"/>
          <w:sz w:val="20"/>
        </w:rPr>
        <w:lastRenderedPageBreak/>
        <w:t xml:space="preserve">the weeds. According to Torrey (1955), dicot weeds provide more contact area with acids due to broader leaves, more tender tissue, and visible growing point. Conversely, damage by organic acids on monocot weeds were less because of vertically oriented leaves with more </w:t>
      </w:r>
      <w:proofErr w:type="spellStart"/>
      <w:r w:rsidRPr="00147CB4">
        <w:rPr>
          <w:rFonts w:ascii="Arial" w:hAnsi="Arial" w:cs="Arial"/>
          <w:b w:val="0"/>
          <w:bCs/>
          <w:caps w:val="0"/>
          <w:sz w:val="20"/>
        </w:rPr>
        <w:t>sclerenchymatous</w:t>
      </w:r>
      <w:proofErr w:type="spellEnd"/>
      <w:r w:rsidRPr="00147CB4">
        <w:rPr>
          <w:rFonts w:ascii="Arial" w:hAnsi="Arial" w:cs="Arial"/>
          <w:b w:val="0"/>
          <w:bCs/>
          <w:caps w:val="0"/>
          <w:sz w:val="20"/>
        </w:rPr>
        <w:t xml:space="preserve"> and fibrous leaf surface and its growing point is protected within the leaf sheath. These properties caused less penetration of acids into the tissue, enabled rapid runoff and lesser retention of spray solution. </w:t>
      </w:r>
    </w:p>
    <w:p w14:paraId="6B68DB47" w14:textId="77777777" w:rsidR="00147CB4" w:rsidRPr="0018134E" w:rsidRDefault="00147CB4" w:rsidP="00147CB4">
      <w:pPr>
        <w:pStyle w:val="ConcHead"/>
        <w:jc w:val="both"/>
        <w:rPr>
          <w:rFonts w:ascii="Arial" w:hAnsi="Arial" w:cs="Arial"/>
          <w:caps w:val="0"/>
          <w:sz w:val="20"/>
        </w:rPr>
      </w:pPr>
      <w:r w:rsidRPr="0018134E">
        <w:rPr>
          <w:rFonts w:ascii="Arial" w:hAnsi="Arial" w:cs="Arial"/>
          <w:caps w:val="0"/>
          <w:sz w:val="20"/>
        </w:rPr>
        <w:t>3.1.1 Effect of organic acid spraying on total chlorophyll content of dicots and monocots</w:t>
      </w:r>
    </w:p>
    <w:p w14:paraId="4F297AB8" w14:textId="3F48B15C" w:rsidR="001E12F9" w:rsidRDefault="00147CB4" w:rsidP="00147CB4">
      <w:pPr>
        <w:pStyle w:val="ConcHead"/>
        <w:jc w:val="both"/>
        <w:rPr>
          <w:rFonts w:ascii="Arial" w:hAnsi="Arial" w:cs="Arial"/>
          <w:b w:val="0"/>
          <w:bCs/>
          <w:caps w:val="0"/>
          <w:sz w:val="20"/>
        </w:rPr>
      </w:pPr>
      <w:r w:rsidRPr="00147CB4">
        <w:rPr>
          <w:rFonts w:ascii="Arial" w:hAnsi="Arial" w:cs="Arial"/>
          <w:b w:val="0"/>
          <w:bCs/>
          <w:caps w:val="0"/>
          <w:sz w:val="20"/>
        </w:rPr>
        <w:t>Dicots showed a greater reduction in total chlorophyll content than monocots. Acetic and formic acids were the most effective across both groups. In both the cases, total chlorophyll content of the weed decreased with increase in doses of acids from 2.5% to 20%.  Generally, the mean reduction in chlorophyll content of monocots was 10% less compared to the dicots (Table 6). The unsprayed weeds recorded a total chlorophyll content of 1.812 mg g</w:t>
      </w:r>
      <w:r w:rsidRPr="00147CB4">
        <w:rPr>
          <w:rFonts w:ascii="Cambria Math" w:hAnsi="Cambria Math" w:cs="Cambria Math"/>
          <w:b w:val="0"/>
          <w:bCs/>
          <w:caps w:val="0"/>
          <w:sz w:val="20"/>
        </w:rPr>
        <w:t>⁻</w:t>
      </w:r>
      <w:r w:rsidRPr="00147CB4">
        <w:rPr>
          <w:rFonts w:ascii="Arial" w:hAnsi="Arial" w:cs="Arial"/>
          <w:b w:val="0"/>
          <w:bCs/>
          <w:caps w:val="0"/>
          <w:sz w:val="20"/>
        </w:rPr>
        <w:t>¹ in dicot weeds (Table 4). Total chlorophyll content was comparable in the case of acetic and formic acids at all concentrations, while lactic acid consistently retained higher chlorophyll levels at all concentrations. Acetic and formic acids produced the greatest chlorophyll depletion, reducing the content to 0.061 and 0.074 mg g</w:t>
      </w:r>
      <w:r w:rsidRPr="00147CB4">
        <w:rPr>
          <w:rFonts w:ascii="Cambria Math" w:hAnsi="Cambria Math" w:cs="Cambria Math"/>
          <w:b w:val="0"/>
          <w:bCs/>
          <w:caps w:val="0"/>
          <w:sz w:val="20"/>
        </w:rPr>
        <w:t>⁻</w:t>
      </w:r>
      <w:r w:rsidRPr="00147CB4">
        <w:rPr>
          <w:rFonts w:ascii="Arial" w:hAnsi="Arial" w:cs="Arial"/>
          <w:b w:val="0"/>
          <w:bCs/>
          <w:caps w:val="0"/>
          <w:sz w:val="20"/>
        </w:rPr>
        <w:t>¹ at 20%, whereas lactic acid at this dose caused reduction of content to a level of 0.309 mg g</w:t>
      </w:r>
      <w:r w:rsidRPr="00147CB4">
        <w:rPr>
          <w:rFonts w:ascii="Cambria Math" w:hAnsi="Cambria Math" w:cs="Cambria Math"/>
          <w:b w:val="0"/>
          <w:bCs/>
          <w:caps w:val="0"/>
          <w:sz w:val="20"/>
        </w:rPr>
        <w:t>⁻</w:t>
      </w:r>
      <w:r w:rsidRPr="00147CB4">
        <w:rPr>
          <w:rFonts w:ascii="Arial" w:hAnsi="Arial" w:cs="Arial"/>
          <w:b w:val="0"/>
          <w:bCs/>
          <w:caps w:val="0"/>
          <w:sz w:val="20"/>
        </w:rPr>
        <w:t>¹.</w:t>
      </w:r>
    </w:p>
    <w:tbl>
      <w:tblPr>
        <w:tblStyle w:val="TableGrid"/>
        <w:tblW w:w="7807" w:type="dxa"/>
        <w:jc w:val="center"/>
        <w:tblLayout w:type="fixed"/>
        <w:tblLook w:val="04A0" w:firstRow="1" w:lastRow="0" w:firstColumn="1" w:lastColumn="0" w:noHBand="0" w:noVBand="1"/>
      </w:tblPr>
      <w:tblGrid>
        <w:gridCol w:w="1894"/>
        <w:gridCol w:w="1168"/>
        <w:gridCol w:w="1168"/>
        <w:gridCol w:w="1022"/>
        <w:gridCol w:w="1168"/>
        <w:gridCol w:w="1387"/>
      </w:tblGrid>
      <w:tr w:rsidR="0018134E" w:rsidRPr="007D34C9" w14:paraId="3FD51485" w14:textId="77777777" w:rsidTr="007D34C9">
        <w:trPr>
          <w:trHeight w:val="357"/>
          <w:jc w:val="center"/>
        </w:trPr>
        <w:tc>
          <w:tcPr>
            <w:tcW w:w="7807" w:type="dxa"/>
            <w:gridSpan w:val="6"/>
            <w:tcBorders>
              <w:top w:val="nil"/>
              <w:left w:val="nil"/>
              <w:right w:val="nil"/>
            </w:tcBorders>
          </w:tcPr>
          <w:p w14:paraId="1EA5204E"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 xml:space="preserve">Table 4: </w:t>
            </w:r>
            <w:commentRangeStart w:id="24"/>
            <w:r w:rsidRPr="00C00ECA">
              <w:rPr>
                <w:rFonts w:ascii="Arial" w:hAnsi="Arial" w:cs="Arial"/>
                <w:strike/>
                <w:color w:val="000000" w:themeColor="text1"/>
                <w:sz w:val="20"/>
                <w:szCs w:val="20"/>
              </w:rPr>
              <w:t>Effect of types</w:t>
            </w:r>
            <w:r w:rsidRPr="007D34C9">
              <w:rPr>
                <w:rFonts w:ascii="Arial" w:hAnsi="Arial" w:cs="Arial"/>
                <w:color w:val="000000" w:themeColor="text1"/>
                <w:sz w:val="20"/>
                <w:szCs w:val="20"/>
              </w:rPr>
              <w:t xml:space="preserve"> </w:t>
            </w:r>
            <w:commentRangeEnd w:id="24"/>
            <w:r w:rsidR="00C00ECA">
              <w:rPr>
                <w:rStyle w:val="CommentReference"/>
                <w:rFonts w:ascii="Times New Roman" w:eastAsia="Times New Roman" w:hAnsi="Times New Roman"/>
                <w:lang w:val="nb-NO" w:eastAsia="nb-NO"/>
              </w:rPr>
              <w:commentReference w:id="24"/>
            </w:r>
            <w:r w:rsidRPr="007D34C9">
              <w:rPr>
                <w:rFonts w:ascii="Arial" w:hAnsi="Arial" w:cs="Arial"/>
                <w:color w:val="000000" w:themeColor="text1"/>
                <w:sz w:val="20"/>
                <w:szCs w:val="20"/>
              </w:rPr>
              <w:t>and doses of acids on total chlorophyll content (mg g</w:t>
            </w:r>
            <w:r w:rsidRPr="007D34C9">
              <w:rPr>
                <w:rFonts w:ascii="Arial" w:hAnsi="Arial" w:cs="Arial"/>
                <w:color w:val="000000" w:themeColor="text1"/>
                <w:sz w:val="20"/>
                <w:szCs w:val="20"/>
                <w:vertAlign w:val="superscript"/>
              </w:rPr>
              <w:t>-1</w:t>
            </w:r>
            <w:r w:rsidRPr="007D34C9">
              <w:rPr>
                <w:rFonts w:ascii="Arial" w:hAnsi="Arial" w:cs="Arial"/>
                <w:color w:val="000000" w:themeColor="text1"/>
                <w:sz w:val="20"/>
                <w:szCs w:val="20"/>
              </w:rPr>
              <w:t xml:space="preserve"> leaf fresh weight) of dicots one day after spraying of acids</w:t>
            </w:r>
          </w:p>
        </w:tc>
      </w:tr>
      <w:tr w:rsidR="0018134E" w:rsidRPr="007D34C9" w14:paraId="19E0B6CD" w14:textId="77777777" w:rsidTr="007D34C9">
        <w:trPr>
          <w:trHeight w:val="357"/>
          <w:jc w:val="center"/>
        </w:trPr>
        <w:tc>
          <w:tcPr>
            <w:tcW w:w="1894" w:type="dxa"/>
            <w:vMerge w:val="restart"/>
            <w:hideMark/>
          </w:tcPr>
          <w:p w14:paraId="6C811764"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Factor A</w:t>
            </w:r>
          </w:p>
          <w:p w14:paraId="2F6B58CE"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(Organic acids)</w:t>
            </w:r>
          </w:p>
        </w:tc>
        <w:tc>
          <w:tcPr>
            <w:tcW w:w="5913" w:type="dxa"/>
            <w:gridSpan w:val="5"/>
            <w:hideMark/>
          </w:tcPr>
          <w:p w14:paraId="443AABE1"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Factor B (Doses)</w:t>
            </w:r>
          </w:p>
        </w:tc>
      </w:tr>
      <w:tr w:rsidR="0018134E" w:rsidRPr="007D34C9" w14:paraId="15842043" w14:textId="77777777" w:rsidTr="007D34C9">
        <w:trPr>
          <w:trHeight w:val="372"/>
          <w:jc w:val="center"/>
        </w:trPr>
        <w:tc>
          <w:tcPr>
            <w:tcW w:w="1894" w:type="dxa"/>
            <w:vMerge/>
            <w:hideMark/>
          </w:tcPr>
          <w:p w14:paraId="5CD184B4" w14:textId="77777777" w:rsidR="0018134E" w:rsidRPr="007D34C9" w:rsidRDefault="0018134E" w:rsidP="00EA2CFD">
            <w:pPr>
              <w:spacing w:line="276" w:lineRule="auto"/>
              <w:jc w:val="center"/>
              <w:rPr>
                <w:rFonts w:ascii="Arial" w:hAnsi="Arial" w:cs="Arial"/>
                <w:color w:val="000000" w:themeColor="text1"/>
                <w:sz w:val="20"/>
                <w:szCs w:val="20"/>
              </w:rPr>
            </w:pPr>
          </w:p>
        </w:tc>
        <w:tc>
          <w:tcPr>
            <w:tcW w:w="1168" w:type="dxa"/>
            <w:hideMark/>
          </w:tcPr>
          <w:p w14:paraId="6CDCCA00"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2.5 %</w:t>
            </w:r>
          </w:p>
        </w:tc>
        <w:tc>
          <w:tcPr>
            <w:tcW w:w="1168" w:type="dxa"/>
            <w:hideMark/>
          </w:tcPr>
          <w:p w14:paraId="6D3E4F51"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5 %</w:t>
            </w:r>
          </w:p>
        </w:tc>
        <w:tc>
          <w:tcPr>
            <w:tcW w:w="1022" w:type="dxa"/>
            <w:hideMark/>
          </w:tcPr>
          <w:p w14:paraId="0A75D73B"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10 %</w:t>
            </w:r>
          </w:p>
        </w:tc>
        <w:tc>
          <w:tcPr>
            <w:tcW w:w="1168" w:type="dxa"/>
            <w:hideMark/>
          </w:tcPr>
          <w:p w14:paraId="65CEAF33"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20 %</w:t>
            </w:r>
          </w:p>
        </w:tc>
        <w:tc>
          <w:tcPr>
            <w:tcW w:w="1387" w:type="dxa"/>
            <w:hideMark/>
          </w:tcPr>
          <w:p w14:paraId="45241D48" w14:textId="77777777"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color w:val="000000" w:themeColor="text1"/>
                <w:sz w:val="20"/>
                <w:szCs w:val="20"/>
              </w:rPr>
              <w:t>Mean</w:t>
            </w:r>
          </w:p>
        </w:tc>
      </w:tr>
      <w:tr w:rsidR="0018134E" w:rsidRPr="007D34C9" w14:paraId="65C1BA65" w14:textId="77777777" w:rsidTr="007D34C9">
        <w:trPr>
          <w:trHeight w:val="359"/>
          <w:jc w:val="center"/>
        </w:trPr>
        <w:tc>
          <w:tcPr>
            <w:tcW w:w="1894" w:type="dxa"/>
            <w:hideMark/>
          </w:tcPr>
          <w:p w14:paraId="08D65A4C"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Acetic acid</w:t>
            </w:r>
          </w:p>
        </w:tc>
        <w:tc>
          <w:tcPr>
            <w:tcW w:w="1168" w:type="dxa"/>
          </w:tcPr>
          <w:p w14:paraId="2252D2AE" w14:textId="665DAF2A"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0.915</w:t>
            </w:r>
            <w:r w:rsidRPr="00DB6828">
              <w:rPr>
                <w:rFonts w:ascii="Arial" w:hAnsi="Arial" w:cs="Arial"/>
                <w:sz w:val="20"/>
                <w:szCs w:val="20"/>
                <w:vertAlign w:val="superscript"/>
              </w:rPr>
              <w:t>c</w:t>
            </w:r>
          </w:p>
        </w:tc>
        <w:tc>
          <w:tcPr>
            <w:tcW w:w="1168" w:type="dxa"/>
          </w:tcPr>
          <w:p w14:paraId="5E69121C" w14:textId="3315CD14"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0.688</w:t>
            </w:r>
            <w:r w:rsidRPr="00DB6828">
              <w:rPr>
                <w:rFonts w:ascii="Arial" w:hAnsi="Arial" w:cs="Arial"/>
                <w:sz w:val="20"/>
                <w:szCs w:val="20"/>
                <w:vertAlign w:val="superscript"/>
              </w:rPr>
              <w:t>d</w:t>
            </w:r>
          </w:p>
        </w:tc>
        <w:tc>
          <w:tcPr>
            <w:tcW w:w="1022" w:type="dxa"/>
          </w:tcPr>
          <w:p w14:paraId="7FE89F26" w14:textId="15EC75B4"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0.10</w:t>
            </w:r>
            <w:r w:rsidR="00DB6828">
              <w:rPr>
                <w:rFonts w:ascii="Arial" w:hAnsi="Arial" w:cs="Arial"/>
                <w:sz w:val="20"/>
                <w:szCs w:val="20"/>
              </w:rPr>
              <w:t>0</w:t>
            </w:r>
            <w:r w:rsidRPr="00DB6828">
              <w:rPr>
                <w:rFonts w:ascii="Arial" w:hAnsi="Arial" w:cs="Arial"/>
                <w:sz w:val="20"/>
                <w:szCs w:val="20"/>
                <w:vertAlign w:val="superscript"/>
              </w:rPr>
              <w:t>f</w:t>
            </w:r>
          </w:p>
        </w:tc>
        <w:tc>
          <w:tcPr>
            <w:tcW w:w="1168" w:type="dxa"/>
          </w:tcPr>
          <w:p w14:paraId="1A2E72FD" w14:textId="6F775EE3"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0.061</w:t>
            </w:r>
            <w:r w:rsidRPr="00DB6828">
              <w:rPr>
                <w:rFonts w:ascii="Arial" w:hAnsi="Arial" w:cs="Arial"/>
                <w:sz w:val="20"/>
                <w:szCs w:val="20"/>
                <w:vertAlign w:val="superscript"/>
              </w:rPr>
              <w:t>f</w:t>
            </w:r>
          </w:p>
        </w:tc>
        <w:tc>
          <w:tcPr>
            <w:tcW w:w="1387" w:type="dxa"/>
          </w:tcPr>
          <w:p w14:paraId="02FE02E5" w14:textId="518014DD"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0.441</w:t>
            </w:r>
            <w:r w:rsidRPr="00DB6828">
              <w:rPr>
                <w:rFonts w:ascii="Arial" w:hAnsi="Arial" w:cs="Arial"/>
                <w:sz w:val="20"/>
                <w:szCs w:val="20"/>
                <w:vertAlign w:val="superscript"/>
              </w:rPr>
              <w:t>b</w:t>
            </w:r>
          </w:p>
        </w:tc>
      </w:tr>
      <w:tr w:rsidR="0018134E" w:rsidRPr="007D34C9" w14:paraId="51505218" w14:textId="77777777" w:rsidTr="007D34C9">
        <w:trPr>
          <w:trHeight w:val="359"/>
          <w:jc w:val="center"/>
        </w:trPr>
        <w:tc>
          <w:tcPr>
            <w:tcW w:w="1894" w:type="dxa"/>
            <w:hideMark/>
          </w:tcPr>
          <w:p w14:paraId="54189F2A"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Formic acid</w:t>
            </w:r>
          </w:p>
        </w:tc>
        <w:tc>
          <w:tcPr>
            <w:tcW w:w="1168" w:type="dxa"/>
          </w:tcPr>
          <w:p w14:paraId="4F9F035F" w14:textId="39AD396D"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0.966</w:t>
            </w:r>
            <w:r w:rsidRPr="00DB6828">
              <w:rPr>
                <w:rFonts w:ascii="Arial" w:hAnsi="Arial" w:cs="Arial"/>
                <w:sz w:val="20"/>
                <w:szCs w:val="20"/>
                <w:vertAlign w:val="superscript"/>
              </w:rPr>
              <w:t>c</w:t>
            </w:r>
          </w:p>
        </w:tc>
        <w:tc>
          <w:tcPr>
            <w:tcW w:w="1168" w:type="dxa"/>
          </w:tcPr>
          <w:p w14:paraId="225129AE" w14:textId="4580EDF4"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0.652</w:t>
            </w:r>
            <w:r w:rsidRPr="00DB6828">
              <w:rPr>
                <w:rFonts w:ascii="Arial" w:hAnsi="Arial" w:cs="Arial"/>
                <w:sz w:val="20"/>
                <w:szCs w:val="20"/>
                <w:vertAlign w:val="superscript"/>
              </w:rPr>
              <w:t>d</w:t>
            </w:r>
          </w:p>
        </w:tc>
        <w:tc>
          <w:tcPr>
            <w:tcW w:w="1022" w:type="dxa"/>
          </w:tcPr>
          <w:p w14:paraId="1EB8CDB5" w14:textId="2B6C252D"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0.12</w:t>
            </w:r>
            <w:r w:rsidR="00DB6828">
              <w:rPr>
                <w:rFonts w:ascii="Arial" w:hAnsi="Arial" w:cs="Arial"/>
                <w:sz w:val="20"/>
                <w:szCs w:val="20"/>
              </w:rPr>
              <w:t>0</w:t>
            </w:r>
            <w:r w:rsidRPr="00DB6828">
              <w:rPr>
                <w:rFonts w:ascii="Arial" w:hAnsi="Arial" w:cs="Arial"/>
                <w:sz w:val="20"/>
                <w:szCs w:val="20"/>
                <w:vertAlign w:val="superscript"/>
              </w:rPr>
              <w:t>f</w:t>
            </w:r>
          </w:p>
        </w:tc>
        <w:tc>
          <w:tcPr>
            <w:tcW w:w="1168" w:type="dxa"/>
          </w:tcPr>
          <w:p w14:paraId="32B855E6" w14:textId="652D20EC"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0.074</w:t>
            </w:r>
            <w:r w:rsidRPr="00DB6828">
              <w:rPr>
                <w:rFonts w:ascii="Arial" w:hAnsi="Arial" w:cs="Arial"/>
                <w:sz w:val="20"/>
                <w:szCs w:val="20"/>
                <w:vertAlign w:val="superscript"/>
              </w:rPr>
              <w:t>f</w:t>
            </w:r>
          </w:p>
        </w:tc>
        <w:tc>
          <w:tcPr>
            <w:tcW w:w="1387" w:type="dxa"/>
          </w:tcPr>
          <w:p w14:paraId="64C4146C" w14:textId="0F54FB8B"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0.453</w:t>
            </w:r>
            <w:r w:rsidRPr="00DB6828">
              <w:rPr>
                <w:rFonts w:ascii="Arial" w:hAnsi="Arial" w:cs="Arial"/>
                <w:sz w:val="20"/>
                <w:szCs w:val="20"/>
                <w:vertAlign w:val="superscript"/>
              </w:rPr>
              <w:t>b</w:t>
            </w:r>
          </w:p>
        </w:tc>
      </w:tr>
      <w:tr w:rsidR="0018134E" w:rsidRPr="007D34C9" w14:paraId="63768998" w14:textId="77777777" w:rsidTr="007D34C9">
        <w:trPr>
          <w:trHeight w:val="359"/>
          <w:jc w:val="center"/>
        </w:trPr>
        <w:tc>
          <w:tcPr>
            <w:tcW w:w="1894" w:type="dxa"/>
            <w:hideMark/>
          </w:tcPr>
          <w:p w14:paraId="116A3AEA"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Lactic acid</w:t>
            </w:r>
          </w:p>
        </w:tc>
        <w:tc>
          <w:tcPr>
            <w:tcW w:w="1168" w:type="dxa"/>
          </w:tcPr>
          <w:p w14:paraId="3362CE78" w14:textId="4A42B5FF"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1.664</w:t>
            </w:r>
            <w:r w:rsidRPr="00DB6828">
              <w:rPr>
                <w:rFonts w:ascii="Arial" w:hAnsi="Arial" w:cs="Arial"/>
                <w:sz w:val="20"/>
                <w:szCs w:val="20"/>
                <w:vertAlign w:val="superscript"/>
              </w:rPr>
              <w:t>a</w:t>
            </w:r>
          </w:p>
        </w:tc>
        <w:tc>
          <w:tcPr>
            <w:tcW w:w="1168" w:type="dxa"/>
          </w:tcPr>
          <w:p w14:paraId="7097928E" w14:textId="7C4CE1CF"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1.228</w:t>
            </w:r>
            <w:r w:rsidRPr="00DB6828">
              <w:rPr>
                <w:rFonts w:ascii="Arial" w:hAnsi="Arial" w:cs="Arial"/>
                <w:sz w:val="20"/>
                <w:szCs w:val="20"/>
                <w:vertAlign w:val="superscript"/>
              </w:rPr>
              <w:t>b</w:t>
            </w:r>
          </w:p>
        </w:tc>
        <w:tc>
          <w:tcPr>
            <w:tcW w:w="1022" w:type="dxa"/>
          </w:tcPr>
          <w:p w14:paraId="01DE3DF0" w14:textId="2C7FAACD"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0.727</w:t>
            </w:r>
            <w:r w:rsidRPr="00DB6828">
              <w:rPr>
                <w:rFonts w:ascii="Arial" w:hAnsi="Arial" w:cs="Arial"/>
                <w:sz w:val="20"/>
                <w:szCs w:val="20"/>
                <w:vertAlign w:val="superscript"/>
              </w:rPr>
              <w:t>d</w:t>
            </w:r>
          </w:p>
        </w:tc>
        <w:tc>
          <w:tcPr>
            <w:tcW w:w="1168" w:type="dxa"/>
          </w:tcPr>
          <w:p w14:paraId="45FAC67A" w14:textId="38C843D4"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0.309</w:t>
            </w:r>
            <w:r w:rsidRPr="00DB6828">
              <w:rPr>
                <w:rFonts w:ascii="Arial" w:hAnsi="Arial" w:cs="Arial"/>
                <w:sz w:val="20"/>
                <w:szCs w:val="20"/>
                <w:vertAlign w:val="superscript"/>
              </w:rPr>
              <w:t>e</w:t>
            </w:r>
          </w:p>
        </w:tc>
        <w:tc>
          <w:tcPr>
            <w:tcW w:w="1387" w:type="dxa"/>
          </w:tcPr>
          <w:p w14:paraId="409D0932" w14:textId="75DEEF2F"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0.982</w:t>
            </w:r>
            <w:r w:rsidRPr="00DB6828">
              <w:rPr>
                <w:rFonts w:ascii="Arial" w:hAnsi="Arial" w:cs="Arial"/>
                <w:sz w:val="20"/>
                <w:szCs w:val="20"/>
                <w:vertAlign w:val="superscript"/>
              </w:rPr>
              <w:t>a</w:t>
            </w:r>
          </w:p>
        </w:tc>
      </w:tr>
      <w:tr w:rsidR="0018134E" w:rsidRPr="007D34C9" w14:paraId="55C26A67" w14:textId="77777777" w:rsidTr="007D34C9">
        <w:trPr>
          <w:trHeight w:val="359"/>
          <w:jc w:val="center"/>
        </w:trPr>
        <w:tc>
          <w:tcPr>
            <w:tcW w:w="1894" w:type="dxa"/>
            <w:hideMark/>
          </w:tcPr>
          <w:p w14:paraId="55898288"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Mean</w:t>
            </w:r>
          </w:p>
        </w:tc>
        <w:tc>
          <w:tcPr>
            <w:tcW w:w="1168" w:type="dxa"/>
          </w:tcPr>
          <w:p w14:paraId="17616DFB" w14:textId="048ACFBF"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1.182</w:t>
            </w:r>
            <w:r w:rsidRPr="00DB6828">
              <w:rPr>
                <w:rFonts w:ascii="Arial" w:hAnsi="Arial" w:cs="Arial"/>
                <w:sz w:val="20"/>
                <w:szCs w:val="20"/>
                <w:vertAlign w:val="superscript"/>
              </w:rPr>
              <w:t>a</w:t>
            </w:r>
          </w:p>
        </w:tc>
        <w:tc>
          <w:tcPr>
            <w:tcW w:w="1168" w:type="dxa"/>
          </w:tcPr>
          <w:p w14:paraId="0FC4F01B" w14:textId="5C5074A1"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0.856</w:t>
            </w:r>
            <w:r w:rsidRPr="00DB6828">
              <w:rPr>
                <w:rFonts w:ascii="Arial" w:hAnsi="Arial" w:cs="Arial"/>
                <w:sz w:val="20"/>
                <w:szCs w:val="20"/>
                <w:vertAlign w:val="superscript"/>
              </w:rPr>
              <w:t>b</w:t>
            </w:r>
          </w:p>
        </w:tc>
        <w:tc>
          <w:tcPr>
            <w:tcW w:w="1022" w:type="dxa"/>
          </w:tcPr>
          <w:p w14:paraId="113BFEF3" w14:textId="15971EB4"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0.316</w:t>
            </w:r>
            <w:r w:rsidRPr="00DB6828">
              <w:rPr>
                <w:rFonts w:ascii="Arial" w:hAnsi="Arial" w:cs="Arial"/>
                <w:sz w:val="20"/>
                <w:szCs w:val="20"/>
                <w:vertAlign w:val="superscript"/>
              </w:rPr>
              <w:t>c</w:t>
            </w:r>
          </w:p>
        </w:tc>
        <w:tc>
          <w:tcPr>
            <w:tcW w:w="1168" w:type="dxa"/>
          </w:tcPr>
          <w:p w14:paraId="45B05A2A" w14:textId="6181AD8A"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0.148</w:t>
            </w:r>
            <w:r w:rsidRPr="00DB6828">
              <w:rPr>
                <w:rFonts w:ascii="Arial" w:hAnsi="Arial" w:cs="Arial"/>
                <w:sz w:val="20"/>
                <w:szCs w:val="20"/>
                <w:vertAlign w:val="superscript"/>
              </w:rPr>
              <w:t>d</w:t>
            </w:r>
          </w:p>
        </w:tc>
        <w:tc>
          <w:tcPr>
            <w:tcW w:w="1387" w:type="dxa"/>
          </w:tcPr>
          <w:p w14:paraId="197FC557" w14:textId="4D0899CF" w:rsidR="0018134E" w:rsidRPr="007D34C9" w:rsidRDefault="0018134E" w:rsidP="00EA2CFD">
            <w:pPr>
              <w:spacing w:line="276" w:lineRule="auto"/>
              <w:jc w:val="center"/>
              <w:rPr>
                <w:rFonts w:ascii="Arial" w:hAnsi="Arial" w:cs="Arial"/>
                <w:color w:val="000000" w:themeColor="text1"/>
                <w:sz w:val="20"/>
                <w:szCs w:val="20"/>
              </w:rPr>
            </w:pPr>
          </w:p>
        </w:tc>
      </w:tr>
      <w:tr w:rsidR="0018134E" w:rsidRPr="007D34C9" w14:paraId="05F696A9" w14:textId="77777777" w:rsidTr="007D34C9">
        <w:trPr>
          <w:trHeight w:val="359"/>
          <w:jc w:val="center"/>
        </w:trPr>
        <w:tc>
          <w:tcPr>
            <w:tcW w:w="1894" w:type="dxa"/>
          </w:tcPr>
          <w:p w14:paraId="1E78DC6B"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Control</w:t>
            </w:r>
          </w:p>
        </w:tc>
        <w:tc>
          <w:tcPr>
            <w:tcW w:w="5913" w:type="dxa"/>
            <w:gridSpan w:val="5"/>
          </w:tcPr>
          <w:p w14:paraId="1DACB709" w14:textId="518C0441"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1.812</w:t>
            </w:r>
          </w:p>
        </w:tc>
      </w:tr>
      <w:tr w:rsidR="0018134E" w:rsidRPr="007D34C9" w14:paraId="74CA72AE" w14:textId="77777777" w:rsidTr="007D34C9">
        <w:trPr>
          <w:trHeight w:val="359"/>
          <w:jc w:val="center"/>
        </w:trPr>
        <w:tc>
          <w:tcPr>
            <w:tcW w:w="1894" w:type="dxa"/>
          </w:tcPr>
          <w:p w14:paraId="5FFE8252"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LSD (p=0.05)</w:t>
            </w:r>
          </w:p>
        </w:tc>
        <w:tc>
          <w:tcPr>
            <w:tcW w:w="5913" w:type="dxa"/>
            <w:gridSpan w:val="5"/>
          </w:tcPr>
          <w:p w14:paraId="41DA7515" w14:textId="457FCAC2"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sz w:val="20"/>
                <w:szCs w:val="20"/>
              </w:rPr>
              <w:t xml:space="preserve">A-0.046        </w:t>
            </w:r>
            <w:r w:rsidR="00EA2CFD">
              <w:rPr>
                <w:rFonts w:ascii="Arial" w:hAnsi="Arial" w:cs="Arial"/>
                <w:sz w:val="20"/>
                <w:szCs w:val="20"/>
              </w:rPr>
              <w:t xml:space="preserve">                  </w:t>
            </w:r>
            <w:r w:rsidRPr="007D34C9">
              <w:rPr>
                <w:rFonts w:ascii="Arial" w:hAnsi="Arial" w:cs="Arial"/>
                <w:sz w:val="20"/>
                <w:szCs w:val="20"/>
              </w:rPr>
              <w:t xml:space="preserve">B- 0.053         </w:t>
            </w:r>
            <w:r w:rsidR="00EA2CFD">
              <w:rPr>
                <w:rFonts w:ascii="Arial" w:hAnsi="Arial" w:cs="Arial"/>
                <w:sz w:val="20"/>
                <w:szCs w:val="20"/>
              </w:rPr>
              <w:t xml:space="preserve">        </w:t>
            </w:r>
            <w:r w:rsidRPr="007D34C9">
              <w:rPr>
                <w:rFonts w:ascii="Arial" w:hAnsi="Arial" w:cs="Arial"/>
                <w:sz w:val="20"/>
                <w:szCs w:val="20"/>
              </w:rPr>
              <w:t xml:space="preserve"> AXB- 0.092</w:t>
            </w:r>
          </w:p>
        </w:tc>
      </w:tr>
      <w:tr w:rsidR="0018134E" w:rsidRPr="007D34C9" w14:paraId="76939860" w14:textId="77777777" w:rsidTr="007D34C9">
        <w:trPr>
          <w:trHeight w:val="359"/>
          <w:jc w:val="center"/>
        </w:trPr>
        <w:tc>
          <w:tcPr>
            <w:tcW w:w="1894" w:type="dxa"/>
          </w:tcPr>
          <w:p w14:paraId="159E6511"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CV (%)</w:t>
            </w:r>
          </w:p>
        </w:tc>
        <w:tc>
          <w:tcPr>
            <w:tcW w:w="5913" w:type="dxa"/>
            <w:gridSpan w:val="5"/>
          </w:tcPr>
          <w:p w14:paraId="7897E75B" w14:textId="2FA0074E" w:rsidR="0018134E" w:rsidRPr="007D34C9" w:rsidRDefault="0018134E" w:rsidP="00EA2CFD">
            <w:pPr>
              <w:spacing w:line="276" w:lineRule="auto"/>
              <w:jc w:val="center"/>
              <w:rPr>
                <w:rFonts w:ascii="Arial" w:hAnsi="Arial" w:cs="Arial"/>
                <w:color w:val="000000" w:themeColor="text1"/>
                <w:sz w:val="20"/>
                <w:szCs w:val="20"/>
              </w:rPr>
            </w:pPr>
            <w:r w:rsidRPr="007D34C9">
              <w:rPr>
                <w:rFonts w:ascii="Arial" w:hAnsi="Arial" w:cs="Arial"/>
                <w:sz w:val="20"/>
                <w:szCs w:val="20"/>
              </w:rPr>
              <w:t>10.182</w:t>
            </w:r>
          </w:p>
        </w:tc>
      </w:tr>
      <w:tr w:rsidR="0018134E" w:rsidRPr="007D34C9" w14:paraId="6D3A59EF" w14:textId="77777777" w:rsidTr="00D00718">
        <w:trPr>
          <w:trHeight w:val="359"/>
          <w:jc w:val="center"/>
        </w:trPr>
        <w:tc>
          <w:tcPr>
            <w:tcW w:w="1894" w:type="dxa"/>
            <w:tcBorders>
              <w:bottom w:val="single" w:sz="4" w:space="0" w:color="000000"/>
            </w:tcBorders>
          </w:tcPr>
          <w:p w14:paraId="174980B5" w14:textId="77777777"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color w:val="000000" w:themeColor="text1"/>
                <w:sz w:val="20"/>
                <w:szCs w:val="20"/>
              </w:rPr>
              <w:t>SE(m)</w:t>
            </w:r>
            <w:r w:rsidRPr="007D34C9">
              <w:rPr>
                <w:rFonts w:ascii="Arial" w:hAnsi="Arial" w:cs="Arial"/>
                <w:color w:val="000000" w:themeColor="text1"/>
                <w:kern w:val="24"/>
                <w:sz w:val="20"/>
                <w:szCs w:val="20"/>
              </w:rPr>
              <w:t xml:space="preserve"> ±</w:t>
            </w:r>
          </w:p>
        </w:tc>
        <w:tc>
          <w:tcPr>
            <w:tcW w:w="5913" w:type="dxa"/>
            <w:gridSpan w:val="5"/>
            <w:tcBorders>
              <w:bottom w:val="single" w:sz="4" w:space="0" w:color="000000"/>
            </w:tcBorders>
          </w:tcPr>
          <w:p w14:paraId="79DB4D88" w14:textId="29E9338F" w:rsidR="0018134E" w:rsidRPr="007D34C9" w:rsidRDefault="0018134E" w:rsidP="007D34C9">
            <w:pPr>
              <w:spacing w:line="276" w:lineRule="auto"/>
              <w:jc w:val="both"/>
              <w:rPr>
                <w:rFonts w:ascii="Arial" w:hAnsi="Arial" w:cs="Arial"/>
                <w:color w:val="000000" w:themeColor="text1"/>
                <w:sz w:val="20"/>
                <w:szCs w:val="20"/>
              </w:rPr>
            </w:pPr>
            <w:r w:rsidRPr="007D34C9">
              <w:rPr>
                <w:rFonts w:ascii="Arial" w:hAnsi="Arial" w:cs="Arial"/>
                <w:sz w:val="20"/>
                <w:szCs w:val="20"/>
              </w:rPr>
              <w:t xml:space="preserve">A- 0.016       </w:t>
            </w:r>
            <w:r w:rsidR="00EA2CFD">
              <w:rPr>
                <w:rFonts w:ascii="Arial" w:hAnsi="Arial" w:cs="Arial"/>
                <w:sz w:val="20"/>
                <w:szCs w:val="20"/>
              </w:rPr>
              <w:t xml:space="preserve">                  </w:t>
            </w:r>
            <w:r w:rsidRPr="007D34C9">
              <w:rPr>
                <w:rFonts w:ascii="Arial" w:hAnsi="Arial" w:cs="Arial"/>
                <w:sz w:val="20"/>
                <w:szCs w:val="20"/>
              </w:rPr>
              <w:t xml:space="preserve">B- 0.018          </w:t>
            </w:r>
            <w:r w:rsidR="00EA2CFD">
              <w:rPr>
                <w:rFonts w:ascii="Arial" w:hAnsi="Arial" w:cs="Arial"/>
                <w:sz w:val="20"/>
                <w:szCs w:val="20"/>
              </w:rPr>
              <w:t xml:space="preserve">        </w:t>
            </w:r>
            <w:r w:rsidRPr="007D34C9">
              <w:rPr>
                <w:rFonts w:ascii="Arial" w:hAnsi="Arial" w:cs="Arial"/>
                <w:sz w:val="20"/>
                <w:szCs w:val="20"/>
              </w:rPr>
              <w:t>AXB- 0.032</w:t>
            </w:r>
          </w:p>
        </w:tc>
      </w:tr>
      <w:tr w:rsidR="007D34C9" w:rsidRPr="00D00718" w14:paraId="215C20CE" w14:textId="77777777" w:rsidTr="00D00718">
        <w:trPr>
          <w:trHeight w:val="359"/>
          <w:jc w:val="center"/>
        </w:trPr>
        <w:tc>
          <w:tcPr>
            <w:tcW w:w="7807" w:type="dxa"/>
            <w:gridSpan w:val="6"/>
            <w:tcBorders>
              <w:left w:val="nil"/>
              <w:bottom w:val="nil"/>
              <w:right w:val="nil"/>
            </w:tcBorders>
          </w:tcPr>
          <w:p w14:paraId="472CEBBA" w14:textId="4D77A6B7" w:rsidR="007D34C9" w:rsidRPr="001538B4" w:rsidRDefault="007D34C9" w:rsidP="007D34C9">
            <w:pPr>
              <w:spacing w:line="276" w:lineRule="auto"/>
              <w:jc w:val="both"/>
              <w:rPr>
                <w:rFonts w:ascii="Arial" w:hAnsi="Arial" w:cs="Arial"/>
                <w:sz w:val="20"/>
                <w:szCs w:val="20"/>
                <w:vertAlign w:val="superscript"/>
              </w:rPr>
            </w:pPr>
            <w:r w:rsidRPr="001538B4">
              <w:rPr>
                <w:rFonts w:ascii="Arial" w:hAnsi="Arial" w:cs="Arial"/>
                <w:sz w:val="20"/>
                <w:szCs w:val="20"/>
                <w:vertAlign w:val="superscript"/>
              </w:rPr>
              <w:t>*</w:t>
            </w:r>
            <w:proofErr w:type="spellStart"/>
            <w:r w:rsidRPr="001538B4">
              <w:rPr>
                <w:rFonts w:ascii="Arial" w:hAnsi="Arial" w:cs="Arial"/>
                <w:sz w:val="20"/>
                <w:szCs w:val="20"/>
                <w:vertAlign w:val="superscript"/>
              </w:rPr>
              <w:t>A</w:t>
            </w:r>
            <w:r w:rsidR="00C70300" w:rsidRPr="001538B4">
              <w:rPr>
                <w:rFonts w:ascii="Arial" w:hAnsi="Arial" w:cs="Arial"/>
                <w:sz w:val="20"/>
                <w:szCs w:val="20"/>
                <w:vertAlign w:val="superscript"/>
              </w:rPr>
              <w:t>xB</w:t>
            </w:r>
            <w:proofErr w:type="spellEnd"/>
            <w:r w:rsidR="00C70300" w:rsidRPr="001538B4">
              <w:rPr>
                <w:rFonts w:ascii="Arial" w:hAnsi="Arial" w:cs="Arial"/>
                <w:sz w:val="20"/>
                <w:szCs w:val="20"/>
                <w:vertAlign w:val="superscript"/>
              </w:rPr>
              <w:t>-Interaction between factor A and factor B</w:t>
            </w:r>
          </w:p>
        </w:tc>
      </w:tr>
    </w:tbl>
    <w:p w14:paraId="0B580A5F" w14:textId="66C4770C" w:rsidR="004933A6" w:rsidRDefault="00935256" w:rsidP="00147CB4">
      <w:pPr>
        <w:pStyle w:val="ConcHead"/>
        <w:jc w:val="both"/>
        <w:rPr>
          <w:rFonts w:ascii="Arial" w:hAnsi="Arial" w:cs="Arial"/>
          <w:b w:val="0"/>
          <w:bCs/>
          <w:caps w:val="0"/>
          <w:sz w:val="20"/>
        </w:rPr>
      </w:pPr>
      <w:r w:rsidRPr="00935256">
        <w:rPr>
          <w:rFonts w:ascii="Arial" w:hAnsi="Arial" w:cs="Arial"/>
          <w:b w:val="0"/>
          <w:bCs/>
          <w:caps w:val="0"/>
          <w:sz w:val="20"/>
        </w:rPr>
        <w:t>The total chlorophyll content of monocots of the unsprayed weed</w:t>
      </w:r>
      <w:r w:rsidR="00D37246">
        <w:rPr>
          <w:rFonts w:ascii="Arial" w:hAnsi="Arial" w:cs="Arial"/>
          <w:b w:val="0"/>
          <w:bCs/>
          <w:caps w:val="0"/>
          <w:sz w:val="20"/>
        </w:rPr>
        <w:t>s</w:t>
      </w:r>
      <w:r w:rsidRPr="00935256">
        <w:rPr>
          <w:rFonts w:ascii="Arial" w:hAnsi="Arial" w:cs="Arial"/>
          <w:b w:val="0"/>
          <w:bCs/>
          <w:caps w:val="0"/>
          <w:sz w:val="20"/>
        </w:rPr>
        <w:t xml:space="preserve"> w</w:t>
      </w:r>
      <w:r w:rsidR="00D37246">
        <w:rPr>
          <w:rFonts w:ascii="Arial" w:hAnsi="Arial" w:cs="Arial"/>
          <w:b w:val="0"/>
          <w:bCs/>
          <w:caps w:val="0"/>
          <w:sz w:val="20"/>
        </w:rPr>
        <w:t>ere</w:t>
      </w:r>
      <w:r w:rsidRPr="00935256">
        <w:rPr>
          <w:rFonts w:ascii="Arial" w:hAnsi="Arial" w:cs="Arial"/>
          <w:b w:val="0"/>
          <w:bCs/>
          <w:caps w:val="0"/>
          <w:sz w:val="20"/>
        </w:rPr>
        <w:t xml:space="preserve"> 1.681 mg g</w:t>
      </w:r>
      <w:r w:rsidRPr="00935256">
        <w:rPr>
          <w:rFonts w:ascii="Cambria Math" w:hAnsi="Cambria Math" w:cs="Cambria Math"/>
          <w:b w:val="0"/>
          <w:bCs/>
          <w:caps w:val="0"/>
          <w:sz w:val="20"/>
        </w:rPr>
        <w:t>⁻</w:t>
      </w:r>
      <w:r w:rsidRPr="00935256">
        <w:rPr>
          <w:rFonts w:ascii="Arial" w:hAnsi="Arial" w:cs="Arial"/>
          <w:b w:val="0"/>
          <w:bCs/>
          <w:caps w:val="0"/>
          <w:sz w:val="20"/>
        </w:rPr>
        <w:t>¹ (Table 5). The chlorophyll reduced to 0.262, 0.281 and 0.301 mg g</w:t>
      </w:r>
      <w:r w:rsidRPr="00935256">
        <w:rPr>
          <w:rFonts w:ascii="Cambria Math" w:hAnsi="Cambria Math" w:cs="Cambria Math"/>
          <w:b w:val="0"/>
          <w:bCs/>
          <w:caps w:val="0"/>
          <w:sz w:val="20"/>
        </w:rPr>
        <w:t>⁻</w:t>
      </w:r>
      <w:r w:rsidRPr="00935256">
        <w:rPr>
          <w:rFonts w:ascii="Arial" w:hAnsi="Arial" w:cs="Arial"/>
          <w:b w:val="0"/>
          <w:bCs/>
          <w:caps w:val="0"/>
          <w:sz w:val="20"/>
        </w:rPr>
        <w:t>¹ when formic, acetic, and lactic acids were sprayed at 20% concentration, which were on par. The content was comparable in acetic acid (0.420 mg g</w:t>
      </w:r>
      <w:r w:rsidRPr="00935256">
        <w:rPr>
          <w:rFonts w:ascii="Cambria Math" w:hAnsi="Cambria Math" w:cs="Cambria Math"/>
          <w:b w:val="0"/>
          <w:bCs/>
          <w:caps w:val="0"/>
          <w:sz w:val="20"/>
        </w:rPr>
        <w:t>⁻</w:t>
      </w:r>
      <w:r w:rsidRPr="00935256">
        <w:rPr>
          <w:rFonts w:ascii="Arial" w:hAnsi="Arial" w:cs="Arial"/>
          <w:b w:val="0"/>
          <w:bCs/>
          <w:caps w:val="0"/>
          <w:sz w:val="20"/>
        </w:rPr>
        <w:t>¹) and formic acid (0.343 mg g</w:t>
      </w:r>
      <w:r w:rsidRPr="00935256">
        <w:rPr>
          <w:rFonts w:ascii="Cambria Math" w:hAnsi="Cambria Math" w:cs="Cambria Math"/>
          <w:b w:val="0"/>
          <w:bCs/>
          <w:caps w:val="0"/>
          <w:sz w:val="20"/>
        </w:rPr>
        <w:t>⁻</w:t>
      </w:r>
      <w:r w:rsidRPr="00935256">
        <w:rPr>
          <w:rFonts w:ascii="Arial" w:hAnsi="Arial" w:cs="Arial"/>
          <w:b w:val="0"/>
          <w:bCs/>
          <w:caps w:val="0"/>
          <w:sz w:val="20"/>
        </w:rPr>
        <w:t>¹) at 10% with a higher chlorophyll retention at 10% lactic acid (0.801 mg g</w:t>
      </w:r>
      <w:r w:rsidRPr="00935256">
        <w:rPr>
          <w:rFonts w:ascii="Cambria Math" w:hAnsi="Cambria Math" w:cs="Cambria Math"/>
          <w:b w:val="0"/>
          <w:bCs/>
          <w:caps w:val="0"/>
          <w:sz w:val="20"/>
        </w:rPr>
        <w:t>⁻</w:t>
      </w:r>
      <w:r w:rsidRPr="00935256">
        <w:rPr>
          <w:rFonts w:ascii="Arial" w:hAnsi="Arial" w:cs="Arial"/>
          <w:b w:val="0"/>
          <w:bCs/>
          <w:caps w:val="0"/>
          <w:sz w:val="20"/>
        </w:rPr>
        <w:t>¹).</w:t>
      </w:r>
    </w:p>
    <w:tbl>
      <w:tblPr>
        <w:tblStyle w:val="TableGrid"/>
        <w:tblW w:w="7493" w:type="dxa"/>
        <w:jc w:val="center"/>
        <w:tblLayout w:type="fixed"/>
        <w:tblLook w:val="04A0" w:firstRow="1" w:lastRow="0" w:firstColumn="1" w:lastColumn="0" w:noHBand="0" w:noVBand="1"/>
      </w:tblPr>
      <w:tblGrid>
        <w:gridCol w:w="1818"/>
        <w:gridCol w:w="1121"/>
        <w:gridCol w:w="1121"/>
        <w:gridCol w:w="981"/>
        <w:gridCol w:w="1121"/>
        <w:gridCol w:w="1331"/>
      </w:tblGrid>
      <w:tr w:rsidR="00935256" w:rsidRPr="0083615B" w14:paraId="5E90467E" w14:textId="77777777" w:rsidTr="006C6CF3">
        <w:trPr>
          <w:trHeight w:val="350"/>
          <w:jc w:val="center"/>
        </w:trPr>
        <w:tc>
          <w:tcPr>
            <w:tcW w:w="7493" w:type="dxa"/>
            <w:gridSpan w:val="6"/>
            <w:tcBorders>
              <w:top w:val="nil"/>
              <w:left w:val="nil"/>
              <w:right w:val="nil"/>
            </w:tcBorders>
          </w:tcPr>
          <w:p w14:paraId="47568DF2" w14:textId="77777777" w:rsidR="00935256" w:rsidRPr="0083615B" w:rsidRDefault="00935256"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 xml:space="preserve">Table 5: </w:t>
            </w:r>
            <w:commentRangeStart w:id="25"/>
            <w:r w:rsidRPr="00C00ECA">
              <w:rPr>
                <w:rFonts w:ascii="Arial" w:hAnsi="Arial" w:cs="Arial"/>
                <w:strike/>
                <w:color w:val="000000" w:themeColor="text1"/>
                <w:sz w:val="20"/>
                <w:szCs w:val="20"/>
              </w:rPr>
              <w:t>Effect of types</w:t>
            </w:r>
            <w:r w:rsidRPr="0083615B">
              <w:rPr>
                <w:rFonts w:ascii="Arial" w:hAnsi="Arial" w:cs="Arial"/>
                <w:color w:val="000000" w:themeColor="text1"/>
                <w:sz w:val="20"/>
                <w:szCs w:val="20"/>
              </w:rPr>
              <w:t xml:space="preserve"> </w:t>
            </w:r>
            <w:commentRangeEnd w:id="25"/>
            <w:r w:rsidR="00C00ECA">
              <w:rPr>
                <w:rStyle w:val="CommentReference"/>
                <w:rFonts w:ascii="Times New Roman" w:eastAsia="Times New Roman" w:hAnsi="Times New Roman"/>
                <w:lang w:val="nb-NO" w:eastAsia="nb-NO"/>
              </w:rPr>
              <w:commentReference w:id="25"/>
            </w:r>
            <w:r w:rsidRPr="0083615B">
              <w:rPr>
                <w:rFonts w:ascii="Arial" w:hAnsi="Arial" w:cs="Arial"/>
                <w:color w:val="000000" w:themeColor="text1"/>
                <w:sz w:val="20"/>
                <w:szCs w:val="20"/>
              </w:rPr>
              <w:t>and doses of acids on total chlorophyll content (mg g</w:t>
            </w:r>
            <w:r w:rsidRPr="0083615B">
              <w:rPr>
                <w:rFonts w:ascii="Arial" w:hAnsi="Arial" w:cs="Arial"/>
                <w:color w:val="000000" w:themeColor="text1"/>
                <w:sz w:val="20"/>
                <w:szCs w:val="20"/>
                <w:vertAlign w:val="superscript"/>
              </w:rPr>
              <w:t>-1</w:t>
            </w:r>
            <w:r w:rsidRPr="0083615B">
              <w:rPr>
                <w:rFonts w:ascii="Arial" w:hAnsi="Arial" w:cs="Arial"/>
                <w:color w:val="000000" w:themeColor="text1"/>
                <w:sz w:val="20"/>
                <w:szCs w:val="20"/>
              </w:rPr>
              <w:t xml:space="preserve"> leaf fresh weight) of monocots one day after spraying of acids</w:t>
            </w:r>
          </w:p>
        </w:tc>
      </w:tr>
      <w:tr w:rsidR="00935256" w:rsidRPr="0083615B" w14:paraId="195C3A32" w14:textId="77777777" w:rsidTr="006C6CF3">
        <w:trPr>
          <w:trHeight w:val="350"/>
          <w:jc w:val="center"/>
        </w:trPr>
        <w:tc>
          <w:tcPr>
            <w:tcW w:w="1818" w:type="dxa"/>
            <w:vMerge w:val="restart"/>
            <w:hideMark/>
          </w:tcPr>
          <w:p w14:paraId="5FED37D9"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Factor A</w:t>
            </w:r>
          </w:p>
          <w:p w14:paraId="2A846523"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(Organic acids)</w:t>
            </w:r>
          </w:p>
        </w:tc>
        <w:tc>
          <w:tcPr>
            <w:tcW w:w="5675" w:type="dxa"/>
            <w:gridSpan w:val="5"/>
            <w:hideMark/>
          </w:tcPr>
          <w:p w14:paraId="3428B95F"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Factor B (Doses)</w:t>
            </w:r>
          </w:p>
        </w:tc>
      </w:tr>
      <w:tr w:rsidR="00935256" w:rsidRPr="0083615B" w14:paraId="5041A0B9" w14:textId="77777777" w:rsidTr="006C6CF3">
        <w:trPr>
          <w:trHeight w:val="366"/>
          <w:jc w:val="center"/>
        </w:trPr>
        <w:tc>
          <w:tcPr>
            <w:tcW w:w="1818" w:type="dxa"/>
            <w:vMerge/>
            <w:hideMark/>
          </w:tcPr>
          <w:p w14:paraId="02314AFD" w14:textId="77777777" w:rsidR="00935256" w:rsidRPr="0083615B" w:rsidRDefault="00935256" w:rsidP="00EA2CFD">
            <w:pPr>
              <w:spacing w:line="276" w:lineRule="auto"/>
              <w:jc w:val="center"/>
              <w:rPr>
                <w:rFonts w:ascii="Arial" w:hAnsi="Arial" w:cs="Arial"/>
                <w:color w:val="000000" w:themeColor="text1"/>
                <w:sz w:val="20"/>
                <w:szCs w:val="20"/>
              </w:rPr>
            </w:pPr>
          </w:p>
        </w:tc>
        <w:tc>
          <w:tcPr>
            <w:tcW w:w="1121" w:type="dxa"/>
            <w:hideMark/>
          </w:tcPr>
          <w:p w14:paraId="38166F94"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2.5 %</w:t>
            </w:r>
          </w:p>
        </w:tc>
        <w:tc>
          <w:tcPr>
            <w:tcW w:w="1121" w:type="dxa"/>
            <w:hideMark/>
          </w:tcPr>
          <w:p w14:paraId="4FC345ED"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5 %</w:t>
            </w:r>
          </w:p>
        </w:tc>
        <w:tc>
          <w:tcPr>
            <w:tcW w:w="981" w:type="dxa"/>
            <w:hideMark/>
          </w:tcPr>
          <w:p w14:paraId="115E78AE"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10 %</w:t>
            </w:r>
          </w:p>
        </w:tc>
        <w:tc>
          <w:tcPr>
            <w:tcW w:w="1121" w:type="dxa"/>
            <w:hideMark/>
          </w:tcPr>
          <w:p w14:paraId="70486E0B"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20 %</w:t>
            </w:r>
          </w:p>
        </w:tc>
        <w:tc>
          <w:tcPr>
            <w:tcW w:w="1329" w:type="dxa"/>
            <w:hideMark/>
          </w:tcPr>
          <w:p w14:paraId="25B29D19" w14:textId="77777777" w:rsidR="00935256" w:rsidRPr="0083615B" w:rsidRDefault="00935256" w:rsidP="00EA2CFD">
            <w:pPr>
              <w:spacing w:line="276" w:lineRule="auto"/>
              <w:jc w:val="center"/>
              <w:rPr>
                <w:rFonts w:ascii="Arial" w:hAnsi="Arial" w:cs="Arial"/>
                <w:color w:val="000000" w:themeColor="text1"/>
                <w:sz w:val="20"/>
                <w:szCs w:val="20"/>
              </w:rPr>
            </w:pPr>
            <w:r w:rsidRPr="0083615B">
              <w:rPr>
                <w:rFonts w:ascii="Arial" w:hAnsi="Arial" w:cs="Arial"/>
                <w:color w:val="000000" w:themeColor="text1"/>
                <w:sz w:val="20"/>
                <w:szCs w:val="20"/>
              </w:rPr>
              <w:t>Mean</w:t>
            </w:r>
          </w:p>
        </w:tc>
      </w:tr>
      <w:tr w:rsidR="0083615B" w:rsidRPr="0083615B" w14:paraId="39EE49E4" w14:textId="77777777" w:rsidTr="006C6CF3">
        <w:trPr>
          <w:trHeight w:val="352"/>
          <w:jc w:val="center"/>
        </w:trPr>
        <w:tc>
          <w:tcPr>
            <w:tcW w:w="1818" w:type="dxa"/>
            <w:hideMark/>
          </w:tcPr>
          <w:p w14:paraId="00BFAE7B"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lastRenderedPageBreak/>
              <w:t>Acetic acid</w:t>
            </w:r>
          </w:p>
        </w:tc>
        <w:tc>
          <w:tcPr>
            <w:tcW w:w="1121" w:type="dxa"/>
          </w:tcPr>
          <w:p w14:paraId="54954CEB" w14:textId="0B9F3E47"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1.280</w:t>
            </w:r>
            <w:r w:rsidRPr="00750862">
              <w:rPr>
                <w:rFonts w:ascii="Arial" w:hAnsi="Arial" w:cs="Arial"/>
                <w:sz w:val="20"/>
                <w:szCs w:val="20"/>
                <w:vertAlign w:val="superscript"/>
              </w:rPr>
              <w:t>b</w:t>
            </w:r>
          </w:p>
        </w:tc>
        <w:tc>
          <w:tcPr>
            <w:tcW w:w="1121" w:type="dxa"/>
          </w:tcPr>
          <w:p w14:paraId="7EB4C1F7" w14:textId="7724EE33"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1.142</w:t>
            </w:r>
            <w:r w:rsidRPr="00750862">
              <w:rPr>
                <w:rFonts w:ascii="Arial" w:hAnsi="Arial" w:cs="Arial"/>
                <w:sz w:val="20"/>
                <w:szCs w:val="20"/>
                <w:vertAlign w:val="superscript"/>
              </w:rPr>
              <w:t>c</w:t>
            </w:r>
          </w:p>
        </w:tc>
        <w:tc>
          <w:tcPr>
            <w:tcW w:w="981" w:type="dxa"/>
          </w:tcPr>
          <w:p w14:paraId="778209ED" w14:textId="5ED31482"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0.420</w:t>
            </w:r>
            <w:r w:rsidRPr="001F7268">
              <w:rPr>
                <w:rFonts w:ascii="Arial" w:hAnsi="Arial" w:cs="Arial"/>
                <w:sz w:val="20"/>
                <w:szCs w:val="20"/>
                <w:vertAlign w:val="superscript"/>
              </w:rPr>
              <w:t>g</w:t>
            </w:r>
          </w:p>
        </w:tc>
        <w:tc>
          <w:tcPr>
            <w:tcW w:w="1121" w:type="dxa"/>
          </w:tcPr>
          <w:p w14:paraId="52C3CA33" w14:textId="62C6B456"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0.281</w:t>
            </w:r>
            <w:r w:rsidRPr="001F7268">
              <w:rPr>
                <w:rFonts w:ascii="Arial" w:hAnsi="Arial" w:cs="Arial"/>
                <w:sz w:val="20"/>
                <w:szCs w:val="20"/>
                <w:vertAlign w:val="superscript"/>
              </w:rPr>
              <w:t>h</w:t>
            </w:r>
          </w:p>
        </w:tc>
        <w:tc>
          <w:tcPr>
            <w:tcW w:w="1329" w:type="dxa"/>
          </w:tcPr>
          <w:p w14:paraId="3C30DF2B" w14:textId="7C0143C5"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0.780</w:t>
            </w:r>
            <w:r w:rsidRPr="003D562F">
              <w:rPr>
                <w:rFonts w:ascii="Arial" w:hAnsi="Arial" w:cs="Arial"/>
                <w:sz w:val="20"/>
                <w:szCs w:val="20"/>
                <w:vertAlign w:val="superscript"/>
              </w:rPr>
              <w:t>b</w:t>
            </w:r>
          </w:p>
        </w:tc>
      </w:tr>
      <w:tr w:rsidR="0083615B" w:rsidRPr="0083615B" w14:paraId="62F6D2C6" w14:textId="77777777" w:rsidTr="006C6CF3">
        <w:trPr>
          <w:trHeight w:val="352"/>
          <w:jc w:val="center"/>
        </w:trPr>
        <w:tc>
          <w:tcPr>
            <w:tcW w:w="1818" w:type="dxa"/>
            <w:hideMark/>
          </w:tcPr>
          <w:p w14:paraId="05957E6F"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Formic acid</w:t>
            </w:r>
          </w:p>
        </w:tc>
        <w:tc>
          <w:tcPr>
            <w:tcW w:w="1121" w:type="dxa"/>
          </w:tcPr>
          <w:p w14:paraId="53200A31" w14:textId="5791D86C"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0.870</w:t>
            </w:r>
            <w:r w:rsidRPr="00750862">
              <w:rPr>
                <w:rFonts w:ascii="Arial" w:hAnsi="Arial" w:cs="Arial"/>
                <w:sz w:val="20"/>
                <w:szCs w:val="20"/>
                <w:vertAlign w:val="superscript"/>
              </w:rPr>
              <w:t>d</w:t>
            </w:r>
          </w:p>
        </w:tc>
        <w:tc>
          <w:tcPr>
            <w:tcW w:w="1121" w:type="dxa"/>
          </w:tcPr>
          <w:p w14:paraId="0F33D78A" w14:textId="11288AD1"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0.741</w:t>
            </w:r>
            <w:r w:rsidRPr="007D1850">
              <w:rPr>
                <w:rFonts w:ascii="Arial" w:hAnsi="Arial" w:cs="Arial"/>
                <w:sz w:val="20"/>
                <w:szCs w:val="20"/>
                <w:vertAlign w:val="superscript"/>
              </w:rPr>
              <w:t>e</w:t>
            </w:r>
          </w:p>
        </w:tc>
        <w:tc>
          <w:tcPr>
            <w:tcW w:w="981" w:type="dxa"/>
          </w:tcPr>
          <w:p w14:paraId="52E08586" w14:textId="5B6236C3"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0.343</w:t>
            </w:r>
            <w:r w:rsidRPr="001F7268">
              <w:rPr>
                <w:rFonts w:ascii="Arial" w:hAnsi="Arial" w:cs="Arial"/>
                <w:sz w:val="20"/>
                <w:szCs w:val="20"/>
                <w:vertAlign w:val="superscript"/>
              </w:rPr>
              <w:t>gh</w:t>
            </w:r>
          </w:p>
        </w:tc>
        <w:tc>
          <w:tcPr>
            <w:tcW w:w="1121" w:type="dxa"/>
          </w:tcPr>
          <w:p w14:paraId="0A6F4EF5" w14:textId="61DBB194"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0.262</w:t>
            </w:r>
            <w:r w:rsidRPr="001F7268">
              <w:rPr>
                <w:rFonts w:ascii="Arial" w:hAnsi="Arial" w:cs="Arial"/>
                <w:sz w:val="20"/>
                <w:szCs w:val="20"/>
                <w:vertAlign w:val="superscript"/>
              </w:rPr>
              <w:t>h</w:t>
            </w:r>
          </w:p>
        </w:tc>
        <w:tc>
          <w:tcPr>
            <w:tcW w:w="1329" w:type="dxa"/>
          </w:tcPr>
          <w:p w14:paraId="6B34C858" w14:textId="44385355"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0.552</w:t>
            </w:r>
            <w:r w:rsidRPr="003D562F">
              <w:rPr>
                <w:rFonts w:ascii="Arial" w:hAnsi="Arial" w:cs="Arial"/>
                <w:sz w:val="20"/>
                <w:szCs w:val="20"/>
                <w:vertAlign w:val="superscript"/>
              </w:rPr>
              <w:t>c</w:t>
            </w:r>
          </w:p>
        </w:tc>
      </w:tr>
      <w:tr w:rsidR="0083615B" w:rsidRPr="0083615B" w14:paraId="25919AB5" w14:textId="77777777" w:rsidTr="006C6CF3">
        <w:trPr>
          <w:trHeight w:val="352"/>
          <w:jc w:val="center"/>
        </w:trPr>
        <w:tc>
          <w:tcPr>
            <w:tcW w:w="1818" w:type="dxa"/>
            <w:hideMark/>
          </w:tcPr>
          <w:p w14:paraId="3200EB0B"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Lactic acid</w:t>
            </w:r>
          </w:p>
        </w:tc>
        <w:tc>
          <w:tcPr>
            <w:tcW w:w="1121" w:type="dxa"/>
          </w:tcPr>
          <w:p w14:paraId="6845DB29" w14:textId="3FE1B22E"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1.430</w:t>
            </w:r>
            <w:r w:rsidRPr="00750862">
              <w:rPr>
                <w:rFonts w:ascii="Arial" w:hAnsi="Arial" w:cs="Arial"/>
                <w:sz w:val="20"/>
                <w:szCs w:val="20"/>
                <w:vertAlign w:val="superscript"/>
              </w:rPr>
              <w:t>a</w:t>
            </w:r>
          </w:p>
        </w:tc>
        <w:tc>
          <w:tcPr>
            <w:tcW w:w="1121" w:type="dxa"/>
          </w:tcPr>
          <w:p w14:paraId="5AF5AFC0" w14:textId="507D616E"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1.322</w:t>
            </w:r>
            <w:r w:rsidRPr="007D1850">
              <w:rPr>
                <w:rFonts w:ascii="Arial" w:hAnsi="Arial" w:cs="Arial"/>
                <w:sz w:val="20"/>
                <w:szCs w:val="20"/>
                <w:vertAlign w:val="superscript"/>
              </w:rPr>
              <w:t>b</w:t>
            </w:r>
          </w:p>
        </w:tc>
        <w:tc>
          <w:tcPr>
            <w:tcW w:w="981" w:type="dxa"/>
          </w:tcPr>
          <w:p w14:paraId="1E643C42" w14:textId="750FA72D"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0.801</w:t>
            </w:r>
            <w:r w:rsidRPr="001F7268">
              <w:rPr>
                <w:rFonts w:ascii="Arial" w:hAnsi="Arial" w:cs="Arial"/>
                <w:sz w:val="20"/>
                <w:szCs w:val="20"/>
                <w:vertAlign w:val="superscript"/>
              </w:rPr>
              <w:t>d</w:t>
            </w:r>
          </w:p>
        </w:tc>
        <w:tc>
          <w:tcPr>
            <w:tcW w:w="1121" w:type="dxa"/>
          </w:tcPr>
          <w:p w14:paraId="06686BD9" w14:textId="748D70F7"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0.301</w:t>
            </w:r>
            <w:r w:rsidRPr="003D562F">
              <w:rPr>
                <w:rFonts w:ascii="Arial" w:hAnsi="Arial" w:cs="Arial"/>
                <w:sz w:val="20"/>
                <w:szCs w:val="20"/>
                <w:vertAlign w:val="superscript"/>
              </w:rPr>
              <w:t>h</w:t>
            </w:r>
          </w:p>
        </w:tc>
        <w:tc>
          <w:tcPr>
            <w:tcW w:w="1329" w:type="dxa"/>
          </w:tcPr>
          <w:p w14:paraId="6EFE1C53" w14:textId="7133AB3D"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0.923</w:t>
            </w:r>
            <w:r w:rsidRPr="003D562F">
              <w:rPr>
                <w:rFonts w:ascii="Arial" w:hAnsi="Arial" w:cs="Arial"/>
                <w:sz w:val="20"/>
                <w:szCs w:val="20"/>
                <w:vertAlign w:val="superscript"/>
              </w:rPr>
              <w:t>a</w:t>
            </w:r>
          </w:p>
        </w:tc>
      </w:tr>
      <w:tr w:rsidR="0083615B" w:rsidRPr="0083615B" w14:paraId="265DF9B8" w14:textId="77777777" w:rsidTr="006C6CF3">
        <w:trPr>
          <w:trHeight w:val="352"/>
          <w:jc w:val="center"/>
        </w:trPr>
        <w:tc>
          <w:tcPr>
            <w:tcW w:w="1818" w:type="dxa"/>
            <w:hideMark/>
          </w:tcPr>
          <w:p w14:paraId="5DE8E3A6"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Mean</w:t>
            </w:r>
          </w:p>
        </w:tc>
        <w:tc>
          <w:tcPr>
            <w:tcW w:w="1121" w:type="dxa"/>
          </w:tcPr>
          <w:p w14:paraId="4A724599" w14:textId="663D3892"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1.190</w:t>
            </w:r>
            <w:r w:rsidRPr="00750862">
              <w:rPr>
                <w:rFonts w:ascii="Arial" w:hAnsi="Arial" w:cs="Arial"/>
                <w:sz w:val="20"/>
                <w:szCs w:val="20"/>
                <w:vertAlign w:val="superscript"/>
              </w:rPr>
              <w:t>a</w:t>
            </w:r>
          </w:p>
        </w:tc>
        <w:tc>
          <w:tcPr>
            <w:tcW w:w="1121" w:type="dxa"/>
          </w:tcPr>
          <w:p w14:paraId="1CE4E6CF" w14:textId="55B02B27"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1.070</w:t>
            </w:r>
            <w:r w:rsidRPr="001F7268">
              <w:rPr>
                <w:rFonts w:ascii="Arial" w:hAnsi="Arial" w:cs="Arial"/>
                <w:sz w:val="20"/>
                <w:szCs w:val="20"/>
                <w:vertAlign w:val="superscript"/>
              </w:rPr>
              <w:t>b</w:t>
            </w:r>
          </w:p>
        </w:tc>
        <w:tc>
          <w:tcPr>
            <w:tcW w:w="981" w:type="dxa"/>
          </w:tcPr>
          <w:p w14:paraId="14776014" w14:textId="62746982"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0.472</w:t>
            </w:r>
            <w:r w:rsidRPr="001F7268">
              <w:rPr>
                <w:rFonts w:ascii="Arial" w:hAnsi="Arial" w:cs="Arial"/>
                <w:sz w:val="20"/>
                <w:szCs w:val="20"/>
                <w:vertAlign w:val="superscript"/>
              </w:rPr>
              <w:t>c</w:t>
            </w:r>
          </w:p>
        </w:tc>
        <w:tc>
          <w:tcPr>
            <w:tcW w:w="1121" w:type="dxa"/>
          </w:tcPr>
          <w:p w14:paraId="42ADA0AE" w14:textId="2700811C"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0.282</w:t>
            </w:r>
            <w:r w:rsidRPr="003D562F">
              <w:rPr>
                <w:rFonts w:ascii="Arial" w:hAnsi="Arial" w:cs="Arial"/>
                <w:sz w:val="20"/>
                <w:szCs w:val="20"/>
                <w:vertAlign w:val="superscript"/>
              </w:rPr>
              <w:t>d</w:t>
            </w:r>
          </w:p>
        </w:tc>
        <w:tc>
          <w:tcPr>
            <w:tcW w:w="1329" w:type="dxa"/>
          </w:tcPr>
          <w:p w14:paraId="19F9FCA5" w14:textId="2953F650" w:rsidR="0083615B" w:rsidRPr="0083615B" w:rsidRDefault="0083615B" w:rsidP="00EA2CFD">
            <w:pPr>
              <w:spacing w:line="276" w:lineRule="auto"/>
              <w:jc w:val="center"/>
              <w:rPr>
                <w:rFonts w:ascii="Arial" w:hAnsi="Arial" w:cs="Arial"/>
                <w:color w:val="000000" w:themeColor="text1"/>
                <w:sz w:val="20"/>
                <w:szCs w:val="20"/>
              </w:rPr>
            </w:pPr>
          </w:p>
        </w:tc>
      </w:tr>
      <w:tr w:rsidR="0083615B" w:rsidRPr="0083615B" w14:paraId="2540F394" w14:textId="77777777" w:rsidTr="006C6CF3">
        <w:trPr>
          <w:trHeight w:val="352"/>
          <w:jc w:val="center"/>
        </w:trPr>
        <w:tc>
          <w:tcPr>
            <w:tcW w:w="1818" w:type="dxa"/>
          </w:tcPr>
          <w:p w14:paraId="7E41CF06"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Control</w:t>
            </w:r>
          </w:p>
        </w:tc>
        <w:tc>
          <w:tcPr>
            <w:tcW w:w="5675" w:type="dxa"/>
            <w:gridSpan w:val="5"/>
          </w:tcPr>
          <w:p w14:paraId="3DB00873" w14:textId="34DCD2F2"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1.681</w:t>
            </w:r>
          </w:p>
        </w:tc>
      </w:tr>
      <w:tr w:rsidR="0083615B" w:rsidRPr="0083615B" w14:paraId="0DDDA485" w14:textId="77777777" w:rsidTr="006C6CF3">
        <w:trPr>
          <w:trHeight w:val="352"/>
          <w:jc w:val="center"/>
        </w:trPr>
        <w:tc>
          <w:tcPr>
            <w:tcW w:w="1818" w:type="dxa"/>
          </w:tcPr>
          <w:p w14:paraId="47CD3966"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LSD (p=0.05)</w:t>
            </w:r>
          </w:p>
        </w:tc>
        <w:tc>
          <w:tcPr>
            <w:tcW w:w="5675" w:type="dxa"/>
            <w:gridSpan w:val="5"/>
          </w:tcPr>
          <w:p w14:paraId="271FE695" w14:textId="1421BDC0"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sz w:val="20"/>
                <w:szCs w:val="20"/>
              </w:rPr>
              <w:t xml:space="preserve">A-0.043          </w:t>
            </w:r>
            <w:r w:rsidR="00EA2CFD">
              <w:rPr>
                <w:rFonts w:ascii="Arial" w:hAnsi="Arial" w:cs="Arial"/>
                <w:sz w:val="20"/>
                <w:szCs w:val="20"/>
              </w:rPr>
              <w:t xml:space="preserve">            </w:t>
            </w:r>
            <w:r w:rsidRPr="0083615B">
              <w:rPr>
                <w:rFonts w:ascii="Arial" w:hAnsi="Arial" w:cs="Arial"/>
                <w:sz w:val="20"/>
                <w:szCs w:val="20"/>
              </w:rPr>
              <w:t xml:space="preserve"> B- 0.050          </w:t>
            </w:r>
            <w:r w:rsidR="00EA2CFD">
              <w:rPr>
                <w:rFonts w:ascii="Arial" w:hAnsi="Arial" w:cs="Arial"/>
                <w:sz w:val="20"/>
                <w:szCs w:val="20"/>
              </w:rPr>
              <w:t xml:space="preserve">        </w:t>
            </w:r>
            <w:r w:rsidRPr="0083615B">
              <w:rPr>
                <w:rFonts w:ascii="Arial" w:hAnsi="Arial" w:cs="Arial"/>
                <w:sz w:val="20"/>
                <w:szCs w:val="20"/>
              </w:rPr>
              <w:t>AXB- 0.086</w:t>
            </w:r>
          </w:p>
        </w:tc>
      </w:tr>
      <w:tr w:rsidR="0083615B" w:rsidRPr="0083615B" w14:paraId="5B7597FA" w14:textId="77777777" w:rsidTr="006C6CF3">
        <w:trPr>
          <w:trHeight w:val="352"/>
          <w:jc w:val="center"/>
        </w:trPr>
        <w:tc>
          <w:tcPr>
            <w:tcW w:w="1818" w:type="dxa"/>
          </w:tcPr>
          <w:p w14:paraId="0AFD3340"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CV (%)</w:t>
            </w:r>
          </w:p>
        </w:tc>
        <w:tc>
          <w:tcPr>
            <w:tcW w:w="5675" w:type="dxa"/>
            <w:gridSpan w:val="5"/>
          </w:tcPr>
          <w:p w14:paraId="2EA3C2D1" w14:textId="7A83E242" w:rsidR="0083615B" w:rsidRPr="0083615B" w:rsidRDefault="0083615B" w:rsidP="00EA2CFD">
            <w:pPr>
              <w:spacing w:line="276" w:lineRule="auto"/>
              <w:jc w:val="center"/>
              <w:rPr>
                <w:rFonts w:ascii="Arial" w:hAnsi="Arial" w:cs="Arial"/>
                <w:color w:val="000000" w:themeColor="text1"/>
                <w:sz w:val="20"/>
                <w:szCs w:val="20"/>
              </w:rPr>
            </w:pPr>
            <w:r w:rsidRPr="0083615B">
              <w:rPr>
                <w:rFonts w:ascii="Arial" w:hAnsi="Arial" w:cs="Arial"/>
                <w:sz w:val="20"/>
                <w:szCs w:val="20"/>
              </w:rPr>
              <w:t>11.152</w:t>
            </w:r>
          </w:p>
        </w:tc>
      </w:tr>
      <w:tr w:rsidR="0083615B" w:rsidRPr="0083615B" w14:paraId="7AACF31E" w14:textId="77777777" w:rsidTr="006C6CF3">
        <w:trPr>
          <w:trHeight w:val="352"/>
          <w:jc w:val="center"/>
        </w:trPr>
        <w:tc>
          <w:tcPr>
            <w:tcW w:w="1818" w:type="dxa"/>
            <w:tcBorders>
              <w:bottom w:val="single" w:sz="4" w:space="0" w:color="000000"/>
            </w:tcBorders>
          </w:tcPr>
          <w:p w14:paraId="495439AC" w14:textId="77777777"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color w:val="000000" w:themeColor="text1"/>
                <w:sz w:val="20"/>
                <w:szCs w:val="20"/>
              </w:rPr>
              <w:t>SE(m)</w:t>
            </w:r>
            <w:r w:rsidRPr="0083615B">
              <w:rPr>
                <w:rFonts w:ascii="Arial" w:hAnsi="Arial" w:cs="Arial"/>
                <w:color w:val="000000" w:themeColor="text1"/>
                <w:kern w:val="24"/>
                <w:sz w:val="20"/>
                <w:szCs w:val="20"/>
              </w:rPr>
              <w:t xml:space="preserve"> ±</w:t>
            </w:r>
          </w:p>
        </w:tc>
        <w:tc>
          <w:tcPr>
            <w:tcW w:w="5675" w:type="dxa"/>
            <w:gridSpan w:val="5"/>
            <w:tcBorders>
              <w:bottom w:val="single" w:sz="4" w:space="0" w:color="000000"/>
            </w:tcBorders>
          </w:tcPr>
          <w:p w14:paraId="3F354BE2" w14:textId="582B9B3B" w:rsidR="0083615B" w:rsidRPr="0083615B" w:rsidRDefault="0083615B" w:rsidP="0083615B">
            <w:pPr>
              <w:spacing w:line="276" w:lineRule="auto"/>
              <w:jc w:val="both"/>
              <w:rPr>
                <w:rFonts w:ascii="Arial" w:hAnsi="Arial" w:cs="Arial"/>
                <w:color w:val="000000" w:themeColor="text1"/>
                <w:sz w:val="20"/>
                <w:szCs w:val="20"/>
              </w:rPr>
            </w:pPr>
            <w:r w:rsidRPr="0083615B">
              <w:rPr>
                <w:rFonts w:ascii="Arial" w:hAnsi="Arial" w:cs="Arial"/>
                <w:sz w:val="20"/>
                <w:szCs w:val="20"/>
              </w:rPr>
              <w:t xml:space="preserve">A- 0.015          </w:t>
            </w:r>
            <w:r w:rsidR="00EA2CFD">
              <w:rPr>
                <w:rFonts w:ascii="Arial" w:hAnsi="Arial" w:cs="Arial"/>
                <w:sz w:val="20"/>
                <w:szCs w:val="20"/>
              </w:rPr>
              <w:t xml:space="preserve">            </w:t>
            </w:r>
            <w:r w:rsidRPr="0083615B">
              <w:rPr>
                <w:rFonts w:ascii="Arial" w:hAnsi="Arial" w:cs="Arial"/>
                <w:sz w:val="20"/>
                <w:szCs w:val="20"/>
              </w:rPr>
              <w:t xml:space="preserve">B- 0.017          </w:t>
            </w:r>
            <w:r w:rsidR="00EA2CFD">
              <w:rPr>
                <w:rFonts w:ascii="Arial" w:hAnsi="Arial" w:cs="Arial"/>
                <w:sz w:val="20"/>
                <w:szCs w:val="20"/>
              </w:rPr>
              <w:t xml:space="preserve">         </w:t>
            </w:r>
            <w:r w:rsidRPr="0083615B">
              <w:rPr>
                <w:rFonts w:ascii="Arial" w:hAnsi="Arial" w:cs="Arial"/>
                <w:sz w:val="20"/>
                <w:szCs w:val="20"/>
              </w:rPr>
              <w:t>AXB- 0.030</w:t>
            </w:r>
          </w:p>
        </w:tc>
      </w:tr>
      <w:tr w:rsidR="00302A59" w:rsidRPr="00F266F4" w14:paraId="48979314" w14:textId="77777777" w:rsidTr="006C6CF3">
        <w:trPr>
          <w:trHeight w:val="352"/>
          <w:jc w:val="center"/>
        </w:trPr>
        <w:tc>
          <w:tcPr>
            <w:tcW w:w="7493" w:type="dxa"/>
            <w:gridSpan w:val="6"/>
            <w:tcBorders>
              <w:left w:val="nil"/>
              <w:bottom w:val="nil"/>
              <w:right w:val="nil"/>
            </w:tcBorders>
          </w:tcPr>
          <w:p w14:paraId="7A206A36" w14:textId="0D5D3D0C" w:rsidR="00302A59" w:rsidRPr="001538B4" w:rsidRDefault="00302A59" w:rsidP="0083615B">
            <w:pPr>
              <w:spacing w:line="276" w:lineRule="auto"/>
              <w:jc w:val="both"/>
              <w:rPr>
                <w:rFonts w:ascii="Arial" w:hAnsi="Arial" w:cs="Arial"/>
                <w:sz w:val="20"/>
                <w:szCs w:val="20"/>
                <w:vertAlign w:val="superscript"/>
              </w:rPr>
            </w:pPr>
            <w:r w:rsidRPr="001538B4">
              <w:rPr>
                <w:rFonts w:ascii="Arial" w:hAnsi="Arial" w:cs="Arial"/>
                <w:sz w:val="20"/>
                <w:szCs w:val="20"/>
                <w:vertAlign w:val="superscript"/>
              </w:rPr>
              <w:t>*</w:t>
            </w:r>
            <w:proofErr w:type="spellStart"/>
            <w:r w:rsidRPr="001538B4">
              <w:rPr>
                <w:rFonts w:ascii="Arial" w:hAnsi="Arial" w:cs="Arial"/>
                <w:sz w:val="20"/>
                <w:szCs w:val="20"/>
                <w:vertAlign w:val="superscript"/>
              </w:rPr>
              <w:t>A</w:t>
            </w:r>
            <w:r w:rsidR="00F266F4" w:rsidRPr="001538B4">
              <w:rPr>
                <w:rFonts w:ascii="Arial" w:hAnsi="Arial" w:cs="Arial"/>
                <w:sz w:val="20"/>
                <w:szCs w:val="20"/>
                <w:vertAlign w:val="superscript"/>
              </w:rPr>
              <w:t>xB</w:t>
            </w:r>
            <w:proofErr w:type="spellEnd"/>
            <w:r w:rsidR="00F266F4" w:rsidRPr="001538B4">
              <w:rPr>
                <w:rFonts w:ascii="Arial" w:hAnsi="Arial" w:cs="Arial"/>
                <w:sz w:val="20"/>
                <w:szCs w:val="20"/>
                <w:vertAlign w:val="superscript"/>
              </w:rPr>
              <w:t>-Interaction between factor A and factor B</w:t>
            </w:r>
          </w:p>
        </w:tc>
      </w:tr>
    </w:tbl>
    <w:p w14:paraId="082D41C3" w14:textId="42DA40E1" w:rsidR="002A7FB0" w:rsidRDefault="002A7FB0" w:rsidP="005E7FCF">
      <w:pPr>
        <w:pStyle w:val="AcknHead"/>
        <w:jc w:val="both"/>
        <w:rPr>
          <w:rFonts w:ascii="Arial" w:hAnsi="Arial" w:cs="Arial"/>
          <w:b w:val="0"/>
          <w:bCs/>
          <w:caps w:val="0"/>
          <w:sz w:val="20"/>
        </w:rPr>
      </w:pPr>
      <w:r w:rsidRPr="002A7FB0">
        <w:rPr>
          <w:rFonts w:ascii="Arial" w:hAnsi="Arial" w:cs="Arial"/>
          <w:b w:val="0"/>
          <w:bCs/>
          <w:caps w:val="0"/>
          <w:sz w:val="20"/>
        </w:rPr>
        <w:t>The chlorophyll degradation increased with an increase in the concentration of organic acids. The chlorophyll degradation was more than 90% in the case of 10% and 20% concentration of both acetic and formic acid in the case of dicots. In monocots, 80-90% chlorophyll degradation was observed in the 20% concentration of all the acids. This showed that the effect was more in dicots than monocots (Table 6). In general, the mean reduction in chlorophyll content was 10% less compared to the dicots.</w:t>
      </w:r>
    </w:p>
    <w:tbl>
      <w:tblPr>
        <w:tblStyle w:val="TableGrid"/>
        <w:tblW w:w="7729" w:type="dxa"/>
        <w:jc w:val="center"/>
        <w:tblLook w:val="04A0" w:firstRow="1" w:lastRow="0" w:firstColumn="1" w:lastColumn="0" w:noHBand="0" w:noVBand="1"/>
      </w:tblPr>
      <w:tblGrid>
        <w:gridCol w:w="1702"/>
        <w:gridCol w:w="1244"/>
        <w:gridCol w:w="1123"/>
        <w:gridCol w:w="1134"/>
        <w:gridCol w:w="1113"/>
        <w:gridCol w:w="1413"/>
      </w:tblGrid>
      <w:tr w:rsidR="00EC194A" w:rsidRPr="007873EE" w14:paraId="4CAD0CC5" w14:textId="77777777" w:rsidTr="00AE64A3">
        <w:trPr>
          <w:trHeight w:val="352"/>
          <w:jc w:val="center"/>
        </w:trPr>
        <w:tc>
          <w:tcPr>
            <w:tcW w:w="7729" w:type="dxa"/>
            <w:gridSpan w:val="6"/>
            <w:tcBorders>
              <w:top w:val="nil"/>
              <w:left w:val="nil"/>
              <w:right w:val="nil"/>
            </w:tcBorders>
          </w:tcPr>
          <w:p w14:paraId="05D4B83F" w14:textId="77777777" w:rsidR="00EC194A" w:rsidRPr="007873EE" w:rsidRDefault="00EC194A" w:rsidP="007873EE">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 xml:space="preserve">Table 6: </w:t>
            </w:r>
            <w:commentRangeStart w:id="26"/>
            <w:r w:rsidRPr="00C00ECA">
              <w:rPr>
                <w:rFonts w:ascii="Arial" w:hAnsi="Arial" w:cs="Arial"/>
                <w:strike/>
                <w:color w:val="000000" w:themeColor="text1"/>
                <w:sz w:val="20"/>
                <w:szCs w:val="20"/>
              </w:rPr>
              <w:t>Effect of types</w:t>
            </w:r>
            <w:r w:rsidRPr="007873EE">
              <w:rPr>
                <w:rFonts w:ascii="Arial" w:hAnsi="Arial" w:cs="Arial"/>
                <w:color w:val="000000" w:themeColor="text1"/>
                <w:sz w:val="20"/>
                <w:szCs w:val="20"/>
              </w:rPr>
              <w:t xml:space="preserve"> </w:t>
            </w:r>
            <w:commentRangeEnd w:id="26"/>
            <w:r w:rsidR="00C00ECA">
              <w:rPr>
                <w:rStyle w:val="CommentReference"/>
                <w:rFonts w:ascii="Times New Roman" w:eastAsia="Times New Roman" w:hAnsi="Times New Roman"/>
                <w:lang w:val="nb-NO" w:eastAsia="nb-NO"/>
              </w:rPr>
              <w:commentReference w:id="26"/>
            </w:r>
            <w:r w:rsidRPr="007873EE">
              <w:rPr>
                <w:rFonts w:ascii="Arial" w:hAnsi="Arial" w:cs="Arial"/>
                <w:color w:val="000000" w:themeColor="text1"/>
                <w:sz w:val="20"/>
                <w:szCs w:val="20"/>
              </w:rPr>
              <w:t>and doses of organic acids on percentage chlorophyll degradation of weeds one day after spraying of acids</w:t>
            </w:r>
          </w:p>
        </w:tc>
      </w:tr>
      <w:tr w:rsidR="00EC194A" w:rsidRPr="007873EE" w14:paraId="3096F0F3" w14:textId="77777777" w:rsidTr="00AE64A3">
        <w:trPr>
          <w:trHeight w:val="352"/>
          <w:jc w:val="center"/>
        </w:trPr>
        <w:tc>
          <w:tcPr>
            <w:tcW w:w="7729" w:type="dxa"/>
            <w:gridSpan w:val="6"/>
          </w:tcPr>
          <w:p w14:paraId="25CFD123"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Dicots</w:t>
            </w:r>
          </w:p>
        </w:tc>
      </w:tr>
      <w:tr w:rsidR="00EC194A" w:rsidRPr="007873EE" w14:paraId="38D49F3B" w14:textId="77777777" w:rsidTr="007873EE">
        <w:trPr>
          <w:trHeight w:val="352"/>
          <w:jc w:val="center"/>
        </w:trPr>
        <w:tc>
          <w:tcPr>
            <w:tcW w:w="1702" w:type="dxa"/>
            <w:vMerge w:val="restart"/>
            <w:hideMark/>
          </w:tcPr>
          <w:p w14:paraId="29A66DD3"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Factor A</w:t>
            </w:r>
          </w:p>
          <w:p w14:paraId="70CFFF6E"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(Organic acids)</w:t>
            </w:r>
          </w:p>
        </w:tc>
        <w:tc>
          <w:tcPr>
            <w:tcW w:w="6027" w:type="dxa"/>
            <w:gridSpan w:val="5"/>
            <w:hideMark/>
          </w:tcPr>
          <w:p w14:paraId="76871F9C"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Factor B (Doses)</w:t>
            </w:r>
          </w:p>
        </w:tc>
      </w:tr>
      <w:tr w:rsidR="00EC194A" w:rsidRPr="007873EE" w14:paraId="3F3C9DB4" w14:textId="77777777" w:rsidTr="007873EE">
        <w:trPr>
          <w:trHeight w:val="367"/>
          <w:jc w:val="center"/>
        </w:trPr>
        <w:tc>
          <w:tcPr>
            <w:tcW w:w="1702" w:type="dxa"/>
            <w:vMerge/>
            <w:hideMark/>
          </w:tcPr>
          <w:p w14:paraId="4FED6224" w14:textId="77777777" w:rsidR="00EC194A" w:rsidRPr="007873EE" w:rsidRDefault="00EC194A" w:rsidP="007873EE">
            <w:pPr>
              <w:spacing w:line="276" w:lineRule="auto"/>
              <w:jc w:val="both"/>
              <w:rPr>
                <w:rFonts w:ascii="Arial" w:hAnsi="Arial" w:cs="Arial"/>
                <w:color w:val="000000" w:themeColor="text1"/>
                <w:sz w:val="20"/>
                <w:szCs w:val="20"/>
              </w:rPr>
            </w:pPr>
          </w:p>
        </w:tc>
        <w:tc>
          <w:tcPr>
            <w:tcW w:w="1244" w:type="dxa"/>
            <w:hideMark/>
          </w:tcPr>
          <w:p w14:paraId="60DAD266"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2.5 %</w:t>
            </w:r>
          </w:p>
        </w:tc>
        <w:tc>
          <w:tcPr>
            <w:tcW w:w="1123" w:type="dxa"/>
            <w:hideMark/>
          </w:tcPr>
          <w:p w14:paraId="45C66C4B"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5 %</w:t>
            </w:r>
          </w:p>
        </w:tc>
        <w:tc>
          <w:tcPr>
            <w:tcW w:w="1134" w:type="dxa"/>
            <w:hideMark/>
          </w:tcPr>
          <w:p w14:paraId="68355FE5"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10 %</w:t>
            </w:r>
          </w:p>
        </w:tc>
        <w:tc>
          <w:tcPr>
            <w:tcW w:w="1113" w:type="dxa"/>
            <w:hideMark/>
          </w:tcPr>
          <w:p w14:paraId="62ACCE8C"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20 %</w:t>
            </w:r>
          </w:p>
        </w:tc>
        <w:tc>
          <w:tcPr>
            <w:tcW w:w="1413" w:type="dxa"/>
            <w:hideMark/>
          </w:tcPr>
          <w:p w14:paraId="1A7CC274" w14:textId="77777777" w:rsidR="00EC194A" w:rsidRPr="007873EE" w:rsidRDefault="00EC194A" w:rsidP="00EA2CFD">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Mean</w:t>
            </w:r>
          </w:p>
        </w:tc>
      </w:tr>
      <w:tr w:rsidR="007D1850" w:rsidRPr="007873EE" w14:paraId="76BCB4E8" w14:textId="77777777" w:rsidTr="007873EE">
        <w:trPr>
          <w:trHeight w:val="354"/>
          <w:jc w:val="center"/>
        </w:trPr>
        <w:tc>
          <w:tcPr>
            <w:tcW w:w="1702" w:type="dxa"/>
            <w:hideMark/>
          </w:tcPr>
          <w:p w14:paraId="137AD9C3"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Acetic acid</w:t>
            </w:r>
          </w:p>
        </w:tc>
        <w:tc>
          <w:tcPr>
            <w:tcW w:w="1244" w:type="dxa"/>
          </w:tcPr>
          <w:p w14:paraId="6B00B95F" w14:textId="2ABCF9F9" w:rsidR="007D1850" w:rsidRPr="007873EE" w:rsidRDefault="008C2764" w:rsidP="00EA2CFD">
            <w:pPr>
              <w:spacing w:line="276" w:lineRule="auto"/>
              <w:jc w:val="center"/>
              <w:rPr>
                <w:rFonts w:ascii="Arial" w:hAnsi="Arial" w:cs="Arial"/>
                <w:color w:val="000000" w:themeColor="text1"/>
                <w:sz w:val="20"/>
                <w:szCs w:val="20"/>
              </w:rPr>
            </w:pPr>
            <w:r w:rsidRPr="008C2764">
              <w:rPr>
                <w:rFonts w:ascii="Arial" w:hAnsi="Arial" w:cs="Arial"/>
                <w:color w:val="000000" w:themeColor="text1"/>
                <w:sz w:val="20"/>
                <w:szCs w:val="20"/>
              </w:rPr>
              <w:t>49.170</w:t>
            </w:r>
            <w:r w:rsidRPr="00E64AD3">
              <w:rPr>
                <w:rFonts w:ascii="Arial" w:hAnsi="Arial" w:cs="Arial"/>
                <w:color w:val="000000" w:themeColor="text1"/>
                <w:sz w:val="20"/>
                <w:szCs w:val="20"/>
                <w:vertAlign w:val="superscript"/>
              </w:rPr>
              <w:t>cde</w:t>
            </w:r>
          </w:p>
        </w:tc>
        <w:tc>
          <w:tcPr>
            <w:tcW w:w="1123" w:type="dxa"/>
          </w:tcPr>
          <w:p w14:paraId="15D45FCF" w14:textId="347D149E"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61.880</w:t>
            </w:r>
            <w:r w:rsidRPr="00CA189D">
              <w:rPr>
                <w:rFonts w:ascii="Arial" w:hAnsi="Arial" w:cs="Arial"/>
                <w:sz w:val="20"/>
                <w:szCs w:val="20"/>
                <w:vertAlign w:val="superscript"/>
              </w:rPr>
              <w:t>c</w:t>
            </w:r>
          </w:p>
        </w:tc>
        <w:tc>
          <w:tcPr>
            <w:tcW w:w="1134" w:type="dxa"/>
          </w:tcPr>
          <w:p w14:paraId="0F6C4A11" w14:textId="3D8CC0AC"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94.482</w:t>
            </w:r>
            <w:r w:rsidRPr="00C13423">
              <w:rPr>
                <w:rFonts w:ascii="Arial" w:hAnsi="Arial" w:cs="Arial"/>
                <w:sz w:val="20"/>
                <w:szCs w:val="20"/>
                <w:vertAlign w:val="superscript"/>
              </w:rPr>
              <w:t>a</w:t>
            </w:r>
          </w:p>
        </w:tc>
        <w:tc>
          <w:tcPr>
            <w:tcW w:w="1113" w:type="dxa"/>
          </w:tcPr>
          <w:p w14:paraId="486214B0" w14:textId="5BC86711"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96.691</w:t>
            </w:r>
            <w:r w:rsidRPr="00C13423">
              <w:rPr>
                <w:rFonts w:ascii="Arial" w:hAnsi="Arial" w:cs="Arial"/>
                <w:sz w:val="20"/>
                <w:szCs w:val="20"/>
                <w:vertAlign w:val="superscript"/>
              </w:rPr>
              <w:t>a</w:t>
            </w:r>
          </w:p>
        </w:tc>
        <w:tc>
          <w:tcPr>
            <w:tcW w:w="1413" w:type="dxa"/>
          </w:tcPr>
          <w:p w14:paraId="75C08BB6" w14:textId="3226D630"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75.560</w:t>
            </w:r>
            <w:r w:rsidRPr="00C13423">
              <w:rPr>
                <w:rFonts w:ascii="Arial" w:hAnsi="Arial" w:cs="Arial"/>
                <w:sz w:val="20"/>
                <w:szCs w:val="20"/>
                <w:vertAlign w:val="superscript"/>
              </w:rPr>
              <w:t>a</w:t>
            </w:r>
          </w:p>
        </w:tc>
      </w:tr>
      <w:tr w:rsidR="007D1850" w:rsidRPr="007873EE" w14:paraId="354DFFF5" w14:textId="77777777" w:rsidTr="007873EE">
        <w:trPr>
          <w:trHeight w:val="354"/>
          <w:jc w:val="center"/>
        </w:trPr>
        <w:tc>
          <w:tcPr>
            <w:tcW w:w="1702" w:type="dxa"/>
            <w:hideMark/>
          </w:tcPr>
          <w:p w14:paraId="407528C9"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Formic acid</w:t>
            </w:r>
          </w:p>
        </w:tc>
        <w:tc>
          <w:tcPr>
            <w:tcW w:w="1244" w:type="dxa"/>
          </w:tcPr>
          <w:p w14:paraId="69AA6E46" w14:textId="16F3AF34"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47.510</w:t>
            </w:r>
            <w:r w:rsidRPr="00E64AD3">
              <w:rPr>
                <w:rFonts w:ascii="Arial" w:hAnsi="Arial" w:cs="Arial"/>
                <w:sz w:val="20"/>
                <w:szCs w:val="20"/>
                <w:vertAlign w:val="superscript"/>
              </w:rPr>
              <w:t>cde</w:t>
            </w:r>
          </w:p>
        </w:tc>
        <w:tc>
          <w:tcPr>
            <w:tcW w:w="1123" w:type="dxa"/>
          </w:tcPr>
          <w:p w14:paraId="4A5569AB" w14:textId="1D952779"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64.091</w:t>
            </w:r>
            <w:r w:rsidRPr="00CA189D">
              <w:rPr>
                <w:rFonts w:ascii="Arial" w:hAnsi="Arial" w:cs="Arial"/>
                <w:sz w:val="20"/>
                <w:szCs w:val="20"/>
                <w:vertAlign w:val="superscript"/>
              </w:rPr>
              <w:t>c</w:t>
            </w:r>
          </w:p>
        </w:tc>
        <w:tc>
          <w:tcPr>
            <w:tcW w:w="1134" w:type="dxa"/>
          </w:tcPr>
          <w:p w14:paraId="49C390B9" w14:textId="7E180EAA"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93.372</w:t>
            </w:r>
            <w:r w:rsidRPr="00C13423">
              <w:rPr>
                <w:rFonts w:ascii="Arial" w:hAnsi="Arial" w:cs="Arial"/>
                <w:sz w:val="20"/>
                <w:szCs w:val="20"/>
                <w:vertAlign w:val="superscript"/>
              </w:rPr>
              <w:t>ab</w:t>
            </w:r>
          </w:p>
        </w:tc>
        <w:tc>
          <w:tcPr>
            <w:tcW w:w="1113" w:type="dxa"/>
          </w:tcPr>
          <w:p w14:paraId="6E93ED9C" w14:textId="7BF79B6C"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96.130</w:t>
            </w:r>
            <w:r w:rsidRPr="00C13423">
              <w:rPr>
                <w:rFonts w:ascii="Arial" w:hAnsi="Arial" w:cs="Arial"/>
                <w:sz w:val="20"/>
                <w:szCs w:val="20"/>
                <w:vertAlign w:val="superscript"/>
              </w:rPr>
              <w:t>a</w:t>
            </w:r>
          </w:p>
        </w:tc>
        <w:tc>
          <w:tcPr>
            <w:tcW w:w="1413" w:type="dxa"/>
          </w:tcPr>
          <w:p w14:paraId="3C0F62CC" w14:textId="65126E40"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75.282</w:t>
            </w:r>
            <w:r w:rsidRPr="00C13423">
              <w:rPr>
                <w:rFonts w:ascii="Arial" w:hAnsi="Arial" w:cs="Arial"/>
                <w:sz w:val="20"/>
                <w:szCs w:val="20"/>
                <w:vertAlign w:val="superscript"/>
              </w:rPr>
              <w:t>a</w:t>
            </w:r>
          </w:p>
        </w:tc>
      </w:tr>
      <w:tr w:rsidR="007D1850" w:rsidRPr="007873EE" w14:paraId="3CCC5D3C" w14:textId="77777777" w:rsidTr="007873EE">
        <w:trPr>
          <w:trHeight w:val="354"/>
          <w:jc w:val="center"/>
        </w:trPr>
        <w:tc>
          <w:tcPr>
            <w:tcW w:w="1702" w:type="dxa"/>
            <w:hideMark/>
          </w:tcPr>
          <w:p w14:paraId="0C61174C"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Lactic acid</w:t>
            </w:r>
          </w:p>
        </w:tc>
        <w:tc>
          <w:tcPr>
            <w:tcW w:w="1244" w:type="dxa"/>
          </w:tcPr>
          <w:p w14:paraId="03C7886B" w14:textId="0F1C7C5F"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14.681</w:t>
            </w:r>
            <w:r w:rsidRPr="00CA189D">
              <w:rPr>
                <w:rFonts w:ascii="Arial" w:hAnsi="Arial" w:cs="Arial"/>
                <w:sz w:val="20"/>
                <w:szCs w:val="20"/>
                <w:vertAlign w:val="superscript"/>
              </w:rPr>
              <w:t>g</w:t>
            </w:r>
          </w:p>
        </w:tc>
        <w:tc>
          <w:tcPr>
            <w:tcW w:w="1123" w:type="dxa"/>
          </w:tcPr>
          <w:p w14:paraId="18C92121" w14:textId="52DC0A4C"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32.042</w:t>
            </w:r>
            <w:r w:rsidRPr="00CA189D">
              <w:rPr>
                <w:rFonts w:ascii="Arial" w:hAnsi="Arial" w:cs="Arial"/>
                <w:sz w:val="20"/>
                <w:szCs w:val="20"/>
                <w:vertAlign w:val="superscript"/>
              </w:rPr>
              <w:t>ef</w:t>
            </w:r>
          </w:p>
        </w:tc>
        <w:tc>
          <w:tcPr>
            <w:tcW w:w="1134" w:type="dxa"/>
          </w:tcPr>
          <w:p w14:paraId="7708A190" w14:textId="5E83F1E1"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59.670</w:t>
            </w:r>
            <w:r w:rsidRPr="00C13423">
              <w:rPr>
                <w:rFonts w:ascii="Arial" w:hAnsi="Arial" w:cs="Arial"/>
                <w:sz w:val="20"/>
                <w:szCs w:val="20"/>
                <w:vertAlign w:val="superscript"/>
              </w:rPr>
              <w:t>cd</w:t>
            </w:r>
          </w:p>
        </w:tc>
        <w:tc>
          <w:tcPr>
            <w:tcW w:w="1113" w:type="dxa"/>
          </w:tcPr>
          <w:p w14:paraId="212B0275" w14:textId="06E330A4"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82.872</w:t>
            </w:r>
            <w:r w:rsidRPr="00C13423">
              <w:rPr>
                <w:rFonts w:ascii="Arial" w:hAnsi="Arial" w:cs="Arial"/>
                <w:sz w:val="20"/>
                <w:szCs w:val="20"/>
                <w:vertAlign w:val="superscript"/>
              </w:rPr>
              <w:t>b</w:t>
            </w:r>
          </w:p>
        </w:tc>
        <w:tc>
          <w:tcPr>
            <w:tcW w:w="1413" w:type="dxa"/>
          </w:tcPr>
          <w:p w14:paraId="0A0A00C6" w14:textId="54CDA645"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45.721</w:t>
            </w:r>
            <w:r w:rsidRPr="00C13423">
              <w:rPr>
                <w:rFonts w:ascii="Arial" w:hAnsi="Arial" w:cs="Arial"/>
                <w:sz w:val="20"/>
                <w:szCs w:val="20"/>
                <w:vertAlign w:val="superscript"/>
              </w:rPr>
              <w:t>b</w:t>
            </w:r>
          </w:p>
        </w:tc>
      </w:tr>
      <w:tr w:rsidR="007D1850" w:rsidRPr="007873EE" w14:paraId="435E822B" w14:textId="77777777" w:rsidTr="007873EE">
        <w:trPr>
          <w:trHeight w:val="354"/>
          <w:jc w:val="center"/>
        </w:trPr>
        <w:tc>
          <w:tcPr>
            <w:tcW w:w="1702" w:type="dxa"/>
            <w:hideMark/>
          </w:tcPr>
          <w:p w14:paraId="07218E35"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Mean</w:t>
            </w:r>
          </w:p>
        </w:tc>
        <w:tc>
          <w:tcPr>
            <w:tcW w:w="1244" w:type="dxa"/>
          </w:tcPr>
          <w:p w14:paraId="2D593EB4" w14:textId="707082B9"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34.992</w:t>
            </w:r>
            <w:r w:rsidRPr="00CA189D">
              <w:rPr>
                <w:rFonts w:ascii="Arial" w:hAnsi="Arial" w:cs="Arial"/>
                <w:sz w:val="20"/>
                <w:szCs w:val="20"/>
                <w:vertAlign w:val="superscript"/>
              </w:rPr>
              <w:t>d</w:t>
            </w:r>
          </w:p>
        </w:tc>
        <w:tc>
          <w:tcPr>
            <w:tcW w:w="1123" w:type="dxa"/>
          </w:tcPr>
          <w:p w14:paraId="53C742C0" w14:textId="2753F55C"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52.670</w:t>
            </w:r>
            <w:r w:rsidRPr="00CA189D">
              <w:rPr>
                <w:rFonts w:ascii="Arial" w:hAnsi="Arial" w:cs="Arial"/>
                <w:sz w:val="20"/>
                <w:szCs w:val="20"/>
                <w:vertAlign w:val="superscript"/>
              </w:rPr>
              <w:t>c</w:t>
            </w:r>
          </w:p>
        </w:tc>
        <w:tc>
          <w:tcPr>
            <w:tcW w:w="1134" w:type="dxa"/>
          </w:tcPr>
          <w:p w14:paraId="1E58A4E8" w14:textId="5AF89187"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82.511</w:t>
            </w:r>
            <w:r w:rsidRPr="00C13423">
              <w:rPr>
                <w:rFonts w:ascii="Arial" w:hAnsi="Arial" w:cs="Arial"/>
                <w:sz w:val="20"/>
                <w:szCs w:val="20"/>
                <w:vertAlign w:val="superscript"/>
              </w:rPr>
              <w:t>ab</w:t>
            </w:r>
          </w:p>
        </w:tc>
        <w:tc>
          <w:tcPr>
            <w:tcW w:w="1113" w:type="dxa"/>
          </w:tcPr>
          <w:p w14:paraId="49BB1400" w14:textId="0CF3D059"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91.891</w:t>
            </w:r>
            <w:r w:rsidRPr="00C13423">
              <w:rPr>
                <w:rFonts w:ascii="Arial" w:hAnsi="Arial" w:cs="Arial"/>
                <w:sz w:val="20"/>
                <w:szCs w:val="20"/>
                <w:vertAlign w:val="superscript"/>
              </w:rPr>
              <w:t>a</w:t>
            </w:r>
          </w:p>
        </w:tc>
        <w:tc>
          <w:tcPr>
            <w:tcW w:w="1413" w:type="dxa"/>
          </w:tcPr>
          <w:p w14:paraId="28FB14ED" w14:textId="77777777" w:rsidR="007D1850" w:rsidRPr="007873EE" w:rsidRDefault="007D1850" w:rsidP="00EA2CFD">
            <w:pPr>
              <w:spacing w:line="276" w:lineRule="auto"/>
              <w:jc w:val="center"/>
              <w:rPr>
                <w:rFonts w:ascii="Arial" w:hAnsi="Arial" w:cs="Arial"/>
                <w:color w:val="000000" w:themeColor="text1"/>
                <w:sz w:val="20"/>
                <w:szCs w:val="20"/>
              </w:rPr>
            </w:pPr>
          </w:p>
        </w:tc>
      </w:tr>
      <w:tr w:rsidR="007D1850" w:rsidRPr="007873EE" w14:paraId="57F50F50" w14:textId="77777777" w:rsidTr="007873EE">
        <w:trPr>
          <w:trHeight w:val="354"/>
          <w:jc w:val="center"/>
        </w:trPr>
        <w:tc>
          <w:tcPr>
            <w:tcW w:w="1702" w:type="dxa"/>
          </w:tcPr>
          <w:p w14:paraId="1BB47CB2"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LSD (p=0.05)</w:t>
            </w:r>
          </w:p>
        </w:tc>
        <w:tc>
          <w:tcPr>
            <w:tcW w:w="6027" w:type="dxa"/>
            <w:gridSpan w:val="5"/>
          </w:tcPr>
          <w:p w14:paraId="762080AB" w14:textId="68265CE3"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sz w:val="20"/>
                <w:szCs w:val="20"/>
              </w:rPr>
              <w:t xml:space="preserve">A-3.781          </w:t>
            </w:r>
            <w:r w:rsidR="00EA2CFD">
              <w:rPr>
                <w:rFonts w:ascii="Arial" w:hAnsi="Arial" w:cs="Arial"/>
                <w:sz w:val="20"/>
                <w:szCs w:val="20"/>
              </w:rPr>
              <w:t xml:space="preserve">            </w:t>
            </w:r>
            <w:r w:rsidRPr="007873EE">
              <w:rPr>
                <w:rFonts w:ascii="Arial" w:hAnsi="Arial" w:cs="Arial"/>
                <w:sz w:val="20"/>
                <w:szCs w:val="20"/>
              </w:rPr>
              <w:t xml:space="preserve"> B- 4.366         </w:t>
            </w:r>
            <w:r w:rsidR="00EA2CFD">
              <w:rPr>
                <w:rFonts w:ascii="Arial" w:hAnsi="Arial" w:cs="Arial"/>
                <w:sz w:val="20"/>
                <w:szCs w:val="20"/>
              </w:rPr>
              <w:t xml:space="preserve">          </w:t>
            </w:r>
            <w:r w:rsidRPr="007873EE">
              <w:rPr>
                <w:rFonts w:ascii="Arial" w:hAnsi="Arial" w:cs="Arial"/>
                <w:sz w:val="20"/>
                <w:szCs w:val="20"/>
              </w:rPr>
              <w:t>AXB- 7.563</w:t>
            </w:r>
          </w:p>
        </w:tc>
      </w:tr>
      <w:tr w:rsidR="007D1850" w:rsidRPr="007873EE" w14:paraId="2AF59758" w14:textId="77777777" w:rsidTr="007873EE">
        <w:trPr>
          <w:trHeight w:val="354"/>
          <w:jc w:val="center"/>
        </w:trPr>
        <w:tc>
          <w:tcPr>
            <w:tcW w:w="1702" w:type="dxa"/>
          </w:tcPr>
          <w:p w14:paraId="6F595F2E"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CV (%)</w:t>
            </w:r>
          </w:p>
        </w:tc>
        <w:tc>
          <w:tcPr>
            <w:tcW w:w="6027" w:type="dxa"/>
            <w:gridSpan w:val="5"/>
          </w:tcPr>
          <w:p w14:paraId="52A54FDC" w14:textId="2C0F7638" w:rsidR="007D1850" w:rsidRPr="007873EE" w:rsidRDefault="007D1850" w:rsidP="00EA2CFD">
            <w:pPr>
              <w:spacing w:line="276" w:lineRule="auto"/>
              <w:jc w:val="center"/>
              <w:rPr>
                <w:rFonts w:ascii="Arial" w:hAnsi="Arial" w:cs="Arial"/>
                <w:color w:val="000000" w:themeColor="text1"/>
                <w:sz w:val="20"/>
                <w:szCs w:val="20"/>
              </w:rPr>
            </w:pPr>
            <w:r w:rsidRPr="007873EE">
              <w:rPr>
                <w:rFonts w:ascii="Arial" w:hAnsi="Arial" w:cs="Arial"/>
                <w:sz w:val="20"/>
                <w:szCs w:val="20"/>
              </w:rPr>
              <w:t>9.077</w:t>
            </w:r>
          </w:p>
        </w:tc>
      </w:tr>
      <w:tr w:rsidR="007D1850" w:rsidRPr="007873EE" w14:paraId="3F57DDB2" w14:textId="77777777" w:rsidTr="007873EE">
        <w:trPr>
          <w:trHeight w:val="354"/>
          <w:jc w:val="center"/>
        </w:trPr>
        <w:tc>
          <w:tcPr>
            <w:tcW w:w="1702" w:type="dxa"/>
            <w:tcBorders>
              <w:bottom w:val="single" w:sz="4" w:space="0" w:color="auto"/>
            </w:tcBorders>
          </w:tcPr>
          <w:p w14:paraId="2ABBDE71"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SE(m)</w:t>
            </w:r>
            <w:r w:rsidRPr="007873EE">
              <w:rPr>
                <w:rFonts w:ascii="Arial" w:hAnsi="Arial" w:cs="Arial"/>
                <w:color w:val="000000" w:themeColor="text1"/>
                <w:kern w:val="24"/>
                <w:sz w:val="20"/>
                <w:szCs w:val="20"/>
              </w:rPr>
              <w:t xml:space="preserve"> ±</w:t>
            </w:r>
          </w:p>
        </w:tc>
        <w:tc>
          <w:tcPr>
            <w:tcW w:w="6027" w:type="dxa"/>
            <w:gridSpan w:val="5"/>
            <w:tcBorders>
              <w:bottom w:val="single" w:sz="4" w:space="0" w:color="auto"/>
            </w:tcBorders>
          </w:tcPr>
          <w:p w14:paraId="045155DE" w14:textId="5CD66F10"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sz w:val="20"/>
                <w:szCs w:val="20"/>
              </w:rPr>
              <w:t xml:space="preserve">A- 1.314          </w:t>
            </w:r>
            <w:r w:rsidR="00EA2CFD">
              <w:rPr>
                <w:rFonts w:ascii="Arial" w:hAnsi="Arial" w:cs="Arial"/>
                <w:sz w:val="20"/>
                <w:szCs w:val="20"/>
              </w:rPr>
              <w:t xml:space="preserve">            </w:t>
            </w:r>
            <w:r w:rsidRPr="007873EE">
              <w:rPr>
                <w:rFonts w:ascii="Arial" w:hAnsi="Arial" w:cs="Arial"/>
                <w:sz w:val="20"/>
                <w:szCs w:val="20"/>
              </w:rPr>
              <w:t xml:space="preserve">B- 1.518         </w:t>
            </w:r>
            <w:r w:rsidR="00EA2CFD">
              <w:rPr>
                <w:rFonts w:ascii="Arial" w:hAnsi="Arial" w:cs="Arial"/>
                <w:sz w:val="20"/>
                <w:szCs w:val="20"/>
              </w:rPr>
              <w:t xml:space="preserve">          </w:t>
            </w:r>
            <w:r w:rsidRPr="007873EE">
              <w:rPr>
                <w:rFonts w:ascii="Arial" w:hAnsi="Arial" w:cs="Arial"/>
                <w:sz w:val="20"/>
                <w:szCs w:val="20"/>
              </w:rPr>
              <w:t>AXB- 2.629</w:t>
            </w:r>
          </w:p>
        </w:tc>
      </w:tr>
      <w:tr w:rsidR="007D1850" w:rsidRPr="007873EE" w14:paraId="52C1E254" w14:textId="77777777" w:rsidTr="00AE64A3">
        <w:trPr>
          <w:trHeight w:val="352"/>
          <w:jc w:val="center"/>
        </w:trPr>
        <w:tc>
          <w:tcPr>
            <w:tcW w:w="7729" w:type="dxa"/>
            <w:gridSpan w:val="6"/>
          </w:tcPr>
          <w:p w14:paraId="28E0CA69"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Monocots</w:t>
            </w:r>
          </w:p>
        </w:tc>
      </w:tr>
      <w:tr w:rsidR="007D1850" w:rsidRPr="007873EE" w14:paraId="5D6305DE" w14:textId="77777777" w:rsidTr="007873EE">
        <w:trPr>
          <w:trHeight w:val="352"/>
          <w:jc w:val="center"/>
        </w:trPr>
        <w:tc>
          <w:tcPr>
            <w:tcW w:w="1702" w:type="dxa"/>
            <w:vMerge w:val="restart"/>
            <w:hideMark/>
          </w:tcPr>
          <w:p w14:paraId="73149597" w14:textId="795A2D91"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Factor A</w:t>
            </w:r>
          </w:p>
          <w:p w14:paraId="77BBC354"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(Organic acids)</w:t>
            </w:r>
          </w:p>
        </w:tc>
        <w:tc>
          <w:tcPr>
            <w:tcW w:w="6027" w:type="dxa"/>
            <w:gridSpan w:val="5"/>
            <w:hideMark/>
          </w:tcPr>
          <w:p w14:paraId="794168EB"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Factor B (Doses)</w:t>
            </w:r>
          </w:p>
        </w:tc>
      </w:tr>
      <w:tr w:rsidR="007D1850" w:rsidRPr="007873EE" w14:paraId="03F34F5E" w14:textId="77777777" w:rsidTr="007873EE">
        <w:trPr>
          <w:trHeight w:val="367"/>
          <w:jc w:val="center"/>
        </w:trPr>
        <w:tc>
          <w:tcPr>
            <w:tcW w:w="1702" w:type="dxa"/>
            <w:vMerge/>
            <w:hideMark/>
          </w:tcPr>
          <w:p w14:paraId="3AE4F149" w14:textId="77777777" w:rsidR="007D1850" w:rsidRPr="007873EE" w:rsidRDefault="007D1850" w:rsidP="00C15ED6">
            <w:pPr>
              <w:spacing w:line="276" w:lineRule="auto"/>
              <w:jc w:val="center"/>
              <w:rPr>
                <w:rFonts w:ascii="Arial" w:hAnsi="Arial" w:cs="Arial"/>
                <w:color w:val="000000" w:themeColor="text1"/>
                <w:sz w:val="20"/>
                <w:szCs w:val="20"/>
              </w:rPr>
            </w:pPr>
          </w:p>
        </w:tc>
        <w:tc>
          <w:tcPr>
            <w:tcW w:w="1244" w:type="dxa"/>
            <w:hideMark/>
          </w:tcPr>
          <w:p w14:paraId="7C095CFA"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2.5 %</w:t>
            </w:r>
          </w:p>
        </w:tc>
        <w:tc>
          <w:tcPr>
            <w:tcW w:w="1123" w:type="dxa"/>
            <w:hideMark/>
          </w:tcPr>
          <w:p w14:paraId="0E40CC66"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5 %</w:t>
            </w:r>
          </w:p>
        </w:tc>
        <w:tc>
          <w:tcPr>
            <w:tcW w:w="1134" w:type="dxa"/>
            <w:hideMark/>
          </w:tcPr>
          <w:p w14:paraId="66EE15FB"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10 %</w:t>
            </w:r>
          </w:p>
        </w:tc>
        <w:tc>
          <w:tcPr>
            <w:tcW w:w="1113" w:type="dxa"/>
            <w:hideMark/>
          </w:tcPr>
          <w:p w14:paraId="56CE2F79"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20 %</w:t>
            </w:r>
          </w:p>
        </w:tc>
        <w:tc>
          <w:tcPr>
            <w:tcW w:w="1413" w:type="dxa"/>
            <w:hideMark/>
          </w:tcPr>
          <w:p w14:paraId="3F00275F" w14:textId="7777777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color w:val="000000" w:themeColor="text1"/>
                <w:sz w:val="20"/>
                <w:szCs w:val="20"/>
              </w:rPr>
              <w:t>Mean</w:t>
            </w:r>
          </w:p>
        </w:tc>
      </w:tr>
      <w:tr w:rsidR="007D1850" w:rsidRPr="007873EE" w14:paraId="060F7432" w14:textId="77777777" w:rsidTr="007873EE">
        <w:trPr>
          <w:trHeight w:val="354"/>
          <w:jc w:val="center"/>
        </w:trPr>
        <w:tc>
          <w:tcPr>
            <w:tcW w:w="1702" w:type="dxa"/>
            <w:hideMark/>
          </w:tcPr>
          <w:p w14:paraId="2838732F"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Acetic acid</w:t>
            </w:r>
          </w:p>
        </w:tc>
        <w:tc>
          <w:tcPr>
            <w:tcW w:w="1244" w:type="dxa"/>
          </w:tcPr>
          <w:p w14:paraId="18A7A818" w14:textId="607F3946"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23.810</w:t>
            </w:r>
            <w:r w:rsidRPr="005C39E0">
              <w:rPr>
                <w:rFonts w:ascii="Arial" w:hAnsi="Arial" w:cs="Arial"/>
                <w:sz w:val="20"/>
                <w:szCs w:val="20"/>
                <w:vertAlign w:val="superscript"/>
              </w:rPr>
              <w:t>de</w:t>
            </w:r>
          </w:p>
        </w:tc>
        <w:tc>
          <w:tcPr>
            <w:tcW w:w="1123" w:type="dxa"/>
          </w:tcPr>
          <w:p w14:paraId="72E86846" w14:textId="0BC52C31"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31.750</w:t>
            </w:r>
            <w:r w:rsidRPr="005C39E0">
              <w:rPr>
                <w:rFonts w:ascii="Arial" w:hAnsi="Arial" w:cs="Arial"/>
                <w:sz w:val="20"/>
                <w:szCs w:val="20"/>
                <w:vertAlign w:val="superscript"/>
              </w:rPr>
              <w:t>d</w:t>
            </w:r>
          </w:p>
        </w:tc>
        <w:tc>
          <w:tcPr>
            <w:tcW w:w="1134" w:type="dxa"/>
          </w:tcPr>
          <w:p w14:paraId="58F5312D" w14:textId="263D0DA6"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74.801</w:t>
            </w:r>
            <w:r w:rsidRPr="005C39E0">
              <w:rPr>
                <w:rFonts w:ascii="Arial" w:hAnsi="Arial" w:cs="Arial"/>
                <w:sz w:val="20"/>
                <w:szCs w:val="20"/>
                <w:vertAlign w:val="superscript"/>
              </w:rPr>
              <w:t>ab</w:t>
            </w:r>
          </w:p>
        </w:tc>
        <w:tc>
          <w:tcPr>
            <w:tcW w:w="1113" w:type="dxa"/>
          </w:tcPr>
          <w:p w14:paraId="516C6CFA" w14:textId="0F41557A"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82.941</w:t>
            </w:r>
            <w:r w:rsidRPr="005C39E0">
              <w:rPr>
                <w:rFonts w:ascii="Arial" w:hAnsi="Arial" w:cs="Arial"/>
                <w:sz w:val="20"/>
                <w:szCs w:val="20"/>
                <w:vertAlign w:val="superscript"/>
              </w:rPr>
              <w:t>a</w:t>
            </w:r>
          </w:p>
        </w:tc>
        <w:tc>
          <w:tcPr>
            <w:tcW w:w="1413" w:type="dxa"/>
          </w:tcPr>
          <w:p w14:paraId="479DA6A9" w14:textId="5878D753"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53.340</w:t>
            </w:r>
            <w:r w:rsidRPr="005C39E0">
              <w:rPr>
                <w:rFonts w:ascii="Arial" w:hAnsi="Arial" w:cs="Arial"/>
                <w:sz w:val="20"/>
                <w:szCs w:val="20"/>
                <w:vertAlign w:val="superscript"/>
              </w:rPr>
              <w:t>b</w:t>
            </w:r>
          </w:p>
        </w:tc>
      </w:tr>
      <w:tr w:rsidR="007D1850" w:rsidRPr="007873EE" w14:paraId="4A7B4E8E" w14:textId="77777777" w:rsidTr="007873EE">
        <w:trPr>
          <w:trHeight w:val="354"/>
          <w:jc w:val="center"/>
        </w:trPr>
        <w:tc>
          <w:tcPr>
            <w:tcW w:w="1702" w:type="dxa"/>
            <w:hideMark/>
          </w:tcPr>
          <w:p w14:paraId="19E94AA1"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Formic acid</w:t>
            </w:r>
          </w:p>
        </w:tc>
        <w:tc>
          <w:tcPr>
            <w:tcW w:w="1244" w:type="dxa"/>
          </w:tcPr>
          <w:p w14:paraId="25E0B943" w14:textId="2EE97939"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38.82</w:t>
            </w:r>
            <w:r w:rsidRPr="005C39E0">
              <w:rPr>
                <w:rFonts w:ascii="Arial" w:hAnsi="Arial" w:cs="Arial"/>
                <w:sz w:val="20"/>
                <w:szCs w:val="20"/>
                <w:vertAlign w:val="superscript"/>
              </w:rPr>
              <w:t>c</w:t>
            </w:r>
          </w:p>
        </w:tc>
        <w:tc>
          <w:tcPr>
            <w:tcW w:w="1123" w:type="dxa"/>
          </w:tcPr>
          <w:p w14:paraId="393010B6" w14:textId="4DDC5307"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55.560</w:t>
            </w:r>
            <w:r w:rsidRPr="005C39E0">
              <w:rPr>
                <w:rFonts w:ascii="Arial" w:hAnsi="Arial" w:cs="Arial"/>
                <w:sz w:val="20"/>
                <w:szCs w:val="20"/>
                <w:vertAlign w:val="superscript"/>
              </w:rPr>
              <w:t>bc</w:t>
            </w:r>
          </w:p>
        </w:tc>
        <w:tc>
          <w:tcPr>
            <w:tcW w:w="1134" w:type="dxa"/>
          </w:tcPr>
          <w:p w14:paraId="03FDFA00" w14:textId="186A0CC9"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79.760</w:t>
            </w:r>
            <w:r w:rsidRPr="005C39E0">
              <w:rPr>
                <w:rFonts w:ascii="Arial" w:hAnsi="Arial" w:cs="Arial"/>
                <w:sz w:val="20"/>
                <w:szCs w:val="20"/>
                <w:vertAlign w:val="superscript"/>
              </w:rPr>
              <w:t>ab</w:t>
            </w:r>
          </w:p>
        </w:tc>
        <w:tc>
          <w:tcPr>
            <w:tcW w:w="1113" w:type="dxa"/>
          </w:tcPr>
          <w:p w14:paraId="416C8A59" w14:textId="37793B4F"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84.131</w:t>
            </w:r>
            <w:r w:rsidRPr="005C39E0">
              <w:rPr>
                <w:rFonts w:ascii="Arial" w:hAnsi="Arial" w:cs="Arial"/>
                <w:sz w:val="20"/>
                <w:szCs w:val="20"/>
                <w:vertAlign w:val="superscript"/>
              </w:rPr>
              <w:t>a</w:t>
            </w:r>
          </w:p>
        </w:tc>
        <w:tc>
          <w:tcPr>
            <w:tcW w:w="1413" w:type="dxa"/>
          </w:tcPr>
          <w:p w14:paraId="7C044295" w14:textId="40E519B2"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66.821</w:t>
            </w:r>
            <w:r w:rsidRPr="005C39E0">
              <w:rPr>
                <w:rFonts w:ascii="Arial" w:hAnsi="Arial" w:cs="Arial"/>
                <w:sz w:val="20"/>
                <w:szCs w:val="20"/>
                <w:vertAlign w:val="superscript"/>
              </w:rPr>
              <w:t>a</w:t>
            </w:r>
          </w:p>
        </w:tc>
      </w:tr>
      <w:tr w:rsidR="007D1850" w:rsidRPr="007873EE" w14:paraId="2F540B32" w14:textId="77777777" w:rsidTr="007873EE">
        <w:trPr>
          <w:trHeight w:val="354"/>
          <w:jc w:val="center"/>
        </w:trPr>
        <w:tc>
          <w:tcPr>
            <w:tcW w:w="1702" w:type="dxa"/>
            <w:hideMark/>
          </w:tcPr>
          <w:p w14:paraId="7781844F"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Lactic acid</w:t>
            </w:r>
          </w:p>
        </w:tc>
        <w:tc>
          <w:tcPr>
            <w:tcW w:w="1244" w:type="dxa"/>
          </w:tcPr>
          <w:p w14:paraId="3EBDCC07" w14:textId="30178CE5"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14.681</w:t>
            </w:r>
            <w:r w:rsidRPr="005C39E0">
              <w:rPr>
                <w:rFonts w:ascii="Arial" w:hAnsi="Arial" w:cs="Arial"/>
                <w:sz w:val="20"/>
                <w:szCs w:val="20"/>
                <w:vertAlign w:val="superscript"/>
              </w:rPr>
              <w:t>f</w:t>
            </w:r>
          </w:p>
        </w:tc>
        <w:tc>
          <w:tcPr>
            <w:tcW w:w="1123" w:type="dxa"/>
          </w:tcPr>
          <w:p w14:paraId="1248EFCE" w14:textId="1284EEC2"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21.431</w:t>
            </w:r>
            <w:r w:rsidRPr="005C39E0">
              <w:rPr>
                <w:rFonts w:ascii="Arial" w:hAnsi="Arial" w:cs="Arial"/>
                <w:sz w:val="20"/>
                <w:szCs w:val="20"/>
                <w:vertAlign w:val="superscript"/>
              </w:rPr>
              <w:t>de</w:t>
            </w:r>
          </w:p>
        </w:tc>
        <w:tc>
          <w:tcPr>
            <w:tcW w:w="1134" w:type="dxa"/>
          </w:tcPr>
          <w:p w14:paraId="13245B59" w14:textId="10C8397C"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45.712</w:t>
            </w:r>
            <w:r w:rsidRPr="005C39E0">
              <w:rPr>
                <w:rFonts w:ascii="Arial" w:hAnsi="Arial" w:cs="Arial"/>
                <w:sz w:val="20"/>
                <w:szCs w:val="20"/>
                <w:vertAlign w:val="superscript"/>
              </w:rPr>
              <w:t>b</w:t>
            </w:r>
          </w:p>
        </w:tc>
        <w:tc>
          <w:tcPr>
            <w:tcW w:w="1113" w:type="dxa"/>
          </w:tcPr>
          <w:p w14:paraId="74D130EF" w14:textId="6C51F594"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81.940</w:t>
            </w:r>
            <w:r w:rsidRPr="005C39E0">
              <w:rPr>
                <w:rFonts w:ascii="Arial" w:hAnsi="Arial" w:cs="Arial"/>
                <w:sz w:val="20"/>
                <w:szCs w:val="20"/>
                <w:vertAlign w:val="superscript"/>
              </w:rPr>
              <w:t>a</w:t>
            </w:r>
          </w:p>
        </w:tc>
        <w:tc>
          <w:tcPr>
            <w:tcW w:w="1413" w:type="dxa"/>
          </w:tcPr>
          <w:p w14:paraId="184F253B" w14:textId="1F471D10"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44.681</w:t>
            </w:r>
            <w:r w:rsidRPr="005C39E0">
              <w:rPr>
                <w:rFonts w:ascii="Arial" w:hAnsi="Arial" w:cs="Arial"/>
                <w:sz w:val="20"/>
                <w:szCs w:val="20"/>
                <w:vertAlign w:val="superscript"/>
              </w:rPr>
              <w:t>c</w:t>
            </w:r>
          </w:p>
        </w:tc>
      </w:tr>
      <w:tr w:rsidR="007D1850" w:rsidRPr="007873EE" w14:paraId="3C8E8AE8" w14:textId="77777777" w:rsidTr="007873EE">
        <w:trPr>
          <w:trHeight w:val="354"/>
          <w:jc w:val="center"/>
        </w:trPr>
        <w:tc>
          <w:tcPr>
            <w:tcW w:w="1702" w:type="dxa"/>
            <w:hideMark/>
          </w:tcPr>
          <w:p w14:paraId="463E50EF"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Mean</w:t>
            </w:r>
          </w:p>
        </w:tc>
        <w:tc>
          <w:tcPr>
            <w:tcW w:w="1244" w:type="dxa"/>
          </w:tcPr>
          <w:p w14:paraId="5FB3BD82" w14:textId="0632B0AE"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28.770</w:t>
            </w:r>
            <w:r w:rsidRPr="005C39E0">
              <w:rPr>
                <w:rFonts w:ascii="Arial" w:hAnsi="Arial" w:cs="Arial"/>
                <w:sz w:val="20"/>
                <w:szCs w:val="20"/>
                <w:vertAlign w:val="superscript"/>
              </w:rPr>
              <w:t>d</w:t>
            </w:r>
          </w:p>
        </w:tc>
        <w:tc>
          <w:tcPr>
            <w:tcW w:w="1123" w:type="dxa"/>
          </w:tcPr>
          <w:p w14:paraId="0D7A1885" w14:textId="61B0A9B9"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36.252</w:t>
            </w:r>
            <w:r w:rsidRPr="005C39E0">
              <w:rPr>
                <w:rFonts w:ascii="Arial" w:hAnsi="Arial" w:cs="Arial"/>
                <w:sz w:val="20"/>
                <w:szCs w:val="20"/>
                <w:vertAlign w:val="superscript"/>
              </w:rPr>
              <w:t>c</w:t>
            </w:r>
          </w:p>
        </w:tc>
        <w:tc>
          <w:tcPr>
            <w:tcW w:w="1134" w:type="dxa"/>
          </w:tcPr>
          <w:p w14:paraId="200B5633" w14:textId="516C05FB"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71.764</w:t>
            </w:r>
            <w:r w:rsidRPr="005C39E0">
              <w:rPr>
                <w:rFonts w:ascii="Arial" w:hAnsi="Arial" w:cs="Arial"/>
                <w:sz w:val="20"/>
                <w:szCs w:val="20"/>
                <w:vertAlign w:val="superscript"/>
              </w:rPr>
              <w:t>b</w:t>
            </w:r>
          </w:p>
        </w:tc>
        <w:tc>
          <w:tcPr>
            <w:tcW w:w="1113" w:type="dxa"/>
          </w:tcPr>
          <w:p w14:paraId="6DF698A0" w14:textId="382E5DFA"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83.000</w:t>
            </w:r>
            <w:r w:rsidRPr="005C39E0">
              <w:rPr>
                <w:rFonts w:ascii="Arial" w:hAnsi="Arial" w:cs="Arial"/>
                <w:sz w:val="20"/>
                <w:szCs w:val="20"/>
                <w:vertAlign w:val="superscript"/>
              </w:rPr>
              <w:t>a</w:t>
            </w:r>
          </w:p>
        </w:tc>
        <w:tc>
          <w:tcPr>
            <w:tcW w:w="1413" w:type="dxa"/>
          </w:tcPr>
          <w:p w14:paraId="284A1183" w14:textId="77777777" w:rsidR="007D1850" w:rsidRPr="007873EE" w:rsidRDefault="007D1850" w:rsidP="00C15ED6">
            <w:pPr>
              <w:spacing w:line="276" w:lineRule="auto"/>
              <w:jc w:val="center"/>
              <w:rPr>
                <w:rFonts w:ascii="Arial" w:hAnsi="Arial" w:cs="Arial"/>
                <w:color w:val="000000" w:themeColor="text1"/>
                <w:sz w:val="20"/>
                <w:szCs w:val="20"/>
              </w:rPr>
            </w:pPr>
          </w:p>
        </w:tc>
      </w:tr>
      <w:tr w:rsidR="007D1850" w:rsidRPr="007873EE" w14:paraId="5FC305DB" w14:textId="77777777" w:rsidTr="007873EE">
        <w:trPr>
          <w:trHeight w:val="354"/>
          <w:jc w:val="center"/>
        </w:trPr>
        <w:tc>
          <w:tcPr>
            <w:tcW w:w="1702" w:type="dxa"/>
          </w:tcPr>
          <w:p w14:paraId="4373C896"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LSD (p=0.05)</w:t>
            </w:r>
          </w:p>
        </w:tc>
        <w:tc>
          <w:tcPr>
            <w:tcW w:w="6027" w:type="dxa"/>
            <w:gridSpan w:val="5"/>
          </w:tcPr>
          <w:p w14:paraId="4BE30852" w14:textId="7DEB524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sz w:val="20"/>
                <w:szCs w:val="20"/>
              </w:rPr>
              <w:t xml:space="preserve">A-4.466           </w:t>
            </w:r>
            <w:r w:rsidR="00C15ED6">
              <w:rPr>
                <w:rFonts w:ascii="Arial" w:hAnsi="Arial" w:cs="Arial"/>
                <w:sz w:val="20"/>
                <w:szCs w:val="20"/>
              </w:rPr>
              <w:t xml:space="preserve">            </w:t>
            </w:r>
            <w:r w:rsidRPr="007873EE">
              <w:rPr>
                <w:rFonts w:ascii="Arial" w:hAnsi="Arial" w:cs="Arial"/>
                <w:sz w:val="20"/>
                <w:szCs w:val="20"/>
              </w:rPr>
              <w:t xml:space="preserve">B- 5.156     </w:t>
            </w:r>
            <w:r w:rsidR="00C15ED6">
              <w:rPr>
                <w:rFonts w:ascii="Arial" w:hAnsi="Arial" w:cs="Arial"/>
                <w:sz w:val="20"/>
                <w:szCs w:val="20"/>
              </w:rPr>
              <w:t xml:space="preserve">               </w:t>
            </w:r>
            <w:r w:rsidRPr="007873EE">
              <w:rPr>
                <w:rFonts w:ascii="Arial" w:hAnsi="Arial" w:cs="Arial"/>
                <w:sz w:val="20"/>
                <w:szCs w:val="20"/>
              </w:rPr>
              <w:t>AXB- 8.931</w:t>
            </w:r>
          </w:p>
        </w:tc>
      </w:tr>
      <w:tr w:rsidR="007D1850" w:rsidRPr="007873EE" w14:paraId="39D11E22" w14:textId="77777777" w:rsidTr="007873EE">
        <w:trPr>
          <w:trHeight w:val="354"/>
          <w:jc w:val="center"/>
        </w:trPr>
        <w:tc>
          <w:tcPr>
            <w:tcW w:w="1702" w:type="dxa"/>
          </w:tcPr>
          <w:p w14:paraId="57C49B1E"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t>CV (%)</w:t>
            </w:r>
          </w:p>
        </w:tc>
        <w:tc>
          <w:tcPr>
            <w:tcW w:w="6027" w:type="dxa"/>
            <w:gridSpan w:val="5"/>
          </w:tcPr>
          <w:p w14:paraId="2C7FB1B4" w14:textId="2E68B98D" w:rsidR="007D1850" w:rsidRPr="007873EE" w:rsidRDefault="007D1850" w:rsidP="00C15ED6">
            <w:pPr>
              <w:spacing w:line="276" w:lineRule="auto"/>
              <w:jc w:val="center"/>
              <w:rPr>
                <w:rFonts w:ascii="Arial" w:hAnsi="Arial" w:cs="Arial"/>
                <w:color w:val="000000" w:themeColor="text1"/>
                <w:sz w:val="20"/>
                <w:szCs w:val="20"/>
              </w:rPr>
            </w:pPr>
            <w:r w:rsidRPr="007873EE">
              <w:rPr>
                <w:rFonts w:ascii="Arial" w:hAnsi="Arial" w:cs="Arial"/>
                <w:sz w:val="20"/>
                <w:szCs w:val="20"/>
              </w:rPr>
              <w:t>11.414</w:t>
            </w:r>
          </w:p>
        </w:tc>
      </w:tr>
      <w:tr w:rsidR="007D1850" w:rsidRPr="007873EE" w14:paraId="50B92F13" w14:textId="77777777" w:rsidTr="001538B4">
        <w:trPr>
          <w:trHeight w:val="354"/>
          <w:jc w:val="center"/>
        </w:trPr>
        <w:tc>
          <w:tcPr>
            <w:tcW w:w="1702" w:type="dxa"/>
            <w:tcBorders>
              <w:bottom w:val="single" w:sz="4" w:space="0" w:color="000000"/>
            </w:tcBorders>
          </w:tcPr>
          <w:p w14:paraId="267DCCBA" w14:textId="77777777"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color w:val="000000" w:themeColor="text1"/>
                <w:sz w:val="20"/>
                <w:szCs w:val="20"/>
              </w:rPr>
              <w:lastRenderedPageBreak/>
              <w:t>SE(m)</w:t>
            </w:r>
            <w:r w:rsidRPr="007873EE">
              <w:rPr>
                <w:rFonts w:ascii="Arial" w:hAnsi="Arial" w:cs="Arial"/>
                <w:color w:val="000000" w:themeColor="text1"/>
                <w:kern w:val="24"/>
                <w:sz w:val="20"/>
                <w:szCs w:val="20"/>
              </w:rPr>
              <w:t xml:space="preserve"> ±</w:t>
            </w:r>
          </w:p>
        </w:tc>
        <w:tc>
          <w:tcPr>
            <w:tcW w:w="6027" w:type="dxa"/>
            <w:gridSpan w:val="5"/>
            <w:tcBorders>
              <w:bottom w:val="single" w:sz="4" w:space="0" w:color="000000"/>
            </w:tcBorders>
          </w:tcPr>
          <w:p w14:paraId="4323D542" w14:textId="0B27AFBB" w:rsidR="007D1850" w:rsidRPr="007873EE" w:rsidRDefault="007D1850" w:rsidP="007D1850">
            <w:pPr>
              <w:spacing w:line="276" w:lineRule="auto"/>
              <w:jc w:val="both"/>
              <w:rPr>
                <w:rFonts w:ascii="Arial" w:hAnsi="Arial" w:cs="Arial"/>
                <w:color w:val="000000" w:themeColor="text1"/>
                <w:sz w:val="20"/>
                <w:szCs w:val="20"/>
              </w:rPr>
            </w:pPr>
            <w:r w:rsidRPr="007873EE">
              <w:rPr>
                <w:rFonts w:ascii="Arial" w:hAnsi="Arial" w:cs="Arial"/>
                <w:sz w:val="20"/>
                <w:szCs w:val="20"/>
              </w:rPr>
              <w:t xml:space="preserve">A- 1.552         </w:t>
            </w:r>
            <w:r w:rsidR="00C15ED6">
              <w:rPr>
                <w:rFonts w:ascii="Arial" w:hAnsi="Arial" w:cs="Arial"/>
                <w:sz w:val="20"/>
                <w:szCs w:val="20"/>
              </w:rPr>
              <w:t xml:space="preserve">             </w:t>
            </w:r>
            <w:r w:rsidRPr="007873EE">
              <w:rPr>
                <w:rFonts w:ascii="Arial" w:hAnsi="Arial" w:cs="Arial"/>
                <w:sz w:val="20"/>
                <w:szCs w:val="20"/>
              </w:rPr>
              <w:t xml:space="preserve">B- 1.792       </w:t>
            </w:r>
            <w:r w:rsidR="00C15ED6">
              <w:rPr>
                <w:rFonts w:ascii="Arial" w:hAnsi="Arial" w:cs="Arial"/>
                <w:sz w:val="20"/>
                <w:szCs w:val="20"/>
              </w:rPr>
              <w:t xml:space="preserve">            </w:t>
            </w:r>
            <w:r w:rsidRPr="007873EE">
              <w:rPr>
                <w:rFonts w:ascii="Arial" w:hAnsi="Arial" w:cs="Arial"/>
                <w:sz w:val="20"/>
                <w:szCs w:val="20"/>
              </w:rPr>
              <w:t>AXB- 3.104</w:t>
            </w:r>
          </w:p>
        </w:tc>
      </w:tr>
      <w:tr w:rsidR="007D1850" w:rsidRPr="007873EE" w14:paraId="2F95AFA0" w14:textId="77777777" w:rsidTr="001538B4">
        <w:trPr>
          <w:trHeight w:val="354"/>
          <w:jc w:val="center"/>
        </w:trPr>
        <w:tc>
          <w:tcPr>
            <w:tcW w:w="7729" w:type="dxa"/>
            <w:gridSpan w:val="6"/>
            <w:tcBorders>
              <w:left w:val="nil"/>
              <w:bottom w:val="nil"/>
              <w:right w:val="nil"/>
            </w:tcBorders>
          </w:tcPr>
          <w:p w14:paraId="1BB2A5F7" w14:textId="4C73083E" w:rsidR="007D1850" w:rsidRPr="001538B4" w:rsidRDefault="007D1850" w:rsidP="007D1850">
            <w:pPr>
              <w:spacing w:line="276" w:lineRule="auto"/>
              <w:jc w:val="both"/>
              <w:rPr>
                <w:rFonts w:ascii="Arial" w:hAnsi="Arial" w:cs="Arial"/>
                <w:sz w:val="20"/>
                <w:szCs w:val="20"/>
                <w:vertAlign w:val="superscript"/>
              </w:rPr>
            </w:pPr>
            <w:r w:rsidRPr="001538B4">
              <w:rPr>
                <w:rFonts w:ascii="Arial" w:hAnsi="Arial" w:cs="Arial"/>
                <w:sz w:val="20"/>
                <w:szCs w:val="20"/>
                <w:vertAlign w:val="superscript"/>
              </w:rPr>
              <w:t>*</w:t>
            </w:r>
            <w:proofErr w:type="spellStart"/>
            <w:r w:rsidRPr="001538B4">
              <w:rPr>
                <w:rFonts w:ascii="Arial" w:hAnsi="Arial" w:cs="Arial"/>
                <w:sz w:val="20"/>
                <w:szCs w:val="20"/>
                <w:vertAlign w:val="superscript"/>
              </w:rPr>
              <w:t>AxB</w:t>
            </w:r>
            <w:proofErr w:type="spellEnd"/>
            <w:r w:rsidRPr="001538B4">
              <w:rPr>
                <w:rFonts w:ascii="Arial" w:hAnsi="Arial" w:cs="Arial"/>
                <w:sz w:val="20"/>
                <w:szCs w:val="20"/>
                <w:vertAlign w:val="superscript"/>
              </w:rPr>
              <w:t>-Interaction between factor A and factor B</w:t>
            </w:r>
          </w:p>
        </w:tc>
      </w:tr>
    </w:tbl>
    <w:p w14:paraId="2215B5E6" w14:textId="77777777" w:rsidR="00EC194A" w:rsidRDefault="00EC194A" w:rsidP="002A7FB0">
      <w:pPr>
        <w:pStyle w:val="AcknHead"/>
        <w:spacing w:after="0"/>
        <w:jc w:val="both"/>
        <w:rPr>
          <w:rFonts w:ascii="Arial" w:hAnsi="Arial" w:cs="Arial"/>
          <w:b w:val="0"/>
          <w:bCs/>
          <w:caps w:val="0"/>
          <w:sz w:val="20"/>
        </w:rPr>
      </w:pPr>
    </w:p>
    <w:tbl>
      <w:tblPr>
        <w:tblStyle w:val="TableGrid"/>
        <w:tblW w:w="7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7"/>
        <w:gridCol w:w="4077"/>
      </w:tblGrid>
      <w:tr w:rsidR="005E7FCF" w:rsidRPr="00382715" w14:paraId="65DE27FA" w14:textId="77777777" w:rsidTr="005E7FCF">
        <w:trPr>
          <w:trHeight w:val="3339"/>
        </w:trPr>
        <w:tc>
          <w:tcPr>
            <w:tcW w:w="4049" w:type="dxa"/>
          </w:tcPr>
          <w:p w14:paraId="3129955D" w14:textId="77777777" w:rsidR="00F75980" w:rsidRPr="00382715" w:rsidRDefault="00F75980" w:rsidP="00AE64A3">
            <w:pPr>
              <w:tabs>
                <w:tab w:val="left" w:pos="1593"/>
              </w:tabs>
              <w:jc w:val="both"/>
              <w:rPr>
                <w:rFonts w:ascii="Arial" w:hAnsi="Arial" w:cs="Arial"/>
                <w:color w:val="000000" w:themeColor="text1"/>
                <w:sz w:val="20"/>
                <w:szCs w:val="20"/>
              </w:rPr>
            </w:pPr>
            <w:bookmarkStart w:id="27" w:name="_Hlk219661059"/>
            <w:r>
              <w:rPr>
                <w:noProof/>
                <w:lang w:val="en-IN" w:eastAsia="en-IN"/>
              </w:rPr>
              <w:drawing>
                <wp:inline distT="0" distB="0" distL="0" distR="0" wp14:anchorId="46FB3212" wp14:editId="02F5562A">
                  <wp:extent cx="2908300" cy="2491105"/>
                  <wp:effectExtent l="0" t="0" r="6350" b="4445"/>
                  <wp:docPr id="179420863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BBC9A121-7ADA-7CA3-3200-C1F0E04330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3798" w:type="dxa"/>
          </w:tcPr>
          <w:p w14:paraId="2353EDFF" w14:textId="77777777" w:rsidR="00F75980" w:rsidRPr="00382715" w:rsidRDefault="00F75980" w:rsidP="00AE64A3">
            <w:pPr>
              <w:tabs>
                <w:tab w:val="left" w:pos="1593"/>
              </w:tabs>
              <w:jc w:val="both"/>
              <w:rPr>
                <w:rFonts w:ascii="Arial" w:hAnsi="Arial" w:cs="Arial"/>
                <w:color w:val="000000" w:themeColor="text1"/>
                <w:sz w:val="20"/>
                <w:szCs w:val="20"/>
              </w:rPr>
            </w:pPr>
            <w:r>
              <w:rPr>
                <w:noProof/>
                <w:lang w:val="en-IN" w:eastAsia="en-IN"/>
              </w:rPr>
              <w:drawing>
                <wp:inline distT="0" distB="0" distL="0" distR="0" wp14:anchorId="3BE9D632" wp14:editId="14CB0BBE">
                  <wp:extent cx="2717800" cy="2491105"/>
                  <wp:effectExtent l="0" t="0" r="6350" b="4445"/>
                  <wp:docPr id="105815864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725A0B1-1AB7-0A24-4FAD-282F92D1CA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5E7FCF" w:rsidRPr="00382715" w14:paraId="098316EE" w14:textId="77777777" w:rsidTr="005E7FCF">
        <w:trPr>
          <w:trHeight w:val="3510"/>
        </w:trPr>
        <w:tc>
          <w:tcPr>
            <w:tcW w:w="4049" w:type="dxa"/>
          </w:tcPr>
          <w:p w14:paraId="16B08195" w14:textId="77777777" w:rsidR="00F75980" w:rsidRPr="00382715" w:rsidRDefault="00F75980" w:rsidP="00AE64A3">
            <w:pPr>
              <w:tabs>
                <w:tab w:val="left" w:pos="1593"/>
              </w:tabs>
              <w:jc w:val="both"/>
              <w:rPr>
                <w:rFonts w:ascii="Arial" w:hAnsi="Arial" w:cs="Arial"/>
                <w:color w:val="000000" w:themeColor="text1"/>
                <w:sz w:val="20"/>
                <w:szCs w:val="20"/>
              </w:rPr>
            </w:pPr>
            <w:r w:rsidRPr="00382715">
              <w:rPr>
                <w:rFonts w:ascii="Arial" w:hAnsi="Arial" w:cs="Arial"/>
                <w:noProof/>
                <w:color w:val="000000" w:themeColor="text1"/>
                <w:lang w:val="en-IN" w:eastAsia="en-IN"/>
              </w:rPr>
              <w:drawing>
                <wp:inline distT="0" distB="0" distL="0" distR="0" wp14:anchorId="4C8E27C1" wp14:editId="0497E5A4">
                  <wp:extent cx="2908300" cy="2628900"/>
                  <wp:effectExtent l="0" t="0" r="6350" b="0"/>
                  <wp:docPr id="1095531934"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8C5DF577-B9AE-A71A-5D34-92C38DDC41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3798" w:type="dxa"/>
          </w:tcPr>
          <w:p w14:paraId="0C67E9DA" w14:textId="77777777" w:rsidR="00F75980" w:rsidRPr="00382715" w:rsidRDefault="00F75980" w:rsidP="00AE64A3">
            <w:pPr>
              <w:tabs>
                <w:tab w:val="left" w:pos="1593"/>
              </w:tabs>
              <w:jc w:val="both"/>
              <w:rPr>
                <w:rFonts w:ascii="Arial" w:hAnsi="Arial" w:cs="Arial"/>
                <w:color w:val="000000" w:themeColor="text1"/>
                <w:sz w:val="20"/>
                <w:szCs w:val="20"/>
              </w:rPr>
            </w:pPr>
            <w:r w:rsidRPr="00382715">
              <w:rPr>
                <w:rFonts w:ascii="Arial" w:hAnsi="Arial" w:cs="Arial"/>
                <w:noProof/>
                <w:color w:val="000000" w:themeColor="text1"/>
                <w:lang w:val="en-IN" w:eastAsia="en-IN"/>
              </w:rPr>
              <w:drawing>
                <wp:inline distT="0" distB="0" distL="0" distR="0" wp14:anchorId="525185D7" wp14:editId="1C886AF7">
                  <wp:extent cx="2717800" cy="2628900"/>
                  <wp:effectExtent l="0" t="0" r="6350" b="0"/>
                  <wp:docPr id="39381179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33AF99E0-15D4-3699-67EB-C9C40FC091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F75980" w:rsidRPr="00382715" w14:paraId="556CB8D2" w14:textId="77777777" w:rsidTr="005E7FCF">
        <w:trPr>
          <w:trHeight w:val="259"/>
        </w:trPr>
        <w:tc>
          <w:tcPr>
            <w:tcW w:w="7847" w:type="dxa"/>
            <w:gridSpan w:val="2"/>
          </w:tcPr>
          <w:p w14:paraId="05136DEC" w14:textId="77777777" w:rsidR="00F75980" w:rsidRPr="00382715" w:rsidRDefault="00F75980" w:rsidP="00AE64A3">
            <w:pPr>
              <w:tabs>
                <w:tab w:val="left" w:pos="1593"/>
              </w:tabs>
              <w:jc w:val="both"/>
              <w:rPr>
                <w:rFonts w:ascii="Arial" w:hAnsi="Arial" w:cs="Arial"/>
                <w:color w:val="000000" w:themeColor="text1"/>
                <w:sz w:val="20"/>
                <w:szCs w:val="20"/>
              </w:rPr>
            </w:pPr>
            <w:r w:rsidRPr="00382715">
              <w:rPr>
                <w:rFonts w:ascii="Arial" w:hAnsi="Arial" w:cs="Arial"/>
                <w:color w:val="000000" w:themeColor="text1"/>
                <w:sz w:val="20"/>
                <w:szCs w:val="20"/>
              </w:rPr>
              <w:t xml:space="preserve">Fig 1: </w:t>
            </w:r>
            <w:commentRangeStart w:id="28"/>
            <w:r w:rsidRPr="00C00ECA">
              <w:rPr>
                <w:rFonts w:ascii="Arial" w:hAnsi="Arial" w:cs="Arial"/>
                <w:strike/>
                <w:color w:val="000000" w:themeColor="text1"/>
                <w:sz w:val="20"/>
                <w:szCs w:val="20"/>
              </w:rPr>
              <w:t>Effect of types</w:t>
            </w:r>
            <w:r w:rsidRPr="00382715">
              <w:rPr>
                <w:rFonts w:ascii="Arial" w:hAnsi="Arial" w:cs="Arial"/>
                <w:color w:val="000000" w:themeColor="text1"/>
                <w:sz w:val="20"/>
                <w:szCs w:val="20"/>
              </w:rPr>
              <w:t xml:space="preserve"> </w:t>
            </w:r>
            <w:commentRangeEnd w:id="28"/>
            <w:r w:rsidR="00C00ECA">
              <w:rPr>
                <w:rStyle w:val="CommentReference"/>
                <w:rFonts w:ascii="Times New Roman" w:eastAsia="Times New Roman" w:hAnsi="Times New Roman"/>
                <w:lang w:val="nb-NO" w:eastAsia="nb-NO"/>
              </w:rPr>
              <w:commentReference w:id="28"/>
            </w:r>
            <w:r w:rsidRPr="00382715">
              <w:rPr>
                <w:rFonts w:ascii="Arial" w:hAnsi="Arial" w:cs="Arial"/>
                <w:color w:val="000000" w:themeColor="text1"/>
                <w:sz w:val="20"/>
                <w:szCs w:val="20"/>
              </w:rPr>
              <w:t>and doses of acids on chlorophyll degradation (%) at 1 DAA of acids</w:t>
            </w:r>
          </w:p>
        </w:tc>
      </w:tr>
    </w:tbl>
    <w:bookmarkEnd w:id="27"/>
    <w:p w14:paraId="62DC8CD3" w14:textId="32334C72" w:rsidR="002B0E05" w:rsidRDefault="005E7FCF" w:rsidP="002A7FB0">
      <w:pPr>
        <w:pStyle w:val="AcknHead"/>
        <w:spacing w:after="0"/>
        <w:jc w:val="both"/>
        <w:rPr>
          <w:rFonts w:ascii="Arial" w:hAnsi="Arial" w:cs="Arial"/>
          <w:b w:val="0"/>
          <w:bCs/>
          <w:caps w:val="0"/>
          <w:sz w:val="20"/>
        </w:rPr>
      </w:pPr>
      <w:r w:rsidRPr="005E7FCF">
        <w:rPr>
          <w:rFonts w:ascii="Arial" w:hAnsi="Arial" w:cs="Arial"/>
          <w:b w:val="0"/>
          <w:bCs/>
          <w:caps w:val="0"/>
          <w:sz w:val="20"/>
        </w:rPr>
        <w:lastRenderedPageBreak/>
        <w:t>Heaton and Marangoni (1996) reported that exposure of acetic acid in plant tissue causes chlorophyll demetallation, replacing the central magnesium ion with hydrogen ions from the acid and producing greyish-brown derivatives like pheophorbide and pheophytin. While lactic acid destabilizes the chlorophyll molecule at low pH, converting it to olive-colored pigments through non-oxidative mechanisms (</w:t>
      </w:r>
      <w:proofErr w:type="spellStart"/>
      <w:r w:rsidRPr="005E7FCF">
        <w:rPr>
          <w:rFonts w:ascii="Arial" w:hAnsi="Arial" w:cs="Arial"/>
          <w:b w:val="0"/>
          <w:bCs/>
          <w:caps w:val="0"/>
          <w:sz w:val="20"/>
        </w:rPr>
        <w:t>Janiszewska-Turak</w:t>
      </w:r>
      <w:proofErr w:type="spellEnd"/>
      <w:r w:rsidRPr="005E7FCF">
        <w:rPr>
          <w:rFonts w:ascii="Arial" w:hAnsi="Arial" w:cs="Arial"/>
          <w:b w:val="0"/>
          <w:bCs/>
          <w:caps w:val="0"/>
          <w:sz w:val="20"/>
        </w:rPr>
        <w:t xml:space="preserve">, 2022). </w:t>
      </w:r>
      <w:proofErr w:type="spellStart"/>
      <w:r w:rsidRPr="005E7FCF">
        <w:rPr>
          <w:rFonts w:ascii="Arial" w:hAnsi="Arial" w:cs="Arial"/>
          <w:b w:val="0"/>
          <w:bCs/>
          <w:caps w:val="0"/>
          <w:sz w:val="20"/>
        </w:rPr>
        <w:t>Budurova</w:t>
      </w:r>
      <w:proofErr w:type="spellEnd"/>
      <w:r w:rsidRPr="005E7FCF">
        <w:rPr>
          <w:rFonts w:ascii="Arial" w:hAnsi="Arial" w:cs="Arial"/>
          <w:b w:val="0"/>
          <w:bCs/>
          <w:caps w:val="0"/>
          <w:sz w:val="20"/>
        </w:rPr>
        <w:t xml:space="preserve"> et al. 2021, described that formic acid is a polar protic solvent that is used for biomass </w:t>
      </w:r>
      <w:proofErr w:type="spellStart"/>
      <w:r w:rsidRPr="005E7FCF">
        <w:rPr>
          <w:rFonts w:ascii="Arial" w:hAnsi="Arial" w:cs="Arial"/>
          <w:b w:val="0"/>
          <w:bCs/>
          <w:caps w:val="0"/>
          <w:sz w:val="20"/>
        </w:rPr>
        <w:t>depolymerisation</w:t>
      </w:r>
      <w:proofErr w:type="spellEnd"/>
      <w:r w:rsidRPr="005E7FCF">
        <w:rPr>
          <w:rFonts w:ascii="Arial" w:hAnsi="Arial" w:cs="Arial"/>
          <w:b w:val="0"/>
          <w:bCs/>
          <w:caps w:val="0"/>
          <w:sz w:val="20"/>
        </w:rPr>
        <w:t xml:space="preserve"> of </w:t>
      </w:r>
      <w:proofErr w:type="spellStart"/>
      <w:r w:rsidRPr="005E7FCF">
        <w:rPr>
          <w:rFonts w:ascii="Arial" w:hAnsi="Arial" w:cs="Arial"/>
          <w:b w:val="0"/>
          <w:bCs/>
          <w:caps w:val="0"/>
          <w:sz w:val="20"/>
        </w:rPr>
        <w:t>lignocellulosic</w:t>
      </w:r>
      <w:proofErr w:type="spellEnd"/>
      <w:r w:rsidRPr="005E7FCF">
        <w:rPr>
          <w:rFonts w:ascii="Arial" w:hAnsi="Arial" w:cs="Arial"/>
          <w:b w:val="0"/>
          <w:bCs/>
          <w:caps w:val="0"/>
          <w:sz w:val="20"/>
        </w:rPr>
        <w:t xml:space="preserve"> compounds and biodegradation of high molecular globular proteins and </w:t>
      </w:r>
      <w:proofErr w:type="spellStart"/>
      <w:r w:rsidRPr="005E7FCF">
        <w:rPr>
          <w:rFonts w:ascii="Arial" w:hAnsi="Arial" w:cs="Arial"/>
          <w:b w:val="0"/>
          <w:bCs/>
          <w:caps w:val="0"/>
          <w:sz w:val="20"/>
        </w:rPr>
        <w:t>salicaceous</w:t>
      </w:r>
      <w:proofErr w:type="spellEnd"/>
      <w:r w:rsidRPr="005E7FCF">
        <w:rPr>
          <w:rFonts w:ascii="Arial" w:hAnsi="Arial" w:cs="Arial"/>
          <w:b w:val="0"/>
          <w:bCs/>
          <w:caps w:val="0"/>
          <w:sz w:val="20"/>
        </w:rPr>
        <w:t xml:space="preserve"> materials. When exposed to formic acid, formyl group (CHO-) is added to lignin through a formylation-elimination-hydrogenolysis mechanism, as a result lignified plant material </w:t>
      </w:r>
      <w:r w:rsidR="000A49BF">
        <w:rPr>
          <w:rFonts w:ascii="Arial" w:hAnsi="Arial" w:cs="Arial"/>
          <w:b w:val="0"/>
          <w:bCs/>
          <w:caps w:val="0"/>
          <w:sz w:val="20"/>
        </w:rPr>
        <w:t xml:space="preserve">becomes more </w:t>
      </w:r>
      <w:r w:rsidRPr="005E7FCF">
        <w:rPr>
          <w:rFonts w:ascii="Arial" w:hAnsi="Arial" w:cs="Arial"/>
          <w:b w:val="0"/>
          <w:bCs/>
          <w:caps w:val="0"/>
          <w:sz w:val="20"/>
        </w:rPr>
        <w:t>unstable (</w:t>
      </w:r>
      <w:proofErr w:type="spellStart"/>
      <w:r w:rsidRPr="005E7FCF">
        <w:rPr>
          <w:rFonts w:ascii="Arial" w:hAnsi="Arial" w:cs="Arial"/>
          <w:b w:val="0"/>
          <w:bCs/>
          <w:caps w:val="0"/>
          <w:sz w:val="20"/>
        </w:rPr>
        <w:t>Oregui</w:t>
      </w:r>
      <w:r w:rsidRPr="005E7FCF">
        <w:rPr>
          <w:rFonts w:ascii="Cambria Math" w:hAnsi="Cambria Math" w:cs="Cambria Math"/>
          <w:b w:val="0"/>
          <w:bCs/>
          <w:caps w:val="0"/>
          <w:sz w:val="20"/>
        </w:rPr>
        <w:t>‐</w:t>
      </w:r>
      <w:r w:rsidRPr="005E7FCF">
        <w:rPr>
          <w:rFonts w:ascii="Arial" w:hAnsi="Arial" w:cs="Arial"/>
          <w:b w:val="0"/>
          <w:bCs/>
          <w:caps w:val="0"/>
          <w:sz w:val="20"/>
        </w:rPr>
        <w:t>Bengoechea</w:t>
      </w:r>
      <w:proofErr w:type="spellEnd"/>
      <w:r w:rsidRPr="005E7FCF">
        <w:rPr>
          <w:rFonts w:ascii="Arial" w:hAnsi="Arial" w:cs="Arial"/>
          <w:b w:val="0"/>
          <w:bCs/>
          <w:caps w:val="0"/>
          <w:sz w:val="20"/>
        </w:rPr>
        <w:t xml:space="preserve"> et al. 2017). Formic acid showed more herbicidal activity than other acids due to these properties in addition to the physicochemical properties.</w:t>
      </w:r>
    </w:p>
    <w:p w14:paraId="34A00810" w14:textId="77777777" w:rsidR="005E7FCF" w:rsidRDefault="005E7FCF" w:rsidP="002A7FB0">
      <w:pPr>
        <w:pStyle w:val="AcknHead"/>
        <w:spacing w:after="0"/>
        <w:jc w:val="both"/>
        <w:rPr>
          <w:rFonts w:ascii="Arial" w:hAnsi="Arial" w:cs="Arial"/>
          <w:b w:val="0"/>
          <w:bCs/>
          <w:caps w:val="0"/>
          <w:sz w:val="20"/>
        </w:rPr>
      </w:pPr>
    </w:p>
    <w:p w14:paraId="44C6115E" w14:textId="1500592A" w:rsidR="001F5CA9" w:rsidRPr="001F5CA9" w:rsidRDefault="001F5CA9" w:rsidP="001F5CA9">
      <w:pPr>
        <w:pStyle w:val="AcknHead"/>
        <w:jc w:val="both"/>
        <w:rPr>
          <w:rFonts w:ascii="Arial" w:hAnsi="Arial" w:cs="Arial"/>
          <w:caps w:val="0"/>
          <w:sz w:val="20"/>
        </w:rPr>
      </w:pPr>
      <w:r w:rsidRPr="001F5CA9">
        <w:rPr>
          <w:rFonts w:ascii="Arial" w:hAnsi="Arial" w:cs="Arial"/>
          <w:caps w:val="0"/>
          <w:sz w:val="20"/>
        </w:rPr>
        <w:t>3.1.2 Effect of organic acid</w:t>
      </w:r>
      <w:r w:rsidR="00482ADD">
        <w:rPr>
          <w:rFonts w:ascii="Arial" w:hAnsi="Arial" w:cs="Arial"/>
          <w:caps w:val="0"/>
          <w:sz w:val="20"/>
        </w:rPr>
        <w:t xml:space="preserve">s </w:t>
      </w:r>
      <w:r w:rsidRPr="001F5CA9">
        <w:rPr>
          <w:rFonts w:ascii="Arial" w:hAnsi="Arial" w:cs="Arial"/>
          <w:caps w:val="0"/>
          <w:sz w:val="20"/>
        </w:rPr>
        <w:t>on weed biomass and weed control efficiency (WCE)</w:t>
      </w:r>
    </w:p>
    <w:p w14:paraId="5B1AAE07" w14:textId="61DA8B44" w:rsidR="00EC194A" w:rsidRDefault="001F5CA9" w:rsidP="001F5CA9">
      <w:pPr>
        <w:pStyle w:val="AcknHead"/>
        <w:spacing w:after="0"/>
        <w:jc w:val="both"/>
        <w:rPr>
          <w:rFonts w:ascii="Arial" w:hAnsi="Arial" w:cs="Arial"/>
          <w:b w:val="0"/>
          <w:bCs/>
          <w:caps w:val="0"/>
          <w:sz w:val="20"/>
        </w:rPr>
      </w:pPr>
      <w:r w:rsidRPr="001F5CA9">
        <w:rPr>
          <w:rFonts w:ascii="Arial" w:hAnsi="Arial" w:cs="Arial"/>
          <w:b w:val="0"/>
          <w:bCs/>
          <w:caps w:val="0"/>
          <w:sz w:val="20"/>
        </w:rPr>
        <w:t>Reduction in weed biomass of six-week-old weeds was influenced more by the dose of the acids than by the type of acid applied (Table 7). Reductions in biomass was more evident at higher concentrations of acids. The weed biomass of the unsprayed check was 240 g at 3 DAA. The highest weed control efficiency of 86.750%</w:t>
      </w:r>
      <w:r w:rsidR="00807B9F">
        <w:rPr>
          <w:rFonts w:ascii="Arial" w:hAnsi="Arial" w:cs="Arial"/>
          <w:b w:val="0"/>
          <w:bCs/>
          <w:caps w:val="0"/>
          <w:sz w:val="20"/>
        </w:rPr>
        <w:t xml:space="preserve"> (Fig 2)</w:t>
      </w:r>
      <w:r w:rsidRPr="001F5CA9">
        <w:rPr>
          <w:rFonts w:ascii="Arial" w:hAnsi="Arial" w:cs="Arial"/>
          <w:b w:val="0"/>
          <w:bCs/>
          <w:caps w:val="0"/>
          <w:sz w:val="20"/>
        </w:rPr>
        <w:t xml:space="preserve"> was observed for 20% formic acid with weed biomass of 32.002g, followed by 20% acetic acid having WCE of 73.500% with biomass 63.751g (Table 8). Lactic acid 20% and formic acid 10% showed comparable performance with WCE of 62% and 58.250%. In all these treatments the WCE was less than 50% of the unsprayed check. Webber et al. (2018), described that organic acid acts as a contact herbicide. When organic acids are sprayed, it causes breakdown of cell membrane leading to leakage of contents. As a result, rapid desiccation takes place leading the plants to dry up fast, thus reducing its biomass.</w:t>
      </w:r>
    </w:p>
    <w:p w14:paraId="5CCD4EEB" w14:textId="77777777" w:rsidR="001F5CA9" w:rsidRDefault="001F5CA9" w:rsidP="001F5CA9">
      <w:pPr>
        <w:pStyle w:val="AcknHead"/>
        <w:spacing w:after="0"/>
        <w:jc w:val="both"/>
        <w:rPr>
          <w:rFonts w:ascii="Arial" w:hAnsi="Arial" w:cs="Arial"/>
          <w:b w:val="0"/>
          <w:bCs/>
          <w:caps w:val="0"/>
          <w:sz w:val="20"/>
        </w:rPr>
      </w:pPr>
    </w:p>
    <w:tbl>
      <w:tblPr>
        <w:tblStyle w:val="TableGrid"/>
        <w:tblW w:w="7655" w:type="dxa"/>
        <w:jc w:val="center"/>
        <w:tblLook w:val="04A0" w:firstRow="1" w:lastRow="0" w:firstColumn="1" w:lastColumn="0" w:noHBand="0" w:noVBand="1"/>
      </w:tblPr>
      <w:tblGrid>
        <w:gridCol w:w="1781"/>
        <w:gridCol w:w="1130"/>
        <w:gridCol w:w="1151"/>
        <w:gridCol w:w="1076"/>
        <w:gridCol w:w="1122"/>
        <w:gridCol w:w="1395"/>
      </w:tblGrid>
      <w:tr w:rsidR="001F5CA9" w:rsidRPr="004921D8" w14:paraId="688B76C3" w14:textId="77777777" w:rsidTr="00AE64A3">
        <w:trPr>
          <w:trHeight w:val="352"/>
          <w:jc w:val="center"/>
        </w:trPr>
        <w:tc>
          <w:tcPr>
            <w:tcW w:w="7655" w:type="dxa"/>
            <w:gridSpan w:val="6"/>
            <w:tcBorders>
              <w:top w:val="nil"/>
              <w:left w:val="nil"/>
              <w:right w:val="nil"/>
            </w:tcBorders>
          </w:tcPr>
          <w:p w14:paraId="52FDAABA" w14:textId="4DCBE76E"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 xml:space="preserve">Table 7: </w:t>
            </w:r>
            <w:commentRangeStart w:id="29"/>
            <w:r w:rsidRPr="00C00ECA">
              <w:rPr>
                <w:rFonts w:ascii="Arial" w:hAnsi="Arial" w:cs="Arial"/>
                <w:strike/>
                <w:color w:val="000000" w:themeColor="text1"/>
                <w:sz w:val="20"/>
                <w:szCs w:val="20"/>
              </w:rPr>
              <w:t xml:space="preserve">Effect of types </w:t>
            </w:r>
            <w:commentRangeEnd w:id="29"/>
            <w:r w:rsidR="00C00ECA">
              <w:rPr>
                <w:rStyle w:val="CommentReference"/>
                <w:rFonts w:ascii="Times New Roman" w:eastAsia="Times New Roman" w:hAnsi="Times New Roman"/>
                <w:lang w:val="nb-NO" w:eastAsia="nb-NO"/>
              </w:rPr>
              <w:commentReference w:id="29"/>
            </w:r>
            <w:r w:rsidRPr="004921D8">
              <w:rPr>
                <w:rFonts w:ascii="Arial" w:hAnsi="Arial" w:cs="Arial"/>
                <w:color w:val="000000" w:themeColor="text1"/>
                <w:sz w:val="20"/>
                <w:szCs w:val="20"/>
              </w:rPr>
              <w:t xml:space="preserve">and doses of organic acids on </w:t>
            </w:r>
            <w:r w:rsidR="00482ADD">
              <w:rPr>
                <w:rFonts w:ascii="Arial" w:hAnsi="Arial" w:cs="Arial"/>
                <w:color w:val="000000" w:themeColor="text1"/>
                <w:sz w:val="20"/>
                <w:szCs w:val="20"/>
              </w:rPr>
              <w:t xml:space="preserve">total </w:t>
            </w:r>
            <w:r w:rsidRPr="004921D8">
              <w:rPr>
                <w:rFonts w:ascii="Arial" w:hAnsi="Arial" w:cs="Arial"/>
                <w:color w:val="000000" w:themeColor="text1"/>
                <w:sz w:val="20"/>
                <w:szCs w:val="20"/>
              </w:rPr>
              <w:t>weed biomass</w:t>
            </w:r>
            <w:r w:rsidR="00482ADD">
              <w:rPr>
                <w:rFonts w:ascii="Arial" w:hAnsi="Arial" w:cs="Arial"/>
                <w:color w:val="000000" w:themeColor="text1"/>
                <w:sz w:val="20"/>
                <w:szCs w:val="20"/>
              </w:rPr>
              <w:t xml:space="preserve"> (g/m</w:t>
            </w:r>
            <w:r w:rsidR="00482ADD" w:rsidRPr="00482ADD">
              <w:rPr>
                <w:rFonts w:ascii="Arial" w:hAnsi="Arial" w:cs="Arial"/>
                <w:color w:val="000000" w:themeColor="text1"/>
                <w:sz w:val="20"/>
                <w:szCs w:val="20"/>
                <w:vertAlign w:val="superscript"/>
              </w:rPr>
              <w:t>2</w:t>
            </w:r>
            <w:r w:rsidR="00482ADD">
              <w:rPr>
                <w:rFonts w:ascii="Arial" w:hAnsi="Arial" w:cs="Arial"/>
                <w:color w:val="000000" w:themeColor="text1"/>
                <w:sz w:val="20"/>
                <w:szCs w:val="20"/>
              </w:rPr>
              <w:t xml:space="preserve">) </w:t>
            </w:r>
            <w:r w:rsidRPr="004921D8">
              <w:rPr>
                <w:rFonts w:ascii="Arial" w:hAnsi="Arial" w:cs="Arial"/>
                <w:color w:val="000000" w:themeColor="text1"/>
                <w:sz w:val="20"/>
                <w:szCs w:val="20"/>
              </w:rPr>
              <w:t>at three days after spraying of acids</w:t>
            </w:r>
          </w:p>
        </w:tc>
      </w:tr>
      <w:tr w:rsidR="001F5CA9" w:rsidRPr="004921D8" w14:paraId="7787258A" w14:textId="77777777" w:rsidTr="004921D8">
        <w:trPr>
          <w:trHeight w:val="352"/>
          <w:jc w:val="center"/>
        </w:trPr>
        <w:tc>
          <w:tcPr>
            <w:tcW w:w="1781" w:type="dxa"/>
            <w:vMerge w:val="restart"/>
            <w:hideMark/>
          </w:tcPr>
          <w:p w14:paraId="495804D6"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Factor A</w:t>
            </w:r>
          </w:p>
          <w:p w14:paraId="50BE5218"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(Organic acids)</w:t>
            </w:r>
          </w:p>
        </w:tc>
        <w:tc>
          <w:tcPr>
            <w:tcW w:w="5874" w:type="dxa"/>
            <w:gridSpan w:val="5"/>
            <w:hideMark/>
          </w:tcPr>
          <w:p w14:paraId="30604015"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Factor B (Doses)</w:t>
            </w:r>
          </w:p>
        </w:tc>
      </w:tr>
      <w:tr w:rsidR="001F5CA9" w:rsidRPr="004921D8" w14:paraId="656EB2DB" w14:textId="77777777" w:rsidTr="004921D8">
        <w:trPr>
          <w:trHeight w:val="367"/>
          <w:jc w:val="center"/>
        </w:trPr>
        <w:tc>
          <w:tcPr>
            <w:tcW w:w="1781" w:type="dxa"/>
            <w:vMerge/>
            <w:hideMark/>
          </w:tcPr>
          <w:p w14:paraId="16B81D04" w14:textId="77777777" w:rsidR="001F5CA9" w:rsidRPr="004921D8" w:rsidRDefault="001F5CA9" w:rsidP="000A49BF">
            <w:pPr>
              <w:spacing w:line="276" w:lineRule="auto"/>
              <w:jc w:val="center"/>
              <w:rPr>
                <w:rFonts w:ascii="Arial" w:hAnsi="Arial" w:cs="Arial"/>
                <w:color w:val="000000" w:themeColor="text1"/>
                <w:sz w:val="20"/>
                <w:szCs w:val="20"/>
              </w:rPr>
            </w:pPr>
          </w:p>
        </w:tc>
        <w:tc>
          <w:tcPr>
            <w:tcW w:w="1130" w:type="dxa"/>
            <w:hideMark/>
          </w:tcPr>
          <w:p w14:paraId="303DDBED"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2.5 %</w:t>
            </w:r>
          </w:p>
        </w:tc>
        <w:tc>
          <w:tcPr>
            <w:tcW w:w="1151" w:type="dxa"/>
            <w:hideMark/>
          </w:tcPr>
          <w:p w14:paraId="502AD2C9"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5 %</w:t>
            </w:r>
          </w:p>
        </w:tc>
        <w:tc>
          <w:tcPr>
            <w:tcW w:w="1076" w:type="dxa"/>
            <w:hideMark/>
          </w:tcPr>
          <w:p w14:paraId="15E551FF"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10 %</w:t>
            </w:r>
          </w:p>
        </w:tc>
        <w:tc>
          <w:tcPr>
            <w:tcW w:w="1122" w:type="dxa"/>
            <w:hideMark/>
          </w:tcPr>
          <w:p w14:paraId="19876979"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20 %</w:t>
            </w:r>
          </w:p>
        </w:tc>
        <w:tc>
          <w:tcPr>
            <w:tcW w:w="1395" w:type="dxa"/>
            <w:hideMark/>
          </w:tcPr>
          <w:p w14:paraId="7AE60585" w14:textId="7777777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color w:val="000000" w:themeColor="text1"/>
                <w:sz w:val="20"/>
                <w:szCs w:val="20"/>
              </w:rPr>
              <w:t>Mean</w:t>
            </w:r>
          </w:p>
        </w:tc>
      </w:tr>
      <w:tr w:rsidR="001F5CA9" w:rsidRPr="004921D8" w14:paraId="54BC96D3" w14:textId="77777777" w:rsidTr="004921D8">
        <w:trPr>
          <w:trHeight w:val="354"/>
          <w:jc w:val="center"/>
        </w:trPr>
        <w:tc>
          <w:tcPr>
            <w:tcW w:w="1781" w:type="dxa"/>
            <w:hideMark/>
          </w:tcPr>
          <w:p w14:paraId="62D058FE"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Acetic acid</w:t>
            </w:r>
          </w:p>
        </w:tc>
        <w:tc>
          <w:tcPr>
            <w:tcW w:w="1130" w:type="dxa"/>
          </w:tcPr>
          <w:p w14:paraId="6DF2F584" w14:textId="3CF911F1"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215.000</w:t>
            </w:r>
            <w:r w:rsidRPr="00C60C02">
              <w:rPr>
                <w:rFonts w:ascii="Arial" w:hAnsi="Arial" w:cs="Arial"/>
                <w:sz w:val="20"/>
                <w:szCs w:val="20"/>
                <w:vertAlign w:val="superscript"/>
              </w:rPr>
              <w:t>a</w:t>
            </w:r>
          </w:p>
        </w:tc>
        <w:tc>
          <w:tcPr>
            <w:tcW w:w="1151" w:type="dxa"/>
          </w:tcPr>
          <w:p w14:paraId="1CC1C2B7" w14:textId="3A322A3C"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154.251</w:t>
            </w:r>
            <w:r w:rsidRPr="00C60C02">
              <w:rPr>
                <w:rFonts w:ascii="Arial" w:hAnsi="Arial" w:cs="Arial"/>
                <w:sz w:val="20"/>
                <w:szCs w:val="20"/>
                <w:vertAlign w:val="superscript"/>
              </w:rPr>
              <w:t>bc</w:t>
            </w:r>
          </w:p>
        </w:tc>
        <w:tc>
          <w:tcPr>
            <w:tcW w:w="1076" w:type="dxa"/>
          </w:tcPr>
          <w:p w14:paraId="5057A066" w14:textId="318B17EA"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124.250</w:t>
            </w:r>
            <w:r w:rsidRPr="00C60C02">
              <w:rPr>
                <w:rFonts w:ascii="Arial" w:hAnsi="Arial" w:cs="Arial"/>
                <w:sz w:val="20"/>
                <w:szCs w:val="20"/>
                <w:vertAlign w:val="superscript"/>
              </w:rPr>
              <w:t>d</w:t>
            </w:r>
          </w:p>
        </w:tc>
        <w:tc>
          <w:tcPr>
            <w:tcW w:w="1122" w:type="dxa"/>
          </w:tcPr>
          <w:p w14:paraId="4CB1528E" w14:textId="402136DD"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63.751</w:t>
            </w:r>
            <w:r w:rsidRPr="00C60C02">
              <w:rPr>
                <w:rFonts w:ascii="Arial" w:hAnsi="Arial" w:cs="Arial"/>
                <w:sz w:val="20"/>
                <w:szCs w:val="20"/>
                <w:vertAlign w:val="superscript"/>
              </w:rPr>
              <w:t>f</w:t>
            </w:r>
          </w:p>
        </w:tc>
        <w:tc>
          <w:tcPr>
            <w:tcW w:w="1395" w:type="dxa"/>
          </w:tcPr>
          <w:p w14:paraId="49B8E1D5" w14:textId="5542815E"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139.312</w:t>
            </w:r>
            <w:r w:rsidRPr="00C60C02">
              <w:rPr>
                <w:rFonts w:ascii="Arial" w:hAnsi="Arial" w:cs="Arial"/>
                <w:sz w:val="20"/>
                <w:szCs w:val="20"/>
                <w:vertAlign w:val="superscript"/>
              </w:rPr>
              <w:t>b</w:t>
            </w:r>
          </w:p>
        </w:tc>
      </w:tr>
      <w:tr w:rsidR="001F5CA9" w:rsidRPr="004921D8" w14:paraId="2F6CE5DB" w14:textId="77777777" w:rsidTr="004921D8">
        <w:trPr>
          <w:trHeight w:val="354"/>
          <w:jc w:val="center"/>
        </w:trPr>
        <w:tc>
          <w:tcPr>
            <w:tcW w:w="1781" w:type="dxa"/>
            <w:hideMark/>
          </w:tcPr>
          <w:p w14:paraId="61F2EC73"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Formic acid</w:t>
            </w:r>
          </w:p>
        </w:tc>
        <w:tc>
          <w:tcPr>
            <w:tcW w:w="1130" w:type="dxa"/>
          </w:tcPr>
          <w:p w14:paraId="3F65E2C6" w14:textId="7369DF1E"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198.000</w:t>
            </w:r>
            <w:r w:rsidRPr="00C60C02">
              <w:rPr>
                <w:rFonts w:ascii="Arial" w:hAnsi="Arial" w:cs="Arial"/>
                <w:sz w:val="20"/>
                <w:szCs w:val="20"/>
                <w:vertAlign w:val="superscript"/>
              </w:rPr>
              <w:t>a</w:t>
            </w:r>
          </w:p>
        </w:tc>
        <w:tc>
          <w:tcPr>
            <w:tcW w:w="1151" w:type="dxa"/>
          </w:tcPr>
          <w:p w14:paraId="42B9AE74" w14:textId="3FA17849"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139.750</w:t>
            </w:r>
            <w:r w:rsidRPr="00C60C02">
              <w:rPr>
                <w:rFonts w:ascii="Arial" w:hAnsi="Arial" w:cs="Arial"/>
                <w:sz w:val="20"/>
                <w:szCs w:val="20"/>
                <w:vertAlign w:val="superscript"/>
              </w:rPr>
              <w:t>cd</w:t>
            </w:r>
          </w:p>
        </w:tc>
        <w:tc>
          <w:tcPr>
            <w:tcW w:w="1076" w:type="dxa"/>
          </w:tcPr>
          <w:p w14:paraId="686680E3" w14:textId="3090620F"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100.250</w:t>
            </w:r>
            <w:r w:rsidRPr="00C60C02">
              <w:rPr>
                <w:rFonts w:ascii="Arial" w:hAnsi="Arial" w:cs="Arial"/>
                <w:sz w:val="20"/>
                <w:szCs w:val="20"/>
                <w:vertAlign w:val="superscript"/>
              </w:rPr>
              <w:t>e</w:t>
            </w:r>
          </w:p>
        </w:tc>
        <w:tc>
          <w:tcPr>
            <w:tcW w:w="1122" w:type="dxa"/>
          </w:tcPr>
          <w:p w14:paraId="3F6B821F" w14:textId="2E0EB59D"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32.002</w:t>
            </w:r>
            <w:r w:rsidRPr="00C60C02">
              <w:rPr>
                <w:rFonts w:ascii="Arial" w:hAnsi="Arial" w:cs="Arial"/>
                <w:sz w:val="20"/>
                <w:szCs w:val="20"/>
                <w:vertAlign w:val="superscript"/>
              </w:rPr>
              <w:t>g</w:t>
            </w:r>
          </w:p>
        </w:tc>
        <w:tc>
          <w:tcPr>
            <w:tcW w:w="1395" w:type="dxa"/>
          </w:tcPr>
          <w:p w14:paraId="1A6BAA31" w14:textId="055A0B8D"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117.501</w:t>
            </w:r>
            <w:r w:rsidRPr="00C60C02">
              <w:rPr>
                <w:rFonts w:ascii="Arial" w:hAnsi="Arial" w:cs="Arial"/>
                <w:sz w:val="20"/>
                <w:szCs w:val="20"/>
                <w:vertAlign w:val="superscript"/>
              </w:rPr>
              <w:t>c</w:t>
            </w:r>
          </w:p>
        </w:tc>
      </w:tr>
      <w:tr w:rsidR="001F5CA9" w:rsidRPr="004921D8" w14:paraId="09DECBAD" w14:textId="77777777" w:rsidTr="004921D8">
        <w:trPr>
          <w:trHeight w:val="354"/>
          <w:jc w:val="center"/>
        </w:trPr>
        <w:tc>
          <w:tcPr>
            <w:tcW w:w="1781" w:type="dxa"/>
            <w:hideMark/>
          </w:tcPr>
          <w:p w14:paraId="7FBAC40B"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Lactic acid</w:t>
            </w:r>
          </w:p>
        </w:tc>
        <w:tc>
          <w:tcPr>
            <w:tcW w:w="1130" w:type="dxa"/>
          </w:tcPr>
          <w:p w14:paraId="3AFFD0C2" w14:textId="6A79C695"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207.250</w:t>
            </w:r>
            <w:r w:rsidRPr="00C60C02">
              <w:rPr>
                <w:rFonts w:ascii="Arial" w:hAnsi="Arial" w:cs="Arial"/>
                <w:sz w:val="20"/>
                <w:szCs w:val="20"/>
                <w:vertAlign w:val="superscript"/>
              </w:rPr>
              <w:t>a</w:t>
            </w:r>
          </w:p>
        </w:tc>
        <w:tc>
          <w:tcPr>
            <w:tcW w:w="1151" w:type="dxa"/>
          </w:tcPr>
          <w:p w14:paraId="02F87893" w14:textId="5CC44254"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197.000</w:t>
            </w:r>
            <w:r w:rsidRPr="00C60C02">
              <w:rPr>
                <w:rFonts w:ascii="Arial" w:hAnsi="Arial" w:cs="Arial"/>
                <w:sz w:val="20"/>
                <w:szCs w:val="20"/>
                <w:vertAlign w:val="superscript"/>
              </w:rPr>
              <w:t>a</w:t>
            </w:r>
          </w:p>
        </w:tc>
        <w:tc>
          <w:tcPr>
            <w:tcW w:w="1076" w:type="dxa"/>
          </w:tcPr>
          <w:p w14:paraId="11364791" w14:textId="7031888C"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163.001</w:t>
            </w:r>
            <w:r w:rsidRPr="00C60C02">
              <w:rPr>
                <w:rFonts w:ascii="Arial" w:hAnsi="Arial" w:cs="Arial"/>
                <w:sz w:val="20"/>
                <w:szCs w:val="20"/>
                <w:vertAlign w:val="superscript"/>
              </w:rPr>
              <w:t>b</w:t>
            </w:r>
          </w:p>
        </w:tc>
        <w:tc>
          <w:tcPr>
            <w:tcW w:w="1122" w:type="dxa"/>
          </w:tcPr>
          <w:p w14:paraId="6A6446F0" w14:textId="3750629D"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91.250</w:t>
            </w:r>
            <w:r w:rsidRPr="00C60C02">
              <w:rPr>
                <w:rFonts w:ascii="Arial" w:hAnsi="Arial" w:cs="Arial"/>
                <w:sz w:val="20"/>
                <w:szCs w:val="20"/>
                <w:vertAlign w:val="superscript"/>
              </w:rPr>
              <w:t>e</w:t>
            </w:r>
          </w:p>
        </w:tc>
        <w:tc>
          <w:tcPr>
            <w:tcW w:w="1395" w:type="dxa"/>
          </w:tcPr>
          <w:p w14:paraId="24025E0D" w14:textId="21E3EF56"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164.624</w:t>
            </w:r>
            <w:r w:rsidRPr="00C60C02">
              <w:rPr>
                <w:rFonts w:ascii="Arial" w:hAnsi="Arial" w:cs="Arial"/>
                <w:sz w:val="20"/>
                <w:szCs w:val="20"/>
                <w:vertAlign w:val="superscript"/>
              </w:rPr>
              <w:t>a</w:t>
            </w:r>
          </w:p>
        </w:tc>
      </w:tr>
      <w:tr w:rsidR="001F5CA9" w:rsidRPr="004921D8" w14:paraId="214CF021" w14:textId="77777777" w:rsidTr="004921D8">
        <w:trPr>
          <w:trHeight w:val="354"/>
          <w:jc w:val="center"/>
        </w:trPr>
        <w:tc>
          <w:tcPr>
            <w:tcW w:w="1781" w:type="dxa"/>
            <w:hideMark/>
          </w:tcPr>
          <w:p w14:paraId="4338731B"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Mean</w:t>
            </w:r>
          </w:p>
        </w:tc>
        <w:tc>
          <w:tcPr>
            <w:tcW w:w="1130" w:type="dxa"/>
          </w:tcPr>
          <w:p w14:paraId="67A4A2AE" w14:textId="406188F7"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206.750</w:t>
            </w:r>
            <w:r w:rsidRPr="00C60C02">
              <w:rPr>
                <w:rFonts w:ascii="Arial" w:hAnsi="Arial" w:cs="Arial"/>
                <w:sz w:val="20"/>
                <w:szCs w:val="20"/>
                <w:vertAlign w:val="superscript"/>
              </w:rPr>
              <w:t>a</w:t>
            </w:r>
          </w:p>
        </w:tc>
        <w:tc>
          <w:tcPr>
            <w:tcW w:w="1151" w:type="dxa"/>
          </w:tcPr>
          <w:p w14:paraId="3201DF2E" w14:textId="78D03395"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163.662</w:t>
            </w:r>
            <w:r w:rsidRPr="00C60C02">
              <w:rPr>
                <w:rFonts w:ascii="Arial" w:hAnsi="Arial" w:cs="Arial"/>
                <w:sz w:val="20"/>
                <w:szCs w:val="20"/>
                <w:vertAlign w:val="superscript"/>
              </w:rPr>
              <w:t>b</w:t>
            </w:r>
          </w:p>
        </w:tc>
        <w:tc>
          <w:tcPr>
            <w:tcW w:w="1076" w:type="dxa"/>
          </w:tcPr>
          <w:p w14:paraId="0CDBA5C1" w14:textId="6657E2BF"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129.162</w:t>
            </w:r>
            <w:r w:rsidRPr="00C60C02">
              <w:rPr>
                <w:rFonts w:ascii="Arial" w:hAnsi="Arial" w:cs="Arial"/>
                <w:sz w:val="20"/>
                <w:szCs w:val="20"/>
                <w:vertAlign w:val="superscript"/>
              </w:rPr>
              <w:t>c</w:t>
            </w:r>
          </w:p>
        </w:tc>
        <w:tc>
          <w:tcPr>
            <w:tcW w:w="1122" w:type="dxa"/>
          </w:tcPr>
          <w:p w14:paraId="61729FDF" w14:textId="54A2B0E5"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62.333</w:t>
            </w:r>
            <w:r w:rsidRPr="00C60C02">
              <w:rPr>
                <w:rFonts w:ascii="Arial" w:hAnsi="Arial" w:cs="Arial"/>
                <w:sz w:val="20"/>
                <w:szCs w:val="20"/>
                <w:vertAlign w:val="superscript"/>
              </w:rPr>
              <w:t>d</w:t>
            </w:r>
          </w:p>
        </w:tc>
        <w:tc>
          <w:tcPr>
            <w:tcW w:w="1395" w:type="dxa"/>
          </w:tcPr>
          <w:p w14:paraId="056C2826" w14:textId="1AE194F2" w:rsidR="001F5CA9" w:rsidRPr="004921D8" w:rsidRDefault="001F5CA9" w:rsidP="000A49BF">
            <w:pPr>
              <w:spacing w:line="276" w:lineRule="auto"/>
              <w:jc w:val="center"/>
              <w:rPr>
                <w:rFonts w:ascii="Arial" w:hAnsi="Arial" w:cs="Arial"/>
                <w:color w:val="000000" w:themeColor="text1"/>
                <w:sz w:val="20"/>
                <w:szCs w:val="20"/>
              </w:rPr>
            </w:pPr>
          </w:p>
        </w:tc>
      </w:tr>
      <w:tr w:rsidR="001F5CA9" w:rsidRPr="004921D8" w14:paraId="05BA05B7" w14:textId="77777777" w:rsidTr="004921D8">
        <w:trPr>
          <w:trHeight w:val="354"/>
          <w:jc w:val="center"/>
        </w:trPr>
        <w:tc>
          <w:tcPr>
            <w:tcW w:w="1781" w:type="dxa"/>
          </w:tcPr>
          <w:p w14:paraId="1FA4EFEA"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Control</w:t>
            </w:r>
          </w:p>
        </w:tc>
        <w:tc>
          <w:tcPr>
            <w:tcW w:w="5874" w:type="dxa"/>
            <w:gridSpan w:val="5"/>
          </w:tcPr>
          <w:p w14:paraId="1594BA41" w14:textId="5F5DC41D"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240</w:t>
            </w:r>
          </w:p>
        </w:tc>
      </w:tr>
      <w:tr w:rsidR="001F5CA9" w:rsidRPr="004921D8" w14:paraId="589D3A25" w14:textId="77777777" w:rsidTr="004921D8">
        <w:trPr>
          <w:trHeight w:val="354"/>
          <w:jc w:val="center"/>
        </w:trPr>
        <w:tc>
          <w:tcPr>
            <w:tcW w:w="1781" w:type="dxa"/>
          </w:tcPr>
          <w:p w14:paraId="4C79F680"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LSD (p=0.05)</w:t>
            </w:r>
          </w:p>
        </w:tc>
        <w:tc>
          <w:tcPr>
            <w:tcW w:w="5874" w:type="dxa"/>
            <w:gridSpan w:val="5"/>
          </w:tcPr>
          <w:p w14:paraId="7DF26F1A" w14:textId="1B59E5F1"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sz w:val="20"/>
                <w:szCs w:val="20"/>
              </w:rPr>
              <w:t xml:space="preserve">A- 9.319           </w:t>
            </w:r>
            <w:r w:rsidR="000A49BF">
              <w:rPr>
                <w:rFonts w:ascii="Arial" w:hAnsi="Arial" w:cs="Arial"/>
                <w:sz w:val="20"/>
                <w:szCs w:val="20"/>
              </w:rPr>
              <w:t xml:space="preserve">       </w:t>
            </w:r>
            <w:r w:rsidRPr="004921D8">
              <w:rPr>
                <w:rFonts w:ascii="Arial" w:hAnsi="Arial" w:cs="Arial"/>
                <w:sz w:val="20"/>
                <w:szCs w:val="20"/>
              </w:rPr>
              <w:t xml:space="preserve"> B- 10.761            </w:t>
            </w:r>
            <w:r w:rsidR="000A49BF">
              <w:rPr>
                <w:rFonts w:ascii="Arial" w:hAnsi="Arial" w:cs="Arial"/>
                <w:sz w:val="20"/>
                <w:szCs w:val="20"/>
              </w:rPr>
              <w:t xml:space="preserve">       </w:t>
            </w:r>
            <w:r w:rsidRPr="004921D8">
              <w:rPr>
                <w:rFonts w:ascii="Arial" w:hAnsi="Arial" w:cs="Arial"/>
                <w:sz w:val="20"/>
                <w:szCs w:val="20"/>
              </w:rPr>
              <w:t>AXB-18.639</w:t>
            </w:r>
          </w:p>
        </w:tc>
      </w:tr>
      <w:tr w:rsidR="001F5CA9" w:rsidRPr="004921D8" w14:paraId="0E8FB4CB" w14:textId="77777777" w:rsidTr="004921D8">
        <w:trPr>
          <w:trHeight w:val="354"/>
          <w:jc w:val="center"/>
        </w:trPr>
        <w:tc>
          <w:tcPr>
            <w:tcW w:w="1781" w:type="dxa"/>
          </w:tcPr>
          <w:p w14:paraId="22CC8778"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CV (%)</w:t>
            </w:r>
          </w:p>
        </w:tc>
        <w:tc>
          <w:tcPr>
            <w:tcW w:w="5874" w:type="dxa"/>
            <w:gridSpan w:val="5"/>
          </w:tcPr>
          <w:p w14:paraId="1B75BAE5" w14:textId="57580B8F" w:rsidR="001F5CA9" w:rsidRPr="004921D8" w:rsidRDefault="001F5CA9" w:rsidP="000A49BF">
            <w:pPr>
              <w:spacing w:line="276" w:lineRule="auto"/>
              <w:jc w:val="center"/>
              <w:rPr>
                <w:rFonts w:ascii="Arial" w:hAnsi="Arial" w:cs="Arial"/>
                <w:color w:val="000000" w:themeColor="text1"/>
                <w:sz w:val="20"/>
                <w:szCs w:val="20"/>
              </w:rPr>
            </w:pPr>
            <w:r w:rsidRPr="004921D8">
              <w:rPr>
                <w:rFonts w:ascii="Arial" w:hAnsi="Arial" w:cs="Arial"/>
                <w:sz w:val="20"/>
                <w:szCs w:val="20"/>
              </w:rPr>
              <w:t>9.223</w:t>
            </w:r>
          </w:p>
        </w:tc>
      </w:tr>
      <w:tr w:rsidR="001F5CA9" w:rsidRPr="004921D8" w14:paraId="2D77B674" w14:textId="77777777" w:rsidTr="009D49C5">
        <w:trPr>
          <w:trHeight w:val="354"/>
          <w:jc w:val="center"/>
        </w:trPr>
        <w:tc>
          <w:tcPr>
            <w:tcW w:w="1781" w:type="dxa"/>
            <w:tcBorders>
              <w:bottom w:val="single" w:sz="4" w:space="0" w:color="000000"/>
            </w:tcBorders>
          </w:tcPr>
          <w:p w14:paraId="3A177BCE" w14:textId="77777777"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color w:val="000000" w:themeColor="text1"/>
                <w:sz w:val="20"/>
                <w:szCs w:val="20"/>
              </w:rPr>
              <w:t>SE(m)</w:t>
            </w:r>
            <w:r w:rsidRPr="004921D8">
              <w:rPr>
                <w:rFonts w:ascii="Arial" w:hAnsi="Arial" w:cs="Arial"/>
                <w:color w:val="000000" w:themeColor="text1"/>
                <w:kern w:val="24"/>
                <w:sz w:val="20"/>
                <w:szCs w:val="20"/>
              </w:rPr>
              <w:t xml:space="preserve"> ±</w:t>
            </w:r>
          </w:p>
        </w:tc>
        <w:tc>
          <w:tcPr>
            <w:tcW w:w="5874" w:type="dxa"/>
            <w:gridSpan w:val="5"/>
            <w:tcBorders>
              <w:bottom w:val="single" w:sz="4" w:space="0" w:color="000000"/>
            </w:tcBorders>
          </w:tcPr>
          <w:p w14:paraId="31F5602F" w14:textId="4A67B1F4" w:rsidR="001F5CA9" w:rsidRPr="004921D8" w:rsidRDefault="001F5CA9" w:rsidP="00852682">
            <w:pPr>
              <w:spacing w:line="276" w:lineRule="auto"/>
              <w:jc w:val="both"/>
              <w:rPr>
                <w:rFonts w:ascii="Arial" w:hAnsi="Arial" w:cs="Arial"/>
                <w:color w:val="000000" w:themeColor="text1"/>
                <w:sz w:val="20"/>
                <w:szCs w:val="20"/>
              </w:rPr>
            </w:pPr>
            <w:r w:rsidRPr="004921D8">
              <w:rPr>
                <w:rFonts w:ascii="Arial" w:hAnsi="Arial" w:cs="Arial"/>
                <w:sz w:val="20"/>
                <w:szCs w:val="20"/>
              </w:rPr>
              <w:t xml:space="preserve">A-3.239         </w:t>
            </w:r>
            <w:r w:rsidR="000A49BF">
              <w:rPr>
                <w:rFonts w:ascii="Arial" w:hAnsi="Arial" w:cs="Arial"/>
                <w:sz w:val="20"/>
                <w:szCs w:val="20"/>
              </w:rPr>
              <w:t xml:space="preserve">           </w:t>
            </w:r>
            <w:r w:rsidRPr="004921D8">
              <w:rPr>
                <w:rFonts w:ascii="Arial" w:hAnsi="Arial" w:cs="Arial"/>
                <w:sz w:val="20"/>
                <w:szCs w:val="20"/>
              </w:rPr>
              <w:t xml:space="preserve">B-3.740             </w:t>
            </w:r>
            <w:r w:rsidR="000A49BF">
              <w:rPr>
                <w:rFonts w:ascii="Arial" w:hAnsi="Arial" w:cs="Arial"/>
                <w:sz w:val="20"/>
                <w:szCs w:val="20"/>
              </w:rPr>
              <w:t xml:space="preserve">         </w:t>
            </w:r>
            <w:r w:rsidRPr="004921D8">
              <w:rPr>
                <w:rFonts w:ascii="Arial" w:hAnsi="Arial" w:cs="Arial"/>
                <w:sz w:val="20"/>
                <w:szCs w:val="20"/>
              </w:rPr>
              <w:t>AXB-6.478</w:t>
            </w:r>
          </w:p>
        </w:tc>
      </w:tr>
      <w:tr w:rsidR="004921D8" w:rsidRPr="004921D8" w14:paraId="4DA58D6E" w14:textId="77777777" w:rsidTr="009D49C5">
        <w:trPr>
          <w:trHeight w:val="354"/>
          <w:jc w:val="center"/>
        </w:trPr>
        <w:tc>
          <w:tcPr>
            <w:tcW w:w="7655" w:type="dxa"/>
            <w:gridSpan w:val="6"/>
            <w:tcBorders>
              <w:left w:val="nil"/>
              <w:bottom w:val="nil"/>
              <w:right w:val="nil"/>
            </w:tcBorders>
          </w:tcPr>
          <w:p w14:paraId="59452B93" w14:textId="1D073D6A" w:rsidR="004921D8" w:rsidRPr="009D49C5" w:rsidRDefault="004921D8" w:rsidP="00852682">
            <w:pPr>
              <w:spacing w:line="276" w:lineRule="auto"/>
              <w:jc w:val="both"/>
              <w:rPr>
                <w:rFonts w:ascii="Arial" w:hAnsi="Arial" w:cs="Arial"/>
                <w:sz w:val="20"/>
                <w:szCs w:val="20"/>
                <w:vertAlign w:val="superscript"/>
              </w:rPr>
            </w:pPr>
            <w:r w:rsidRPr="009D49C5">
              <w:rPr>
                <w:rFonts w:ascii="Arial" w:hAnsi="Arial" w:cs="Arial"/>
                <w:sz w:val="20"/>
                <w:szCs w:val="20"/>
                <w:vertAlign w:val="superscript"/>
              </w:rPr>
              <w:t>*A</w:t>
            </w:r>
            <w:r w:rsidR="009D49C5" w:rsidRPr="009D49C5">
              <w:rPr>
                <w:rFonts w:ascii="Arial" w:hAnsi="Arial" w:cs="Arial"/>
                <w:sz w:val="20"/>
                <w:szCs w:val="20"/>
                <w:vertAlign w:val="superscript"/>
              </w:rPr>
              <w:t>XB-Interaction between factor A and factor B</w:t>
            </w:r>
          </w:p>
        </w:tc>
      </w:tr>
    </w:tbl>
    <w:p w14:paraId="5034B61A" w14:textId="77777777" w:rsidR="001F5CA9" w:rsidRPr="002A7FB0" w:rsidRDefault="001F5CA9" w:rsidP="001F5CA9">
      <w:pPr>
        <w:pStyle w:val="AcknHead"/>
        <w:spacing w:after="0"/>
        <w:jc w:val="both"/>
        <w:rPr>
          <w:rFonts w:ascii="Arial" w:hAnsi="Arial" w:cs="Arial"/>
          <w:b w:val="0"/>
          <w:bCs/>
          <w:caps w:val="0"/>
          <w:sz w:val="20"/>
        </w:rPr>
      </w:pPr>
    </w:p>
    <w:tbl>
      <w:tblPr>
        <w:tblStyle w:val="TableGrid"/>
        <w:tblW w:w="7513" w:type="dxa"/>
        <w:jc w:val="center"/>
        <w:tblLook w:val="04A0" w:firstRow="1" w:lastRow="0" w:firstColumn="1" w:lastColumn="0" w:noHBand="0" w:noVBand="1"/>
      </w:tblPr>
      <w:tblGrid>
        <w:gridCol w:w="1746"/>
        <w:gridCol w:w="1128"/>
        <w:gridCol w:w="1181"/>
        <w:gridCol w:w="1091"/>
        <w:gridCol w:w="1130"/>
        <w:gridCol w:w="1237"/>
      </w:tblGrid>
      <w:tr w:rsidR="007D1865" w:rsidRPr="009234FF" w14:paraId="2B64313E" w14:textId="77777777" w:rsidTr="00AE64A3">
        <w:trPr>
          <w:trHeight w:val="352"/>
          <w:jc w:val="center"/>
        </w:trPr>
        <w:tc>
          <w:tcPr>
            <w:tcW w:w="7513" w:type="dxa"/>
            <w:gridSpan w:val="6"/>
            <w:tcBorders>
              <w:top w:val="nil"/>
              <w:left w:val="nil"/>
              <w:right w:val="nil"/>
            </w:tcBorders>
          </w:tcPr>
          <w:p w14:paraId="67CC8055"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 xml:space="preserve">Table 8: </w:t>
            </w:r>
            <w:commentRangeStart w:id="30"/>
            <w:r w:rsidRPr="00C00ECA">
              <w:rPr>
                <w:rFonts w:ascii="Arial" w:hAnsi="Arial" w:cs="Arial"/>
                <w:strike/>
                <w:color w:val="FF0000"/>
                <w:sz w:val="20"/>
                <w:szCs w:val="20"/>
              </w:rPr>
              <w:t>Effect of types</w:t>
            </w:r>
            <w:r w:rsidRPr="00C00ECA">
              <w:rPr>
                <w:rFonts w:ascii="Arial" w:hAnsi="Arial" w:cs="Arial"/>
                <w:color w:val="FF0000"/>
                <w:sz w:val="20"/>
                <w:szCs w:val="20"/>
              </w:rPr>
              <w:t xml:space="preserve"> </w:t>
            </w:r>
            <w:commentRangeEnd w:id="30"/>
            <w:r w:rsidR="00C00ECA">
              <w:rPr>
                <w:rStyle w:val="CommentReference"/>
                <w:rFonts w:ascii="Times New Roman" w:eastAsia="Times New Roman" w:hAnsi="Times New Roman"/>
                <w:lang w:val="nb-NO" w:eastAsia="nb-NO"/>
              </w:rPr>
              <w:commentReference w:id="30"/>
            </w:r>
            <w:r w:rsidRPr="009234FF">
              <w:rPr>
                <w:rFonts w:ascii="Arial" w:hAnsi="Arial" w:cs="Arial"/>
                <w:color w:val="000000" w:themeColor="text1"/>
                <w:sz w:val="20"/>
                <w:szCs w:val="20"/>
              </w:rPr>
              <w:t>and doses of organic acids on WCE (%) at three days after spraying of acids</w:t>
            </w:r>
          </w:p>
        </w:tc>
      </w:tr>
      <w:tr w:rsidR="007D1865" w:rsidRPr="009234FF" w14:paraId="6F98B38A" w14:textId="77777777" w:rsidTr="00AE64A3">
        <w:trPr>
          <w:trHeight w:val="352"/>
          <w:jc w:val="center"/>
        </w:trPr>
        <w:tc>
          <w:tcPr>
            <w:tcW w:w="1746" w:type="dxa"/>
            <w:vMerge w:val="restart"/>
            <w:hideMark/>
          </w:tcPr>
          <w:p w14:paraId="3DC1F4BC"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Factor A</w:t>
            </w:r>
          </w:p>
          <w:p w14:paraId="54D6A8A3"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(Organic acids)</w:t>
            </w:r>
          </w:p>
        </w:tc>
        <w:tc>
          <w:tcPr>
            <w:tcW w:w="5767" w:type="dxa"/>
            <w:gridSpan w:val="5"/>
            <w:hideMark/>
          </w:tcPr>
          <w:p w14:paraId="4A1054F9"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Factor B (Doses)</w:t>
            </w:r>
          </w:p>
        </w:tc>
      </w:tr>
      <w:tr w:rsidR="007D1865" w:rsidRPr="009234FF" w14:paraId="65CFA025" w14:textId="77777777" w:rsidTr="00AE64A3">
        <w:trPr>
          <w:trHeight w:val="367"/>
          <w:jc w:val="center"/>
        </w:trPr>
        <w:tc>
          <w:tcPr>
            <w:tcW w:w="1746" w:type="dxa"/>
            <w:vMerge/>
            <w:hideMark/>
          </w:tcPr>
          <w:p w14:paraId="502CA23A" w14:textId="77777777" w:rsidR="007D1865" w:rsidRPr="009234FF" w:rsidRDefault="007D1865" w:rsidP="000A49BF">
            <w:pPr>
              <w:spacing w:line="276" w:lineRule="auto"/>
              <w:jc w:val="center"/>
              <w:rPr>
                <w:rFonts w:ascii="Arial" w:hAnsi="Arial" w:cs="Arial"/>
                <w:color w:val="000000" w:themeColor="text1"/>
                <w:sz w:val="20"/>
                <w:szCs w:val="20"/>
              </w:rPr>
            </w:pPr>
          </w:p>
        </w:tc>
        <w:tc>
          <w:tcPr>
            <w:tcW w:w="1128" w:type="dxa"/>
            <w:hideMark/>
          </w:tcPr>
          <w:p w14:paraId="5B5876E4"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2.5 %</w:t>
            </w:r>
          </w:p>
        </w:tc>
        <w:tc>
          <w:tcPr>
            <w:tcW w:w="1181" w:type="dxa"/>
            <w:hideMark/>
          </w:tcPr>
          <w:p w14:paraId="6BD5F147"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5 %</w:t>
            </w:r>
          </w:p>
        </w:tc>
        <w:tc>
          <w:tcPr>
            <w:tcW w:w="1091" w:type="dxa"/>
            <w:hideMark/>
          </w:tcPr>
          <w:p w14:paraId="09961294"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10 %</w:t>
            </w:r>
          </w:p>
        </w:tc>
        <w:tc>
          <w:tcPr>
            <w:tcW w:w="1130" w:type="dxa"/>
            <w:hideMark/>
          </w:tcPr>
          <w:p w14:paraId="5D536CE3"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20 %</w:t>
            </w:r>
          </w:p>
        </w:tc>
        <w:tc>
          <w:tcPr>
            <w:tcW w:w="1237" w:type="dxa"/>
            <w:hideMark/>
          </w:tcPr>
          <w:p w14:paraId="64853859" w14:textId="7777777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color w:val="000000" w:themeColor="text1"/>
                <w:sz w:val="20"/>
                <w:szCs w:val="20"/>
              </w:rPr>
              <w:t>Mean</w:t>
            </w:r>
          </w:p>
        </w:tc>
      </w:tr>
      <w:tr w:rsidR="007D1865" w:rsidRPr="009234FF" w14:paraId="34941469" w14:textId="77777777" w:rsidTr="00AE64A3">
        <w:trPr>
          <w:trHeight w:val="354"/>
          <w:jc w:val="center"/>
        </w:trPr>
        <w:tc>
          <w:tcPr>
            <w:tcW w:w="1746" w:type="dxa"/>
            <w:hideMark/>
          </w:tcPr>
          <w:p w14:paraId="693FA845"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lastRenderedPageBreak/>
              <w:t>Acetic acid</w:t>
            </w:r>
          </w:p>
        </w:tc>
        <w:tc>
          <w:tcPr>
            <w:tcW w:w="1128" w:type="dxa"/>
          </w:tcPr>
          <w:p w14:paraId="4A27506F" w14:textId="0933C264"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10.250</w:t>
            </w:r>
            <w:r w:rsidRPr="00075283">
              <w:rPr>
                <w:rFonts w:ascii="Arial" w:hAnsi="Arial" w:cs="Arial"/>
                <w:sz w:val="20"/>
                <w:szCs w:val="20"/>
                <w:vertAlign w:val="superscript"/>
              </w:rPr>
              <w:t>g</w:t>
            </w:r>
          </w:p>
        </w:tc>
        <w:tc>
          <w:tcPr>
            <w:tcW w:w="1181" w:type="dxa"/>
          </w:tcPr>
          <w:p w14:paraId="61458558" w14:textId="21B53C63"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35.750</w:t>
            </w:r>
            <w:r w:rsidRPr="00075283">
              <w:rPr>
                <w:rFonts w:ascii="Arial" w:hAnsi="Arial" w:cs="Arial"/>
                <w:sz w:val="20"/>
                <w:szCs w:val="20"/>
                <w:vertAlign w:val="superscript"/>
              </w:rPr>
              <w:t>ef</w:t>
            </w:r>
          </w:p>
        </w:tc>
        <w:tc>
          <w:tcPr>
            <w:tcW w:w="1091" w:type="dxa"/>
          </w:tcPr>
          <w:p w14:paraId="431964B3" w14:textId="40DA756F"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48.250</w:t>
            </w:r>
            <w:r w:rsidRPr="00075283">
              <w:rPr>
                <w:rFonts w:ascii="Arial" w:hAnsi="Arial" w:cs="Arial"/>
                <w:sz w:val="20"/>
                <w:szCs w:val="20"/>
                <w:vertAlign w:val="superscript"/>
              </w:rPr>
              <w:t>d</w:t>
            </w:r>
          </w:p>
        </w:tc>
        <w:tc>
          <w:tcPr>
            <w:tcW w:w="1130" w:type="dxa"/>
          </w:tcPr>
          <w:p w14:paraId="4038F7CD" w14:textId="17D80A81"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73.500</w:t>
            </w:r>
            <w:r w:rsidRPr="00075283">
              <w:rPr>
                <w:rFonts w:ascii="Arial" w:hAnsi="Arial" w:cs="Arial"/>
                <w:sz w:val="20"/>
                <w:szCs w:val="20"/>
                <w:vertAlign w:val="superscript"/>
              </w:rPr>
              <w:t>b</w:t>
            </w:r>
          </w:p>
        </w:tc>
        <w:tc>
          <w:tcPr>
            <w:tcW w:w="1237" w:type="dxa"/>
          </w:tcPr>
          <w:p w14:paraId="648745F8" w14:textId="5617AEE9"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41.938</w:t>
            </w:r>
            <w:r w:rsidRPr="00075283">
              <w:rPr>
                <w:rFonts w:ascii="Arial" w:hAnsi="Arial" w:cs="Arial"/>
                <w:sz w:val="20"/>
                <w:szCs w:val="20"/>
                <w:vertAlign w:val="superscript"/>
              </w:rPr>
              <w:t>b</w:t>
            </w:r>
          </w:p>
        </w:tc>
      </w:tr>
      <w:tr w:rsidR="007D1865" w:rsidRPr="009234FF" w14:paraId="0DA0CB6C" w14:textId="77777777" w:rsidTr="00AE64A3">
        <w:trPr>
          <w:trHeight w:val="354"/>
          <w:jc w:val="center"/>
        </w:trPr>
        <w:tc>
          <w:tcPr>
            <w:tcW w:w="1746" w:type="dxa"/>
            <w:hideMark/>
          </w:tcPr>
          <w:p w14:paraId="2FDFC767"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Formic acid</w:t>
            </w:r>
          </w:p>
        </w:tc>
        <w:tc>
          <w:tcPr>
            <w:tcW w:w="1128" w:type="dxa"/>
          </w:tcPr>
          <w:p w14:paraId="36F18A4B" w14:textId="659DF563"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17.500</w:t>
            </w:r>
            <w:r w:rsidRPr="00075283">
              <w:rPr>
                <w:rFonts w:ascii="Arial" w:hAnsi="Arial" w:cs="Arial"/>
                <w:sz w:val="20"/>
                <w:szCs w:val="20"/>
                <w:vertAlign w:val="superscript"/>
              </w:rPr>
              <w:t>g</w:t>
            </w:r>
          </w:p>
        </w:tc>
        <w:tc>
          <w:tcPr>
            <w:tcW w:w="1181" w:type="dxa"/>
          </w:tcPr>
          <w:p w14:paraId="6B532AD9" w14:textId="77DBC183"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41.750</w:t>
            </w:r>
            <w:r w:rsidRPr="00075283">
              <w:rPr>
                <w:rFonts w:ascii="Arial" w:hAnsi="Arial" w:cs="Arial"/>
                <w:sz w:val="20"/>
                <w:szCs w:val="20"/>
                <w:vertAlign w:val="superscript"/>
              </w:rPr>
              <w:t>de</w:t>
            </w:r>
          </w:p>
        </w:tc>
        <w:tc>
          <w:tcPr>
            <w:tcW w:w="1091" w:type="dxa"/>
          </w:tcPr>
          <w:p w14:paraId="709FAB3C" w14:textId="449BA3AB"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58.250</w:t>
            </w:r>
            <w:r w:rsidRPr="00075283">
              <w:rPr>
                <w:rFonts w:ascii="Arial" w:hAnsi="Arial" w:cs="Arial"/>
                <w:sz w:val="20"/>
                <w:szCs w:val="20"/>
                <w:vertAlign w:val="superscript"/>
              </w:rPr>
              <w:t>c</w:t>
            </w:r>
          </w:p>
        </w:tc>
        <w:tc>
          <w:tcPr>
            <w:tcW w:w="1130" w:type="dxa"/>
          </w:tcPr>
          <w:p w14:paraId="387905EC" w14:textId="21E2B250"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86.750</w:t>
            </w:r>
            <w:r w:rsidRPr="00075283">
              <w:rPr>
                <w:rFonts w:ascii="Arial" w:hAnsi="Arial" w:cs="Arial"/>
                <w:sz w:val="20"/>
                <w:szCs w:val="20"/>
                <w:vertAlign w:val="superscript"/>
              </w:rPr>
              <w:t>a</w:t>
            </w:r>
          </w:p>
        </w:tc>
        <w:tc>
          <w:tcPr>
            <w:tcW w:w="1237" w:type="dxa"/>
          </w:tcPr>
          <w:p w14:paraId="15E50295" w14:textId="10DF5CB7"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51.062</w:t>
            </w:r>
            <w:r w:rsidRPr="00075283">
              <w:rPr>
                <w:rFonts w:ascii="Arial" w:hAnsi="Arial" w:cs="Arial"/>
                <w:sz w:val="20"/>
                <w:szCs w:val="20"/>
                <w:vertAlign w:val="superscript"/>
              </w:rPr>
              <w:t>a</w:t>
            </w:r>
          </w:p>
        </w:tc>
      </w:tr>
      <w:tr w:rsidR="007D1865" w:rsidRPr="009234FF" w14:paraId="1D64610D" w14:textId="77777777" w:rsidTr="00AE64A3">
        <w:trPr>
          <w:trHeight w:val="354"/>
          <w:jc w:val="center"/>
        </w:trPr>
        <w:tc>
          <w:tcPr>
            <w:tcW w:w="1746" w:type="dxa"/>
            <w:hideMark/>
          </w:tcPr>
          <w:p w14:paraId="6CA8B809"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Lactic acid</w:t>
            </w:r>
          </w:p>
        </w:tc>
        <w:tc>
          <w:tcPr>
            <w:tcW w:w="1128" w:type="dxa"/>
          </w:tcPr>
          <w:p w14:paraId="1FA92E41" w14:textId="63F48E0D"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13.750</w:t>
            </w:r>
            <w:r w:rsidRPr="00075283">
              <w:rPr>
                <w:rFonts w:ascii="Arial" w:hAnsi="Arial" w:cs="Arial"/>
                <w:sz w:val="20"/>
                <w:szCs w:val="20"/>
                <w:vertAlign w:val="superscript"/>
              </w:rPr>
              <w:t>g</w:t>
            </w:r>
          </w:p>
        </w:tc>
        <w:tc>
          <w:tcPr>
            <w:tcW w:w="1181" w:type="dxa"/>
          </w:tcPr>
          <w:p w14:paraId="38602631" w14:textId="37FA840E"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18.000</w:t>
            </w:r>
            <w:r w:rsidRPr="00075283">
              <w:rPr>
                <w:rFonts w:ascii="Arial" w:hAnsi="Arial" w:cs="Arial"/>
                <w:sz w:val="20"/>
                <w:szCs w:val="20"/>
                <w:vertAlign w:val="superscript"/>
              </w:rPr>
              <w:t>g</w:t>
            </w:r>
          </w:p>
        </w:tc>
        <w:tc>
          <w:tcPr>
            <w:tcW w:w="1091" w:type="dxa"/>
          </w:tcPr>
          <w:p w14:paraId="5BA5F094" w14:textId="20A8E62E"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32.250</w:t>
            </w:r>
            <w:r w:rsidRPr="00075283">
              <w:rPr>
                <w:rFonts w:ascii="Arial" w:hAnsi="Arial" w:cs="Arial"/>
                <w:sz w:val="20"/>
                <w:szCs w:val="20"/>
                <w:vertAlign w:val="superscript"/>
              </w:rPr>
              <w:t>f</w:t>
            </w:r>
          </w:p>
        </w:tc>
        <w:tc>
          <w:tcPr>
            <w:tcW w:w="1130" w:type="dxa"/>
          </w:tcPr>
          <w:p w14:paraId="080B4240" w14:textId="0A932511"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62.000</w:t>
            </w:r>
            <w:r w:rsidRPr="00075283">
              <w:rPr>
                <w:rFonts w:ascii="Arial" w:hAnsi="Arial" w:cs="Arial"/>
                <w:sz w:val="20"/>
                <w:szCs w:val="20"/>
                <w:vertAlign w:val="superscript"/>
              </w:rPr>
              <w:t>c</w:t>
            </w:r>
          </w:p>
        </w:tc>
        <w:tc>
          <w:tcPr>
            <w:tcW w:w="1237" w:type="dxa"/>
          </w:tcPr>
          <w:p w14:paraId="32F9349E" w14:textId="4A01B30D"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31.500</w:t>
            </w:r>
            <w:r w:rsidRPr="00075283">
              <w:rPr>
                <w:rFonts w:ascii="Arial" w:hAnsi="Arial" w:cs="Arial"/>
                <w:sz w:val="20"/>
                <w:szCs w:val="20"/>
                <w:vertAlign w:val="superscript"/>
              </w:rPr>
              <w:t>c</w:t>
            </w:r>
          </w:p>
        </w:tc>
      </w:tr>
      <w:tr w:rsidR="007D1865" w:rsidRPr="009234FF" w14:paraId="4370EEDE" w14:textId="77777777" w:rsidTr="00AE64A3">
        <w:trPr>
          <w:trHeight w:val="354"/>
          <w:jc w:val="center"/>
        </w:trPr>
        <w:tc>
          <w:tcPr>
            <w:tcW w:w="1746" w:type="dxa"/>
            <w:hideMark/>
          </w:tcPr>
          <w:p w14:paraId="2EEBE66C"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Mean</w:t>
            </w:r>
          </w:p>
        </w:tc>
        <w:tc>
          <w:tcPr>
            <w:tcW w:w="1128" w:type="dxa"/>
          </w:tcPr>
          <w:p w14:paraId="2AF387A4" w14:textId="3E3EC434"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13.833</w:t>
            </w:r>
            <w:r w:rsidRPr="00075283">
              <w:rPr>
                <w:rFonts w:ascii="Arial" w:hAnsi="Arial" w:cs="Arial"/>
                <w:sz w:val="20"/>
                <w:szCs w:val="20"/>
                <w:vertAlign w:val="superscript"/>
              </w:rPr>
              <w:t>d</w:t>
            </w:r>
          </w:p>
        </w:tc>
        <w:tc>
          <w:tcPr>
            <w:tcW w:w="1181" w:type="dxa"/>
          </w:tcPr>
          <w:p w14:paraId="5BA76037" w14:textId="08F9C780"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31.833</w:t>
            </w:r>
            <w:r w:rsidRPr="00075283">
              <w:rPr>
                <w:rFonts w:ascii="Arial" w:hAnsi="Arial" w:cs="Arial"/>
                <w:sz w:val="20"/>
                <w:szCs w:val="20"/>
                <w:vertAlign w:val="superscript"/>
              </w:rPr>
              <w:t>c</w:t>
            </w:r>
          </w:p>
        </w:tc>
        <w:tc>
          <w:tcPr>
            <w:tcW w:w="1091" w:type="dxa"/>
          </w:tcPr>
          <w:p w14:paraId="3F22FC51" w14:textId="71672D59"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46.250</w:t>
            </w:r>
            <w:r w:rsidRPr="00075283">
              <w:rPr>
                <w:rFonts w:ascii="Arial" w:hAnsi="Arial" w:cs="Arial"/>
                <w:sz w:val="20"/>
                <w:szCs w:val="20"/>
                <w:vertAlign w:val="superscript"/>
              </w:rPr>
              <w:t>b</w:t>
            </w:r>
          </w:p>
        </w:tc>
        <w:tc>
          <w:tcPr>
            <w:tcW w:w="1130" w:type="dxa"/>
          </w:tcPr>
          <w:p w14:paraId="3C367D34" w14:textId="1E43A3D9"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74.083</w:t>
            </w:r>
            <w:r w:rsidRPr="00075283">
              <w:rPr>
                <w:rFonts w:ascii="Arial" w:hAnsi="Arial" w:cs="Arial"/>
                <w:sz w:val="20"/>
                <w:szCs w:val="20"/>
                <w:vertAlign w:val="superscript"/>
              </w:rPr>
              <w:t>a</w:t>
            </w:r>
          </w:p>
        </w:tc>
        <w:tc>
          <w:tcPr>
            <w:tcW w:w="1237" w:type="dxa"/>
          </w:tcPr>
          <w:p w14:paraId="116DFC33" w14:textId="77777777" w:rsidR="007D1865" w:rsidRPr="009234FF" w:rsidRDefault="007D1865" w:rsidP="000A49BF">
            <w:pPr>
              <w:spacing w:line="276" w:lineRule="auto"/>
              <w:jc w:val="center"/>
              <w:rPr>
                <w:rFonts w:ascii="Arial" w:hAnsi="Arial" w:cs="Arial"/>
                <w:color w:val="000000" w:themeColor="text1"/>
                <w:sz w:val="20"/>
                <w:szCs w:val="20"/>
              </w:rPr>
            </w:pPr>
          </w:p>
        </w:tc>
      </w:tr>
      <w:tr w:rsidR="007D1865" w:rsidRPr="009234FF" w14:paraId="308EE506" w14:textId="77777777" w:rsidTr="00AE64A3">
        <w:trPr>
          <w:trHeight w:val="354"/>
          <w:jc w:val="center"/>
        </w:trPr>
        <w:tc>
          <w:tcPr>
            <w:tcW w:w="1746" w:type="dxa"/>
          </w:tcPr>
          <w:p w14:paraId="5E889948"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LSD (p=0.05)</w:t>
            </w:r>
          </w:p>
        </w:tc>
        <w:tc>
          <w:tcPr>
            <w:tcW w:w="5767" w:type="dxa"/>
            <w:gridSpan w:val="5"/>
          </w:tcPr>
          <w:p w14:paraId="396D48CE" w14:textId="1BFFDC3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sz w:val="20"/>
                <w:szCs w:val="20"/>
              </w:rPr>
              <w:t xml:space="preserve">A- 3.901          </w:t>
            </w:r>
            <w:r w:rsidR="000A49BF">
              <w:rPr>
                <w:rFonts w:ascii="Arial" w:hAnsi="Arial" w:cs="Arial"/>
                <w:sz w:val="20"/>
                <w:szCs w:val="20"/>
              </w:rPr>
              <w:t xml:space="preserve">            </w:t>
            </w:r>
            <w:r w:rsidRPr="009234FF">
              <w:rPr>
                <w:rFonts w:ascii="Arial" w:hAnsi="Arial" w:cs="Arial"/>
                <w:sz w:val="20"/>
                <w:szCs w:val="20"/>
              </w:rPr>
              <w:t xml:space="preserve"> B- 4.505          </w:t>
            </w:r>
            <w:r w:rsidR="000A49BF">
              <w:rPr>
                <w:rFonts w:ascii="Arial" w:hAnsi="Arial" w:cs="Arial"/>
                <w:sz w:val="20"/>
                <w:szCs w:val="20"/>
              </w:rPr>
              <w:t xml:space="preserve">     </w:t>
            </w:r>
            <w:r w:rsidRPr="009234FF">
              <w:rPr>
                <w:rFonts w:ascii="Arial" w:hAnsi="Arial" w:cs="Arial"/>
                <w:sz w:val="20"/>
                <w:szCs w:val="20"/>
              </w:rPr>
              <w:t xml:space="preserve">  AXB-7.803</w:t>
            </w:r>
          </w:p>
        </w:tc>
      </w:tr>
      <w:tr w:rsidR="007D1865" w:rsidRPr="009234FF" w14:paraId="725FF2D0" w14:textId="77777777" w:rsidTr="00AE64A3">
        <w:trPr>
          <w:trHeight w:val="354"/>
          <w:jc w:val="center"/>
        </w:trPr>
        <w:tc>
          <w:tcPr>
            <w:tcW w:w="1746" w:type="dxa"/>
          </w:tcPr>
          <w:p w14:paraId="74F4D704"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CV (%)</w:t>
            </w:r>
          </w:p>
        </w:tc>
        <w:tc>
          <w:tcPr>
            <w:tcW w:w="5767" w:type="dxa"/>
            <w:gridSpan w:val="5"/>
          </w:tcPr>
          <w:p w14:paraId="6FE9AB5D" w14:textId="02E2DD5F" w:rsidR="007D1865" w:rsidRPr="009234FF" w:rsidRDefault="007D1865" w:rsidP="000A49BF">
            <w:pPr>
              <w:spacing w:line="276" w:lineRule="auto"/>
              <w:jc w:val="center"/>
              <w:rPr>
                <w:rFonts w:ascii="Arial" w:hAnsi="Arial" w:cs="Arial"/>
                <w:color w:val="000000" w:themeColor="text1"/>
                <w:sz w:val="20"/>
                <w:szCs w:val="20"/>
              </w:rPr>
            </w:pPr>
            <w:r w:rsidRPr="009234FF">
              <w:rPr>
                <w:rFonts w:ascii="Arial" w:hAnsi="Arial" w:cs="Arial"/>
                <w:sz w:val="20"/>
                <w:szCs w:val="20"/>
              </w:rPr>
              <w:t>13.070</w:t>
            </w:r>
          </w:p>
        </w:tc>
      </w:tr>
      <w:tr w:rsidR="007D1865" w:rsidRPr="009234FF" w14:paraId="6A7DAC0F" w14:textId="77777777" w:rsidTr="007D1865">
        <w:trPr>
          <w:trHeight w:val="354"/>
          <w:jc w:val="center"/>
        </w:trPr>
        <w:tc>
          <w:tcPr>
            <w:tcW w:w="1746" w:type="dxa"/>
            <w:tcBorders>
              <w:bottom w:val="single" w:sz="4" w:space="0" w:color="000000"/>
            </w:tcBorders>
          </w:tcPr>
          <w:p w14:paraId="65F30248" w14:textId="77777777"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color w:val="000000" w:themeColor="text1"/>
                <w:sz w:val="20"/>
                <w:szCs w:val="20"/>
              </w:rPr>
              <w:t>SE(m)</w:t>
            </w:r>
            <w:r w:rsidRPr="009234FF">
              <w:rPr>
                <w:rFonts w:ascii="Arial" w:hAnsi="Arial" w:cs="Arial"/>
                <w:color w:val="000000" w:themeColor="text1"/>
                <w:kern w:val="24"/>
                <w:sz w:val="20"/>
                <w:szCs w:val="20"/>
              </w:rPr>
              <w:t xml:space="preserve"> ±</w:t>
            </w:r>
          </w:p>
        </w:tc>
        <w:tc>
          <w:tcPr>
            <w:tcW w:w="5767" w:type="dxa"/>
            <w:gridSpan w:val="5"/>
            <w:tcBorders>
              <w:bottom w:val="single" w:sz="4" w:space="0" w:color="000000"/>
            </w:tcBorders>
          </w:tcPr>
          <w:p w14:paraId="36AB7393" w14:textId="42B4C9EE" w:rsidR="007D1865" w:rsidRPr="009234FF" w:rsidRDefault="007D1865" w:rsidP="00852682">
            <w:pPr>
              <w:spacing w:line="276" w:lineRule="auto"/>
              <w:jc w:val="both"/>
              <w:rPr>
                <w:rFonts w:ascii="Arial" w:hAnsi="Arial" w:cs="Arial"/>
                <w:color w:val="000000" w:themeColor="text1"/>
                <w:sz w:val="20"/>
                <w:szCs w:val="20"/>
              </w:rPr>
            </w:pPr>
            <w:r w:rsidRPr="009234FF">
              <w:rPr>
                <w:rFonts w:ascii="Arial" w:hAnsi="Arial" w:cs="Arial"/>
                <w:sz w:val="20"/>
                <w:szCs w:val="20"/>
              </w:rPr>
              <w:t xml:space="preserve">A-1.356         </w:t>
            </w:r>
            <w:r w:rsidR="000A49BF">
              <w:rPr>
                <w:rFonts w:ascii="Arial" w:hAnsi="Arial" w:cs="Arial"/>
                <w:sz w:val="20"/>
                <w:szCs w:val="20"/>
              </w:rPr>
              <w:t xml:space="preserve">                </w:t>
            </w:r>
            <w:r w:rsidRPr="009234FF">
              <w:rPr>
                <w:rFonts w:ascii="Arial" w:hAnsi="Arial" w:cs="Arial"/>
                <w:sz w:val="20"/>
                <w:szCs w:val="20"/>
              </w:rPr>
              <w:t xml:space="preserve">B- 1.566               </w:t>
            </w:r>
            <w:r w:rsidR="000A49BF">
              <w:rPr>
                <w:rFonts w:ascii="Arial" w:hAnsi="Arial" w:cs="Arial"/>
                <w:sz w:val="20"/>
                <w:szCs w:val="20"/>
              </w:rPr>
              <w:t xml:space="preserve">  </w:t>
            </w:r>
            <w:r w:rsidRPr="009234FF">
              <w:rPr>
                <w:rFonts w:ascii="Arial" w:hAnsi="Arial" w:cs="Arial"/>
                <w:sz w:val="20"/>
                <w:szCs w:val="20"/>
              </w:rPr>
              <w:t xml:space="preserve"> AXB-2.712</w:t>
            </w:r>
          </w:p>
        </w:tc>
      </w:tr>
      <w:tr w:rsidR="007D1865" w:rsidRPr="009234FF" w14:paraId="48004E00" w14:textId="77777777" w:rsidTr="007D1865">
        <w:trPr>
          <w:trHeight w:val="354"/>
          <w:jc w:val="center"/>
        </w:trPr>
        <w:tc>
          <w:tcPr>
            <w:tcW w:w="7513" w:type="dxa"/>
            <w:gridSpan w:val="6"/>
            <w:tcBorders>
              <w:left w:val="nil"/>
              <w:bottom w:val="nil"/>
              <w:right w:val="nil"/>
            </w:tcBorders>
          </w:tcPr>
          <w:p w14:paraId="0A89153C" w14:textId="0343D559" w:rsidR="007D1865" w:rsidRPr="009234FF" w:rsidRDefault="007D1865" w:rsidP="00852682">
            <w:pPr>
              <w:spacing w:line="276" w:lineRule="auto"/>
              <w:jc w:val="both"/>
              <w:rPr>
                <w:rFonts w:ascii="Arial" w:hAnsi="Arial" w:cs="Arial"/>
                <w:sz w:val="20"/>
                <w:szCs w:val="20"/>
                <w:vertAlign w:val="superscript"/>
              </w:rPr>
            </w:pPr>
            <w:r w:rsidRPr="009234FF">
              <w:rPr>
                <w:rFonts w:ascii="Arial" w:hAnsi="Arial" w:cs="Arial"/>
                <w:sz w:val="20"/>
                <w:szCs w:val="20"/>
                <w:vertAlign w:val="superscript"/>
              </w:rPr>
              <w:t>*AXB-Interaction between factor A and factor B</w:t>
            </w:r>
          </w:p>
        </w:tc>
      </w:tr>
    </w:tbl>
    <w:p w14:paraId="45521731" w14:textId="77777777" w:rsidR="007D1865" w:rsidRDefault="007D1865" w:rsidP="00441B6F">
      <w:pPr>
        <w:pStyle w:val="AcknHead"/>
        <w:spacing w:after="0"/>
        <w:jc w:val="both"/>
        <w:rPr>
          <w:rFonts w:ascii="Arial" w:hAnsi="Arial" w:cs="Arial"/>
          <w:b w:val="0"/>
          <w:bCs/>
          <w:sz w:val="20"/>
        </w:rPr>
      </w:pPr>
    </w:p>
    <w:tbl>
      <w:tblPr>
        <w:tblStyle w:val="TableGrid"/>
        <w:tblW w:w="9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86"/>
      </w:tblGrid>
      <w:tr w:rsidR="00363A6D" w:rsidRPr="00382715" w14:paraId="0C448BD9" w14:textId="77777777" w:rsidTr="004904C2">
        <w:trPr>
          <w:trHeight w:val="2208"/>
        </w:trPr>
        <w:tc>
          <w:tcPr>
            <w:tcW w:w="4626" w:type="dxa"/>
          </w:tcPr>
          <w:p w14:paraId="27018885" w14:textId="14D1989B" w:rsidR="00363A6D" w:rsidRPr="00382715" w:rsidRDefault="004904C2" w:rsidP="00AE64A3">
            <w:pPr>
              <w:jc w:val="both"/>
              <w:rPr>
                <w:rFonts w:ascii="Arial" w:hAnsi="Arial" w:cs="Arial"/>
                <w:color w:val="000000" w:themeColor="text1"/>
                <w:sz w:val="20"/>
                <w:szCs w:val="20"/>
              </w:rPr>
            </w:pPr>
            <w:bookmarkStart w:id="31" w:name="_Hlk219661395"/>
            <w:r>
              <w:rPr>
                <w:noProof/>
                <w:lang w:val="en-IN" w:eastAsia="en-IN"/>
              </w:rPr>
              <w:drawing>
                <wp:inline distT="0" distB="0" distL="0" distR="0" wp14:anchorId="47D83CB6" wp14:editId="0918B3E3">
                  <wp:extent cx="2833255" cy="1812925"/>
                  <wp:effectExtent l="0" t="0" r="5715" b="15875"/>
                  <wp:docPr id="83173470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5A6D7CB-CAFE-4937-CD3D-B7F7304610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686" w:type="dxa"/>
          </w:tcPr>
          <w:p w14:paraId="00DF296B" w14:textId="77777777" w:rsidR="00363A6D" w:rsidRPr="00382715" w:rsidRDefault="00363A6D" w:rsidP="00AE64A3">
            <w:pPr>
              <w:jc w:val="both"/>
              <w:rPr>
                <w:rFonts w:ascii="Arial" w:hAnsi="Arial" w:cs="Arial"/>
                <w:color w:val="000000" w:themeColor="text1"/>
                <w:sz w:val="20"/>
                <w:szCs w:val="20"/>
              </w:rPr>
            </w:pPr>
            <w:r>
              <w:rPr>
                <w:noProof/>
                <w:lang w:val="en-IN" w:eastAsia="en-IN"/>
              </w:rPr>
              <w:drawing>
                <wp:inline distT="0" distB="0" distL="0" distR="0" wp14:anchorId="44E0CBAD" wp14:editId="7EF2884E">
                  <wp:extent cx="2832100" cy="1812925"/>
                  <wp:effectExtent l="0" t="0" r="6350" b="15875"/>
                  <wp:docPr id="290190624"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BE5F700-2AF2-769C-EB47-72A81E0E98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63A6D" w:rsidRPr="00382715" w14:paraId="29183C42" w14:textId="77777777" w:rsidTr="00AE64A3">
        <w:trPr>
          <w:trHeight w:val="2139"/>
        </w:trPr>
        <w:tc>
          <w:tcPr>
            <w:tcW w:w="4626" w:type="dxa"/>
          </w:tcPr>
          <w:p w14:paraId="3CB5AA1F" w14:textId="77777777" w:rsidR="00363A6D" w:rsidRPr="00382715" w:rsidRDefault="00363A6D" w:rsidP="00AE64A3">
            <w:pPr>
              <w:jc w:val="both"/>
              <w:rPr>
                <w:rFonts w:ascii="Arial" w:hAnsi="Arial" w:cs="Arial"/>
                <w:color w:val="000000" w:themeColor="text1"/>
                <w:sz w:val="20"/>
                <w:szCs w:val="20"/>
              </w:rPr>
            </w:pPr>
            <w:r>
              <w:rPr>
                <w:noProof/>
                <w:lang w:val="en-IN" w:eastAsia="en-IN"/>
              </w:rPr>
              <w:drawing>
                <wp:inline distT="0" distB="0" distL="0" distR="0" wp14:anchorId="39641E15" wp14:editId="4063AE32">
                  <wp:extent cx="2796540" cy="2112645"/>
                  <wp:effectExtent l="0" t="0" r="3810" b="1905"/>
                  <wp:docPr id="138940877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C612063-4852-7D19-8740-7873EDAEBE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686" w:type="dxa"/>
          </w:tcPr>
          <w:p w14:paraId="204C45A3" w14:textId="77777777" w:rsidR="00363A6D" w:rsidRPr="00382715" w:rsidRDefault="00363A6D" w:rsidP="00AE64A3">
            <w:pPr>
              <w:jc w:val="both"/>
              <w:rPr>
                <w:rFonts w:ascii="Arial" w:hAnsi="Arial" w:cs="Arial"/>
                <w:color w:val="000000" w:themeColor="text1"/>
                <w:sz w:val="20"/>
                <w:szCs w:val="20"/>
              </w:rPr>
            </w:pPr>
            <w:r w:rsidRPr="00382715">
              <w:rPr>
                <w:rFonts w:ascii="Arial" w:hAnsi="Arial" w:cs="Arial"/>
                <w:noProof/>
                <w:color w:val="000000" w:themeColor="text1"/>
                <w:lang w:val="en-IN" w:eastAsia="en-IN"/>
              </w:rPr>
              <w:drawing>
                <wp:inline distT="0" distB="0" distL="0" distR="0" wp14:anchorId="2CDD2F02" wp14:editId="3D96D8AB">
                  <wp:extent cx="2832100" cy="2139950"/>
                  <wp:effectExtent l="0" t="0" r="6350" b="12700"/>
                  <wp:docPr id="197186531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E79AF18A-BAD2-14CE-B511-DD3B24A28D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363A6D" w:rsidRPr="00382715" w14:paraId="3B5A906E" w14:textId="77777777" w:rsidTr="00AE64A3">
        <w:trPr>
          <w:trHeight w:val="393"/>
        </w:trPr>
        <w:tc>
          <w:tcPr>
            <w:tcW w:w="9312" w:type="dxa"/>
            <w:gridSpan w:val="2"/>
          </w:tcPr>
          <w:p w14:paraId="21CC72BD" w14:textId="77777777" w:rsidR="00363A6D" w:rsidRPr="00382715" w:rsidRDefault="00363A6D" w:rsidP="00AE64A3">
            <w:pPr>
              <w:jc w:val="both"/>
              <w:rPr>
                <w:rFonts w:ascii="Arial" w:hAnsi="Arial" w:cs="Arial"/>
                <w:color w:val="000000" w:themeColor="text1"/>
                <w:sz w:val="20"/>
                <w:szCs w:val="20"/>
              </w:rPr>
            </w:pPr>
            <w:r w:rsidRPr="00382715">
              <w:rPr>
                <w:rFonts w:ascii="Arial" w:hAnsi="Arial" w:cs="Arial"/>
                <w:color w:val="000000" w:themeColor="text1"/>
                <w:sz w:val="20"/>
                <w:szCs w:val="20"/>
              </w:rPr>
              <w:t xml:space="preserve">Fig 2: </w:t>
            </w:r>
            <w:commentRangeStart w:id="32"/>
            <w:r w:rsidRPr="00382715">
              <w:rPr>
                <w:rFonts w:ascii="Arial" w:hAnsi="Arial" w:cs="Arial"/>
                <w:color w:val="000000" w:themeColor="text1"/>
                <w:sz w:val="20"/>
                <w:szCs w:val="20"/>
              </w:rPr>
              <w:t xml:space="preserve">Effect of types </w:t>
            </w:r>
            <w:commentRangeEnd w:id="32"/>
            <w:r w:rsidR="00C00ECA">
              <w:rPr>
                <w:rStyle w:val="CommentReference"/>
                <w:rFonts w:ascii="Times New Roman" w:eastAsia="Times New Roman" w:hAnsi="Times New Roman"/>
                <w:lang w:val="nb-NO" w:eastAsia="nb-NO"/>
              </w:rPr>
              <w:commentReference w:id="32"/>
            </w:r>
            <w:r w:rsidRPr="00382715">
              <w:rPr>
                <w:rFonts w:ascii="Arial" w:hAnsi="Arial" w:cs="Arial"/>
                <w:color w:val="000000" w:themeColor="text1"/>
                <w:sz w:val="20"/>
                <w:szCs w:val="20"/>
              </w:rPr>
              <w:t>and doses of organic acids on WCE (%) based on weed biomass 3 DAA of acids</w:t>
            </w:r>
          </w:p>
        </w:tc>
      </w:tr>
    </w:tbl>
    <w:bookmarkEnd w:id="31"/>
    <w:p w14:paraId="7205C7AF" w14:textId="37949636" w:rsidR="00852682" w:rsidRPr="001B1F21" w:rsidRDefault="00852682" w:rsidP="00852682">
      <w:pPr>
        <w:pStyle w:val="AcknHead"/>
        <w:jc w:val="both"/>
        <w:rPr>
          <w:rFonts w:ascii="Arial" w:hAnsi="Arial" w:cs="Arial"/>
          <w:caps w:val="0"/>
          <w:szCs w:val="22"/>
        </w:rPr>
      </w:pPr>
      <w:r w:rsidRPr="001B1F21">
        <w:rPr>
          <w:rFonts w:ascii="Arial" w:hAnsi="Arial" w:cs="Arial"/>
          <w:caps w:val="0"/>
          <w:szCs w:val="22"/>
        </w:rPr>
        <w:lastRenderedPageBreak/>
        <w:t>3.2 Effect of organic acids</w:t>
      </w:r>
      <w:r w:rsidR="004D0897">
        <w:rPr>
          <w:rFonts w:ascii="Arial" w:hAnsi="Arial" w:cs="Arial"/>
          <w:caps w:val="0"/>
          <w:szCs w:val="22"/>
        </w:rPr>
        <w:t xml:space="preserve"> </w:t>
      </w:r>
      <w:r w:rsidRPr="001B1F21">
        <w:rPr>
          <w:rFonts w:ascii="Arial" w:hAnsi="Arial" w:cs="Arial"/>
          <w:caps w:val="0"/>
          <w:szCs w:val="22"/>
        </w:rPr>
        <w:t>on soil quality parameters</w:t>
      </w:r>
    </w:p>
    <w:p w14:paraId="62CA835A" w14:textId="77777777" w:rsidR="00852682" w:rsidRPr="00852682" w:rsidRDefault="00852682" w:rsidP="00852682">
      <w:pPr>
        <w:pStyle w:val="AcknHead"/>
        <w:jc w:val="both"/>
        <w:rPr>
          <w:rFonts w:ascii="Arial" w:hAnsi="Arial" w:cs="Arial"/>
          <w:b w:val="0"/>
          <w:bCs/>
          <w:caps w:val="0"/>
          <w:sz w:val="20"/>
        </w:rPr>
      </w:pPr>
      <w:r w:rsidRPr="00852682">
        <w:rPr>
          <w:rFonts w:ascii="Arial" w:hAnsi="Arial" w:cs="Arial"/>
          <w:b w:val="0"/>
          <w:bCs/>
          <w:caps w:val="0"/>
          <w:sz w:val="20"/>
        </w:rPr>
        <w:t xml:space="preserve">Organic acid spraying had no significant effect on the pH and electrical conductivity (EC) of the soil. The observation of soil nutrient content 60 DAA found that acids spraying had no effect on the organic carbon, available phosphorous, and available potassium, available nitrogen, and labile carbon content. </w:t>
      </w:r>
    </w:p>
    <w:p w14:paraId="0E1DFA6D" w14:textId="1A39659B" w:rsidR="00852682" w:rsidRPr="005A3D1B" w:rsidRDefault="00852682" w:rsidP="00852682">
      <w:pPr>
        <w:pStyle w:val="AcknHead"/>
        <w:jc w:val="both"/>
        <w:rPr>
          <w:rFonts w:ascii="Arial" w:hAnsi="Arial" w:cs="Arial"/>
          <w:caps w:val="0"/>
          <w:szCs w:val="22"/>
        </w:rPr>
      </w:pPr>
      <w:r w:rsidRPr="005A3D1B">
        <w:rPr>
          <w:rFonts w:ascii="Arial" w:hAnsi="Arial" w:cs="Arial"/>
          <w:caps w:val="0"/>
          <w:szCs w:val="22"/>
        </w:rPr>
        <w:t>3.2.</w:t>
      </w:r>
      <w:r w:rsidR="00864AF0">
        <w:rPr>
          <w:rFonts w:ascii="Arial" w:hAnsi="Arial" w:cs="Arial"/>
          <w:caps w:val="0"/>
          <w:szCs w:val="22"/>
        </w:rPr>
        <w:t>1</w:t>
      </w:r>
      <w:r w:rsidRPr="005A3D1B">
        <w:rPr>
          <w:rFonts w:ascii="Arial" w:hAnsi="Arial" w:cs="Arial"/>
          <w:caps w:val="0"/>
          <w:szCs w:val="22"/>
        </w:rPr>
        <w:t xml:space="preserve"> </w:t>
      </w:r>
      <w:r w:rsidRPr="007F5B33">
        <w:rPr>
          <w:rFonts w:ascii="Arial" w:hAnsi="Arial" w:cs="Arial"/>
          <w:caps w:val="0"/>
          <w:sz w:val="20"/>
        </w:rPr>
        <w:t>Effect of organics on total microbial count of the soil</w:t>
      </w:r>
    </w:p>
    <w:p w14:paraId="2F1CDC33" w14:textId="77777777" w:rsidR="00852682" w:rsidRPr="00852682" w:rsidRDefault="00852682" w:rsidP="00852682">
      <w:pPr>
        <w:pStyle w:val="AcknHead"/>
        <w:jc w:val="both"/>
        <w:rPr>
          <w:rFonts w:ascii="Arial" w:hAnsi="Arial" w:cs="Arial"/>
          <w:b w:val="0"/>
          <w:bCs/>
          <w:caps w:val="0"/>
          <w:sz w:val="20"/>
        </w:rPr>
      </w:pPr>
      <w:r w:rsidRPr="00852682">
        <w:rPr>
          <w:rFonts w:ascii="Arial" w:hAnsi="Arial" w:cs="Arial"/>
          <w:b w:val="0"/>
          <w:bCs/>
          <w:caps w:val="0"/>
          <w:sz w:val="20"/>
        </w:rPr>
        <w:t xml:space="preserve">There was significant change in the soil microbial population after spraying of various organic acids. Total microbial count was significantly higher than unsprayed soil even at lower concentration when observations were taken one and two weeks after spraying (Table 9). </w:t>
      </w:r>
      <w:commentRangeStart w:id="33"/>
      <w:r w:rsidRPr="00852682">
        <w:rPr>
          <w:rFonts w:ascii="Arial" w:hAnsi="Arial" w:cs="Arial"/>
          <w:b w:val="0"/>
          <w:bCs/>
          <w:caps w:val="0"/>
          <w:sz w:val="20"/>
        </w:rPr>
        <w:t>The microbial count increased an increasing trend with increase in concentration of acids</w:t>
      </w:r>
      <w:commentRangeEnd w:id="33"/>
      <w:r w:rsidR="003913D7">
        <w:rPr>
          <w:rStyle w:val="CommentReference"/>
          <w:rFonts w:ascii="Times New Roman" w:hAnsi="Times New Roman"/>
          <w:b w:val="0"/>
          <w:caps w:val="0"/>
          <w:lang w:val="nb-NO" w:eastAsia="nb-NO"/>
        </w:rPr>
        <w:commentReference w:id="33"/>
      </w:r>
      <w:r w:rsidRPr="00852682">
        <w:rPr>
          <w:rFonts w:ascii="Arial" w:hAnsi="Arial" w:cs="Arial"/>
          <w:b w:val="0"/>
          <w:bCs/>
          <w:caps w:val="0"/>
          <w:sz w:val="20"/>
        </w:rPr>
        <w:t>.</w:t>
      </w:r>
    </w:p>
    <w:p w14:paraId="76E005D1" w14:textId="013857A3" w:rsidR="009234FF" w:rsidRDefault="00852682" w:rsidP="00852682">
      <w:pPr>
        <w:pStyle w:val="AcknHead"/>
        <w:spacing w:after="0"/>
        <w:jc w:val="both"/>
        <w:rPr>
          <w:rFonts w:ascii="Arial" w:hAnsi="Arial" w:cs="Arial"/>
          <w:b w:val="0"/>
          <w:bCs/>
          <w:caps w:val="0"/>
          <w:sz w:val="20"/>
        </w:rPr>
      </w:pPr>
      <w:r w:rsidRPr="00852682">
        <w:rPr>
          <w:rFonts w:ascii="Arial" w:hAnsi="Arial" w:cs="Arial"/>
          <w:b w:val="0"/>
          <w:bCs/>
          <w:caps w:val="0"/>
          <w:sz w:val="20"/>
        </w:rPr>
        <w:t>At one week of organic acid spray, formic acid had the highest mean microbial count (24X10</w:t>
      </w:r>
      <w:r w:rsidRPr="00155174">
        <w:rPr>
          <w:rFonts w:ascii="Arial" w:hAnsi="Arial" w:cs="Arial"/>
          <w:b w:val="0"/>
          <w:bCs/>
          <w:caps w:val="0"/>
          <w:sz w:val="20"/>
          <w:vertAlign w:val="superscript"/>
        </w:rPr>
        <w:t>8</w:t>
      </w:r>
      <w:r w:rsidRPr="00852682">
        <w:rPr>
          <w:rFonts w:ascii="Arial" w:hAnsi="Arial" w:cs="Arial"/>
          <w:b w:val="0"/>
          <w:bCs/>
          <w:caps w:val="0"/>
          <w:sz w:val="20"/>
        </w:rPr>
        <w:t xml:space="preserve"> CFU g-1), followed by acetic acid (98 × 10</w:t>
      </w:r>
      <w:r w:rsidRPr="00155174">
        <w:rPr>
          <w:rFonts w:ascii="Arial" w:hAnsi="Arial" w:cs="Arial"/>
          <w:b w:val="0"/>
          <w:bCs/>
          <w:caps w:val="0"/>
          <w:sz w:val="20"/>
          <w:vertAlign w:val="superscript"/>
        </w:rPr>
        <w:t>7</w:t>
      </w:r>
      <w:r w:rsidRPr="00852682">
        <w:rPr>
          <w:rFonts w:ascii="Arial" w:hAnsi="Arial" w:cs="Arial"/>
          <w:b w:val="0"/>
          <w:bCs/>
          <w:caps w:val="0"/>
          <w:sz w:val="20"/>
        </w:rPr>
        <w:t xml:space="preserve"> CFU g</w:t>
      </w:r>
      <w:r w:rsidRPr="00852682">
        <w:rPr>
          <w:rFonts w:ascii="Cambria Math" w:hAnsi="Cambria Math" w:cs="Cambria Math"/>
          <w:b w:val="0"/>
          <w:bCs/>
          <w:caps w:val="0"/>
          <w:sz w:val="20"/>
        </w:rPr>
        <w:t>⁻</w:t>
      </w:r>
      <w:r w:rsidRPr="00852682">
        <w:rPr>
          <w:rFonts w:ascii="Arial" w:hAnsi="Arial" w:cs="Arial"/>
          <w:b w:val="0"/>
          <w:bCs/>
          <w:caps w:val="0"/>
          <w:sz w:val="20"/>
        </w:rPr>
        <w:t>¹) and lactic acid (78 × 10</w:t>
      </w:r>
      <w:r w:rsidRPr="00155174">
        <w:rPr>
          <w:rFonts w:ascii="Arial" w:hAnsi="Arial" w:cs="Arial"/>
          <w:b w:val="0"/>
          <w:bCs/>
          <w:caps w:val="0"/>
          <w:sz w:val="20"/>
          <w:vertAlign w:val="superscript"/>
        </w:rPr>
        <w:t>7</w:t>
      </w:r>
      <w:r w:rsidRPr="00852682">
        <w:rPr>
          <w:rFonts w:ascii="Arial" w:hAnsi="Arial" w:cs="Arial"/>
          <w:b w:val="0"/>
          <w:bCs/>
          <w:caps w:val="0"/>
          <w:sz w:val="20"/>
        </w:rPr>
        <w:t xml:space="preserve"> CFU g</w:t>
      </w:r>
      <w:r w:rsidRPr="00852682">
        <w:rPr>
          <w:rFonts w:ascii="Cambria Math" w:hAnsi="Cambria Math" w:cs="Cambria Math"/>
          <w:b w:val="0"/>
          <w:bCs/>
          <w:caps w:val="0"/>
          <w:sz w:val="20"/>
        </w:rPr>
        <w:t>⁻</w:t>
      </w:r>
      <w:r w:rsidRPr="00852682">
        <w:rPr>
          <w:rFonts w:ascii="Arial" w:hAnsi="Arial" w:cs="Arial"/>
          <w:b w:val="0"/>
          <w:bCs/>
          <w:caps w:val="0"/>
          <w:sz w:val="20"/>
        </w:rPr>
        <w:t>¹). The highest microbial count was recorded for 20% formic acid (53x10</w:t>
      </w:r>
      <w:r w:rsidRPr="00155174">
        <w:rPr>
          <w:rFonts w:ascii="Arial" w:hAnsi="Arial" w:cs="Arial"/>
          <w:b w:val="0"/>
          <w:bCs/>
          <w:caps w:val="0"/>
          <w:sz w:val="20"/>
          <w:vertAlign w:val="superscript"/>
        </w:rPr>
        <w:t>8</w:t>
      </w:r>
      <w:r w:rsidRPr="00852682">
        <w:rPr>
          <w:rFonts w:ascii="Arial" w:hAnsi="Arial" w:cs="Arial"/>
          <w:b w:val="0"/>
          <w:bCs/>
          <w:caps w:val="0"/>
          <w:sz w:val="20"/>
        </w:rPr>
        <w:t xml:space="preserve"> CFU g</w:t>
      </w:r>
      <w:r w:rsidRPr="00852682">
        <w:rPr>
          <w:rFonts w:ascii="Cambria Math" w:hAnsi="Cambria Math" w:cs="Cambria Math"/>
          <w:b w:val="0"/>
          <w:bCs/>
          <w:caps w:val="0"/>
          <w:sz w:val="20"/>
        </w:rPr>
        <w:t>⁻</w:t>
      </w:r>
      <w:r w:rsidRPr="00852682">
        <w:rPr>
          <w:rFonts w:ascii="Arial" w:hAnsi="Arial" w:cs="Arial"/>
          <w:b w:val="0"/>
          <w:bCs/>
          <w:caps w:val="0"/>
          <w:sz w:val="20"/>
        </w:rPr>
        <w:t>¹). Two weeks after spraying, the maximum population was observed in 20% lactic acid spray (50×10⁸ CFU g</w:t>
      </w:r>
      <w:r w:rsidRPr="00852682">
        <w:rPr>
          <w:rFonts w:ascii="Cambria Math" w:hAnsi="Cambria Math" w:cs="Cambria Math"/>
          <w:b w:val="0"/>
          <w:bCs/>
          <w:caps w:val="0"/>
          <w:sz w:val="20"/>
        </w:rPr>
        <w:t>⁻</w:t>
      </w:r>
      <w:r w:rsidRPr="00852682">
        <w:rPr>
          <w:rFonts w:ascii="Arial" w:hAnsi="Arial" w:cs="Arial"/>
          <w:b w:val="0"/>
          <w:bCs/>
          <w:caps w:val="0"/>
          <w:sz w:val="20"/>
        </w:rPr>
        <w:t xml:space="preserve">¹). Kong et al. (2022) reported that when acetic acid solution was used for irrigating the soil, there was significant increase in the populations of beneficial microorganisms, specifically </w:t>
      </w:r>
      <w:proofErr w:type="spellStart"/>
      <w:r w:rsidRPr="00852682">
        <w:rPr>
          <w:rFonts w:ascii="Arial" w:hAnsi="Arial" w:cs="Arial"/>
          <w:b w:val="0"/>
          <w:bCs/>
          <w:caps w:val="0"/>
          <w:sz w:val="20"/>
        </w:rPr>
        <w:t>Azotobacter</w:t>
      </w:r>
      <w:proofErr w:type="spellEnd"/>
      <w:r w:rsidRPr="00852682">
        <w:rPr>
          <w:rFonts w:ascii="Arial" w:hAnsi="Arial" w:cs="Arial"/>
          <w:b w:val="0"/>
          <w:bCs/>
          <w:caps w:val="0"/>
          <w:sz w:val="20"/>
        </w:rPr>
        <w:t xml:space="preserve"> and Pseudomonas. It occurred because acetic acid acts as a readily available carbon and energy source, which promoted the growth and proliferation of soil bacteria.</w:t>
      </w:r>
    </w:p>
    <w:p w14:paraId="686BB310" w14:textId="77777777" w:rsidR="00852682" w:rsidRDefault="00852682" w:rsidP="00852682">
      <w:pPr>
        <w:pStyle w:val="AcknHead"/>
        <w:spacing w:after="0"/>
        <w:jc w:val="both"/>
        <w:rPr>
          <w:rFonts w:ascii="Arial" w:hAnsi="Arial" w:cs="Arial"/>
          <w:b w:val="0"/>
          <w:bCs/>
          <w:caps w:val="0"/>
          <w:sz w:val="20"/>
        </w:rPr>
      </w:pPr>
    </w:p>
    <w:tbl>
      <w:tblPr>
        <w:tblStyle w:val="TableGrid"/>
        <w:tblW w:w="8299" w:type="dxa"/>
        <w:jc w:val="center"/>
        <w:tblLook w:val="04A0" w:firstRow="1" w:lastRow="0" w:firstColumn="1" w:lastColumn="0" w:noHBand="0" w:noVBand="1"/>
      </w:tblPr>
      <w:tblGrid>
        <w:gridCol w:w="1849"/>
        <w:gridCol w:w="1270"/>
        <w:gridCol w:w="1281"/>
        <w:gridCol w:w="1270"/>
        <w:gridCol w:w="1276"/>
        <w:gridCol w:w="1353"/>
      </w:tblGrid>
      <w:tr w:rsidR="0079578A" w:rsidRPr="005A3DA5" w14:paraId="7E1BB848" w14:textId="77777777" w:rsidTr="007808DF">
        <w:trPr>
          <w:trHeight w:val="340"/>
          <w:jc w:val="center"/>
        </w:trPr>
        <w:tc>
          <w:tcPr>
            <w:tcW w:w="8299" w:type="dxa"/>
            <w:gridSpan w:val="6"/>
            <w:tcBorders>
              <w:top w:val="nil"/>
              <w:left w:val="nil"/>
              <w:right w:val="nil"/>
            </w:tcBorders>
          </w:tcPr>
          <w:p w14:paraId="18BF4DE3" w14:textId="0E8ED66E"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color w:val="000000" w:themeColor="text1"/>
                <w:sz w:val="20"/>
                <w:szCs w:val="20"/>
              </w:rPr>
              <w:t xml:space="preserve">Table 9: </w:t>
            </w:r>
            <w:commentRangeStart w:id="34"/>
            <w:r w:rsidRPr="005A3DA5">
              <w:rPr>
                <w:rFonts w:ascii="Arial" w:hAnsi="Arial" w:cs="Arial"/>
                <w:color w:val="000000" w:themeColor="text1"/>
                <w:sz w:val="20"/>
                <w:szCs w:val="20"/>
              </w:rPr>
              <w:t xml:space="preserve">Effect of types </w:t>
            </w:r>
            <w:commentRangeEnd w:id="34"/>
            <w:r w:rsidR="00C00ECA">
              <w:rPr>
                <w:rStyle w:val="CommentReference"/>
                <w:rFonts w:ascii="Times New Roman" w:eastAsia="Times New Roman" w:hAnsi="Times New Roman"/>
                <w:lang w:val="nb-NO" w:eastAsia="nb-NO"/>
              </w:rPr>
              <w:commentReference w:id="34"/>
            </w:r>
            <w:r w:rsidRPr="005A3DA5">
              <w:rPr>
                <w:rFonts w:ascii="Arial" w:hAnsi="Arial" w:cs="Arial"/>
                <w:color w:val="000000" w:themeColor="text1"/>
                <w:sz w:val="20"/>
                <w:szCs w:val="20"/>
              </w:rPr>
              <w:t>and doses of organic acids on total microbial count</w:t>
            </w:r>
            <w:r w:rsidR="005A3DA5" w:rsidRPr="005A3DA5">
              <w:rPr>
                <w:rFonts w:ascii="Arial" w:hAnsi="Arial" w:cs="Arial"/>
                <w:color w:val="000000" w:themeColor="text1"/>
                <w:sz w:val="20"/>
                <w:szCs w:val="20"/>
              </w:rPr>
              <w:t xml:space="preserve"> </w:t>
            </w:r>
            <w:r w:rsidRPr="005A3DA5">
              <w:rPr>
                <w:rFonts w:ascii="Arial" w:hAnsi="Arial" w:cs="Arial"/>
                <w:color w:val="000000" w:themeColor="text1"/>
                <w:sz w:val="20"/>
                <w:szCs w:val="20"/>
              </w:rPr>
              <w:t>(CFU g</w:t>
            </w:r>
            <w:r w:rsidRPr="005A3DA5">
              <w:rPr>
                <w:rFonts w:ascii="Arial" w:hAnsi="Arial" w:cs="Arial"/>
                <w:color w:val="000000" w:themeColor="text1"/>
                <w:sz w:val="20"/>
                <w:szCs w:val="20"/>
                <w:vertAlign w:val="superscript"/>
              </w:rPr>
              <w:t>-1</w:t>
            </w:r>
            <w:r w:rsidRPr="005A3DA5">
              <w:rPr>
                <w:rFonts w:ascii="Arial" w:hAnsi="Arial" w:cs="Arial"/>
                <w:color w:val="000000" w:themeColor="text1"/>
                <w:sz w:val="20"/>
                <w:szCs w:val="20"/>
              </w:rPr>
              <w:t>) of soil one week and two weeks after application of acids</w:t>
            </w:r>
          </w:p>
        </w:tc>
      </w:tr>
      <w:tr w:rsidR="0079578A" w:rsidRPr="005A3DA5" w14:paraId="3AF7F062" w14:textId="77777777" w:rsidTr="007808DF">
        <w:trPr>
          <w:trHeight w:val="340"/>
          <w:jc w:val="center"/>
        </w:trPr>
        <w:tc>
          <w:tcPr>
            <w:tcW w:w="8299" w:type="dxa"/>
            <w:gridSpan w:val="6"/>
          </w:tcPr>
          <w:p w14:paraId="0879928D" w14:textId="3819AFBD" w:rsidR="0079578A" w:rsidRPr="005A3DA5" w:rsidRDefault="0079578A" w:rsidP="005A3DA5">
            <w:pPr>
              <w:spacing w:line="276" w:lineRule="auto"/>
              <w:jc w:val="center"/>
              <w:rPr>
                <w:rFonts w:ascii="Arial" w:hAnsi="Arial" w:cs="Arial"/>
                <w:color w:val="000000" w:themeColor="text1"/>
                <w:sz w:val="20"/>
                <w:szCs w:val="20"/>
              </w:rPr>
            </w:pPr>
            <w:r w:rsidRPr="005A3DA5">
              <w:rPr>
                <w:rFonts w:ascii="Arial" w:hAnsi="Arial" w:cs="Arial"/>
                <w:sz w:val="20"/>
                <w:szCs w:val="20"/>
              </w:rPr>
              <w:t>1 week</w:t>
            </w:r>
          </w:p>
        </w:tc>
      </w:tr>
      <w:tr w:rsidR="007808DF" w:rsidRPr="005A3DA5" w14:paraId="1371AEEC" w14:textId="77777777" w:rsidTr="007808DF">
        <w:trPr>
          <w:trHeight w:val="340"/>
          <w:jc w:val="center"/>
        </w:trPr>
        <w:tc>
          <w:tcPr>
            <w:tcW w:w="1849" w:type="dxa"/>
          </w:tcPr>
          <w:p w14:paraId="75F1FE89" w14:textId="77777777" w:rsidR="007808DF" w:rsidRPr="005A3DA5" w:rsidRDefault="007808DF"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Factor A</w:t>
            </w:r>
          </w:p>
          <w:p w14:paraId="71532C9C" w14:textId="5FBEBC4A" w:rsidR="007808DF" w:rsidRPr="005A3DA5" w:rsidRDefault="007808DF"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(Organic acids)</w:t>
            </w:r>
          </w:p>
        </w:tc>
        <w:tc>
          <w:tcPr>
            <w:tcW w:w="6450" w:type="dxa"/>
            <w:gridSpan w:val="5"/>
          </w:tcPr>
          <w:p w14:paraId="1EE35CF4" w14:textId="10FDD525" w:rsidR="007808DF" w:rsidRPr="005A3DA5" w:rsidRDefault="007808DF"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Factor B (Doses)</w:t>
            </w:r>
          </w:p>
        </w:tc>
      </w:tr>
      <w:tr w:rsidR="0079578A" w:rsidRPr="005A3DA5" w14:paraId="7EE1E9E8" w14:textId="77777777" w:rsidTr="007808DF">
        <w:trPr>
          <w:trHeight w:val="340"/>
          <w:jc w:val="center"/>
        </w:trPr>
        <w:tc>
          <w:tcPr>
            <w:tcW w:w="1849" w:type="dxa"/>
          </w:tcPr>
          <w:p w14:paraId="6BC37A86" w14:textId="1C9268AB" w:rsidR="0079578A" w:rsidRPr="005A3DA5" w:rsidRDefault="0079578A" w:rsidP="007808DF">
            <w:pPr>
              <w:spacing w:line="276" w:lineRule="auto"/>
              <w:jc w:val="center"/>
              <w:rPr>
                <w:rFonts w:ascii="Arial" w:hAnsi="Arial" w:cs="Arial"/>
                <w:color w:val="000000" w:themeColor="text1"/>
                <w:sz w:val="20"/>
                <w:szCs w:val="20"/>
              </w:rPr>
            </w:pPr>
          </w:p>
        </w:tc>
        <w:tc>
          <w:tcPr>
            <w:tcW w:w="1270" w:type="dxa"/>
          </w:tcPr>
          <w:p w14:paraId="45405BB8" w14:textId="41955C0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2.5 %</w:t>
            </w:r>
          </w:p>
        </w:tc>
        <w:tc>
          <w:tcPr>
            <w:tcW w:w="1281" w:type="dxa"/>
          </w:tcPr>
          <w:p w14:paraId="510B7131" w14:textId="19F94381"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5 %</w:t>
            </w:r>
          </w:p>
        </w:tc>
        <w:tc>
          <w:tcPr>
            <w:tcW w:w="1270" w:type="dxa"/>
          </w:tcPr>
          <w:p w14:paraId="3F024C5A" w14:textId="0A9F6B1B"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10 %</w:t>
            </w:r>
          </w:p>
        </w:tc>
        <w:tc>
          <w:tcPr>
            <w:tcW w:w="1276" w:type="dxa"/>
          </w:tcPr>
          <w:p w14:paraId="5637F395" w14:textId="20DCA9FA"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20 %</w:t>
            </w:r>
          </w:p>
        </w:tc>
        <w:tc>
          <w:tcPr>
            <w:tcW w:w="1353" w:type="dxa"/>
          </w:tcPr>
          <w:p w14:paraId="3B8881A2" w14:textId="4C719404"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Mean</w:t>
            </w:r>
          </w:p>
        </w:tc>
      </w:tr>
      <w:tr w:rsidR="0079578A" w:rsidRPr="005A3DA5" w14:paraId="59E5CE0A" w14:textId="77777777" w:rsidTr="007808DF">
        <w:trPr>
          <w:trHeight w:val="340"/>
          <w:jc w:val="center"/>
        </w:trPr>
        <w:tc>
          <w:tcPr>
            <w:tcW w:w="1849" w:type="dxa"/>
          </w:tcPr>
          <w:p w14:paraId="3BD7631E" w14:textId="3C484022"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Acetic acid</w:t>
            </w:r>
          </w:p>
        </w:tc>
        <w:tc>
          <w:tcPr>
            <w:tcW w:w="1270" w:type="dxa"/>
          </w:tcPr>
          <w:p w14:paraId="510236DC" w14:textId="3AD13AA8"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53X10</w:t>
            </w:r>
            <w:r w:rsidRPr="009C5CA8">
              <w:rPr>
                <w:rFonts w:ascii="Arial" w:hAnsi="Arial" w:cs="Arial"/>
                <w:sz w:val="20"/>
                <w:szCs w:val="20"/>
                <w:vertAlign w:val="superscript"/>
              </w:rPr>
              <w:t>7 f</w:t>
            </w:r>
          </w:p>
        </w:tc>
        <w:tc>
          <w:tcPr>
            <w:tcW w:w="1281" w:type="dxa"/>
          </w:tcPr>
          <w:p w14:paraId="5CFF8244" w14:textId="07C424D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87X10</w:t>
            </w:r>
            <w:r w:rsidRPr="00B95F00">
              <w:rPr>
                <w:rFonts w:ascii="Arial" w:hAnsi="Arial" w:cs="Arial"/>
                <w:sz w:val="20"/>
                <w:szCs w:val="20"/>
                <w:vertAlign w:val="superscript"/>
              </w:rPr>
              <w:t>7 e</w:t>
            </w:r>
          </w:p>
        </w:tc>
        <w:tc>
          <w:tcPr>
            <w:tcW w:w="1270" w:type="dxa"/>
          </w:tcPr>
          <w:p w14:paraId="51355D91" w14:textId="0AC6DFFF"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33X10</w:t>
            </w:r>
            <w:r w:rsidRPr="00B95F00">
              <w:rPr>
                <w:rFonts w:ascii="Arial" w:hAnsi="Arial" w:cs="Arial"/>
                <w:sz w:val="20"/>
                <w:szCs w:val="20"/>
                <w:vertAlign w:val="superscript"/>
              </w:rPr>
              <w:t>7 g</w:t>
            </w:r>
          </w:p>
        </w:tc>
        <w:tc>
          <w:tcPr>
            <w:tcW w:w="1276" w:type="dxa"/>
          </w:tcPr>
          <w:p w14:paraId="07536EFA" w14:textId="0A8BE579"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22X10</w:t>
            </w:r>
            <w:r w:rsidRPr="00B95F00">
              <w:rPr>
                <w:rFonts w:ascii="Arial" w:hAnsi="Arial" w:cs="Arial"/>
                <w:sz w:val="20"/>
                <w:szCs w:val="20"/>
                <w:vertAlign w:val="superscript"/>
              </w:rPr>
              <w:t>8 b</w:t>
            </w:r>
          </w:p>
        </w:tc>
        <w:tc>
          <w:tcPr>
            <w:tcW w:w="1353" w:type="dxa"/>
          </w:tcPr>
          <w:p w14:paraId="26D5247E" w14:textId="33EF1066"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98X10</w:t>
            </w:r>
            <w:r w:rsidRPr="00B95F00">
              <w:rPr>
                <w:rFonts w:ascii="Arial" w:hAnsi="Arial" w:cs="Arial"/>
                <w:sz w:val="20"/>
                <w:szCs w:val="20"/>
                <w:vertAlign w:val="superscript"/>
              </w:rPr>
              <w:t>7 b</w:t>
            </w:r>
          </w:p>
        </w:tc>
      </w:tr>
      <w:tr w:rsidR="0079578A" w:rsidRPr="005A3DA5" w14:paraId="5827C22B" w14:textId="77777777" w:rsidTr="007808DF">
        <w:trPr>
          <w:trHeight w:val="340"/>
          <w:jc w:val="center"/>
        </w:trPr>
        <w:tc>
          <w:tcPr>
            <w:tcW w:w="1849" w:type="dxa"/>
          </w:tcPr>
          <w:p w14:paraId="601E2E6C" w14:textId="7554F0CB"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Formic acid</w:t>
            </w:r>
          </w:p>
        </w:tc>
        <w:tc>
          <w:tcPr>
            <w:tcW w:w="1270" w:type="dxa"/>
          </w:tcPr>
          <w:p w14:paraId="00E7C872" w14:textId="56A6907C"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17X10</w:t>
            </w:r>
            <w:r w:rsidRPr="009C5CA8">
              <w:rPr>
                <w:rFonts w:ascii="Arial" w:hAnsi="Arial" w:cs="Arial"/>
                <w:sz w:val="20"/>
                <w:szCs w:val="20"/>
                <w:vertAlign w:val="superscript"/>
              </w:rPr>
              <w:t>8 c</w:t>
            </w:r>
          </w:p>
        </w:tc>
        <w:tc>
          <w:tcPr>
            <w:tcW w:w="1281" w:type="dxa"/>
          </w:tcPr>
          <w:p w14:paraId="57015D68" w14:textId="4F01BEE3"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13X10</w:t>
            </w:r>
            <w:r w:rsidRPr="00B95F00">
              <w:rPr>
                <w:rFonts w:ascii="Arial" w:hAnsi="Arial" w:cs="Arial"/>
                <w:sz w:val="20"/>
                <w:szCs w:val="20"/>
                <w:vertAlign w:val="superscript"/>
              </w:rPr>
              <w:t>8 d</w:t>
            </w:r>
          </w:p>
        </w:tc>
        <w:tc>
          <w:tcPr>
            <w:tcW w:w="1270" w:type="dxa"/>
          </w:tcPr>
          <w:p w14:paraId="6A694E20" w14:textId="1104DC24"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93X10</w:t>
            </w:r>
            <w:r w:rsidRPr="00B95F00">
              <w:rPr>
                <w:rFonts w:ascii="Arial" w:hAnsi="Arial" w:cs="Arial"/>
                <w:sz w:val="20"/>
                <w:szCs w:val="20"/>
                <w:vertAlign w:val="superscript"/>
              </w:rPr>
              <w:t>7 e</w:t>
            </w:r>
          </w:p>
        </w:tc>
        <w:tc>
          <w:tcPr>
            <w:tcW w:w="1276" w:type="dxa"/>
          </w:tcPr>
          <w:p w14:paraId="64E703C7" w14:textId="027E041C"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53X10</w:t>
            </w:r>
            <w:r w:rsidRPr="00B95F00">
              <w:rPr>
                <w:rFonts w:ascii="Arial" w:hAnsi="Arial" w:cs="Arial"/>
                <w:sz w:val="20"/>
                <w:szCs w:val="20"/>
                <w:vertAlign w:val="superscript"/>
              </w:rPr>
              <w:t>8 a</w:t>
            </w:r>
          </w:p>
        </w:tc>
        <w:tc>
          <w:tcPr>
            <w:tcW w:w="1353" w:type="dxa"/>
          </w:tcPr>
          <w:p w14:paraId="0D88E78D" w14:textId="37704E09"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24X10</w:t>
            </w:r>
            <w:r w:rsidRPr="00B95F00">
              <w:rPr>
                <w:rFonts w:ascii="Arial" w:hAnsi="Arial" w:cs="Arial"/>
                <w:sz w:val="20"/>
                <w:szCs w:val="20"/>
                <w:vertAlign w:val="superscript"/>
              </w:rPr>
              <w:t>8 a</w:t>
            </w:r>
          </w:p>
        </w:tc>
      </w:tr>
      <w:tr w:rsidR="0079578A" w:rsidRPr="005A3DA5" w14:paraId="0AE06E8E" w14:textId="77777777" w:rsidTr="007808DF">
        <w:trPr>
          <w:trHeight w:val="340"/>
          <w:jc w:val="center"/>
        </w:trPr>
        <w:tc>
          <w:tcPr>
            <w:tcW w:w="1849" w:type="dxa"/>
          </w:tcPr>
          <w:p w14:paraId="0850E36F" w14:textId="6A6E7B06"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Lactic acid</w:t>
            </w:r>
          </w:p>
        </w:tc>
        <w:tc>
          <w:tcPr>
            <w:tcW w:w="1270" w:type="dxa"/>
          </w:tcPr>
          <w:p w14:paraId="2231DDD0" w14:textId="2B727829"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30X10</w:t>
            </w:r>
            <w:r w:rsidRPr="00B95F00">
              <w:rPr>
                <w:rFonts w:ascii="Arial" w:hAnsi="Arial" w:cs="Arial"/>
                <w:sz w:val="20"/>
                <w:szCs w:val="20"/>
                <w:vertAlign w:val="superscript"/>
              </w:rPr>
              <w:t>7 g</w:t>
            </w:r>
          </w:p>
        </w:tc>
        <w:tc>
          <w:tcPr>
            <w:tcW w:w="1281" w:type="dxa"/>
          </w:tcPr>
          <w:p w14:paraId="6E1728C9" w14:textId="617894B5"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23X10</w:t>
            </w:r>
            <w:r w:rsidRPr="00B95F00">
              <w:rPr>
                <w:rFonts w:ascii="Arial" w:hAnsi="Arial" w:cs="Arial"/>
                <w:sz w:val="20"/>
                <w:szCs w:val="20"/>
                <w:vertAlign w:val="superscript"/>
              </w:rPr>
              <w:t>7 g</w:t>
            </w:r>
          </w:p>
        </w:tc>
        <w:tc>
          <w:tcPr>
            <w:tcW w:w="1270" w:type="dxa"/>
          </w:tcPr>
          <w:p w14:paraId="09849804" w14:textId="69EDDF75"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37X10</w:t>
            </w:r>
            <w:r w:rsidRPr="00B95F00">
              <w:rPr>
                <w:rFonts w:ascii="Arial" w:hAnsi="Arial" w:cs="Arial"/>
                <w:sz w:val="20"/>
                <w:szCs w:val="20"/>
                <w:vertAlign w:val="superscript"/>
              </w:rPr>
              <w:t>7 g</w:t>
            </w:r>
          </w:p>
        </w:tc>
        <w:tc>
          <w:tcPr>
            <w:tcW w:w="1276" w:type="dxa"/>
          </w:tcPr>
          <w:p w14:paraId="3EC881A2" w14:textId="65A2876F"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22X10</w:t>
            </w:r>
            <w:r w:rsidRPr="00B95F00">
              <w:rPr>
                <w:rFonts w:ascii="Arial" w:hAnsi="Arial" w:cs="Arial"/>
                <w:sz w:val="20"/>
                <w:szCs w:val="20"/>
                <w:vertAlign w:val="superscript"/>
              </w:rPr>
              <w:t>8 b</w:t>
            </w:r>
          </w:p>
        </w:tc>
        <w:tc>
          <w:tcPr>
            <w:tcW w:w="1353" w:type="dxa"/>
          </w:tcPr>
          <w:p w14:paraId="2D21F5D3" w14:textId="273297C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78X10</w:t>
            </w:r>
            <w:r w:rsidRPr="00B95F00">
              <w:rPr>
                <w:rFonts w:ascii="Arial" w:hAnsi="Arial" w:cs="Arial"/>
                <w:sz w:val="20"/>
                <w:szCs w:val="20"/>
                <w:vertAlign w:val="superscript"/>
              </w:rPr>
              <w:t>7 c</w:t>
            </w:r>
          </w:p>
        </w:tc>
      </w:tr>
      <w:tr w:rsidR="006458A8" w:rsidRPr="005A3DA5" w14:paraId="2A980057" w14:textId="77777777" w:rsidTr="007808DF">
        <w:trPr>
          <w:trHeight w:val="340"/>
          <w:jc w:val="center"/>
        </w:trPr>
        <w:tc>
          <w:tcPr>
            <w:tcW w:w="1849" w:type="dxa"/>
            <w:tcBorders>
              <w:bottom w:val="single" w:sz="4" w:space="0" w:color="000000"/>
            </w:tcBorders>
          </w:tcPr>
          <w:p w14:paraId="7DAFCEDB" w14:textId="21F75701" w:rsidR="006458A8" w:rsidRPr="006458A8" w:rsidRDefault="006458A8" w:rsidP="006458A8">
            <w:pPr>
              <w:spacing w:line="276" w:lineRule="auto"/>
              <w:jc w:val="both"/>
              <w:rPr>
                <w:rFonts w:ascii="Arial" w:hAnsi="Arial" w:cs="Arial"/>
                <w:sz w:val="20"/>
                <w:szCs w:val="20"/>
              </w:rPr>
            </w:pPr>
            <w:r w:rsidRPr="006458A8">
              <w:rPr>
                <w:rFonts w:ascii="Arial" w:hAnsi="Arial" w:cs="Arial"/>
                <w:sz w:val="20"/>
                <w:szCs w:val="20"/>
              </w:rPr>
              <w:t>Mean</w:t>
            </w:r>
          </w:p>
        </w:tc>
        <w:tc>
          <w:tcPr>
            <w:tcW w:w="1270" w:type="dxa"/>
            <w:tcBorders>
              <w:bottom w:val="single" w:sz="4" w:space="0" w:color="000000"/>
            </w:tcBorders>
          </w:tcPr>
          <w:p w14:paraId="5C9FB40C" w14:textId="28D18FF7" w:rsidR="006458A8" w:rsidRPr="006458A8" w:rsidRDefault="006458A8" w:rsidP="007808DF">
            <w:pPr>
              <w:spacing w:line="276" w:lineRule="auto"/>
              <w:jc w:val="center"/>
              <w:rPr>
                <w:rFonts w:ascii="Arial" w:hAnsi="Arial" w:cs="Arial"/>
                <w:sz w:val="20"/>
                <w:szCs w:val="20"/>
              </w:rPr>
            </w:pPr>
            <w:r w:rsidRPr="006458A8">
              <w:rPr>
                <w:rFonts w:ascii="Arial" w:hAnsi="Arial" w:cs="Arial"/>
                <w:sz w:val="20"/>
                <w:szCs w:val="20"/>
              </w:rPr>
              <w:t xml:space="preserve">87X107 </w:t>
            </w:r>
            <w:r w:rsidRPr="006458A8">
              <w:rPr>
                <w:rFonts w:ascii="Arial" w:hAnsi="Arial" w:cs="Arial"/>
                <w:sz w:val="20"/>
                <w:szCs w:val="20"/>
                <w:vertAlign w:val="superscript"/>
              </w:rPr>
              <w:t>b</w:t>
            </w:r>
          </w:p>
        </w:tc>
        <w:tc>
          <w:tcPr>
            <w:tcW w:w="1281" w:type="dxa"/>
            <w:tcBorders>
              <w:bottom w:val="single" w:sz="4" w:space="0" w:color="000000"/>
            </w:tcBorders>
          </w:tcPr>
          <w:p w14:paraId="75CB2060" w14:textId="0A8CBEF7" w:rsidR="006458A8" w:rsidRPr="006458A8" w:rsidRDefault="006458A8" w:rsidP="007808DF">
            <w:pPr>
              <w:spacing w:line="276" w:lineRule="auto"/>
              <w:jc w:val="center"/>
              <w:rPr>
                <w:rFonts w:ascii="Arial" w:hAnsi="Arial" w:cs="Arial"/>
                <w:sz w:val="20"/>
                <w:szCs w:val="20"/>
              </w:rPr>
            </w:pPr>
            <w:r w:rsidRPr="006458A8">
              <w:rPr>
                <w:rFonts w:ascii="Arial" w:hAnsi="Arial" w:cs="Arial"/>
                <w:sz w:val="20"/>
                <w:szCs w:val="20"/>
              </w:rPr>
              <w:t xml:space="preserve">81X107 </w:t>
            </w:r>
            <w:r w:rsidRPr="006458A8">
              <w:rPr>
                <w:rFonts w:ascii="Arial" w:hAnsi="Arial" w:cs="Arial"/>
                <w:sz w:val="20"/>
                <w:szCs w:val="20"/>
                <w:vertAlign w:val="superscript"/>
              </w:rPr>
              <w:t>b</w:t>
            </w:r>
          </w:p>
        </w:tc>
        <w:tc>
          <w:tcPr>
            <w:tcW w:w="1270" w:type="dxa"/>
            <w:tcBorders>
              <w:bottom w:val="single" w:sz="4" w:space="0" w:color="000000"/>
            </w:tcBorders>
          </w:tcPr>
          <w:p w14:paraId="0CA5F1EC" w14:textId="5486C11A" w:rsidR="006458A8" w:rsidRPr="006458A8" w:rsidRDefault="006458A8" w:rsidP="007808DF">
            <w:pPr>
              <w:spacing w:line="276" w:lineRule="auto"/>
              <w:jc w:val="center"/>
              <w:rPr>
                <w:rFonts w:ascii="Arial" w:hAnsi="Arial" w:cs="Arial"/>
                <w:sz w:val="20"/>
                <w:szCs w:val="20"/>
              </w:rPr>
            </w:pPr>
            <w:r w:rsidRPr="006458A8">
              <w:rPr>
                <w:rFonts w:ascii="Arial" w:hAnsi="Arial" w:cs="Arial"/>
                <w:sz w:val="20"/>
                <w:szCs w:val="20"/>
              </w:rPr>
              <w:t>54X107</w:t>
            </w:r>
            <w:r w:rsidRPr="006458A8">
              <w:rPr>
                <w:rFonts w:ascii="Arial" w:hAnsi="Arial" w:cs="Arial"/>
                <w:sz w:val="20"/>
                <w:szCs w:val="20"/>
                <w:vertAlign w:val="superscript"/>
              </w:rPr>
              <w:t xml:space="preserve"> c</w:t>
            </w:r>
          </w:p>
        </w:tc>
        <w:tc>
          <w:tcPr>
            <w:tcW w:w="1276" w:type="dxa"/>
            <w:tcBorders>
              <w:bottom w:val="single" w:sz="4" w:space="0" w:color="000000"/>
            </w:tcBorders>
          </w:tcPr>
          <w:p w14:paraId="553EA5B4" w14:textId="50AAE533" w:rsidR="006458A8" w:rsidRPr="006458A8" w:rsidRDefault="006458A8" w:rsidP="007808DF">
            <w:pPr>
              <w:spacing w:line="276" w:lineRule="auto"/>
              <w:jc w:val="center"/>
              <w:rPr>
                <w:rFonts w:ascii="Arial" w:hAnsi="Arial" w:cs="Arial"/>
                <w:sz w:val="20"/>
                <w:szCs w:val="20"/>
              </w:rPr>
            </w:pPr>
            <w:r w:rsidRPr="006458A8">
              <w:rPr>
                <w:rFonts w:ascii="Arial" w:hAnsi="Arial" w:cs="Arial"/>
                <w:sz w:val="20"/>
                <w:szCs w:val="20"/>
              </w:rPr>
              <w:t xml:space="preserve">32X108 </w:t>
            </w:r>
            <w:r w:rsidRPr="006458A8">
              <w:rPr>
                <w:rFonts w:ascii="Arial" w:hAnsi="Arial" w:cs="Arial"/>
                <w:sz w:val="20"/>
                <w:szCs w:val="20"/>
                <w:vertAlign w:val="superscript"/>
              </w:rPr>
              <w:t>a</w:t>
            </w:r>
          </w:p>
        </w:tc>
        <w:tc>
          <w:tcPr>
            <w:tcW w:w="1353" w:type="dxa"/>
            <w:tcBorders>
              <w:bottom w:val="single" w:sz="4" w:space="0" w:color="000000"/>
            </w:tcBorders>
          </w:tcPr>
          <w:p w14:paraId="5F67C25B" w14:textId="187932E3" w:rsidR="006458A8" w:rsidRPr="006458A8" w:rsidRDefault="006458A8" w:rsidP="007808DF">
            <w:pPr>
              <w:spacing w:line="276" w:lineRule="auto"/>
              <w:jc w:val="center"/>
              <w:rPr>
                <w:rFonts w:ascii="Arial" w:hAnsi="Arial" w:cs="Arial"/>
                <w:sz w:val="20"/>
                <w:szCs w:val="20"/>
              </w:rPr>
            </w:pPr>
          </w:p>
        </w:tc>
      </w:tr>
      <w:tr w:rsidR="0079578A" w:rsidRPr="005A3DA5" w14:paraId="7315AEFF" w14:textId="77777777" w:rsidTr="007808DF">
        <w:trPr>
          <w:trHeight w:val="340"/>
          <w:jc w:val="center"/>
        </w:trPr>
        <w:tc>
          <w:tcPr>
            <w:tcW w:w="1849" w:type="dxa"/>
          </w:tcPr>
          <w:p w14:paraId="497E5CB1" w14:textId="4F8E3C6F"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Control</w:t>
            </w:r>
          </w:p>
        </w:tc>
        <w:tc>
          <w:tcPr>
            <w:tcW w:w="6450" w:type="dxa"/>
            <w:gridSpan w:val="5"/>
            <w:tcBorders>
              <w:right w:val="single" w:sz="4" w:space="0" w:color="auto"/>
            </w:tcBorders>
          </w:tcPr>
          <w:p w14:paraId="0FB6CE51" w14:textId="1EB151E8"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73X10</w:t>
            </w:r>
            <w:r w:rsidRPr="00B95F00">
              <w:rPr>
                <w:rFonts w:ascii="Arial" w:hAnsi="Arial" w:cs="Arial"/>
                <w:sz w:val="20"/>
                <w:szCs w:val="20"/>
                <w:vertAlign w:val="superscript"/>
              </w:rPr>
              <w:t>5</w:t>
            </w:r>
          </w:p>
        </w:tc>
      </w:tr>
      <w:tr w:rsidR="0079578A" w:rsidRPr="005A3DA5" w14:paraId="37719988" w14:textId="77777777" w:rsidTr="007808DF">
        <w:trPr>
          <w:trHeight w:val="340"/>
          <w:jc w:val="center"/>
        </w:trPr>
        <w:tc>
          <w:tcPr>
            <w:tcW w:w="1849" w:type="dxa"/>
          </w:tcPr>
          <w:p w14:paraId="21E767F9" w14:textId="139FF41F"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LSD (p=0.05)</w:t>
            </w:r>
          </w:p>
        </w:tc>
        <w:tc>
          <w:tcPr>
            <w:tcW w:w="6450" w:type="dxa"/>
            <w:gridSpan w:val="5"/>
          </w:tcPr>
          <w:p w14:paraId="458C6E55" w14:textId="1D4F4724"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A-8X10</w:t>
            </w:r>
            <w:r w:rsidRPr="00B95F00">
              <w:rPr>
                <w:rFonts w:ascii="Arial" w:hAnsi="Arial" w:cs="Arial"/>
                <w:sz w:val="20"/>
                <w:szCs w:val="20"/>
                <w:vertAlign w:val="superscript"/>
              </w:rPr>
              <w:t>7</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B-9.8X10</w:t>
            </w:r>
            <w:r w:rsidRPr="00B95F00">
              <w:rPr>
                <w:rFonts w:ascii="Arial" w:hAnsi="Arial" w:cs="Arial"/>
                <w:sz w:val="20"/>
                <w:szCs w:val="20"/>
                <w:vertAlign w:val="superscript"/>
              </w:rPr>
              <w:t xml:space="preserve">7  </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AXB-1.7X10</w:t>
            </w:r>
            <w:r w:rsidRPr="00B95F00">
              <w:rPr>
                <w:rFonts w:ascii="Arial" w:hAnsi="Arial" w:cs="Arial"/>
                <w:sz w:val="20"/>
                <w:szCs w:val="20"/>
                <w:vertAlign w:val="superscript"/>
              </w:rPr>
              <w:t>8</w:t>
            </w:r>
          </w:p>
        </w:tc>
      </w:tr>
      <w:tr w:rsidR="0079578A" w:rsidRPr="005A3DA5" w14:paraId="34161517" w14:textId="77777777" w:rsidTr="007808DF">
        <w:trPr>
          <w:trHeight w:val="340"/>
          <w:jc w:val="center"/>
        </w:trPr>
        <w:tc>
          <w:tcPr>
            <w:tcW w:w="1849" w:type="dxa"/>
          </w:tcPr>
          <w:p w14:paraId="71309CA5" w14:textId="0F632EC9"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CV (%)</w:t>
            </w:r>
          </w:p>
        </w:tc>
        <w:tc>
          <w:tcPr>
            <w:tcW w:w="6450" w:type="dxa"/>
            <w:gridSpan w:val="5"/>
          </w:tcPr>
          <w:p w14:paraId="70F64DDD" w14:textId="6B067D1B"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8.64</w:t>
            </w:r>
          </w:p>
        </w:tc>
      </w:tr>
      <w:tr w:rsidR="006458A8" w:rsidRPr="005A3DA5" w14:paraId="38C5653A" w14:textId="77777777" w:rsidTr="007808DF">
        <w:trPr>
          <w:trHeight w:val="340"/>
          <w:jc w:val="center"/>
        </w:trPr>
        <w:tc>
          <w:tcPr>
            <w:tcW w:w="1849" w:type="dxa"/>
          </w:tcPr>
          <w:p w14:paraId="35340358" w14:textId="4C2A2AAE" w:rsidR="006458A8" w:rsidRPr="006458A8" w:rsidRDefault="006458A8" w:rsidP="006458A8">
            <w:pPr>
              <w:spacing w:line="276" w:lineRule="auto"/>
              <w:jc w:val="both"/>
              <w:rPr>
                <w:rFonts w:ascii="Arial" w:hAnsi="Arial" w:cs="Arial"/>
                <w:sz w:val="20"/>
                <w:szCs w:val="20"/>
              </w:rPr>
            </w:pPr>
            <w:r w:rsidRPr="006458A8">
              <w:rPr>
                <w:rFonts w:ascii="Arial" w:hAnsi="Arial" w:cs="Arial"/>
                <w:sz w:val="20"/>
                <w:szCs w:val="20"/>
              </w:rPr>
              <w:t>SE(m) ±</w:t>
            </w:r>
          </w:p>
        </w:tc>
        <w:tc>
          <w:tcPr>
            <w:tcW w:w="6450" w:type="dxa"/>
            <w:gridSpan w:val="5"/>
          </w:tcPr>
          <w:p w14:paraId="2771187E" w14:textId="05690414" w:rsidR="006458A8" w:rsidRPr="006458A8" w:rsidRDefault="006458A8" w:rsidP="006458A8">
            <w:pPr>
              <w:spacing w:line="276" w:lineRule="auto"/>
              <w:jc w:val="both"/>
              <w:rPr>
                <w:rFonts w:ascii="Arial" w:hAnsi="Arial" w:cs="Arial"/>
                <w:sz w:val="20"/>
                <w:szCs w:val="20"/>
              </w:rPr>
            </w:pPr>
            <w:r w:rsidRPr="006458A8">
              <w:rPr>
                <w:rFonts w:ascii="Arial" w:hAnsi="Arial" w:cs="Arial"/>
                <w:sz w:val="20"/>
                <w:szCs w:val="20"/>
              </w:rPr>
              <w:t>A-3.1X10</w:t>
            </w:r>
            <w:r w:rsidRPr="006458A8">
              <w:rPr>
                <w:rFonts w:ascii="Arial" w:hAnsi="Arial" w:cs="Arial"/>
                <w:sz w:val="20"/>
                <w:szCs w:val="20"/>
                <w:vertAlign w:val="superscript"/>
              </w:rPr>
              <w:t>7</w:t>
            </w:r>
            <w:r w:rsidRPr="006458A8">
              <w:rPr>
                <w:rFonts w:ascii="Arial" w:hAnsi="Arial" w:cs="Arial"/>
                <w:sz w:val="20"/>
                <w:szCs w:val="20"/>
              </w:rPr>
              <w:t xml:space="preserve">                   </w:t>
            </w:r>
            <w:r w:rsidR="007808DF">
              <w:rPr>
                <w:rFonts w:ascii="Arial" w:hAnsi="Arial" w:cs="Arial"/>
                <w:sz w:val="20"/>
                <w:szCs w:val="20"/>
              </w:rPr>
              <w:t xml:space="preserve"> </w:t>
            </w:r>
            <w:r w:rsidRPr="006458A8">
              <w:rPr>
                <w:rFonts w:ascii="Arial" w:hAnsi="Arial" w:cs="Arial"/>
                <w:sz w:val="20"/>
                <w:szCs w:val="20"/>
              </w:rPr>
              <w:t xml:space="preserve"> B-5.3X10</w:t>
            </w:r>
            <w:r w:rsidRPr="006458A8">
              <w:rPr>
                <w:rFonts w:ascii="Arial" w:hAnsi="Arial" w:cs="Arial"/>
                <w:sz w:val="20"/>
                <w:szCs w:val="20"/>
                <w:vertAlign w:val="superscript"/>
              </w:rPr>
              <w:t xml:space="preserve">7  </w:t>
            </w:r>
            <w:r w:rsidRPr="006458A8">
              <w:rPr>
                <w:rFonts w:ascii="Arial" w:hAnsi="Arial" w:cs="Arial"/>
                <w:sz w:val="20"/>
                <w:szCs w:val="20"/>
              </w:rPr>
              <w:t xml:space="preserve">                    AXB-7.9X10</w:t>
            </w:r>
            <w:r w:rsidRPr="006458A8">
              <w:rPr>
                <w:rFonts w:ascii="Arial" w:hAnsi="Arial" w:cs="Arial"/>
                <w:sz w:val="20"/>
                <w:szCs w:val="20"/>
                <w:vertAlign w:val="superscript"/>
              </w:rPr>
              <w:t>7</w:t>
            </w:r>
          </w:p>
        </w:tc>
      </w:tr>
      <w:tr w:rsidR="0079578A" w:rsidRPr="005A3DA5" w14:paraId="38FCEA63" w14:textId="77777777" w:rsidTr="007808DF">
        <w:trPr>
          <w:trHeight w:val="340"/>
          <w:jc w:val="center"/>
        </w:trPr>
        <w:tc>
          <w:tcPr>
            <w:tcW w:w="8299" w:type="dxa"/>
            <w:gridSpan w:val="6"/>
          </w:tcPr>
          <w:p w14:paraId="4E33EC4B" w14:textId="3B952859" w:rsidR="0079578A" w:rsidRPr="005A3DA5" w:rsidRDefault="0079578A" w:rsidP="00DA5D19">
            <w:pPr>
              <w:spacing w:line="276" w:lineRule="auto"/>
              <w:jc w:val="center"/>
              <w:rPr>
                <w:rFonts w:ascii="Arial" w:hAnsi="Arial" w:cs="Arial"/>
                <w:color w:val="000000" w:themeColor="text1"/>
                <w:sz w:val="20"/>
                <w:szCs w:val="20"/>
              </w:rPr>
            </w:pPr>
            <w:bookmarkStart w:id="35" w:name="_Hlk214062506"/>
            <w:r w:rsidRPr="005A3DA5">
              <w:rPr>
                <w:rFonts w:ascii="Arial" w:hAnsi="Arial" w:cs="Arial"/>
                <w:sz w:val="20"/>
                <w:szCs w:val="20"/>
              </w:rPr>
              <w:t>2 weeks</w:t>
            </w:r>
          </w:p>
        </w:tc>
      </w:tr>
      <w:bookmarkEnd w:id="35"/>
      <w:tr w:rsidR="0079578A" w:rsidRPr="005A3DA5" w14:paraId="296C0EF3" w14:textId="77777777" w:rsidTr="007808DF">
        <w:trPr>
          <w:trHeight w:val="340"/>
          <w:jc w:val="center"/>
        </w:trPr>
        <w:tc>
          <w:tcPr>
            <w:tcW w:w="1849" w:type="dxa"/>
          </w:tcPr>
          <w:p w14:paraId="59B8BC71" w14:textId="77777777" w:rsidR="0079578A" w:rsidRPr="005A3DA5" w:rsidRDefault="0079578A" w:rsidP="005A3DA5">
            <w:pPr>
              <w:spacing w:after="160" w:line="276" w:lineRule="auto"/>
              <w:jc w:val="both"/>
              <w:rPr>
                <w:rFonts w:ascii="Arial" w:hAnsi="Arial" w:cs="Arial"/>
                <w:color w:val="000000" w:themeColor="text1"/>
                <w:sz w:val="20"/>
                <w:szCs w:val="20"/>
              </w:rPr>
            </w:pPr>
          </w:p>
        </w:tc>
        <w:tc>
          <w:tcPr>
            <w:tcW w:w="1270" w:type="dxa"/>
          </w:tcPr>
          <w:p w14:paraId="1F222B25" w14:textId="6439B639"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2.5 %</w:t>
            </w:r>
          </w:p>
        </w:tc>
        <w:tc>
          <w:tcPr>
            <w:tcW w:w="1281" w:type="dxa"/>
          </w:tcPr>
          <w:p w14:paraId="7CDDFA16" w14:textId="15108506"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5 %</w:t>
            </w:r>
          </w:p>
        </w:tc>
        <w:tc>
          <w:tcPr>
            <w:tcW w:w="1270" w:type="dxa"/>
          </w:tcPr>
          <w:p w14:paraId="6AD0216A" w14:textId="35CBE244"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10 %</w:t>
            </w:r>
          </w:p>
        </w:tc>
        <w:tc>
          <w:tcPr>
            <w:tcW w:w="1276" w:type="dxa"/>
          </w:tcPr>
          <w:p w14:paraId="4D9ED06D" w14:textId="69B40F2F"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20 %</w:t>
            </w:r>
          </w:p>
        </w:tc>
        <w:tc>
          <w:tcPr>
            <w:tcW w:w="1353" w:type="dxa"/>
          </w:tcPr>
          <w:p w14:paraId="60AEB53F" w14:textId="3BB77F07"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Mean</w:t>
            </w:r>
          </w:p>
        </w:tc>
      </w:tr>
      <w:tr w:rsidR="0079578A" w:rsidRPr="005A3DA5" w14:paraId="369A6924" w14:textId="77777777" w:rsidTr="007808DF">
        <w:trPr>
          <w:trHeight w:val="340"/>
          <w:jc w:val="center"/>
        </w:trPr>
        <w:tc>
          <w:tcPr>
            <w:tcW w:w="1849" w:type="dxa"/>
          </w:tcPr>
          <w:p w14:paraId="31864AAF" w14:textId="0990FA2D"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Acetic acid</w:t>
            </w:r>
          </w:p>
        </w:tc>
        <w:tc>
          <w:tcPr>
            <w:tcW w:w="1270" w:type="dxa"/>
          </w:tcPr>
          <w:p w14:paraId="07EBDD37" w14:textId="19DA4087"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53X10</w:t>
            </w:r>
            <w:r w:rsidRPr="00743D7D">
              <w:rPr>
                <w:rFonts w:ascii="Arial" w:hAnsi="Arial" w:cs="Arial"/>
                <w:sz w:val="20"/>
                <w:szCs w:val="20"/>
                <w:vertAlign w:val="superscript"/>
              </w:rPr>
              <w:t>6 h</w:t>
            </w:r>
          </w:p>
        </w:tc>
        <w:tc>
          <w:tcPr>
            <w:tcW w:w="1281" w:type="dxa"/>
          </w:tcPr>
          <w:p w14:paraId="7E923EF3" w14:textId="59ECAA54"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22X10</w:t>
            </w:r>
            <w:r w:rsidRPr="00743D7D">
              <w:rPr>
                <w:rFonts w:ascii="Arial" w:hAnsi="Arial" w:cs="Arial"/>
                <w:sz w:val="20"/>
                <w:szCs w:val="20"/>
                <w:vertAlign w:val="superscript"/>
              </w:rPr>
              <w:t>7gh</w:t>
            </w:r>
          </w:p>
        </w:tc>
        <w:tc>
          <w:tcPr>
            <w:tcW w:w="1270" w:type="dxa"/>
          </w:tcPr>
          <w:p w14:paraId="4B85E46A" w14:textId="0B99615B"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39X10</w:t>
            </w:r>
            <w:r w:rsidRPr="00743D7D">
              <w:rPr>
                <w:rFonts w:ascii="Arial" w:hAnsi="Arial" w:cs="Arial"/>
                <w:sz w:val="20"/>
                <w:szCs w:val="20"/>
                <w:vertAlign w:val="superscript"/>
              </w:rPr>
              <w:t xml:space="preserve">7 </w:t>
            </w:r>
            <w:proofErr w:type="spellStart"/>
            <w:r w:rsidRPr="00743D7D">
              <w:rPr>
                <w:rFonts w:ascii="Arial" w:hAnsi="Arial" w:cs="Arial"/>
                <w:sz w:val="20"/>
                <w:szCs w:val="20"/>
                <w:vertAlign w:val="superscript"/>
              </w:rPr>
              <w:t>fg</w:t>
            </w:r>
            <w:proofErr w:type="spellEnd"/>
          </w:p>
        </w:tc>
        <w:tc>
          <w:tcPr>
            <w:tcW w:w="1276" w:type="dxa"/>
          </w:tcPr>
          <w:p w14:paraId="6A98A553" w14:textId="16389DC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47X10</w:t>
            </w:r>
            <w:r w:rsidRPr="00743D7D">
              <w:rPr>
                <w:rFonts w:ascii="Arial" w:hAnsi="Arial" w:cs="Arial"/>
                <w:sz w:val="20"/>
                <w:szCs w:val="20"/>
                <w:vertAlign w:val="superscript"/>
              </w:rPr>
              <w:t xml:space="preserve">7 </w:t>
            </w:r>
            <w:proofErr w:type="spellStart"/>
            <w:r w:rsidRPr="00743D7D">
              <w:rPr>
                <w:rFonts w:ascii="Arial" w:hAnsi="Arial" w:cs="Arial"/>
                <w:sz w:val="20"/>
                <w:szCs w:val="20"/>
                <w:vertAlign w:val="superscript"/>
              </w:rPr>
              <w:t>ef</w:t>
            </w:r>
            <w:proofErr w:type="spellEnd"/>
          </w:p>
        </w:tc>
        <w:tc>
          <w:tcPr>
            <w:tcW w:w="1353" w:type="dxa"/>
          </w:tcPr>
          <w:p w14:paraId="7D0B53CA" w14:textId="2509E780"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28X10</w:t>
            </w:r>
            <w:r w:rsidRPr="00743D7D">
              <w:rPr>
                <w:rFonts w:ascii="Arial" w:hAnsi="Arial" w:cs="Arial"/>
                <w:sz w:val="20"/>
                <w:szCs w:val="20"/>
                <w:vertAlign w:val="superscript"/>
              </w:rPr>
              <w:t>7</w:t>
            </w:r>
            <w:r w:rsidR="00743D7D">
              <w:rPr>
                <w:rFonts w:ascii="Arial" w:hAnsi="Arial" w:cs="Arial"/>
                <w:sz w:val="20"/>
                <w:szCs w:val="20"/>
                <w:vertAlign w:val="superscript"/>
              </w:rPr>
              <w:t xml:space="preserve"> </w:t>
            </w:r>
            <w:r w:rsidRPr="00743D7D">
              <w:rPr>
                <w:rFonts w:ascii="Arial" w:hAnsi="Arial" w:cs="Arial"/>
                <w:sz w:val="20"/>
                <w:szCs w:val="20"/>
                <w:vertAlign w:val="superscript"/>
              </w:rPr>
              <w:t>c</w:t>
            </w:r>
          </w:p>
        </w:tc>
      </w:tr>
      <w:tr w:rsidR="0079578A" w:rsidRPr="005A3DA5" w14:paraId="4B610D67" w14:textId="77777777" w:rsidTr="007808DF">
        <w:trPr>
          <w:trHeight w:val="340"/>
          <w:jc w:val="center"/>
        </w:trPr>
        <w:tc>
          <w:tcPr>
            <w:tcW w:w="1849" w:type="dxa"/>
          </w:tcPr>
          <w:p w14:paraId="5CC04E30" w14:textId="51123376"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Formic acid</w:t>
            </w:r>
          </w:p>
        </w:tc>
        <w:tc>
          <w:tcPr>
            <w:tcW w:w="1270" w:type="dxa"/>
          </w:tcPr>
          <w:p w14:paraId="5884658C" w14:textId="424D110E"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40X10</w:t>
            </w:r>
            <w:r w:rsidRPr="00743D7D">
              <w:rPr>
                <w:rFonts w:ascii="Arial" w:hAnsi="Arial" w:cs="Arial"/>
                <w:sz w:val="20"/>
                <w:szCs w:val="20"/>
                <w:vertAlign w:val="superscript"/>
              </w:rPr>
              <w:t xml:space="preserve">7 </w:t>
            </w:r>
            <w:proofErr w:type="spellStart"/>
            <w:r w:rsidRPr="00743D7D">
              <w:rPr>
                <w:rFonts w:ascii="Arial" w:hAnsi="Arial" w:cs="Arial"/>
                <w:sz w:val="20"/>
                <w:szCs w:val="20"/>
                <w:vertAlign w:val="superscript"/>
              </w:rPr>
              <w:t>fg</w:t>
            </w:r>
            <w:proofErr w:type="spellEnd"/>
          </w:p>
        </w:tc>
        <w:tc>
          <w:tcPr>
            <w:tcW w:w="1281" w:type="dxa"/>
          </w:tcPr>
          <w:p w14:paraId="6A388B17" w14:textId="2194221A"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63X10</w:t>
            </w:r>
            <w:r w:rsidRPr="00743D7D">
              <w:rPr>
                <w:rFonts w:ascii="Arial" w:hAnsi="Arial" w:cs="Arial"/>
                <w:sz w:val="20"/>
                <w:szCs w:val="20"/>
                <w:vertAlign w:val="superscript"/>
              </w:rPr>
              <w:t>7 e</w:t>
            </w:r>
          </w:p>
        </w:tc>
        <w:tc>
          <w:tcPr>
            <w:tcW w:w="1270" w:type="dxa"/>
          </w:tcPr>
          <w:p w14:paraId="163CEC64" w14:textId="4AECF505"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97X10</w:t>
            </w:r>
            <w:r w:rsidRPr="00743D7D">
              <w:rPr>
                <w:rFonts w:ascii="Arial" w:hAnsi="Arial" w:cs="Arial"/>
                <w:sz w:val="20"/>
                <w:szCs w:val="20"/>
                <w:vertAlign w:val="superscript"/>
              </w:rPr>
              <w:t>7 d</w:t>
            </w:r>
          </w:p>
        </w:tc>
        <w:tc>
          <w:tcPr>
            <w:tcW w:w="1276" w:type="dxa"/>
          </w:tcPr>
          <w:p w14:paraId="3A45758C" w14:textId="7F8095C8"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11X10</w:t>
            </w:r>
            <w:r w:rsidRPr="00743D7D">
              <w:rPr>
                <w:rFonts w:ascii="Arial" w:hAnsi="Arial" w:cs="Arial"/>
                <w:sz w:val="20"/>
                <w:szCs w:val="20"/>
                <w:vertAlign w:val="superscript"/>
              </w:rPr>
              <w:t>8 cd</w:t>
            </w:r>
          </w:p>
        </w:tc>
        <w:tc>
          <w:tcPr>
            <w:tcW w:w="1353" w:type="dxa"/>
          </w:tcPr>
          <w:p w14:paraId="15BB3EB3" w14:textId="02FF191D"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76X10</w:t>
            </w:r>
            <w:r w:rsidRPr="00743D7D">
              <w:rPr>
                <w:rFonts w:ascii="Arial" w:hAnsi="Arial" w:cs="Arial"/>
                <w:sz w:val="20"/>
                <w:szCs w:val="20"/>
                <w:vertAlign w:val="superscript"/>
              </w:rPr>
              <w:t>7 b</w:t>
            </w:r>
          </w:p>
        </w:tc>
      </w:tr>
      <w:tr w:rsidR="0079578A" w:rsidRPr="005A3DA5" w14:paraId="6A03DDCE" w14:textId="77777777" w:rsidTr="007808DF">
        <w:trPr>
          <w:trHeight w:val="340"/>
          <w:jc w:val="center"/>
        </w:trPr>
        <w:tc>
          <w:tcPr>
            <w:tcW w:w="1849" w:type="dxa"/>
          </w:tcPr>
          <w:p w14:paraId="654C00FB" w14:textId="0F731FF7"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Lactic acid</w:t>
            </w:r>
          </w:p>
        </w:tc>
        <w:tc>
          <w:tcPr>
            <w:tcW w:w="1270" w:type="dxa"/>
          </w:tcPr>
          <w:p w14:paraId="2FCE91D9" w14:textId="4E9E0393"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12X10</w:t>
            </w:r>
            <w:r w:rsidRPr="00743D7D">
              <w:rPr>
                <w:rFonts w:ascii="Arial" w:hAnsi="Arial" w:cs="Arial"/>
                <w:sz w:val="20"/>
                <w:szCs w:val="20"/>
                <w:vertAlign w:val="superscript"/>
              </w:rPr>
              <w:t>8 c</w:t>
            </w:r>
          </w:p>
        </w:tc>
        <w:tc>
          <w:tcPr>
            <w:tcW w:w="1281" w:type="dxa"/>
          </w:tcPr>
          <w:p w14:paraId="22BE048E" w14:textId="1EFBFBC4"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22X10</w:t>
            </w:r>
            <w:r w:rsidRPr="00743D7D">
              <w:rPr>
                <w:rFonts w:ascii="Arial" w:hAnsi="Arial" w:cs="Arial"/>
                <w:sz w:val="20"/>
                <w:szCs w:val="20"/>
                <w:vertAlign w:val="superscript"/>
              </w:rPr>
              <w:t>8 b</w:t>
            </w:r>
          </w:p>
        </w:tc>
        <w:tc>
          <w:tcPr>
            <w:tcW w:w="1270" w:type="dxa"/>
          </w:tcPr>
          <w:p w14:paraId="6EC18371" w14:textId="43F64E1E"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25X10</w:t>
            </w:r>
            <w:r w:rsidRPr="00743D7D">
              <w:rPr>
                <w:rFonts w:ascii="Arial" w:hAnsi="Arial" w:cs="Arial"/>
                <w:sz w:val="20"/>
                <w:szCs w:val="20"/>
                <w:vertAlign w:val="superscript"/>
              </w:rPr>
              <w:t>8 b</w:t>
            </w:r>
          </w:p>
        </w:tc>
        <w:tc>
          <w:tcPr>
            <w:tcW w:w="1276" w:type="dxa"/>
          </w:tcPr>
          <w:p w14:paraId="10DC6750" w14:textId="5C3D235F"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50X10</w:t>
            </w:r>
            <w:r w:rsidRPr="00743D7D">
              <w:rPr>
                <w:rFonts w:ascii="Arial" w:hAnsi="Arial" w:cs="Arial"/>
                <w:sz w:val="20"/>
                <w:szCs w:val="20"/>
                <w:vertAlign w:val="superscript"/>
              </w:rPr>
              <w:t>8 a</w:t>
            </w:r>
          </w:p>
        </w:tc>
        <w:tc>
          <w:tcPr>
            <w:tcW w:w="1353" w:type="dxa"/>
          </w:tcPr>
          <w:p w14:paraId="727412D8" w14:textId="69263E57"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16X10</w:t>
            </w:r>
            <w:r w:rsidRPr="00743D7D">
              <w:rPr>
                <w:rFonts w:ascii="Arial" w:hAnsi="Arial" w:cs="Arial"/>
                <w:sz w:val="20"/>
                <w:szCs w:val="20"/>
                <w:vertAlign w:val="superscript"/>
              </w:rPr>
              <w:t>8 a</w:t>
            </w:r>
          </w:p>
        </w:tc>
      </w:tr>
      <w:tr w:rsidR="0079578A" w:rsidRPr="005A3DA5" w14:paraId="18A4362E" w14:textId="77777777" w:rsidTr="007808DF">
        <w:trPr>
          <w:trHeight w:val="340"/>
          <w:jc w:val="center"/>
        </w:trPr>
        <w:tc>
          <w:tcPr>
            <w:tcW w:w="1849" w:type="dxa"/>
          </w:tcPr>
          <w:p w14:paraId="3161130F" w14:textId="7B3275A8"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lastRenderedPageBreak/>
              <w:t>Mean</w:t>
            </w:r>
          </w:p>
        </w:tc>
        <w:tc>
          <w:tcPr>
            <w:tcW w:w="1270" w:type="dxa"/>
          </w:tcPr>
          <w:p w14:paraId="7424FD83" w14:textId="59D89701"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56X10</w:t>
            </w:r>
            <w:r w:rsidRPr="00743D7D">
              <w:rPr>
                <w:rFonts w:ascii="Arial" w:hAnsi="Arial" w:cs="Arial"/>
                <w:sz w:val="20"/>
                <w:szCs w:val="20"/>
                <w:vertAlign w:val="superscript"/>
              </w:rPr>
              <w:t>7 c</w:t>
            </w:r>
          </w:p>
        </w:tc>
        <w:tc>
          <w:tcPr>
            <w:tcW w:w="1281" w:type="dxa"/>
          </w:tcPr>
          <w:p w14:paraId="4A1E8D57" w14:textId="6525EDA2"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11X10</w:t>
            </w:r>
            <w:r w:rsidRPr="00743D7D">
              <w:rPr>
                <w:rFonts w:ascii="Arial" w:hAnsi="Arial" w:cs="Arial"/>
                <w:sz w:val="20"/>
                <w:szCs w:val="20"/>
                <w:vertAlign w:val="superscript"/>
              </w:rPr>
              <w:t>8 b</w:t>
            </w:r>
          </w:p>
        </w:tc>
        <w:tc>
          <w:tcPr>
            <w:tcW w:w="1270" w:type="dxa"/>
          </w:tcPr>
          <w:p w14:paraId="11211B19" w14:textId="7B1A4BBF"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13X10</w:t>
            </w:r>
            <w:r w:rsidRPr="00743D7D">
              <w:rPr>
                <w:rFonts w:ascii="Arial" w:hAnsi="Arial" w:cs="Arial"/>
                <w:sz w:val="20"/>
                <w:szCs w:val="20"/>
                <w:vertAlign w:val="superscript"/>
              </w:rPr>
              <w:t>8 b</w:t>
            </w:r>
          </w:p>
        </w:tc>
        <w:tc>
          <w:tcPr>
            <w:tcW w:w="1276" w:type="dxa"/>
          </w:tcPr>
          <w:p w14:paraId="3E19556A" w14:textId="3AD8CDCE"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66X10</w:t>
            </w:r>
            <w:r w:rsidRPr="00743D7D">
              <w:rPr>
                <w:rFonts w:ascii="Arial" w:hAnsi="Arial" w:cs="Arial"/>
                <w:sz w:val="20"/>
                <w:szCs w:val="20"/>
                <w:vertAlign w:val="superscript"/>
              </w:rPr>
              <w:t>8 a</w:t>
            </w:r>
          </w:p>
        </w:tc>
        <w:tc>
          <w:tcPr>
            <w:tcW w:w="1353" w:type="dxa"/>
          </w:tcPr>
          <w:p w14:paraId="6CEE9A59" w14:textId="77777777" w:rsidR="0079578A" w:rsidRPr="005A3DA5" w:rsidRDefault="0079578A" w:rsidP="007808DF">
            <w:pPr>
              <w:spacing w:after="160" w:line="276" w:lineRule="auto"/>
              <w:jc w:val="center"/>
              <w:rPr>
                <w:rFonts w:ascii="Arial" w:hAnsi="Arial" w:cs="Arial"/>
                <w:color w:val="000000" w:themeColor="text1"/>
                <w:sz w:val="20"/>
                <w:szCs w:val="20"/>
              </w:rPr>
            </w:pPr>
          </w:p>
        </w:tc>
      </w:tr>
      <w:tr w:rsidR="0079578A" w:rsidRPr="005A3DA5" w14:paraId="137CC088" w14:textId="77777777" w:rsidTr="007808DF">
        <w:trPr>
          <w:trHeight w:val="340"/>
          <w:jc w:val="center"/>
        </w:trPr>
        <w:tc>
          <w:tcPr>
            <w:tcW w:w="1849" w:type="dxa"/>
            <w:tcBorders>
              <w:bottom w:val="single" w:sz="4" w:space="0" w:color="auto"/>
            </w:tcBorders>
          </w:tcPr>
          <w:p w14:paraId="6EBF4146" w14:textId="2A5C3593"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Control</w:t>
            </w:r>
          </w:p>
        </w:tc>
        <w:tc>
          <w:tcPr>
            <w:tcW w:w="6450" w:type="dxa"/>
            <w:gridSpan w:val="5"/>
            <w:tcBorders>
              <w:bottom w:val="single" w:sz="4" w:space="0" w:color="auto"/>
            </w:tcBorders>
          </w:tcPr>
          <w:p w14:paraId="3A380DF8" w14:textId="2E8004CC"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12X10</w:t>
            </w:r>
            <w:r w:rsidRPr="00743D7D">
              <w:rPr>
                <w:rFonts w:ascii="Arial" w:hAnsi="Arial" w:cs="Arial"/>
                <w:sz w:val="20"/>
                <w:szCs w:val="20"/>
                <w:vertAlign w:val="superscript"/>
              </w:rPr>
              <w:t>6</w:t>
            </w:r>
          </w:p>
        </w:tc>
      </w:tr>
      <w:tr w:rsidR="0079578A" w:rsidRPr="005A3DA5" w14:paraId="3683AE00" w14:textId="77777777" w:rsidTr="007808DF">
        <w:trPr>
          <w:trHeight w:val="340"/>
          <w:jc w:val="center"/>
        </w:trPr>
        <w:tc>
          <w:tcPr>
            <w:tcW w:w="1849" w:type="dxa"/>
            <w:tcBorders>
              <w:bottom w:val="single" w:sz="4" w:space="0" w:color="auto"/>
            </w:tcBorders>
          </w:tcPr>
          <w:p w14:paraId="33F2E84A" w14:textId="0044C906"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LSD (p=0.05)</w:t>
            </w:r>
          </w:p>
        </w:tc>
        <w:tc>
          <w:tcPr>
            <w:tcW w:w="6450" w:type="dxa"/>
            <w:gridSpan w:val="5"/>
            <w:tcBorders>
              <w:bottom w:val="single" w:sz="4" w:space="0" w:color="auto"/>
            </w:tcBorders>
          </w:tcPr>
          <w:p w14:paraId="08C63248" w14:textId="3E5A8972"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A- 1.1X10</w:t>
            </w:r>
            <w:r w:rsidRPr="00743D7D">
              <w:rPr>
                <w:rFonts w:ascii="Arial" w:hAnsi="Arial" w:cs="Arial"/>
                <w:sz w:val="20"/>
                <w:szCs w:val="20"/>
                <w:vertAlign w:val="superscript"/>
              </w:rPr>
              <w:t xml:space="preserve">8 </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B-1.2X10</w:t>
            </w:r>
            <w:r w:rsidRPr="00743D7D">
              <w:rPr>
                <w:rFonts w:ascii="Arial" w:hAnsi="Arial" w:cs="Arial"/>
                <w:sz w:val="20"/>
                <w:szCs w:val="20"/>
                <w:vertAlign w:val="superscript"/>
              </w:rPr>
              <w:t>8</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AXB-2.1X10</w:t>
            </w:r>
            <w:r w:rsidRPr="00743D7D">
              <w:rPr>
                <w:rFonts w:ascii="Arial" w:hAnsi="Arial" w:cs="Arial"/>
                <w:sz w:val="20"/>
                <w:szCs w:val="20"/>
                <w:vertAlign w:val="superscript"/>
              </w:rPr>
              <w:t>8</w:t>
            </w:r>
          </w:p>
        </w:tc>
      </w:tr>
      <w:tr w:rsidR="0079578A" w:rsidRPr="005A3DA5" w14:paraId="1C92B327" w14:textId="77777777" w:rsidTr="007808DF">
        <w:trPr>
          <w:trHeight w:val="340"/>
          <w:jc w:val="center"/>
        </w:trPr>
        <w:tc>
          <w:tcPr>
            <w:tcW w:w="1849" w:type="dxa"/>
            <w:tcBorders>
              <w:bottom w:val="single" w:sz="4" w:space="0" w:color="auto"/>
            </w:tcBorders>
          </w:tcPr>
          <w:p w14:paraId="74B71887" w14:textId="6A613720"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CV (%)</w:t>
            </w:r>
          </w:p>
        </w:tc>
        <w:tc>
          <w:tcPr>
            <w:tcW w:w="6450" w:type="dxa"/>
            <w:gridSpan w:val="5"/>
            <w:tcBorders>
              <w:bottom w:val="single" w:sz="4" w:space="0" w:color="auto"/>
            </w:tcBorders>
          </w:tcPr>
          <w:p w14:paraId="2F34EDC7" w14:textId="2E8CA3B0" w:rsidR="0079578A" w:rsidRPr="005A3DA5" w:rsidRDefault="0079578A" w:rsidP="007808DF">
            <w:pPr>
              <w:spacing w:line="276" w:lineRule="auto"/>
              <w:jc w:val="center"/>
              <w:rPr>
                <w:rFonts w:ascii="Arial" w:hAnsi="Arial" w:cs="Arial"/>
                <w:color w:val="000000" w:themeColor="text1"/>
                <w:sz w:val="20"/>
                <w:szCs w:val="20"/>
              </w:rPr>
            </w:pPr>
            <w:r w:rsidRPr="005A3DA5">
              <w:rPr>
                <w:rFonts w:ascii="Arial" w:hAnsi="Arial" w:cs="Arial"/>
                <w:sz w:val="20"/>
                <w:szCs w:val="20"/>
              </w:rPr>
              <w:t>14.03</w:t>
            </w:r>
          </w:p>
        </w:tc>
      </w:tr>
      <w:tr w:rsidR="0079578A" w:rsidRPr="005A3DA5" w14:paraId="0A88749B" w14:textId="77777777" w:rsidTr="007808DF">
        <w:trPr>
          <w:trHeight w:val="340"/>
          <w:jc w:val="center"/>
        </w:trPr>
        <w:tc>
          <w:tcPr>
            <w:tcW w:w="1849" w:type="dxa"/>
            <w:tcBorders>
              <w:bottom w:val="single" w:sz="4" w:space="0" w:color="000000"/>
            </w:tcBorders>
          </w:tcPr>
          <w:p w14:paraId="42EF9A10" w14:textId="64706157"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SE(m) ±</w:t>
            </w:r>
          </w:p>
        </w:tc>
        <w:tc>
          <w:tcPr>
            <w:tcW w:w="6450" w:type="dxa"/>
            <w:gridSpan w:val="5"/>
            <w:tcBorders>
              <w:bottom w:val="single" w:sz="4" w:space="0" w:color="000000"/>
            </w:tcBorders>
          </w:tcPr>
          <w:p w14:paraId="7CF628CE" w14:textId="62E2804D" w:rsidR="0079578A" w:rsidRPr="005A3DA5" w:rsidRDefault="0079578A" w:rsidP="005A3DA5">
            <w:pPr>
              <w:spacing w:line="276" w:lineRule="auto"/>
              <w:jc w:val="both"/>
              <w:rPr>
                <w:rFonts w:ascii="Arial" w:hAnsi="Arial" w:cs="Arial"/>
                <w:color w:val="000000" w:themeColor="text1"/>
                <w:sz w:val="20"/>
                <w:szCs w:val="20"/>
              </w:rPr>
            </w:pPr>
            <w:r w:rsidRPr="005A3DA5">
              <w:rPr>
                <w:rFonts w:ascii="Arial" w:hAnsi="Arial" w:cs="Arial"/>
                <w:sz w:val="20"/>
                <w:szCs w:val="20"/>
              </w:rPr>
              <w:t>A-3.7X10</w:t>
            </w:r>
            <w:r w:rsidRPr="00743D7D">
              <w:rPr>
                <w:rFonts w:ascii="Arial" w:hAnsi="Arial" w:cs="Arial"/>
                <w:sz w:val="20"/>
                <w:szCs w:val="20"/>
                <w:vertAlign w:val="superscript"/>
              </w:rPr>
              <w:t>7</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B-4.3X10</w:t>
            </w:r>
            <w:r w:rsidRPr="00743D7D">
              <w:rPr>
                <w:rFonts w:ascii="Arial" w:hAnsi="Arial" w:cs="Arial"/>
                <w:sz w:val="20"/>
                <w:szCs w:val="20"/>
                <w:vertAlign w:val="superscript"/>
              </w:rPr>
              <w:t>7</w:t>
            </w:r>
            <w:r w:rsidRPr="005A3DA5">
              <w:rPr>
                <w:rFonts w:ascii="Arial" w:hAnsi="Arial" w:cs="Arial"/>
                <w:sz w:val="20"/>
                <w:szCs w:val="20"/>
              </w:rPr>
              <w:t xml:space="preserve">       </w:t>
            </w:r>
            <w:r w:rsidR="007808DF">
              <w:rPr>
                <w:rFonts w:ascii="Arial" w:hAnsi="Arial" w:cs="Arial"/>
                <w:sz w:val="20"/>
                <w:szCs w:val="20"/>
              </w:rPr>
              <w:t xml:space="preserve">            </w:t>
            </w:r>
            <w:r w:rsidRPr="005A3DA5">
              <w:rPr>
                <w:rFonts w:ascii="Arial" w:hAnsi="Arial" w:cs="Arial"/>
                <w:sz w:val="20"/>
                <w:szCs w:val="20"/>
              </w:rPr>
              <w:t>AXB-7.4X10</w:t>
            </w:r>
            <w:r w:rsidRPr="00743D7D">
              <w:rPr>
                <w:rFonts w:ascii="Arial" w:hAnsi="Arial" w:cs="Arial"/>
                <w:sz w:val="20"/>
                <w:szCs w:val="20"/>
                <w:vertAlign w:val="superscript"/>
              </w:rPr>
              <w:t>7</w:t>
            </w:r>
          </w:p>
        </w:tc>
      </w:tr>
      <w:tr w:rsidR="0079578A" w:rsidRPr="005A3DA5" w14:paraId="51F450F5" w14:textId="77777777" w:rsidTr="007808DF">
        <w:trPr>
          <w:trHeight w:val="340"/>
          <w:jc w:val="center"/>
        </w:trPr>
        <w:tc>
          <w:tcPr>
            <w:tcW w:w="8299" w:type="dxa"/>
            <w:gridSpan w:val="6"/>
            <w:tcBorders>
              <w:left w:val="nil"/>
              <w:bottom w:val="nil"/>
              <w:right w:val="nil"/>
            </w:tcBorders>
          </w:tcPr>
          <w:p w14:paraId="22632E4F" w14:textId="2258BEDF" w:rsidR="0079578A" w:rsidRPr="005A3DA5" w:rsidRDefault="0079578A" w:rsidP="005A3DA5">
            <w:pPr>
              <w:spacing w:line="276" w:lineRule="auto"/>
              <w:jc w:val="both"/>
              <w:rPr>
                <w:rFonts w:ascii="Arial" w:hAnsi="Arial" w:cs="Arial"/>
                <w:sz w:val="20"/>
                <w:szCs w:val="20"/>
                <w:vertAlign w:val="superscript"/>
              </w:rPr>
            </w:pPr>
            <w:r w:rsidRPr="005A3DA5">
              <w:rPr>
                <w:rFonts w:ascii="Arial" w:hAnsi="Arial" w:cs="Arial"/>
                <w:sz w:val="20"/>
                <w:szCs w:val="20"/>
                <w:vertAlign w:val="superscript"/>
              </w:rPr>
              <w:t>*A</w:t>
            </w:r>
            <w:r w:rsidR="005A3DA5" w:rsidRPr="005A3DA5">
              <w:rPr>
                <w:rFonts w:ascii="Arial" w:hAnsi="Arial" w:cs="Arial"/>
                <w:sz w:val="20"/>
                <w:szCs w:val="20"/>
                <w:vertAlign w:val="superscript"/>
              </w:rPr>
              <w:t>XB-Interaction between factor A and factor B</w:t>
            </w:r>
          </w:p>
        </w:tc>
      </w:tr>
    </w:tbl>
    <w:p w14:paraId="21B5A437" w14:textId="77777777" w:rsidR="00DA5D19" w:rsidRPr="00DA5D19" w:rsidRDefault="00DA5D19" w:rsidP="00DA5D19">
      <w:pPr>
        <w:pStyle w:val="AcknHead"/>
        <w:jc w:val="both"/>
        <w:rPr>
          <w:rFonts w:ascii="Arial" w:hAnsi="Arial" w:cs="Arial"/>
          <w:caps w:val="0"/>
          <w:szCs w:val="22"/>
        </w:rPr>
      </w:pPr>
      <w:r w:rsidRPr="00DA5D19">
        <w:rPr>
          <w:rFonts w:ascii="Arial" w:hAnsi="Arial" w:cs="Arial"/>
          <w:caps w:val="0"/>
          <w:szCs w:val="22"/>
        </w:rPr>
        <w:t xml:space="preserve">3.3 Effect of organic acid application on initial growth of cowpea </w:t>
      </w:r>
    </w:p>
    <w:p w14:paraId="3ADD0A50" w14:textId="0D53128C" w:rsidR="00B83AB5" w:rsidRDefault="00DA5D19" w:rsidP="00DA5D19">
      <w:pPr>
        <w:pStyle w:val="AcknHead"/>
        <w:spacing w:after="0"/>
        <w:jc w:val="both"/>
        <w:rPr>
          <w:rFonts w:ascii="Arial" w:hAnsi="Arial" w:cs="Arial"/>
          <w:b w:val="0"/>
          <w:bCs/>
          <w:caps w:val="0"/>
          <w:sz w:val="20"/>
        </w:rPr>
      </w:pPr>
      <w:r w:rsidRPr="00DA5D19">
        <w:rPr>
          <w:rFonts w:ascii="Arial" w:hAnsi="Arial" w:cs="Arial"/>
          <w:b w:val="0"/>
          <w:bCs/>
          <w:caps w:val="0"/>
          <w:sz w:val="20"/>
        </w:rPr>
        <w:t>The plant population of treated plots was within the range of 91-102 m</w:t>
      </w:r>
      <w:r w:rsidRPr="00CA502C">
        <w:rPr>
          <w:rFonts w:ascii="Arial" w:hAnsi="Arial" w:cs="Arial"/>
          <w:b w:val="0"/>
          <w:bCs/>
          <w:caps w:val="0"/>
          <w:sz w:val="20"/>
          <w:vertAlign w:val="superscript"/>
        </w:rPr>
        <w:t>-2</w:t>
      </w:r>
      <w:r w:rsidRPr="00DA5D19">
        <w:rPr>
          <w:rFonts w:ascii="Arial" w:hAnsi="Arial" w:cs="Arial"/>
          <w:b w:val="0"/>
          <w:bCs/>
          <w:caps w:val="0"/>
          <w:sz w:val="20"/>
        </w:rPr>
        <w:t xml:space="preserve"> at 6 DAA compared to the unsprayed check (103 plants m</w:t>
      </w:r>
      <w:r w:rsidRPr="00CA502C">
        <w:rPr>
          <w:rFonts w:ascii="Arial" w:hAnsi="Arial" w:cs="Arial"/>
          <w:b w:val="0"/>
          <w:bCs/>
          <w:caps w:val="0"/>
          <w:sz w:val="20"/>
          <w:vertAlign w:val="superscript"/>
        </w:rPr>
        <w:t>-2</w:t>
      </w:r>
      <w:r w:rsidRPr="00DA5D19">
        <w:rPr>
          <w:rFonts w:ascii="Arial" w:hAnsi="Arial" w:cs="Arial"/>
          <w:b w:val="0"/>
          <w:bCs/>
          <w:caps w:val="0"/>
          <w:sz w:val="20"/>
        </w:rPr>
        <w:t>) as given in Table 10. The seedlings did not show any abnormalities in terms of plant height (both shoot and root length), leaf shape, and size. These findings confirm that application of organic acids did not have any adverse</w:t>
      </w:r>
      <w:r w:rsidR="00221A3B">
        <w:rPr>
          <w:rFonts w:ascii="Arial" w:hAnsi="Arial" w:cs="Arial"/>
          <w:b w:val="0"/>
          <w:bCs/>
          <w:caps w:val="0"/>
          <w:sz w:val="20"/>
        </w:rPr>
        <w:t xml:space="preserve"> residual </w:t>
      </w:r>
      <w:r w:rsidRPr="00DA5D19">
        <w:rPr>
          <w:rFonts w:ascii="Arial" w:hAnsi="Arial" w:cs="Arial"/>
          <w:b w:val="0"/>
          <w:bCs/>
          <w:caps w:val="0"/>
          <w:sz w:val="20"/>
        </w:rPr>
        <w:t>effect on germination, initial growth, and plant population of residual crop.</w:t>
      </w:r>
    </w:p>
    <w:p w14:paraId="46FB4A05" w14:textId="31536E65" w:rsidR="002F553E" w:rsidRDefault="002F553E" w:rsidP="00DA5D19">
      <w:pPr>
        <w:pStyle w:val="AcknHead"/>
        <w:spacing w:after="0"/>
        <w:jc w:val="both"/>
        <w:rPr>
          <w:rFonts w:ascii="Arial" w:hAnsi="Arial" w:cs="Arial"/>
          <w:b w:val="0"/>
          <w:bCs/>
          <w:caps w:val="0"/>
          <w:sz w:val="20"/>
        </w:rPr>
      </w:pPr>
    </w:p>
    <w:p w14:paraId="68BEE497" w14:textId="7E547521" w:rsidR="002F553E" w:rsidRDefault="002F553E" w:rsidP="00DA5D19">
      <w:pPr>
        <w:pStyle w:val="AcknHead"/>
        <w:spacing w:after="0"/>
        <w:jc w:val="both"/>
        <w:rPr>
          <w:rFonts w:ascii="Arial" w:hAnsi="Arial" w:cs="Arial"/>
          <w:b w:val="0"/>
          <w:bCs/>
          <w:caps w:val="0"/>
          <w:sz w:val="20"/>
        </w:rPr>
      </w:pPr>
    </w:p>
    <w:p w14:paraId="091E71FF" w14:textId="7007F29D" w:rsidR="002F553E" w:rsidRDefault="002F553E" w:rsidP="00DA5D19">
      <w:pPr>
        <w:pStyle w:val="AcknHead"/>
        <w:spacing w:after="0"/>
        <w:jc w:val="both"/>
        <w:rPr>
          <w:rFonts w:ascii="Arial" w:hAnsi="Arial" w:cs="Arial"/>
          <w:b w:val="0"/>
          <w:bCs/>
          <w:caps w:val="0"/>
          <w:sz w:val="20"/>
        </w:rPr>
      </w:pPr>
    </w:p>
    <w:p w14:paraId="7BF36CF7" w14:textId="77777777" w:rsidR="002F553E" w:rsidRDefault="002F553E" w:rsidP="00DA5D19">
      <w:pPr>
        <w:pStyle w:val="AcknHead"/>
        <w:spacing w:after="0"/>
        <w:jc w:val="both"/>
        <w:rPr>
          <w:rFonts w:ascii="Arial" w:hAnsi="Arial" w:cs="Arial"/>
          <w:b w:val="0"/>
          <w:bCs/>
          <w:caps w:val="0"/>
          <w:sz w:val="20"/>
        </w:rPr>
      </w:pPr>
    </w:p>
    <w:p w14:paraId="0D56F980" w14:textId="77777777" w:rsidR="00DA5D19" w:rsidRDefault="00DA5D19" w:rsidP="00DA5D19">
      <w:pPr>
        <w:pStyle w:val="AcknHead"/>
        <w:spacing w:after="0"/>
        <w:jc w:val="both"/>
        <w:rPr>
          <w:rFonts w:ascii="Arial" w:hAnsi="Arial" w:cs="Arial"/>
          <w:b w:val="0"/>
          <w:bCs/>
          <w:caps w:val="0"/>
          <w:sz w:val="20"/>
        </w:rPr>
      </w:pPr>
    </w:p>
    <w:tbl>
      <w:tblPr>
        <w:tblStyle w:val="TableGrid"/>
        <w:tblW w:w="0" w:type="auto"/>
        <w:jc w:val="center"/>
        <w:tblLook w:val="04A0" w:firstRow="1" w:lastRow="0" w:firstColumn="1" w:lastColumn="0" w:noHBand="0" w:noVBand="1"/>
      </w:tblPr>
      <w:tblGrid>
        <w:gridCol w:w="1843"/>
        <w:gridCol w:w="1418"/>
        <w:gridCol w:w="1292"/>
        <w:gridCol w:w="1401"/>
        <w:gridCol w:w="1552"/>
      </w:tblGrid>
      <w:tr w:rsidR="00DA5D19" w:rsidRPr="00DA5D19" w14:paraId="0B6CD1DC" w14:textId="77777777" w:rsidTr="00AE64A3">
        <w:trPr>
          <w:trHeight w:val="792"/>
          <w:jc w:val="center"/>
        </w:trPr>
        <w:tc>
          <w:tcPr>
            <w:tcW w:w="7506" w:type="dxa"/>
            <w:gridSpan w:val="5"/>
            <w:tcBorders>
              <w:top w:val="nil"/>
              <w:left w:val="nil"/>
              <w:right w:val="nil"/>
            </w:tcBorders>
          </w:tcPr>
          <w:p w14:paraId="4DE954F3" w14:textId="1EA638FE" w:rsidR="00DA5D19" w:rsidRPr="00DA5D19" w:rsidRDefault="00DA5D19" w:rsidP="00C06BBC">
            <w:pPr>
              <w:spacing w:line="276" w:lineRule="auto"/>
              <w:jc w:val="both"/>
              <w:rPr>
                <w:rFonts w:ascii="Arial" w:hAnsi="Arial" w:cs="Arial"/>
                <w:color w:val="000000" w:themeColor="text1"/>
                <w:sz w:val="20"/>
                <w:szCs w:val="20"/>
              </w:rPr>
            </w:pPr>
            <w:bookmarkStart w:id="36" w:name="_Hlk214524379"/>
            <w:r w:rsidRPr="00DA5D19">
              <w:rPr>
                <w:rFonts w:ascii="Arial" w:hAnsi="Arial" w:cs="Arial"/>
                <w:color w:val="000000" w:themeColor="text1"/>
                <w:sz w:val="20"/>
                <w:szCs w:val="20"/>
              </w:rPr>
              <w:t xml:space="preserve">Table 10: </w:t>
            </w:r>
            <w:commentRangeStart w:id="37"/>
            <w:r w:rsidRPr="00DA5D19">
              <w:rPr>
                <w:rFonts w:ascii="Arial" w:hAnsi="Arial" w:cs="Arial"/>
                <w:color w:val="000000" w:themeColor="text1"/>
                <w:sz w:val="20"/>
                <w:szCs w:val="20"/>
              </w:rPr>
              <w:t xml:space="preserve">Effect of types </w:t>
            </w:r>
            <w:commentRangeEnd w:id="37"/>
            <w:r w:rsidR="00C00ECA">
              <w:rPr>
                <w:rStyle w:val="CommentReference"/>
                <w:rFonts w:ascii="Times New Roman" w:eastAsia="Times New Roman" w:hAnsi="Times New Roman"/>
                <w:lang w:val="nb-NO" w:eastAsia="nb-NO"/>
              </w:rPr>
              <w:commentReference w:id="37"/>
            </w:r>
            <w:r w:rsidRPr="00DA5D19">
              <w:rPr>
                <w:rFonts w:ascii="Arial" w:hAnsi="Arial" w:cs="Arial"/>
                <w:color w:val="000000" w:themeColor="text1"/>
                <w:sz w:val="20"/>
                <w:szCs w:val="20"/>
              </w:rPr>
              <w:t>and doses of organic acids on plant population</w:t>
            </w:r>
            <w:r w:rsidR="00221A3B">
              <w:rPr>
                <w:rFonts w:ascii="Arial" w:hAnsi="Arial" w:cs="Arial"/>
                <w:color w:val="000000" w:themeColor="text1"/>
                <w:sz w:val="20"/>
                <w:szCs w:val="20"/>
              </w:rPr>
              <w:t xml:space="preserve"> (No. of plants/m</w:t>
            </w:r>
            <w:r w:rsidR="00221A3B" w:rsidRPr="00221A3B">
              <w:rPr>
                <w:rFonts w:ascii="Arial" w:hAnsi="Arial" w:cs="Arial"/>
                <w:color w:val="000000" w:themeColor="text1"/>
                <w:sz w:val="20"/>
                <w:szCs w:val="20"/>
                <w:vertAlign w:val="superscript"/>
              </w:rPr>
              <w:t>2</w:t>
            </w:r>
            <w:r w:rsidR="00221A3B">
              <w:rPr>
                <w:rFonts w:ascii="Arial" w:hAnsi="Arial" w:cs="Arial"/>
                <w:color w:val="000000" w:themeColor="text1"/>
                <w:sz w:val="20"/>
                <w:szCs w:val="20"/>
              </w:rPr>
              <w:t>)</w:t>
            </w:r>
            <w:r w:rsidRPr="00DA5D19">
              <w:rPr>
                <w:rFonts w:ascii="Arial" w:hAnsi="Arial" w:cs="Arial"/>
                <w:color w:val="000000" w:themeColor="text1"/>
                <w:sz w:val="20"/>
                <w:szCs w:val="20"/>
              </w:rPr>
              <w:t xml:space="preserve"> of cowpea (Number of plants m</w:t>
            </w:r>
            <w:r w:rsidRPr="00DA5D19">
              <w:rPr>
                <w:rFonts w:ascii="Arial" w:hAnsi="Arial" w:cs="Arial"/>
                <w:color w:val="000000" w:themeColor="text1"/>
                <w:sz w:val="20"/>
                <w:szCs w:val="20"/>
                <w:vertAlign w:val="superscript"/>
              </w:rPr>
              <w:t>-2</w:t>
            </w:r>
            <w:r w:rsidRPr="00DA5D19">
              <w:rPr>
                <w:rFonts w:ascii="Arial" w:hAnsi="Arial" w:cs="Arial"/>
                <w:color w:val="000000" w:themeColor="text1"/>
                <w:sz w:val="20"/>
                <w:szCs w:val="20"/>
              </w:rPr>
              <w:t>) 3 days and 6 days after sowing</w:t>
            </w:r>
          </w:p>
        </w:tc>
      </w:tr>
      <w:tr w:rsidR="00DA5D19" w:rsidRPr="00DA5D19" w14:paraId="021F9838" w14:textId="77777777" w:rsidTr="00AE64A3">
        <w:trPr>
          <w:trHeight w:val="395"/>
          <w:jc w:val="center"/>
        </w:trPr>
        <w:tc>
          <w:tcPr>
            <w:tcW w:w="7506" w:type="dxa"/>
            <w:gridSpan w:val="5"/>
          </w:tcPr>
          <w:p w14:paraId="68BBA7C1" w14:textId="77777777" w:rsidR="00DA5D19" w:rsidRPr="00DA5D19" w:rsidRDefault="00DA5D19" w:rsidP="000B4281">
            <w:pPr>
              <w:spacing w:line="276" w:lineRule="auto"/>
              <w:jc w:val="center"/>
              <w:rPr>
                <w:rFonts w:ascii="Arial" w:hAnsi="Arial" w:cs="Arial"/>
                <w:color w:val="000000" w:themeColor="text1"/>
                <w:sz w:val="20"/>
                <w:szCs w:val="20"/>
              </w:rPr>
            </w:pPr>
            <w:r w:rsidRPr="00DA5D19">
              <w:rPr>
                <w:rFonts w:ascii="Arial" w:hAnsi="Arial" w:cs="Arial"/>
                <w:color w:val="000000" w:themeColor="text1"/>
                <w:sz w:val="20"/>
                <w:szCs w:val="20"/>
              </w:rPr>
              <w:t>3 DAA</w:t>
            </w:r>
          </w:p>
        </w:tc>
      </w:tr>
      <w:tr w:rsidR="00AB4B30" w:rsidRPr="00DA5D19" w14:paraId="0F9CFFA1" w14:textId="77777777" w:rsidTr="00AE64A3">
        <w:trPr>
          <w:trHeight w:val="669"/>
          <w:jc w:val="center"/>
        </w:trPr>
        <w:tc>
          <w:tcPr>
            <w:tcW w:w="1843" w:type="dxa"/>
          </w:tcPr>
          <w:p w14:paraId="682640E3" w14:textId="77777777" w:rsidR="00AB4B30" w:rsidRPr="00DA5D19" w:rsidRDefault="00AB4B30" w:rsidP="00AB4B30">
            <w:pPr>
              <w:spacing w:line="276" w:lineRule="auto"/>
              <w:jc w:val="center"/>
              <w:rPr>
                <w:rFonts w:ascii="Arial" w:hAnsi="Arial" w:cs="Arial"/>
                <w:color w:val="000000" w:themeColor="text1"/>
                <w:sz w:val="20"/>
                <w:szCs w:val="20"/>
              </w:rPr>
            </w:pPr>
            <w:r w:rsidRPr="00DA5D19">
              <w:rPr>
                <w:rFonts w:ascii="Arial" w:hAnsi="Arial" w:cs="Arial"/>
                <w:sz w:val="20"/>
                <w:szCs w:val="20"/>
              </w:rPr>
              <w:t>Factor A</w:t>
            </w:r>
          </w:p>
          <w:p w14:paraId="79151F29" w14:textId="1E944246" w:rsidR="00AB4B30" w:rsidRPr="00DA5D19" w:rsidRDefault="00AB4B30" w:rsidP="00AB4B30">
            <w:pPr>
              <w:spacing w:line="276" w:lineRule="auto"/>
              <w:jc w:val="center"/>
              <w:rPr>
                <w:rFonts w:ascii="Arial" w:hAnsi="Arial" w:cs="Arial"/>
                <w:color w:val="000000" w:themeColor="text1"/>
                <w:sz w:val="20"/>
                <w:szCs w:val="20"/>
              </w:rPr>
            </w:pPr>
            <w:r w:rsidRPr="00DA5D19">
              <w:rPr>
                <w:rFonts w:ascii="Arial" w:hAnsi="Arial" w:cs="Arial"/>
                <w:sz w:val="20"/>
                <w:szCs w:val="20"/>
              </w:rPr>
              <w:t>(organic acids)</w:t>
            </w:r>
          </w:p>
        </w:tc>
        <w:tc>
          <w:tcPr>
            <w:tcW w:w="5663" w:type="dxa"/>
            <w:gridSpan w:val="4"/>
          </w:tcPr>
          <w:p w14:paraId="3A59519E" w14:textId="33C35DF4" w:rsidR="00AB4B30" w:rsidRPr="00DA5D19" w:rsidRDefault="00AB4B30" w:rsidP="000B4281">
            <w:pPr>
              <w:spacing w:line="276" w:lineRule="auto"/>
              <w:jc w:val="center"/>
              <w:rPr>
                <w:rFonts w:ascii="Arial" w:hAnsi="Arial" w:cs="Arial"/>
                <w:color w:val="000000" w:themeColor="text1"/>
                <w:sz w:val="20"/>
                <w:szCs w:val="20"/>
              </w:rPr>
            </w:pPr>
            <w:r w:rsidRPr="00DA5D19">
              <w:rPr>
                <w:rFonts w:ascii="Arial" w:hAnsi="Arial" w:cs="Arial"/>
                <w:sz w:val="20"/>
                <w:szCs w:val="20"/>
              </w:rPr>
              <w:t>Factor B (Doses)</w:t>
            </w:r>
          </w:p>
        </w:tc>
      </w:tr>
      <w:tr w:rsidR="00DA5D19" w:rsidRPr="00DA5D19" w14:paraId="41F0F93D" w14:textId="77777777" w:rsidTr="00AE64A3">
        <w:trPr>
          <w:trHeight w:val="395"/>
          <w:jc w:val="center"/>
        </w:trPr>
        <w:tc>
          <w:tcPr>
            <w:tcW w:w="1843" w:type="dxa"/>
          </w:tcPr>
          <w:p w14:paraId="05FDB5BA" w14:textId="5732D04D" w:rsidR="00DA5D19" w:rsidRPr="00DA5D19" w:rsidRDefault="00DA5D19" w:rsidP="00C06BBC">
            <w:pPr>
              <w:spacing w:line="276" w:lineRule="auto"/>
              <w:jc w:val="both"/>
              <w:rPr>
                <w:rFonts w:ascii="Arial" w:hAnsi="Arial" w:cs="Arial"/>
                <w:color w:val="000000" w:themeColor="text1"/>
                <w:sz w:val="20"/>
                <w:szCs w:val="20"/>
              </w:rPr>
            </w:pPr>
          </w:p>
        </w:tc>
        <w:tc>
          <w:tcPr>
            <w:tcW w:w="1418" w:type="dxa"/>
          </w:tcPr>
          <w:p w14:paraId="7131480E" w14:textId="18B879A3"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2.5 %</w:t>
            </w:r>
          </w:p>
        </w:tc>
        <w:tc>
          <w:tcPr>
            <w:tcW w:w="1292" w:type="dxa"/>
          </w:tcPr>
          <w:p w14:paraId="0AA636BA" w14:textId="781F2473"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5 %</w:t>
            </w:r>
          </w:p>
        </w:tc>
        <w:tc>
          <w:tcPr>
            <w:tcW w:w="1401" w:type="dxa"/>
          </w:tcPr>
          <w:p w14:paraId="258E37F1" w14:textId="5DC63F7E"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10 %</w:t>
            </w:r>
          </w:p>
        </w:tc>
        <w:tc>
          <w:tcPr>
            <w:tcW w:w="1552" w:type="dxa"/>
          </w:tcPr>
          <w:p w14:paraId="5C04DF22" w14:textId="197EBE62"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20 %</w:t>
            </w:r>
          </w:p>
        </w:tc>
      </w:tr>
      <w:tr w:rsidR="00DA5D19" w:rsidRPr="00DA5D19" w14:paraId="486B323E" w14:textId="77777777" w:rsidTr="00AE64A3">
        <w:trPr>
          <w:trHeight w:val="395"/>
          <w:jc w:val="center"/>
        </w:trPr>
        <w:tc>
          <w:tcPr>
            <w:tcW w:w="1843" w:type="dxa"/>
          </w:tcPr>
          <w:p w14:paraId="5496637D" w14:textId="2E5A87E0"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Acetic acid</w:t>
            </w:r>
          </w:p>
        </w:tc>
        <w:tc>
          <w:tcPr>
            <w:tcW w:w="1418" w:type="dxa"/>
          </w:tcPr>
          <w:p w14:paraId="28739372" w14:textId="621B60C8"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95</w:t>
            </w:r>
          </w:p>
        </w:tc>
        <w:tc>
          <w:tcPr>
            <w:tcW w:w="1292" w:type="dxa"/>
          </w:tcPr>
          <w:p w14:paraId="74EC3881" w14:textId="4F5CD2A4"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92</w:t>
            </w:r>
          </w:p>
        </w:tc>
        <w:tc>
          <w:tcPr>
            <w:tcW w:w="1401" w:type="dxa"/>
          </w:tcPr>
          <w:p w14:paraId="2540A0A1" w14:textId="3709AC54"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94</w:t>
            </w:r>
          </w:p>
        </w:tc>
        <w:tc>
          <w:tcPr>
            <w:tcW w:w="1552" w:type="dxa"/>
          </w:tcPr>
          <w:p w14:paraId="3B5F0C64" w14:textId="0924E8B0"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96</w:t>
            </w:r>
          </w:p>
        </w:tc>
      </w:tr>
      <w:tr w:rsidR="00DA5D19" w:rsidRPr="00DA5D19" w14:paraId="26799E9A" w14:textId="77777777" w:rsidTr="00AE64A3">
        <w:trPr>
          <w:trHeight w:val="395"/>
          <w:jc w:val="center"/>
        </w:trPr>
        <w:tc>
          <w:tcPr>
            <w:tcW w:w="1843" w:type="dxa"/>
          </w:tcPr>
          <w:p w14:paraId="53734D2A" w14:textId="67FF5711"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Formic acid</w:t>
            </w:r>
          </w:p>
        </w:tc>
        <w:tc>
          <w:tcPr>
            <w:tcW w:w="1418" w:type="dxa"/>
          </w:tcPr>
          <w:p w14:paraId="09641988" w14:textId="49BC0AAE"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c>
          <w:tcPr>
            <w:tcW w:w="1292" w:type="dxa"/>
          </w:tcPr>
          <w:p w14:paraId="60341EA4" w14:textId="4DF29771"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91</w:t>
            </w:r>
          </w:p>
        </w:tc>
        <w:tc>
          <w:tcPr>
            <w:tcW w:w="1401" w:type="dxa"/>
          </w:tcPr>
          <w:p w14:paraId="4A88682C" w14:textId="6EA8A8E8"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87</w:t>
            </w:r>
          </w:p>
        </w:tc>
        <w:tc>
          <w:tcPr>
            <w:tcW w:w="1552" w:type="dxa"/>
          </w:tcPr>
          <w:p w14:paraId="6E113DB8" w14:textId="5764CAD6"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85</w:t>
            </w:r>
          </w:p>
        </w:tc>
      </w:tr>
      <w:tr w:rsidR="00DA5D19" w:rsidRPr="00DA5D19" w14:paraId="0BC0FBEF" w14:textId="77777777" w:rsidTr="00AE64A3">
        <w:trPr>
          <w:trHeight w:val="395"/>
          <w:jc w:val="center"/>
        </w:trPr>
        <w:tc>
          <w:tcPr>
            <w:tcW w:w="1843" w:type="dxa"/>
          </w:tcPr>
          <w:p w14:paraId="22C63D02" w14:textId="50C645A3"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Lactic acid</w:t>
            </w:r>
          </w:p>
        </w:tc>
        <w:tc>
          <w:tcPr>
            <w:tcW w:w="5663" w:type="dxa"/>
            <w:gridSpan w:val="4"/>
          </w:tcPr>
          <w:p w14:paraId="2A1F3F02" w14:textId="616A6C82"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r>
      <w:tr w:rsidR="000B4281" w:rsidRPr="00DA5D19" w14:paraId="4191AAEA" w14:textId="77777777" w:rsidTr="00AE64A3">
        <w:trPr>
          <w:trHeight w:val="395"/>
          <w:jc w:val="center"/>
        </w:trPr>
        <w:tc>
          <w:tcPr>
            <w:tcW w:w="1843" w:type="dxa"/>
          </w:tcPr>
          <w:p w14:paraId="567B0F84" w14:textId="718ED864" w:rsidR="000B4281" w:rsidRPr="00CE127F" w:rsidRDefault="00CE127F" w:rsidP="00C06BBC">
            <w:pPr>
              <w:spacing w:line="276" w:lineRule="auto"/>
              <w:jc w:val="both"/>
              <w:rPr>
                <w:rFonts w:ascii="Arial" w:hAnsi="Arial" w:cs="Arial"/>
                <w:sz w:val="20"/>
                <w:szCs w:val="20"/>
              </w:rPr>
            </w:pPr>
            <w:r w:rsidRPr="00CE127F">
              <w:rPr>
                <w:rFonts w:ascii="Arial" w:hAnsi="Arial" w:cs="Arial"/>
                <w:sz w:val="20"/>
                <w:szCs w:val="20"/>
              </w:rPr>
              <w:t>Control</w:t>
            </w:r>
          </w:p>
        </w:tc>
        <w:tc>
          <w:tcPr>
            <w:tcW w:w="5663" w:type="dxa"/>
            <w:gridSpan w:val="4"/>
          </w:tcPr>
          <w:p w14:paraId="4A0F21D4" w14:textId="3CE0ADAE" w:rsidR="000B4281" w:rsidRPr="00CE127F" w:rsidRDefault="00CE127F" w:rsidP="00CE127F">
            <w:pPr>
              <w:spacing w:line="276" w:lineRule="auto"/>
              <w:jc w:val="center"/>
              <w:rPr>
                <w:rFonts w:ascii="Arial" w:hAnsi="Arial" w:cs="Arial"/>
                <w:sz w:val="20"/>
                <w:szCs w:val="20"/>
              </w:rPr>
            </w:pPr>
            <w:r w:rsidRPr="00CE127F">
              <w:rPr>
                <w:rFonts w:ascii="Arial" w:hAnsi="Arial" w:cs="Arial"/>
                <w:sz w:val="20"/>
                <w:szCs w:val="20"/>
              </w:rPr>
              <w:t>103</w:t>
            </w:r>
          </w:p>
        </w:tc>
      </w:tr>
      <w:tr w:rsidR="00DA5D19" w:rsidRPr="00DA5D19" w14:paraId="42E1C169" w14:textId="77777777" w:rsidTr="00AE64A3">
        <w:trPr>
          <w:trHeight w:val="395"/>
          <w:jc w:val="center"/>
        </w:trPr>
        <w:tc>
          <w:tcPr>
            <w:tcW w:w="7506" w:type="dxa"/>
            <w:gridSpan w:val="5"/>
          </w:tcPr>
          <w:p w14:paraId="0714C54D" w14:textId="0D3084C8"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6 DAA</w:t>
            </w:r>
          </w:p>
        </w:tc>
      </w:tr>
      <w:tr w:rsidR="00DA5D19" w:rsidRPr="00DA5D19" w14:paraId="69420699" w14:textId="77777777" w:rsidTr="00AE64A3">
        <w:trPr>
          <w:trHeight w:val="395"/>
          <w:jc w:val="center"/>
        </w:trPr>
        <w:tc>
          <w:tcPr>
            <w:tcW w:w="1843" w:type="dxa"/>
          </w:tcPr>
          <w:p w14:paraId="69C5B9F3" w14:textId="2BEB8A2D" w:rsidR="00DA5D19" w:rsidRPr="00DA5D19" w:rsidRDefault="00DA5D19" w:rsidP="00C06BBC">
            <w:pPr>
              <w:spacing w:line="276" w:lineRule="auto"/>
              <w:jc w:val="both"/>
              <w:rPr>
                <w:rFonts w:ascii="Arial" w:hAnsi="Arial" w:cs="Arial"/>
                <w:color w:val="000000" w:themeColor="text1"/>
                <w:sz w:val="20"/>
                <w:szCs w:val="20"/>
              </w:rPr>
            </w:pPr>
          </w:p>
        </w:tc>
        <w:tc>
          <w:tcPr>
            <w:tcW w:w="1418" w:type="dxa"/>
          </w:tcPr>
          <w:p w14:paraId="617B9331" w14:textId="11F76B3B"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2.5 %</w:t>
            </w:r>
          </w:p>
        </w:tc>
        <w:tc>
          <w:tcPr>
            <w:tcW w:w="1292" w:type="dxa"/>
          </w:tcPr>
          <w:p w14:paraId="5CCA9890" w14:textId="5BD97FDD"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5 %</w:t>
            </w:r>
          </w:p>
        </w:tc>
        <w:tc>
          <w:tcPr>
            <w:tcW w:w="1401" w:type="dxa"/>
          </w:tcPr>
          <w:p w14:paraId="634BBD61" w14:textId="420B1B6D"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10 %</w:t>
            </w:r>
          </w:p>
        </w:tc>
        <w:tc>
          <w:tcPr>
            <w:tcW w:w="1552" w:type="dxa"/>
          </w:tcPr>
          <w:p w14:paraId="6BAD0FBF" w14:textId="3F27EBC8"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20 %</w:t>
            </w:r>
          </w:p>
        </w:tc>
      </w:tr>
      <w:tr w:rsidR="00DA5D19" w:rsidRPr="00DA5D19" w14:paraId="7A42B32F" w14:textId="77777777" w:rsidTr="00AE64A3">
        <w:trPr>
          <w:trHeight w:val="385"/>
          <w:jc w:val="center"/>
        </w:trPr>
        <w:tc>
          <w:tcPr>
            <w:tcW w:w="1843" w:type="dxa"/>
          </w:tcPr>
          <w:p w14:paraId="2504114C" w14:textId="798D208F"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Acetic acid</w:t>
            </w:r>
          </w:p>
        </w:tc>
        <w:tc>
          <w:tcPr>
            <w:tcW w:w="1418" w:type="dxa"/>
          </w:tcPr>
          <w:p w14:paraId="281851CC" w14:textId="3627040A"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102</w:t>
            </w:r>
          </w:p>
        </w:tc>
        <w:tc>
          <w:tcPr>
            <w:tcW w:w="1292" w:type="dxa"/>
          </w:tcPr>
          <w:p w14:paraId="4806D9FF" w14:textId="11D2B14D"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c>
          <w:tcPr>
            <w:tcW w:w="1401" w:type="dxa"/>
          </w:tcPr>
          <w:p w14:paraId="49E5F223" w14:textId="5AE89D41"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c>
          <w:tcPr>
            <w:tcW w:w="1552" w:type="dxa"/>
          </w:tcPr>
          <w:p w14:paraId="15871524" w14:textId="28E5AEFD"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100</w:t>
            </w:r>
          </w:p>
        </w:tc>
      </w:tr>
      <w:tr w:rsidR="00DA5D19" w:rsidRPr="00DA5D19" w14:paraId="0DE9E18F" w14:textId="77777777" w:rsidTr="00AE64A3">
        <w:trPr>
          <w:trHeight w:val="395"/>
          <w:jc w:val="center"/>
        </w:trPr>
        <w:tc>
          <w:tcPr>
            <w:tcW w:w="1843" w:type="dxa"/>
          </w:tcPr>
          <w:p w14:paraId="6BE0F940" w14:textId="0E76FABA"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Formic acid</w:t>
            </w:r>
          </w:p>
        </w:tc>
        <w:tc>
          <w:tcPr>
            <w:tcW w:w="1418" w:type="dxa"/>
          </w:tcPr>
          <w:p w14:paraId="30C6EABC" w14:textId="057D6ABF"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100</w:t>
            </w:r>
          </w:p>
        </w:tc>
        <w:tc>
          <w:tcPr>
            <w:tcW w:w="1292" w:type="dxa"/>
          </w:tcPr>
          <w:p w14:paraId="5A280A15" w14:textId="3774C534"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c>
          <w:tcPr>
            <w:tcW w:w="1401" w:type="dxa"/>
          </w:tcPr>
          <w:p w14:paraId="4D17B506" w14:textId="15BE2EFD"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91</w:t>
            </w:r>
          </w:p>
        </w:tc>
        <w:tc>
          <w:tcPr>
            <w:tcW w:w="1552" w:type="dxa"/>
          </w:tcPr>
          <w:p w14:paraId="21888884" w14:textId="3C1D643F"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94</w:t>
            </w:r>
          </w:p>
        </w:tc>
      </w:tr>
      <w:tr w:rsidR="00DA5D19" w:rsidRPr="00DA5D19" w14:paraId="1EA2C7AF" w14:textId="77777777" w:rsidTr="00AE64A3">
        <w:trPr>
          <w:trHeight w:val="395"/>
          <w:jc w:val="center"/>
        </w:trPr>
        <w:tc>
          <w:tcPr>
            <w:tcW w:w="1843" w:type="dxa"/>
          </w:tcPr>
          <w:p w14:paraId="607EE7DD" w14:textId="4E9B918A" w:rsidR="00DA5D19" w:rsidRPr="00DA5D19" w:rsidRDefault="00DA5D19" w:rsidP="00C06BBC">
            <w:pPr>
              <w:spacing w:line="276" w:lineRule="auto"/>
              <w:jc w:val="both"/>
              <w:rPr>
                <w:rFonts w:ascii="Arial" w:hAnsi="Arial" w:cs="Arial"/>
                <w:color w:val="000000" w:themeColor="text1"/>
                <w:sz w:val="20"/>
                <w:szCs w:val="20"/>
              </w:rPr>
            </w:pPr>
            <w:r w:rsidRPr="00DA5D19">
              <w:rPr>
                <w:rFonts w:ascii="Arial" w:hAnsi="Arial" w:cs="Arial"/>
                <w:sz w:val="20"/>
                <w:szCs w:val="20"/>
              </w:rPr>
              <w:t>Lactic acid</w:t>
            </w:r>
          </w:p>
        </w:tc>
        <w:tc>
          <w:tcPr>
            <w:tcW w:w="5663" w:type="dxa"/>
            <w:gridSpan w:val="4"/>
          </w:tcPr>
          <w:p w14:paraId="7F91FCF9" w14:textId="412B2E01" w:rsidR="00DA5D19" w:rsidRPr="00DA5D19" w:rsidRDefault="00DA5D19" w:rsidP="00CE127F">
            <w:pPr>
              <w:spacing w:line="276" w:lineRule="auto"/>
              <w:jc w:val="center"/>
              <w:rPr>
                <w:rFonts w:ascii="Arial" w:hAnsi="Arial" w:cs="Arial"/>
                <w:color w:val="000000" w:themeColor="text1"/>
                <w:sz w:val="20"/>
                <w:szCs w:val="20"/>
              </w:rPr>
            </w:pPr>
            <w:r w:rsidRPr="00DA5D19">
              <w:rPr>
                <w:rFonts w:ascii="Arial" w:hAnsi="Arial" w:cs="Arial"/>
                <w:sz w:val="20"/>
                <w:szCs w:val="20"/>
              </w:rPr>
              <w:t>99</w:t>
            </w:r>
          </w:p>
        </w:tc>
      </w:tr>
      <w:tr w:rsidR="000B4281" w:rsidRPr="00DA5D19" w14:paraId="77609F6F" w14:textId="77777777" w:rsidTr="00AE64A3">
        <w:trPr>
          <w:trHeight w:val="395"/>
          <w:jc w:val="center"/>
        </w:trPr>
        <w:tc>
          <w:tcPr>
            <w:tcW w:w="1843" w:type="dxa"/>
          </w:tcPr>
          <w:p w14:paraId="545557F5" w14:textId="3C0424CF" w:rsidR="000B4281" w:rsidRPr="00CE127F" w:rsidRDefault="00CE127F" w:rsidP="00C06BBC">
            <w:pPr>
              <w:spacing w:line="276" w:lineRule="auto"/>
              <w:jc w:val="both"/>
              <w:rPr>
                <w:rFonts w:ascii="Arial" w:hAnsi="Arial" w:cs="Arial"/>
                <w:sz w:val="20"/>
                <w:szCs w:val="20"/>
              </w:rPr>
            </w:pPr>
            <w:r w:rsidRPr="00CE127F">
              <w:rPr>
                <w:rFonts w:ascii="Arial" w:hAnsi="Arial" w:cs="Arial"/>
                <w:sz w:val="20"/>
                <w:szCs w:val="20"/>
              </w:rPr>
              <w:t>Control</w:t>
            </w:r>
          </w:p>
        </w:tc>
        <w:tc>
          <w:tcPr>
            <w:tcW w:w="5663" w:type="dxa"/>
            <w:gridSpan w:val="4"/>
          </w:tcPr>
          <w:p w14:paraId="691C2266" w14:textId="1A289582" w:rsidR="000B4281" w:rsidRPr="00CE127F" w:rsidRDefault="00CE127F" w:rsidP="00CE127F">
            <w:pPr>
              <w:spacing w:line="276" w:lineRule="auto"/>
              <w:jc w:val="center"/>
              <w:rPr>
                <w:rFonts w:ascii="Arial" w:hAnsi="Arial" w:cs="Arial"/>
                <w:sz w:val="20"/>
                <w:szCs w:val="20"/>
              </w:rPr>
            </w:pPr>
            <w:r w:rsidRPr="00CE127F">
              <w:rPr>
                <w:rFonts w:ascii="Arial" w:hAnsi="Arial" w:cs="Arial"/>
                <w:sz w:val="20"/>
                <w:szCs w:val="20"/>
              </w:rPr>
              <w:t>102</w:t>
            </w:r>
          </w:p>
        </w:tc>
      </w:tr>
      <w:bookmarkEnd w:id="36"/>
    </w:tbl>
    <w:p w14:paraId="5B7C5D82" w14:textId="77777777" w:rsidR="00DA5D19" w:rsidRPr="00852682" w:rsidRDefault="00DA5D19" w:rsidP="00DA5D19">
      <w:pPr>
        <w:pStyle w:val="AcknHead"/>
        <w:spacing w:after="0"/>
        <w:jc w:val="both"/>
        <w:rPr>
          <w:rFonts w:ascii="Arial" w:hAnsi="Arial" w:cs="Arial"/>
          <w:b w:val="0"/>
          <w:bCs/>
          <w:caps w:val="0"/>
          <w:sz w:val="20"/>
        </w:rPr>
      </w:pPr>
    </w:p>
    <w:p w14:paraId="0F06931C" w14:textId="77777777" w:rsidR="00F65892" w:rsidRDefault="00F65892" w:rsidP="00F65892">
      <w:pPr>
        <w:pStyle w:val="AcknHead"/>
        <w:jc w:val="both"/>
        <w:rPr>
          <w:rFonts w:ascii="Arial" w:hAnsi="Arial" w:cs="Arial"/>
          <w:caps w:val="0"/>
          <w:szCs w:val="22"/>
        </w:rPr>
      </w:pPr>
      <w:r w:rsidRPr="00FE5CAC">
        <w:rPr>
          <w:rFonts w:ascii="Arial" w:hAnsi="Arial" w:cs="Arial"/>
          <w:caps w:val="0"/>
          <w:szCs w:val="22"/>
        </w:rPr>
        <w:t>4. CONCLUSION</w:t>
      </w:r>
    </w:p>
    <w:p w14:paraId="1D70F193" w14:textId="5A3A5B7A" w:rsidR="00CA502C" w:rsidRDefault="00B962B7" w:rsidP="00B431EC">
      <w:pPr>
        <w:pStyle w:val="AcknHead"/>
        <w:jc w:val="both"/>
        <w:rPr>
          <w:rFonts w:ascii="Arial" w:hAnsi="Arial" w:cs="Arial"/>
          <w:b w:val="0"/>
          <w:bCs/>
          <w:caps w:val="0"/>
          <w:sz w:val="20"/>
        </w:rPr>
      </w:pPr>
      <w:r w:rsidRPr="00B962B7">
        <w:rPr>
          <w:rFonts w:ascii="Arial" w:hAnsi="Arial" w:cs="Arial"/>
          <w:b w:val="0"/>
          <w:bCs/>
          <w:caps w:val="0"/>
          <w:sz w:val="20"/>
        </w:rPr>
        <w:t>The study demonstrated that acetic, lactic, and formic acid can act as effective contact herbicides for the management of upland weeds in the early growth stage and activity depends on dose. Organic acid spraying leads to severe phytotoxicity, chlorophyll degradation and drying. The herbicidal efficiency was more in dicots compared to monocots due to the difference in morphology. Younger weeds (three weeks old) were more susceptible than six weeks old weeds. As the concentration of acid was increased, weed suppression also increased. Among acids, formic acid exhibited more herbicidal action, causing severe tissue damage even at lower concentration of 2.5%. Acetic acid showed comparable effect at higher concentrations, whereas lactic acid was less potent of three. Organic acid spraying did not affect soil pH, EC or organic carbon, available phosphorous, available potassium, available nitrogen, and labile carbon content of soil. Soil microbial population increased significantly upon spraying of organic acids. Cowpea raised immediately following organic acid spray showed no effect on germination and initial growth.</w:t>
      </w:r>
      <w:r w:rsidR="00CA502C">
        <w:rPr>
          <w:rFonts w:ascii="Arial" w:hAnsi="Arial" w:cs="Arial"/>
          <w:b w:val="0"/>
          <w:bCs/>
          <w:caps w:val="0"/>
          <w:sz w:val="20"/>
        </w:rPr>
        <w:t xml:space="preserve"> </w:t>
      </w:r>
      <w:r w:rsidR="00CA502C" w:rsidRPr="00CA502C">
        <w:rPr>
          <w:rFonts w:ascii="Arial" w:hAnsi="Arial" w:cs="Arial"/>
          <w:b w:val="0"/>
          <w:bCs/>
          <w:caps w:val="0"/>
          <w:sz w:val="20"/>
        </w:rPr>
        <w:t>Organic acid application did not affect the germination of cowpea that was sown immediately after one week of spraying.</w:t>
      </w:r>
      <w:r w:rsidRPr="00B962B7">
        <w:rPr>
          <w:rFonts w:ascii="Arial" w:hAnsi="Arial" w:cs="Arial"/>
          <w:b w:val="0"/>
          <w:bCs/>
          <w:caps w:val="0"/>
          <w:sz w:val="20"/>
        </w:rPr>
        <w:t xml:space="preserve"> </w:t>
      </w:r>
      <w:r w:rsidR="00CA502C" w:rsidRPr="00CA502C">
        <w:rPr>
          <w:rFonts w:ascii="Arial" w:hAnsi="Arial" w:cs="Arial"/>
          <w:b w:val="0"/>
          <w:bCs/>
          <w:caps w:val="0"/>
          <w:sz w:val="20"/>
        </w:rPr>
        <w:t xml:space="preserve">Based on weed control efficiency and the effect on soil chemical properties, it can be concluded that acetic, formic, and lactic acid can be used in ecofriendly weed management strategies and can be included as an important measure in integrated weed </w:t>
      </w:r>
      <w:commentRangeStart w:id="38"/>
      <w:r w:rsidR="00CA502C" w:rsidRPr="00CA502C">
        <w:rPr>
          <w:rFonts w:ascii="Arial" w:hAnsi="Arial" w:cs="Arial"/>
          <w:b w:val="0"/>
          <w:bCs/>
          <w:caps w:val="0"/>
          <w:sz w:val="20"/>
        </w:rPr>
        <w:t>management</w:t>
      </w:r>
      <w:commentRangeEnd w:id="38"/>
      <w:r w:rsidR="00C00ECA">
        <w:rPr>
          <w:rStyle w:val="CommentReference"/>
          <w:rFonts w:ascii="Times New Roman" w:hAnsi="Times New Roman"/>
          <w:b w:val="0"/>
          <w:caps w:val="0"/>
          <w:lang w:val="nb-NO" w:eastAsia="nb-NO"/>
        </w:rPr>
        <w:commentReference w:id="38"/>
      </w:r>
      <w:r w:rsidR="00C00ECA">
        <w:rPr>
          <w:rFonts w:ascii="Arial" w:hAnsi="Arial" w:cs="Arial"/>
          <w:b w:val="0"/>
          <w:bCs/>
          <w:caps w:val="0"/>
          <w:sz w:val="20"/>
        </w:rPr>
        <w:t xml:space="preserve"> </w:t>
      </w:r>
      <w:r w:rsidR="00CA502C" w:rsidRPr="00CA502C">
        <w:rPr>
          <w:rFonts w:ascii="Arial" w:hAnsi="Arial" w:cs="Arial"/>
          <w:b w:val="0"/>
          <w:bCs/>
          <w:caps w:val="0"/>
          <w:sz w:val="20"/>
        </w:rPr>
        <w:t xml:space="preserve">. The choice and concentration of acid depend on the weed flora and the growth stage of weed. </w:t>
      </w:r>
    </w:p>
    <w:p w14:paraId="5BB5BBBE" w14:textId="77777777" w:rsidR="00DB4D62" w:rsidRDefault="00DB4D62" w:rsidP="007D4DD6">
      <w:pPr>
        <w:pStyle w:val="Body"/>
        <w:spacing w:after="0"/>
        <w:rPr>
          <w:rFonts w:ascii="Arial" w:hAnsi="Arial" w:cs="Arial"/>
        </w:rPr>
      </w:pPr>
    </w:p>
    <w:p w14:paraId="11D45659" w14:textId="747BA5CC" w:rsidR="00B01FCD" w:rsidRDefault="00B01FCD" w:rsidP="00441B6F">
      <w:pPr>
        <w:pStyle w:val="ReferHead"/>
        <w:spacing w:after="0"/>
        <w:jc w:val="both"/>
        <w:rPr>
          <w:rFonts w:ascii="Arial" w:hAnsi="Arial" w:cs="Arial"/>
        </w:rPr>
      </w:pPr>
      <w:commentRangeStart w:id="39"/>
      <w:r w:rsidRPr="00FB3A86">
        <w:rPr>
          <w:rFonts w:ascii="Arial" w:hAnsi="Arial" w:cs="Arial"/>
        </w:rPr>
        <w:lastRenderedPageBreak/>
        <w:t>References</w:t>
      </w:r>
      <w:commentRangeEnd w:id="39"/>
      <w:r w:rsidR="00716516">
        <w:rPr>
          <w:rStyle w:val="CommentReference"/>
          <w:rFonts w:ascii="Times New Roman" w:hAnsi="Times New Roman"/>
          <w:b w:val="0"/>
          <w:caps w:val="0"/>
          <w:lang w:val="nb-NO" w:eastAsia="nb-NO"/>
        </w:rPr>
        <w:commentReference w:id="39"/>
      </w:r>
    </w:p>
    <w:p w14:paraId="4C3BF431" w14:textId="77777777" w:rsidR="00941B0E" w:rsidRDefault="00941B0E" w:rsidP="00441B6F">
      <w:pPr>
        <w:pStyle w:val="ReferHead"/>
        <w:spacing w:after="0"/>
        <w:jc w:val="both"/>
        <w:rPr>
          <w:rFonts w:ascii="Arial" w:hAnsi="Arial" w:cs="Arial"/>
        </w:rPr>
      </w:pPr>
    </w:p>
    <w:p w14:paraId="0F4C029A"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Edwards, C.A. and Pimentel, D., 1989. Impact of herbicides on soil ecosystems. Critical Reviews in Plant Sciences, 8(3), pp.221-257.</w:t>
      </w:r>
    </w:p>
    <w:p w14:paraId="720C8EFB" w14:textId="77777777" w:rsidR="00B33884" w:rsidRPr="00B33884" w:rsidRDefault="00B33884" w:rsidP="00B33884">
      <w:pPr>
        <w:pStyle w:val="ReferHead"/>
        <w:jc w:val="both"/>
        <w:rPr>
          <w:rFonts w:ascii="Arial" w:hAnsi="Arial" w:cs="Arial"/>
          <w:b w:val="0"/>
          <w:bCs/>
          <w:caps w:val="0"/>
          <w:sz w:val="20"/>
        </w:rPr>
      </w:pPr>
      <w:proofErr w:type="spellStart"/>
      <w:r w:rsidRPr="00B33884">
        <w:rPr>
          <w:rFonts w:ascii="Arial" w:hAnsi="Arial" w:cs="Arial"/>
          <w:b w:val="0"/>
          <w:bCs/>
          <w:caps w:val="0"/>
          <w:sz w:val="20"/>
        </w:rPr>
        <w:t>Thiour-Mauprivez</w:t>
      </w:r>
      <w:proofErr w:type="spellEnd"/>
      <w:r w:rsidRPr="00B33884">
        <w:rPr>
          <w:rFonts w:ascii="Arial" w:hAnsi="Arial" w:cs="Arial"/>
          <w:b w:val="0"/>
          <w:bCs/>
          <w:caps w:val="0"/>
          <w:sz w:val="20"/>
        </w:rPr>
        <w:t xml:space="preserve">, C., Martin-Laurent, F., </w:t>
      </w:r>
      <w:proofErr w:type="spellStart"/>
      <w:r w:rsidRPr="00B33884">
        <w:rPr>
          <w:rFonts w:ascii="Arial" w:hAnsi="Arial" w:cs="Arial"/>
          <w:b w:val="0"/>
          <w:bCs/>
          <w:caps w:val="0"/>
          <w:sz w:val="20"/>
        </w:rPr>
        <w:t>Calvayrac</w:t>
      </w:r>
      <w:proofErr w:type="spellEnd"/>
      <w:r w:rsidRPr="00B33884">
        <w:rPr>
          <w:rFonts w:ascii="Arial" w:hAnsi="Arial" w:cs="Arial"/>
          <w:b w:val="0"/>
          <w:bCs/>
          <w:caps w:val="0"/>
          <w:sz w:val="20"/>
        </w:rPr>
        <w:t xml:space="preserve">, C. and </w:t>
      </w:r>
      <w:proofErr w:type="spellStart"/>
      <w:r w:rsidRPr="00B33884">
        <w:rPr>
          <w:rFonts w:ascii="Arial" w:hAnsi="Arial" w:cs="Arial"/>
          <w:b w:val="0"/>
          <w:bCs/>
          <w:caps w:val="0"/>
          <w:sz w:val="20"/>
        </w:rPr>
        <w:t>Barthelmebs</w:t>
      </w:r>
      <w:proofErr w:type="spellEnd"/>
      <w:r w:rsidRPr="00B33884">
        <w:rPr>
          <w:rFonts w:ascii="Arial" w:hAnsi="Arial" w:cs="Arial"/>
          <w:b w:val="0"/>
          <w:bCs/>
          <w:caps w:val="0"/>
          <w:sz w:val="20"/>
        </w:rPr>
        <w:t>, L., 2019. Effects of herbicide on non-target microorganisms: towards a new class of biomarkers. Science of the Total Environment, 684, pp.314-325.</w:t>
      </w:r>
    </w:p>
    <w:p w14:paraId="408FC4F5" w14:textId="65C1691F"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 xml:space="preserve">Fischer, H. and </w:t>
      </w:r>
      <w:proofErr w:type="spellStart"/>
      <w:r w:rsidRPr="00B33884">
        <w:rPr>
          <w:rFonts w:ascii="Arial" w:hAnsi="Arial" w:cs="Arial"/>
          <w:b w:val="0"/>
          <w:bCs/>
          <w:caps w:val="0"/>
          <w:sz w:val="20"/>
        </w:rPr>
        <w:t>Kuzyakov</w:t>
      </w:r>
      <w:proofErr w:type="spellEnd"/>
      <w:r w:rsidRPr="00B33884">
        <w:rPr>
          <w:rFonts w:ascii="Arial" w:hAnsi="Arial" w:cs="Arial"/>
          <w:b w:val="0"/>
          <w:bCs/>
          <w:caps w:val="0"/>
          <w:sz w:val="20"/>
        </w:rPr>
        <w:t>, Y., 2010. Sorption, microbial uptake, and decomposition of acetate in soil: transformations revealed by position-specific 14C labeling. Soil Biology and Biochemistry, 42(2), pp.186-192.</w:t>
      </w:r>
    </w:p>
    <w:p w14:paraId="6683B747"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 xml:space="preserve">Webber, C.L., White </w:t>
      </w:r>
      <w:proofErr w:type="spellStart"/>
      <w:r w:rsidRPr="00B33884">
        <w:rPr>
          <w:rFonts w:ascii="Arial" w:hAnsi="Arial" w:cs="Arial"/>
          <w:b w:val="0"/>
          <w:bCs/>
          <w:caps w:val="0"/>
          <w:sz w:val="20"/>
        </w:rPr>
        <w:t>Jr</w:t>
      </w:r>
      <w:proofErr w:type="spellEnd"/>
      <w:r w:rsidRPr="00B33884">
        <w:rPr>
          <w:rFonts w:ascii="Arial" w:hAnsi="Arial" w:cs="Arial"/>
          <w:b w:val="0"/>
          <w:bCs/>
          <w:caps w:val="0"/>
          <w:sz w:val="20"/>
        </w:rPr>
        <w:t xml:space="preserve">, P.M., </w:t>
      </w:r>
      <w:proofErr w:type="spellStart"/>
      <w:r w:rsidRPr="00B33884">
        <w:rPr>
          <w:rFonts w:ascii="Arial" w:hAnsi="Arial" w:cs="Arial"/>
          <w:b w:val="0"/>
          <w:bCs/>
          <w:caps w:val="0"/>
          <w:sz w:val="20"/>
        </w:rPr>
        <w:t>Shrefler</w:t>
      </w:r>
      <w:proofErr w:type="spellEnd"/>
      <w:r w:rsidRPr="00B33884">
        <w:rPr>
          <w:rFonts w:ascii="Arial" w:hAnsi="Arial" w:cs="Arial"/>
          <w:b w:val="0"/>
          <w:bCs/>
          <w:caps w:val="0"/>
          <w:sz w:val="20"/>
        </w:rPr>
        <w:t xml:space="preserve">, J.W., and </w:t>
      </w:r>
      <w:proofErr w:type="spellStart"/>
      <w:r w:rsidRPr="00B33884">
        <w:rPr>
          <w:rFonts w:ascii="Arial" w:hAnsi="Arial" w:cs="Arial"/>
          <w:b w:val="0"/>
          <w:bCs/>
          <w:caps w:val="0"/>
          <w:sz w:val="20"/>
        </w:rPr>
        <w:t>Spaunhorst</w:t>
      </w:r>
      <w:proofErr w:type="spellEnd"/>
      <w:r w:rsidRPr="00B33884">
        <w:rPr>
          <w:rFonts w:ascii="Arial" w:hAnsi="Arial" w:cs="Arial"/>
          <w:b w:val="0"/>
          <w:bCs/>
          <w:caps w:val="0"/>
          <w:sz w:val="20"/>
        </w:rPr>
        <w:t>, D.J. 2018. Impact of acetic acid concentration, application volume, and adjuvants on weed control efficacy. J. Agric. Sci. 10(8): 1-6.</w:t>
      </w:r>
    </w:p>
    <w:p w14:paraId="38FCB442" w14:textId="7E867788"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Anwar S., Naseem S., and Ali Z. (2023). Biochemical analysis, photosynthetic gene (</w:t>
      </w:r>
      <w:proofErr w:type="spellStart"/>
      <w:r w:rsidRPr="00B33884">
        <w:rPr>
          <w:rFonts w:ascii="Arial" w:hAnsi="Arial" w:cs="Arial"/>
          <w:b w:val="0"/>
          <w:bCs/>
          <w:caps w:val="0"/>
          <w:sz w:val="20"/>
        </w:rPr>
        <w:t>psbA</w:t>
      </w:r>
      <w:proofErr w:type="spellEnd"/>
      <w:r w:rsidRPr="00B33884">
        <w:rPr>
          <w:rFonts w:ascii="Arial" w:hAnsi="Arial" w:cs="Arial"/>
          <w:b w:val="0"/>
          <w:bCs/>
          <w:caps w:val="0"/>
          <w:sz w:val="20"/>
        </w:rPr>
        <w:t xml:space="preserve">) down-regulation, and in silico receptor prediction in weeds in response to exogenous application of phenolic acids and their analogs. </w:t>
      </w:r>
      <w:proofErr w:type="spellStart"/>
      <w:r w:rsidRPr="00B33884">
        <w:rPr>
          <w:rFonts w:ascii="Arial" w:hAnsi="Arial" w:cs="Arial"/>
          <w:b w:val="0"/>
          <w:bCs/>
          <w:caps w:val="0"/>
          <w:sz w:val="20"/>
        </w:rPr>
        <w:t>PLoS</w:t>
      </w:r>
      <w:proofErr w:type="spellEnd"/>
      <w:r w:rsidRPr="00B33884">
        <w:rPr>
          <w:rFonts w:ascii="Arial" w:hAnsi="Arial" w:cs="Arial"/>
          <w:b w:val="0"/>
          <w:bCs/>
          <w:caps w:val="0"/>
          <w:sz w:val="20"/>
        </w:rPr>
        <w:t xml:space="preserve"> One 18, e0277146. </w:t>
      </w:r>
      <w:proofErr w:type="spellStart"/>
      <w:r w:rsidRPr="00B33884">
        <w:rPr>
          <w:rFonts w:ascii="Arial" w:hAnsi="Arial" w:cs="Arial"/>
          <w:b w:val="0"/>
          <w:bCs/>
          <w:caps w:val="0"/>
          <w:sz w:val="20"/>
        </w:rPr>
        <w:t>doi</w:t>
      </w:r>
      <w:proofErr w:type="spellEnd"/>
      <w:r w:rsidRPr="00B33884">
        <w:rPr>
          <w:rFonts w:ascii="Arial" w:hAnsi="Arial" w:cs="Arial"/>
          <w:b w:val="0"/>
          <w:bCs/>
          <w:caps w:val="0"/>
          <w:sz w:val="20"/>
        </w:rPr>
        <w:t>: 10.1371/journal.pone.0277146</w:t>
      </w:r>
    </w:p>
    <w:p w14:paraId="519C1F1E" w14:textId="77777777" w:rsid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El-</w:t>
      </w:r>
      <w:proofErr w:type="spellStart"/>
      <w:r w:rsidRPr="00B33884">
        <w:rPr>
          <w:rFonts w:ascii="Arial" w:hAnsi="Arial" w:cs="Arial"/>
          <w:b w:val="0"/>
          <w:bCs/>
          <w:caps w:val="0"/>
          <w:sz w:val="20"/>
        </w:rPr>
        <w:t>Shahawy</w:t>
      </w:r>
      <w:proofErr w:type="spellEnd"/>
      <w:r w:rsidRPr="00B33884">
        <w:rPr>
          <w:rFonts w:ascii="Arial" w:hAnsi="Arial" w:cs="Arial"/>
          <w:b w:val="0"/>
          <w:bCs/>
          <w:caps w:val="0"/>
          <w:sz w:val="20"/>
        </w:rPr>
        <w:t xml:space="preserve">, T.G., 2015. Chemicals with a natural reference for controlling water hyacinth, </w:t>
      </w:r>
      <w:proofErr w:type="spellStart"/>
      <w:r w:rsidRPr="00B33884">
        <w:rPr>
          <w:rFonts w:ascii="Arial" w:hAnsi="Arial" w:cs="Arial"/>
          <w:b w:val="0"/>
          <w:bCs/>
          <w:caps w:val="0"/>
          <w:sz w:val="20"/>
        </w:rPr>
        <w:t>Eichhornia</w:t>
      </w:r>
      <w:proofErr w:type="spellEnd"/>
      <w:r w:rsidRPr="00B33884">
        <w:rPr>
          <w:rFonts w:ascii="Arial" w:hAnsi="Arial" w:cs="Arial"/>
          <w:b w:val="0"/>
          <w:bCs/>
          <w:caps w:val="0"/>
          <w:sz w:val="20"/>
        </w:rPr>
        <w:t xml:space="preserve"> </w:t>
      </w:r>
      <w:proofErr w:type="spellStart"/>
      <w:r w:rsidRPr="00B33884">
        <w:rPr>
          <w:rFonts w:ascii="Arial" w:hAnsi="Arial" w:cs="Arial"/>
          <w:b w:val="0"/>
          <w:bCs/>
          <w:caps w:val="0"/>
          <w:sz w:val="20"/>
        </w:rPr>
        <w:t>crassipes</w:t>
      </w:r>
      <w:proofErr w:type="spellEnd"/>
      <w:r w:rsidRPr="00B33884">
        <w:rPr>
          <w:rFonts w:ascii="Arial" w:hAnsi="Arial" w:cs="Arial"/>
          <w:b w:val="0"/>
          <w:bCs/>
          <w:caps w:val="0"/>
          <w:sz w:val="20"/>
        </w:rPr>
        <w:t xml:space="preserve"> (Mart.) </w:t>
      </w:r>
      <w:proofErr w:type="spellStart"/>
      <w:r w:rsidRPr="00B33884">
        <w:rPr>
          <w:rFonts w:ascii="Arial" w:hAnsi="Arial" w:cs="Arial"/>
          <w:b w:val="0"/>
          <w:bCs/>
          <w:caps w:val="0"/>
          <w:sz w:val="20"/>
        </w:rPr>
        <w:t>Solms</w:t>
      </w:r>
      <w:proofErr w:type="spellEnd"/>
      <w:r w:rsidRPr="00B33884">
        <w:rPr>
          <w:rFonts w:ascii="Arial" w:hAnsi="Arial" w:cs="Arial"/>
          <w:b w:val="0"/>
          <w:bCs/>
          <w:caps w:val="0"/>
          <w:sz w:val="20"/>
        </w:rPr>
        <w:t>. Journal of plant protection research, 55(3).</w:t>
      </w:r>
    </w:p>
    <w:p w14:paraId="66E5DBDF" w14:textId="742C0EF5" w:rsidR="00A366DE" w:rsidRDefault="00C263B8" w:rsidP="00C263B8">
      <w:pPr>
        <w:pStyle w:val="ReferHead"/>
        <w:jc w:val="both"/>
        <w:rPr>
          <w:rFonts w:ascii="Arial" w:hAnsi="Arial" w:cs="Arial"/>
          <w:b w:val="0"/>
          <w:bCs/>
          <w:caps w:val="0"/>
          <w:sz w:val="20"/>
        </w:rPr>
      </w:pPr>
      <w:r w:rsidRPr="00C263B8">
        <w:rPr>
          <w:rFonts w:ascii="Arial" w:hAnsi="Arial" w:cs="Arial"/>
          <w:b w:val="0"/>
          <w:bCs/>
          <w:caps w:val="0"/>
          <w:sz w:val="20"/>
        </w:rPr>
        <w:t>Thomas, C. G. and Abraham, C. T. 2007. Methods in weed science. AICRP on</w:t>
      </w:r>
      <w:r>
        <w:rPr>
          <w:rFonts w:ascii="Arial" w:hAnsi="Arial" w:cs="Arial"/>
          <w:b w:val="0"/>
          <w:bCs/>
          <w:caps w:val="0"/>
          <w:sz w:val="20"/>
        </w:rPr>
        <w:t xml:space="preserve"> </w:t>
      </w:r>
      <w:r w:rsidRPr="00C263B8">
        <w:rPr>
          <w:rFonts w:ascii="Arial" w:hAnsi="Arial" w:cs="Arial"/>
          <w:b w:val="0"/>
          <w:bCs/>
          <w:caps w:val="0"/>
          <w:sz w:val="20"/>
        </w:rPr>
        <w:t xml:space="preserve">weed control, College of Horticulture, </w:t>
      </w:r>
      <w:proofErr w:type="spellStart"/>
      <w:r w:rsidRPr="00C263B8">
        <w:rPr>
          <w:rFonts w:ascii="Arial" w:hAnsi="Arial" w:cs="Arial"/>
          <w:b w:val="0"/>
          <w:bCs/>
          <w:caps w:val="0"/>
          <w:sz w:val="20"/>
        </w:rPr>
        <w:t>Vellanikkara</w:t>
      </w:r>
      <w:proofErr w:type="spellEnd"/>
      <w:r w:rsidRPr="00C263B8">
        <w:rPr>
          <w:rFonts w:ascii="Arial" w:hAnsi="Arial" w:cs="Arial"/>
          <w:b w:val="0"/>
          <w:bCs/>
          <w:caps w:val="0"/>
          <w:sz w:val="20"/>
        </w:rPr>
        <w:t>, 108p.</w:t>
      </w:r>
    </w:p>
    <w:p w14:paraId="18F8B63E" w14:textId="7DB4446C" w:rsidR="00BA2F4A" w:rsidRPr="00B33884" w:rsidRDefault="00FA7FDD" w:rsidP="00C263B8">
      <w:pPr>
        <w:pStyle w:val="ReferHead"/>
        <w:jc w:val="both"/>
        <w:rPr>
          <w:rFonts w:ascii="Arial" w:hAnsi="Arial" w:cs="Arial"/>
          <w:b w:val="0"/>
          <w:bCs/>
          <w:caps w:val="0"/>
          <w:sz w:val="20"/>
        </w:rPr>
      </w:pPr>
      <w:r w:rsidRPr="00FA7FDD">
        <w:rPr>
          <w:rFonts w:ascii="Arial" w:hAnsi="Arial" w:cs="Arial"/>
          <w:b w:val="0"/>
          <w:bCs/>
          <w:caps w:val="0"/>
          <w:sz w:val="20"/>
        </w:rPr>
        <w:t>Clark FE. 1965. Agar-plate method for total microbial count, pp 1460-1466. In: Methods of Soil Analysis: Part 2, Chemical and Microbiological Properties.</w:t>
      </w:r>
      <w:r w:rsidR="001702FC">
        <w:rPr>
          <w:rFonts w:ascii="Arial" w:hAnsi="Arial" w:cs="Arial"/>
          <w:b w:val="0"/>
          <w:bCs/>
          <w:caps w:val="0"/>
          <w:sz w:val="20"/>
        </w:rPr>
        <w:t xml:space="preserve"> </w:t>
      </w:r>
      <w:r w:rsidRPr="00FA7FDD">
        <w:rPr>
          <w:rFonts w:ascii="Arial" w:hAnsi="Arial" w:cs="Arial"/>
          <w:b w:val="0"/>
          <w:bCs/>
          <w:caps w:val="0"/>
          <w:sz w:val="20"/>
        </w:rPr>
        <w:t>The American Society of Agronomy, Wisconsin, USA.</w:t>
      </w:r>
    </w:p>
    <w:p w14:paraId="6D62A540" w14:textId="77777777" w:rsidR="00B33884" w:rsidRPr="00B33884" w:rsidRDefault="00B33884" w:rsidP="00B33884">
      <w:pPr>
        <w:pStyle w:val="ReferHead"/>
        <w:jc w:val="both"/>
        <w:rPr>
          <w:rFonts w:ascii="Arial" w:hAnsi="Arial" w:cs="Arial"/>
          <w:b w:val="0"/>
          <w:bCs/>
          <w:caps w:val="0"/>
          <w:sz w:val="20"/>
        </w:rPr>
      </w:pPr>
      <w:proofErr w:type="spellStart"/>
      <w:r w:rsidRPr="00B33884">
        <w:rPr>
          <w:rFonts w:ascii="Arial" w:hAnsi="Arial" w:cs="Arial"/>
          <w:b w:val="0"/>
          <w:bCs/>
          <w:caps w:val="0"/>
          <w:sz w:val="20"/>
        </w:rPr>
        <w:t>Gopinath</w:t>
      </w:r>
      <w:proofErr w:type="spellEnd"/>
      <w:r w:rsidRPr="00B33884">
        <w:rPr>
          <w:rFonts w:ascii="Arial" w:hAnsi="Arial" w:cs="Arial"/>
          <w:b w:val="0"/>
          <w:bCs/>
          <w:caps w:val="0"/>
          <w:sz w:val="20"/>
        </w:rPr>
        <w:t xml:space="preserve"> P, </w:t>
      </w:r>
      <w:proofErr w:type="spellStart"/>
      <w:r w:rsidRPr="00B33884">
        <w:rPr>
          <w:rFonts w:ascii="Arial" w:hAnsi="Arial" w:cs="Arial"/>
          <w:b w:val="0"/>
          <w:bCs/>
          <w:caps w:val="0"/>
          <w:sz w:val="20"/>
        </w:rPr>
        <w:t>Parsad</w:t>
      </w:r>
      <w:proofErr w:type="spellEnd"/>
      <w:r w:rsidRPr="00B33884">
        <w:rPr>
          <w:rFonts w:ascii="Arial" w:hAnsi="Arial" w:cs="Arial"/>
          <w:b w:val="0"/>
          <w:bCs/>
          <w:caps w:val="0"/>
          <w:sz w:val="20"/>
        </w:rPr>
        <w:t xml:space="preserve"> R, Joseph B and Adarsh VS. 2021. grapesAgri1: Collection of shiny apps for data analysis in agriculture. Journal of Open Source Software 6(63): 3437.</w:t>
      </w:r>
    </w:p>
    <w:p w14:paraId="7C6A82E7"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Stull, D.R., 1947. Vapor pressure of pure substances: organic and inorganic compounds. Industrial &amp; Engineering Chemistry, 39(4), pp.517–540. Available at: https://delibra.bg.polsl.pl/Content/13982/P-1611_1947_Vol39_No4.pdf [Accessed 22 December 2025].</w:t>
      </w:r>
    </w:p>
    <w:p w14:paraId="1D2CE576" w14:textId="77777777" w:rsidR="00B33884" w:rsidRPr="00B33884" w:rsidRDefault="00B33884" w:rsidP="00B33884">
      <w:pPr>
        <w:pStyle w:val="ReferHead"/>
        <w:jc w:val="both"/>
        <w:rPr>
          <w:rFonts w:ascii="Arial" w:hAnsi="Arial" w:cs="Arial"/>
          <w:b w:val="0"/>
          <w:bCs/>
          <w:caps w:val="0"/>
          <w:sz w:val="20"/>
        </w:rPr>
      </w:pPr>
      <w:proofErr w:type="spellStart"/>
      <w:r w:rsidRPr="00B33884">
        <w:rPr>
          <w:rFonts w:ascii="Arial" w:hAnsi="Arial" w:cs="Arial"/>
          <w:b w:val="0"/>
          <w:bCs/>
          <w:caps w:val="0"/>
          <w:sz w:val="20"/>
        </w:rPr>
        <w:t>Riederer</w:t>
      </w:r>
      <w:proofErr w:type="spellEnd"/>
      <w:r w:rsidRPr="00B33884">
        <w:rPr>
          <w:rFonts w:ascii="Arial" w:hAnsi="Arial" w:cs="Arial"/>
          <w:b w:val="0"/>
          <w:bCs/>
          <w:caps w:val="0"/>
          <w:sz w:val="20"/>
        </w:rPr>
        <w:t xml:space="preserve">, M., </w:t>
      </w:r>
      <w:proofErr w:type="spellStart"/>
      <w:r w:rsidRPr="00B33884">
        <w:rPr>
          <w:rFonts w:ascii="Arial" w:hAnsi="Arial" w:cs="Arial"/>
          <w:b w:val="0"/>
          <w:bCs/>
          <w:caps w:val="0"/>
          <w:sz w:val="20"/>
        </w:rPr>
        <w:t>Daiß</w:t>
      </w:r>
      <w:proofErr w:type="spellEnd"/>
      <w:r w:rsidRPr="00B33884">
        <w:rPr>
          <w:rFonts w:ascii="Arial" w:hAnsi="Arial" w:cs="Arial"/>
          <w:b w:val="0"/>
          <w:bCs/>
          <w:caps w:val="0"/>
          <w:sz w:val="20"/>
        </w:rPr>
        <w:t xml:space="preserve">, A., Gilbert, N. and </w:t>
      </w:r>
      <w:proofErr w:type="spellStart"/>
      <w:r w:rsidRPr="00B33884">
        <w:rPr>
          <w:rFonts w:ascii="Arial" w:hAnsi="Arial" w:cs="Arial"/>
          <w:b w:val="0"/>
          <w:bCs/>
          <w:caps w:val="0"/>
          <w:sz w:val="20"/>
        </w:rPr>
        <w:t>Köhle</w:t>
      </w:r>
      <w:proofErr w:type="spellEnd"/>
      <w:r w:rsidRPr="00B33884">
        <w:rPr>
          <w:rFonts w:ascii="Arial" w:hAnsi="Arial" w:cs="Arial"/>
          <w:b w:val="0"/>
          <w:bCs/>
          <w:caps w:val="0"/>
          <w:sz w:val="20"/>
        </w:rPr>
        <w:t>, H., 2002. Semi</w:t>
      </w:r>
      <w:r w:rsidRPr="00B33884">
        <w:rPr>
          <w:rFonts w:ascii="Cambria Math" w:hAnsi="Cambria Math" w:cs="Cambria Math"/>
          <w:b w:val="0"/>
          <w:bCs/>
          <w:caps w:val="0"/>
          <w:sz w:val="20"/>
        </w:rPr>
        <w:t>‐</w:t>
      </w:r>
      <w:r w:rsidRPr="00B33884">
        <w:rPr>
          <w:rFonts w:ascii="Arial" w:hAnsi="Arial" w:cs="Arial"/>
          <w:b w:val="0"/>
          <w:bCs/>
          <w:caps w:val="0"/>
          <w:sz w:val="20"/>
        </w:rPr>
        <w:t>volatile organic compounds at the leaf/atmosphere interface: numerical simulation of dispersal and foliar uptake. Journal of experimental botany, 53(375), pp.1815-1823.</w:t>
      </w:r>
    </w:p>
    <w:p w14:paraId="5E6B97FD"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 xml:space="preserve">   Álvarez, E., Vázquez, G., Sánchez-Vilas, M., </w:t>
      </w:r>
      <w:proofErr w:type="spellStart"/>
      <w:r w:rsidRPr="00B33884">
        <w:rPr>
          <w:rFonts w:ascii="Arial" w:hAnsi="Arial" w:cs="Arial"/>
          <w:b w:val="0"/>
          <w:bCs/>
          <w:caps w:val="0"/>
          <w:sz w:val="20"/>
        </w:rPr>
        <w:t>Sanjurjo</w:t>
      </w:r>
      <w:proofErr w:type="spellEnd"/>
      <w:r w:rsidRPr="00B33884">
        <w:rPr>
          <w:rFonts w:ascii="Arial" w:hAnsi="Arial" w:cs="Arial"/>
          <w:b w:val="0"/>
          <w:bCs/>
          <w:caps w:val="0"/>
          <w:sz w:val="20"/>
        </w:rPr>
        <w:t xml:space="preserve">, B. and </w:t>
      </w:r>
      <w:proofErr w:type="spellStart"/>
      <w:r w:rsidRPr="00B33884">
        <w:rPr>
          <w:rFonts w:ascii="Arial" w:hAnsi="Arial" w:cs="Arial"/>
          <w:b w:val="0"/>
          <w:bCs/>
          <w:caps w:val="0"/>
          <w:sz w:val="20"/>
        </w:rPr>
        <w:t>Navaza</w:t>
      </w:r>
      <w:proofErr w:type="spellEnd"/>
      <w:r w:rsidRPr="00B33884">
        <w:rPr>
          <w:rFonts w:ascii="Arial" w:hAnsi="Arial" w:cs="Arial"/>
          <w:b w:val="0"/>
          <w:bCs/>
          <w:caps w:val="0"/>
          <w:sz w:val="20"/>
        </w:rPr>
        <w:t>, J.M., 1997. Surface tension of     organic acids+ water binary mixtures from 20 C to 50 C. Journal of Chemical &amp; Engineering Data, 42(5), pp.957-960.</w:t>
      </w:r>
    </w:p>
    <w:p w14:paraId="60B2A09F"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Torrey, J.G. (1955) 'On the determination of vascular patterns during tissue differentiation in monocot and dicot roots', American Journal of Botany, 42(4), pp. 280–288.</w:t>
      </w:r>
    </w:p>
    <w:p w14:paraId="3FC8DA30"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Heaton, J.W. and Marangoni, A.G., 1996. Chlorophyll degradation in processed foods and senescent plant tissues. Trends in Food Science &amp; Technology, 7(1), pp.8-15.</w:t>
      </w:r>
    </w:p>
    <w:p w14:paraId="176748E5" w14:textId="77777777" w:rsidR="00B33884" w:rsidRPr="00B33884" w:rsidRDefault="00B33884" w:rsidP="00B33884">
      <w:pPr>
        <w:pStyle w:val="ReferHead"/>
        <w:jc w:val="both"/>
        <w:rPr>
          <w:rFonts w:ascii="Arial" w:hAnsi="Arial" w:cs="Arial"/>
          <w:b w:val="0"/>
          <w:bCs/>
          <w:caps w:val="0"/>
          <w:sz w:val="20"/>
        </w:rPr>
      </w:pPr>
      <w:proofErr w:type="spellStart"/>
      <w:r w:rsidRPr="00B33884">
        <w:rPr>
          <w:rFonts w:ascii="Arial" w:hAnsi="Arial" w:cs="Arial"/>
          <w:b w:val="0"/>
          <w:bCs/>
          <w:caps w:val="0"/>
          <w:sz w:val="20"/>
        </w:rPr>
        <w:lastRenderedPageBreak/>
        <w:t>Janiszewska-Turak</w:t>
      </w:r>
      <w:proofErr w:type="spellEnd"/>
      <w:r w:rsidRPr="00B33884">
        <w:rPr>
          <w:rFonts w:ascii="Arial" w:hAnsi="Arial" w:cs="Arial"/>
          <w:b w:val="0"/>
          <w:bCs/>
          <w:caps w:val="0"/>
          <w:sz w:val="20"/>
        </w:rPr>
        <w:t xml:space="preserve">, E., </w:t>
      </w:r>
      <w:proofErr w:type="spellStart"/>
      <w:r w:rsidRPr="00B33884">
        <w:rPr>
          <w:rFonts w:ascii="Arial" w:hAnsi="Arial" w:cs="Arial"/>
          <w:b w:val="0"/>
          <w:bCs/>
          <w:caps w:val="0"/>
          <w:sz w:val="20"/>
        </w:rPr>
        <w:t>Witrowa-Rajchert</w:t>
      </w:r>
      <w:proofErr w:type="spellEnd"/>
      <w:r w:rsidRPr="00B33884">
        <w:rPr>
          <w:rFonts w:ascii="Arial" w:hAnsi="Arial" w:cs="Arial"/>
          <w:b w:val="0"/>
          <w:bCs/>
          <w:caps w:val="0"/>
          <w:sz w:val="20"/>
        </w:rPr>
        <w:t xml:space="preserve">, D., Rybak, K., </w:t>
      </w:r>
      <w:proofErr w:type="spellStart"/>
      <w:r w:rsidRPr="00B33884">
        <w:rPr>
          <w:rFonts w:ascii="Arial" w:hAnsi="Arial" w:cs="Arial"/>
          <w:b w:val="0"/>
          <w:bCs/>
          <w:caps w:val="0"/>
          <w:sz w:val="20"/>
        </w:rPr>
        <w:t>Rolof</w:t>
      </w:r>
      <w:proofErr w:type="spellEnd"/>
      <w:r w:rsidRPr="00B33884">
        <w:rPr>
          <w:rFonts w:ascii="Arial" w:hAnsi="Arial" w:cs="Arial"/>
          <w:b w:val="0"/>
          <w:bCs/>
          <w:caps w:val="0"/>
          <w:sz w:val="20"/>
        </w:rPr>
        <w:t xml:space="preserve">, J., </w:t>
      </w:r>
      <w:proofErr w:type="spellStart"/>
      <w:r w:rsidRPr="00B33884">
        <w:rPr>
          <w:rFonts w:ascii="Arial" w:hAnsi="Arial" w:cs="Arial"/>
          <w:b w:val="0"/>
          <w:bCs/>
          <w:caps w:val="0"/>
          <w:sz w:val="20"/>
        </w:rPr>
        <w:t>Pobiega</w:t>
      </w:r>
      <w:proofErr w:type="spellEnd"/>
      <w:r w:rsidRPr="00B33884">
        <w:rPr>
          <w:rFonts w:ascii="Arial" w:hAnsi="Arial" w:cs="Arial"/>
          <w:b w:val="0"/>
          <w:bCs/>
          <w:caps w:val="0"/>
          <w:sz w:val="20"/>
        </w:rPr>
        <w:t xml:space="preserve">, K., </w:t>
      </w:r>
      <w:proofErr w:type="spellStart"/>
      <w:r w:rsidRPr="00B33884">
        <w:rPr>
          <w:rFonts w:ascii="Arial" w:hAnsi="Arial" w:cs="Arial"/>
          <w:b w:val="0"/>
          <w:bCs/>
          <w:caps w:val="0"/>
          <w:sz w:val="20"/>
        </w:rPr>
        <w:t>Woźniak</w:t>
      </w:r>
      <w:proofErr w:type="spellEnd"/>
      <w:r w:rsidRPr="00B33884">
        <w:rPr>
          <w:rFonts w:ascii="Arial" w:hAnsi="Arial" w:cs="Arial"/>
          <w:b w:val="0"/>
          <w:bCs/>
          <w:caps w:val="0"/>
          <w:sz w:val="20"/>
        </w:rPr>
        <w:t xml:space="preserve">, Ł. and </w:t>
      </w:r>
      <w:proofErr w:type="spellStart"/>
      <w:r w:rsidRPr="00B33884">
        <w:rPr>
          <w:rFonts w:ascii="Arial" w:hAnsi="Arial" w:cs="Arial"/>
          <w:b w:val="0"/>
          <w:bCs/>
          <w:caps w:val="0"/>
          <w:sz w:val="20"/>
        </w:rPr>
        <w:t>Gramza-Michałowska</w:t>
      </w:r>
      <w:proofErr w:type="spellEnd"/>
      <w:r w:rsidRPr="00B33884">
        <w:rPr>
          <w:rFonts w:ascii="Arial" w:hAnsi="Arial" w:cs="Arial"/>
          <w:b w:val="0"/>
          <w:bCs/>
          <w:caps w:val="0"/>
          <w:sz w:val="20"/>
        </w:rPr>
        <w:t>, A., 2022. The influence of lactic acid fermentation on selected properties of pickled red, yellow, and green bell peppers. Molecules, 27(23), p.8637.</w:t>
      </w:r>
    </w:p>
    <w:p w14:paraId="70642A6B" w14:textId="77777777" w:rsidR="00B33884" w:rsidRPr="00B33884" w:rsidRDefault="00B33884" w:rsidP="00B33884">
      <w:pPr>
        <w:pStyle w:val="ReferHead"/>
        <w:jc w:val="both"/>
        <w:rPr>
          <w:rFonts w:ascii="Arial" w:hAnsi="Arial" w:cs="Arial"/>
          <w:b w:val="0"/>
          <w:bCs/>
          <w:caps w:val="0"/>
          <w:sz w:val="20"/>
        </w:rPr>
      </w:pPr>
      <w:proofErr w:type="spellStart"/>
      <w:r w:rsidRPr="00B33884">
        <w:rPr>
          <w:rFonts w:ascii="Arial" w:hAnsi="Arial" w:cs="Arial"/>
          <w:b w:val="0"/>
          <w:bCs/>
          <w:caps w:val="0"/>
          <w:sz w:val="20"/>
        </w:rPr>
        <w:t>Budurova</w:t>
      </w:r>
      <w:proofErr w:type="spellEnd"/>
      <w:r w:rsidRPr="00B33884">
        <w:rPr>
          <w:rFonts w:ascii="Arial" w:hAnsi="Arial" w:cs="Arial"/>
          <w:b w:val="0"/>
          <w:bCs/>
          <w:caps w:val="0"/>
          <w:sz w:val="20"/>
        </w:rPr>
        <w:t xml:space="preserve">, D., </w:t>
      </w:r>
      <w:proofErr w:type="spellStart"/>
      <w:r w:rsidRPr="00B33884">
        <w:rPr>
          <w:rFonts w:ascii="Arial" w:hAnsi="Arial" w:cs="Arial"/>
          <w:b w:val="0"/>
          <w:bCs/>
          <w:caps w:val="0"/>
          <w:sz w:val="20"/>
        </w:rPr>
        <w:t>Ublekov</w:t>
      </w:r>
      <w:proofErr w:type="spellEnd"/>
      <w:r w:rsidRPr="00B33884">
        <w:rPr>
          <w:rFonts w:ascii="Arial" w:hAnsi="Arial" w:cs="Arial"/>
          <w:b w:val="0"/>
          <w:bCs/>
          <w:caps w:val="0"/>
          <w:sz w:val="20"/>
        </w:rPr>
        <w:t xml:space="preserve">, F. and </w:t>
      </w:r>
      <w:proofErr w:type="spellStart"/>
      <w:r w:rsidRPr="00B33884">
        <w:rPr>
          <w:rFonts w:ascii="Arial" w:hAnsi="Arial" w:cs="Arial"/>
          <w:b w:val="0"/>
          <w:bCs/>
          <w:caps w:val="0"/>
          <w:sz w:val="20"/>
        </w:rPr>
        <w:t>Penchev</w:t>
      </w:r>
      <w:proofErr w:type="spellEnd"/>
      <w:r w:rsidRPr="00B33884">
        <w:rPr>
          <w:rFonts w:ascii="Arial" w:hAnsi="Arial" w:cs="Arial"/>
          <w:b w:val="0"/>
          <w:bCs/>
          <w:caps w:val="0"/>
          <w:sz w:val="20"/>
        </w:rPr>
        <w:t>, H., 2021. The use of formic acid as a common solvent for electrospinning of hybrid PHB/Soy protein fibers. Materials Letters, 301, p.130313.</w:t>
      </w:r>
    </w:p>
    <w:p w14:paraId="4DBC31AC" w14:textId="77777777" w:rsidR="00B33884" w:rsidRPr="00B33884" w:rsidRDefault="00B33884" w:rsidP="00B33884">
      <w:pPr>
        <w:pStyle w:val="ReferHead"/>
        <w:jc w:val="both"/>
        <w:rPr>
          <w:rFonts w:ascii="Arial" w:hAnsi="Arial" w:cs="Arial"/>
          <w:b w:val="0"/>
          <w:bCs/>
          <w:caps w:val="0"/>
          <w:sz w:val="20"/>
        </w:rPr>
      </w:pPr>
      <w:proofErr w:type="spellStart"/>
      <w:r w:rsidRPr="00B33884">
        <w:rPr>
          <w:rFonts w:ascii="Arial" w:hAnsi="Arial" w:cs="Arial"/>
          <w:b w:val="0"/>
          <w:bCs/>
          <w:caps w:val="0"/>
          <w:sz w:val="20"/>
        </w:rPr>
        <w:t>Oregui</w:t>
      </w:r>
      <w:r w:rsidRPr="00B33884">
        <w:rPr>
          <w:rFonts w:ascii="Cambria Math" w:hAnsi="Cambria Math" w:cs="Cambria Math"/>
          <w:b w:val="0"/>
          <w:bCs/>
          <w:caps w:val="0"/>
          <w:sz w:val="20"/>
        </w:rPr>
        <w:t>‐</w:t>
      </w:r>
      <w:r w:rsidRPr="00B33884">
        <w:rPr>
          <w:rFonts w:ascii="Arial" w:hAnsi="Arial" w:cs="Arial"/>
          <w:b w:val="0"/>
          <w:bCs/>
          <w:caps w:val="0"/>
          <w:sz w:val="20"/>
        </w:rPr>
        <w:t>Bengoechea</w:t>
      </w:r>
      <w:proofErr w:type="spellEnd"/>
      <w:r w:rsidRPr="00B33884">
        <w:rPr>
          <w:rFonts w:ascii="Arial" w:hAnsi="Arial" w:cs="Arial"/>
          <w:b w:val="0"/>
          <w:bCs/>
          <w:caps w:val="0"/>
          <w:sz w:val="20"/>
        </w:rPr>
        <w:t xml:space="preserve">, M., </w:t>
      </w:r>
      <w:proofErr w:type="spellStart"/>
      <w:r w:rsidRPr="00B33884">
        <w:rPr>
          <w:rFonts w:ascii="Arial" w:hAnsi="Arial" w:cs="Arial"/>
          <w:b w:val="0"/>
          <w:bCs/>
          <w:caps w:val="0"/>
          <w:sz w:val="20"/>
        </w:rPr>
        <w:t>Gandarias</w:t>
      </w:r>
      <w:proofErr w:type="spellEnd"/>
      <w:r w:rsidRPr="00B33884">
        <w:rPr>
          <w:rFonts w:ascii="Arial" w:hAnsi="Arial" w:cs="Arial"/>
          <w:b w:val="0"/>
          <w:bCs/>
          <w:caps w:val="0"/>
          <w:sz w:val="20"/>
        </w:rPr>
        <w:t xml:space="preserve">, I., Arias, P.L. and Barth, T., 2017. Unraveling the role of formic acid and the type of solvent in the catalytic conversion of lignin: a holistic approach. </w:t>
      </w:r>
      <w:proofErr w:type="spellStart"/>
      <w:r w:rsidRPr="00B33884">
        <w:rPr>
          <w:rFonts w:ascii="Arial" w:hAnsi="Arial" w:cs="Arial"/>
          <w:b w:val="0"/>
          <w:bCs/>
          <w:caps w:val="0"/>
          <w:sz w:val="20"/>
        </w:rPr>
        <w:t>ChemSusChem</w:t>
      </w:r>
      <w:proofErr w:type="spellEnd"/>
      <w:r w:rsidRPr="00B33884">
        <w:rPr>
          <w:rFonts w:ascii="Arial" w:hAnsi="Arial" w:cs="Arial"/>
          <w:b w:val="0"/>
          <w:bCs/>
          <w:caps w:val="0"/>
          <w:sz w:val="20"/>
        </w:rPr>
        <w:t>, 10(4), pp.754-766.</w:t>
      </w:r>
    </w:p>
    <w:p w14:paraId="47CA756A" w14:textId="77777777" w:rsidR="00B33884" w:rsidRPr="00B33884" w:rsidRDefault="00B33884" w:rsidP="00B33884">
      <w:pPr>
        <w:pStyle w:val="ReferHead"/>
        <w:jc w:val="both"/>
        <w:rPr>
          <w:rFonts w:ascii="Arial" w:hAnsi="Arial" w:cs="Arial"/>
          <w:b w:val="0"/>
          <w:bCs/>
          <w:caps w:val="0"/>
          <w:sz w:val="20"/>
        </w:rPr>
      </w:pPr>
      <w:r w:rsidRPr="00B33884">
        <w:rPr>
          <w:rFonts w:ascii="Arial" w:hAnsi="Arial" w:cs="Arial"/>
          <w:b w:val="0"/>
          <w:bCs/>
          <w:caps w:val="0"/>
          <w:sz w:val="20"/>
        </w:rPr>
        <w:t>Kong, X., Guo, Z., Yao, Y., Xia, L., Liu, R., Song, H. and Zhang, S., 2022. Acetic acid alters rhizosphere microbes and metabolic composition to improve willows drought resistance. Science of the Total Environment, 844, p.157132.</w:t>
      </w:r>
    </w:p>
    <w:p w14:paraId="3F12CA5B" w14:textId="77777777" w:rsidR="00B33884" w:rsidRPr="00B33884" w:rsidRDefault="00B33884" w:rsidP="00441B6F">
      <w:pPr>
        <w:pStyle w:val="ReferHead"/>
        <w:spacing w:after="0"/>
        <w:jc w:val="both"/>
        <w:rPr>
          <w:rFonts w:ascii="Arial" w:hAnsi="Arial" w:cs="Arial"/>
          <w:b w:val="0"/>
          <w:bCs/>
          <w:caps w:val="0"/>
          <w:sz w:val="20"/>
        </w:rPr>
      </w:pPr>
    </w:p>
    <w:p w14:paraId="3B8CCD0B" w14:textId="74CE8063" w:rsidR="004D4277" w:rsidRPr="002829A3" w:rsidRDefault="004D4277" w:rsidP="002829A3">
      <w:pPr>
        <w:pStyle w:val="DefAcrHead"/>
        <w:spacing w:after="0"/>
        <w:jc w:val="both"/>
        <w:rPr>
          <w:rFonts w:ascii="Arial" w:hAnsi="Arial" w:cs="Arial"/>
        </w:rPr>
        <w:sectPr w:rsidR="004D4277" w:rsidRPr="002829A3" w:rsidSect="002F553E">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23A2F671" w14:textId="77777777" w:rsidR="00B01FCD" w:rsidRPr="00FB3A86" w:rsidRDefault="00B01FCD" w:rsidP="0035695C">
      <w:pPr>
        <w:pStyle w:val="Appendix"/>
        <w:spacing w:after="0"/>
        <w:jc w:val="both"/>
        <w:rPr>
          <w:rFonts w:ascii="Arial" w:hAnsi="Arial" w:cs="Arial"/>
          <w:b w:val="0"/>
        </w:rPr>
      </w:pPr>
    </w:p>
    <w:sectPr w:rsidR="00B01FCD" w:rsidRPr="00FB3A86" w:rsidSect="002F553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6-01-27T23:33:00Z" w:initials="U">
    <w:p w14:paraId="08AF4FC9" w14:textId="056D63D4" w:rsidR="009213C3" w:rsidRDefault="009213C3">
      <w:pPr>
        <w:pStyle w:val="CommentText"/>
      </w:pPr>
      <w:r>
        <w:rPr>
          <w:rStyle w:val="CommentReference"/>
        </w:rPr>
        <w:annotationRef/>
      </w:r>
      <w:r>
        <w:t xml:space="preserve">The title of this manuscript is scientificaly correct however it can be state as Garden’s  </w:t>
      </w:r>
    </w:p>
  </w:comment>
  <w:comment w:id="1" w:author="User" w:date="2026-01-28T01:05:00Z" w:initials="U">
    <w:p w14:paraId="1D08129F" w14:textId="0E2E1689" w:rsidR="000F65F9" w:rsidRDefault="000F65F9">
      <w:pPr>
        <w:pStyle w:val="CommentText"/>
      </w:pPr>
      <w:r>
        <w:rPr>
          <w:rStyle w:val="CommentReference"/>
        </w:rPr>
        <w:annotationRef/>
      </w:r>
      <w:r>
        <w:t xml:space="preserve">The </w:t>
      </w:r>
      <w:r>
        <w:t>abstract is seem to</w:t>
      </w:r>
      <w:r w:rsidR="00454F8D">
        <w:t xml:space="preserve"> be</w:t>
      </w:r>
      <w:r>
        <w:t xml:space="preserve"> very scientificaly constructive, howerver some minor errors were higligthed and may be incorporated</w:t>
      </w:r>
    </w:p>
  </w:comment>
  <w:comment w:id="2" w:author="User" w:date="2026-01-27T22:45:00Z" w:initials="U">
    <w:p w14:paraId="190BB60C" w14:textId="323C5100" w:rsidR="00AE64A3" w:rsidRDefault="00AE64A3">
      <w:pPr>
        <w:pStyle w:val="CommentText"/>
      </w:pPr>
      <w:r>
        <w:rPr>
          <w:rStyle w:val="CommentReference"/>
        </w:rPr>
        <w:annotationRef/>
      </w:r>
      <w:r>
        <w:t>Agricultural Practices</w:t>
      </w:r>
    </w:p>
  </w:comment>
  <w:comment w:id="3" w:author="User" w:date="2026-01-27T22:52:00Z" w:initials="U">
    <w:p w14:paraId="52A7282C" w14:textId="2D533823" w:rsidR="000F65F9" w:rsidRDefault="000F65F9">
      <w:pPr>
        <w:pStyle w:val="CommentText"/>
      </w:pPr>
      <w:r>
        <w:rPr>
          <w:rStyle w:val="CommentReference"/>
        </w:rPr>
        <w:annotationRef/>
      </w:r>
      <w:r w:rsidRPr="000F65F9">
        <w:t>grown</w:t>
      </w:r>
    </w:p>
  </w:comment>
  <w:comment w:id="4" w:author="User" w:date="2026-01-27T23:11:00Z" w:initials="U">
    <w:p w14:paraId="6B60A98D" w14:textId="40391284" w:rsidR="00AE64A3" w:rsidRDefault="00AE64A3">
      <w:pPr>
        <w:pStyle w:val="CommentText"/>
      </w:pPr>
      <w:r>
        <w:rPr>
          <w:rStyle w:val="CommentReference"/>
        </w:rPr>
        <w:annotationRef/>
      </w:r>
      <w:r w:rsidR="001873B1">
        <w:t>s</w:t>
      </w:r>
      <w:r>
        <w:t>tudy were</w:t>
      </w:r>
    </w:p>
  </w:comment>
  <w:comment w:id="5" w:author="User" w:date="2026-01-27T22:48:00Z" w:initials="U">
    <w:p w14:paraId="677D4852" w14:textId="2A621E98" w:rsidR="00AE64A3" w:rsidRDefault="00AE64A3">
      <w:pPr>
        <w:pStyle w:val="CommentText"/>
      </w:pPr>
      <w:r>
        <w:rPr>
          <w:rStyle w:val="CommentReference"/>
        </w:rPr>
        <w:annotationRef/>
      </w:r>
      <w:r>
        <w:t>acid</w:t>
      </w:r>
    </w:p>
  </w:comment>
  <w:comment w:id="6" w:author="User" w:date="2026-01-27T22:49:00Z" w:initials="U">
    <w:p w14:paraId="5A01FD06" w14:textId="64266579" w:rsidR="00AE64A3" w:rsidRDefault="00AE64A3">
      <w:pPr>
        <w:pStyle w:val="CommentText"/>
      </w:pPr>
      <w:r>
        <w:rPr>
          <w:rStyle w:val="CommentReference"/>
        </w:rPr>
        <w:annotationRef/>
      </w:r>
      <w:r>
        <w:t>were</w:t>
      </w:r>
    </w:p>
  </w:comment>
  <w:comment w:id="7" w:author="User" w:date="2026-01-27T23:17:00Z" w:initials="U">
    <w:p w14:paraId="71856B93" w14:textId="15084725" w:rsidR="00917D9C" w:rsidRDefault="00917D9C">
      <w:pPr>
        <w:pStyle w:val="CommentText"/>
      </w:pPr>
      <w:r>
        <w:rPr>
          <w:rStyle w:val="CommentReference"/>
        </w:rPr>
        <w:annotationRef/>
      </w:r>
      <w:r>
        <w:t>This sentence can be better reconstructed as “</w:t>
      </w:r>
      <w:r>
        <w:rPr>
          <w:rFonts w:ascii="Arial" w:hAnsi="Arial" w:cs="Arial"/>
        </w:rPr>
        <w:t xml:space="preserve"> H</w:t>
      </w:r>
      <w:r w:rsidRPr="00D03488">
        <w:rPr>
          <w:rFonts w:ascii="Arial" w:hAnsi="Arial" w:cs="Arial"/>
        </w:rPr>
        <w:t>erbicides constitute a major share</w:t>
      </w:r>
      <w:r>
        <w:rPr>
          <w:rStyle w:val="CommentReference"/>
        </w:rPr>
        <w:annotationRef/>
      </w:r>
      <w:r>
        <w:rPr>
          <w:rFonts w:ascii="Arial" w:hAnsi="Arial" w:cs="Arial"/>
        </w:rPr>
        <w:t>d  a</w:t>
      </w:r>
      <w:r w:rsidRPr="00917D9C">
        <w:t xml:space="preserve">mong </w:t>
      </w:r>
      <w:r>
        <w:t xml:space="preserve">all </w:t>
      </w:r>
      <w:r w:rsidRPr="00917D9C">
        <w:t>the agro-chemicals used worldwide in agricultural production</w:t>
      </w:r>
      <w:r>
        <w:t xml:space="preserve">. It </w:t>
      </w:r>
      <w:r w:rsidRPr="00917D9C">
        <w:t>can adversely affect non-target taxa by changing the microbial communities and functions in soil, plants, and animals (Edwards and Pimentel, 1989)</w:t>
      </w:r>
      <w:r>
        <w:t>”</w:t>
      </w:r>
    </w:p>
  </w:comment>
  <w:comment w:id="8" w:author="User" w:date="2026-01-28T01:06:00Z" w:initials="U">
    <w:p w14:paraId="799E2078" w14:textId="78BC6785" w:rsidR="00917D9C" w:rsidRDefault="00917D9C">
      <w:pPr>
        <w:pStyle w:val="CommentText"/>
      </w:pPr>
      <w:r>
        <w:rPr>
          <w:rStyle w:val="CommentReference"/>
        </w:rPr>
        <w:annotationRef/>
      </w:r>
      <w:r>
        <w:t>What “They” indicated in</w:t>
      </w:r>
      <w:r w:rsidR="00454F8D">
        <w:t xml:space="preserve"> this</w:t>
      </w:r>
      <w:r>
        <w:t xml:space="preserve"> statement, if it is link</w:t>
      </w:r>
      <w:r w:rsidR="004B26A9">
        <w:t>ed</w:t>
      </w:r>
      <w:r>
        <w:t xml:space="preserve"> with previous statement</w:t>
      </w:r>
      <w:r w:rsidR="00454F8D">
        <w:t xml:space="preserve"> then</w:t>
      </w:r>
      <w:r>
        <w:t xml:space="preserve"> the whole sentence may be clearly illustrated or explaine. </w:t>
      </w:r>
    </w:p>
  </w:comment>
  <w:comment w:id="9" w:author="User" w:date="2026-01-28T01:06:00Z" w:initials="U">
    <w:p w14:paraId="1B3E6F3F" w14:textId="68A5EA7D" w:rsidR="004B26A9" w:rsidRDefault="004B26A9">
      <w:pPr>
        <w:pStyle w:val="CommentText"/>
      </w:pPr>
      <w:r>
        <w:rPr>
          <w:rStyle w:val="CommentReference"/>
        </w:rPr>
        <w:annotationRef/>
      </w:r>
      <w:r w:rsidR="00454F8D">
        <w:t>What “They” indicated in this statement, if it is linked with previous statement then the whole sentence may be clearly illustrated or explaine.</w:t>
      </w:r>
    </w:p>
  </w:comment>
  <w:comment w:id="10" w:author="User" w:date="2026-01-28T01:07:00Z" w:initials="U">
    <w:p w14:paraId="7A7F9F02" w14:textId="704D5ECC" w:rsidR="004B26A9" w:rsidRDefault="004B26A9" w:rsidP="004B26A9">
      <w:pPr>
        <w:pStyle w:val="CommentText"/>
        <w:jc w:val="both"/>
      </w:pPr>
      <w:r>
        <w:rPr>
          <w:rStyle w:val="CommentReference"/>
        </w:rPr>
        <w:annotationRef/>
      </w:r>
      <w:r>
        <w:t xml:space="preserve">To make scientificaly </w:t>
      </w:r>
      <w:r w:rsidR="00454F8D" w:rsidRPr="00454F8D">
        <w:t>strengthen</w:t>
      </w:r>
      <w:r>
        <w:t xml:space="preserve"> of this article I urge the author to discuss more in this sections stating with the “important of this research, research gaps and clear objective carried out in this research or  motive of this research”. These informations are very important to discuss for any scientific paper.</w:t>
      </w:r>
    </w:p>
  </w:comment>
  <w:comment w:id="11" w:author="User" w:date="2026-01-27T23:48:00Z" w:initials="U">
    <w:p w14:paraId="241EBE46" w14:textId="4F9DDAD4" w:rsidR="003A113C" w:rsidRDefault="003A113C">
      <w:pPr>
        <w:pStyle w:val="CommentText"/>
      </w:pPr>
      <w:r>
        <w:rPr>
          <w:rStyle w:val="CommentReference"/>
        </w:rPr>
        <w:annotationRef/>
      </w:r>
      <w:r>
        <w:t>Kindly discussed the study area by stating the geographical location, condition and imporatnt of this area for this research. By briefing these statements will enhence scientific imporatnt of the research.</w:t>
      </w:r>
    </w:p>
  </w:comment>
  <w:comment w:id="12" w:author="User" w:date="2026-01-27T23:30:00Z" w:initials="U">
    <w:p w14:paraId="29BAC0A3" w14:textId="60233CAF" w:rsidR="004B26A9" w:rsidRDefault="004B26A9">
      <w:pPr>
        <w:pStyle w:val="CommentText"/>
      </w:pPr>
      <w:r>
        <w:rPr>
          <w:rStyle w:val="CommentReference"/>
        </w:rPr>
        <w:annotationRef/>
      </w:r>
      <w:r>
        <w:t>were</w:t>
      </w:r>
    </w:p>
  </w:comment>
  <w:comment w:id="13" w:author="User" w:date="2026-01-27T23:39:00Z" w:initials="U">
    <w:p w14:paraId="509B76AF" w14:textId="4EE1EC91" w:rsidR="009213C3" w:rsidRPr="009213C3" w:rsidRDefault="009213C3">
      <w:pPr>
        <w:pStyle w:val="CommentText"/>
      </w:pPr>
      <w:r>
        <w:rPr>
          <w:rStyle w:val="CommentReference"/>
        </w:rPr>
        <w:annotationRef/>
      </w:r>
      <w:r w:rsidRPr="009213C3">
        <w:rPr>
          <w:rFonts w:ascii="Arial" w:hAnsi="Arial" w:cs="Arial"/>
          <w:color w:val="000000" w:themeColor="text1"/>
          <w:lang w:val="en-GB"/>
        </w:rPr>
        <w:t xml:space="preserve">Major weeds present </w:t>
      </w:r>
      <w:r>
        <w:rPr>
          <w:rFonts w:ascii="Arial" w:hAnsi="Arial" w:cs="Arial"/>
          <w:color w:val="000000" w:themeColor="text1"/>
          <w:lang w:val="en-GB"/>
        </w:rPr>
        <w:t xml:space="preserve">were of </w:t>
      </w:r>
      <w:r w:rsidRPr="009213C3">
        <w:rPr>
          <w:rFonts w:ascii="Arial" w:hAnsi="Arial" w:cs="Arial"/>
          <w:color w:val="000000" w:themeColor="text1"/>
          <w:lang w:val="en-GB"/>
        </w:rPr>
        <w:t>dicots</w:t>
      </w:r>
      <w:r w:rsidRPr="009213C3">
        <w:rPr>
          <w:rStyle w:val="CommentReference"/>
        </w:rPr>
        <w:annotationRef/>
      </w:r>
    </w:p>
  </w:comment>
  <w:comment w:id="14" w:author="User" w:date="2026-01-27T23:39:00Z" w:initials="U">
    <w:p w14:paraId="41E5F641" w14:textId="1AA4B89D" w:rsidR="009213C3" w:rsidRDefault="009213C3">
      <w:pPr>
        <w:pStyle w:val="CommentText"/>
      </w:pPr>
      <w:r>
        <w:rPr>
          <w:rStyle w:val="CommentReference"/>
        </w:rPr>
        <w:annotationRef/>
      </w:r>
      <w:r w:rsidRPr="009213C3">
        <w:t xml:space="preserve">some </w:t>
      </w:r>
      <w:r>
        <w:t xml:space="preserve">were </w:t>
      </w:r>
      <w:r w:rsidRPr="009213C3">
        <w:t xml:space="preserve"> monocot weeds</w:t>
      </w:r>
    </w:p>
  </w:comment>
  <w:comment w:id="15" w:author="User" w:date="2026-01-27T23:40:00Z" w:initials="U">
    <w:p w14:paraId="3CB0CCAD" w14:textId="34C7BA3C" w:rsidR="009213C3" w:rsidRDefault="009213C3">
      <w:pPr>
        <w:pStyle w:val="CommentText"/>
      </w:pPr>
      <w:r>
        <w:rPr>
          <w:rStyle w:val="CommentReference"/>
        </w:rPr>
        <w:annotationRef/>
      </w:r>
      <w:proofErr w:type="gramStart"/>
      <w:r w:rsidRPr="00C94ED6">
        <w:rPr>
          <w:rFonts w:ascii="Arial" w:hAnsi="Arial" w:cs="Arial"/>
          <w:color w:val="000000" w:themeColor="text1"/>
          <w:lang w:val="en-GB"/>
        </w:rPr>
        <w:t>experiment</w:t>
      </w:r>
      <w:r>
        <w:rPr>
          <w:rFonts w:ascii="Arial" w:hAnsi="Arial" w:cs="Arial"/>
          <w:color w:val="000000" w:themeColor="text1"/>
          <w:lang w:val="en-GB"/>
        </w:rPr>
        <w:t>s</w:t>
      </w:r>
      <w:proofErr w:type="gramEnd"/>
      <w:r w:rsidRPr="00C94ED6">
        <w:rPr>
          <w:rFonts w:ascii="Arial" w:hAnsi="Arial" w:cs="Arial"/>
          <w:color w:val="000000" w:themeColor="text1"/>
          <w:lang w:val="en-GB"/>
        </w:rPr>
        <w:t xml:space="preserve"> w</w:t>
      </w:r>
      <w:r>
        <w:rPr>
          <w:rFonts w:ascii="Arial" w:hAnsi="Arial" w:cs="Arial"/>
          <w:color w:val="000000" w:themeColor="text1"/>
          <w:lang w:val="en-GB"/>
        </w:rPr>
        <w:t>ere</w:t>
      </w:r>
    </w:p>
  </w:comment>
  <w:comment w:id="16" w:author="User" w:date="2026-01-27T23:44:00Z" w:initials="U">
    <w:p w14:paraId="6D406C55" w14:textId="62E2713B" w:rsidR="009213C3" w:rsidRDefault="009213C3">
      <w:pPr>
        <w:pStyle w:val="CommentText"/>
      </w:pPr>
      <w:r>
        <w:rPr>
          <w:rStyle w:val="CommentReference"/>
        </w:rPr>
        <w:annotationRef/>
      </w:r>
      <w:r w:rsidR="003A113C">
        <w:t>I urge the author to correct between was (for singular) and were (for plural) through out the whole manuscript.</w:t>
      </w:r>
    </w:p>
  </w:comment>
  <w:comment w:id="20" w:author="User" w:date="2026-01-28T01:09:00Z" w:initials="U">
    <w:p w14:paraId="0D767EC9" w14:textId="5F645F4F" w:rsidR="008C4EF1" w:rsidRDefault="00843562">
      <w:pPr>
        <w:pStyle w:val="CommentText"/>
      </w:pPr>
      <w:r>
        <w:rPr>
          <w:rStyle w:val="CommentReference"/>
        </w:rPr>
        <w:annotationRef/>
      </w:r>
      <w:r w:rsidR="008C4EF1">
        <w:t>Firstly, kindly discuss</w:t>
      </w:r>
      <w:r>
        <w:t xml:space="preserve"> these indications (classes)</w:t>
      </w:r>
      <w:r w:rsidR="008C4EF1">
        <w:t xml:space="preserve"> </w:t>
      </w:r>
      <w:r w:rsidR="008C4EF1">
        <w:t xml:space="preserve">in details from </w:t>
      </w:r>
      <w:r w:rsidR="00454F8D">
        <w:t xml:space="preserve">all </w:t>
      </w:r>
      <w:r w:rsidR="008C4EF1">
        <w:t>the Table</w:t>
      </w:r>
      <w:r>
        <w:t xml:space="preserve"> then </w:t>
      </w:r>
      <w:r w:rsidR="008C4EF1">
        <w:t xml:space="preserve">discuss the results in the manuscript. I have seen only the values are being described like highest, lowest, at 2.5 %, 10%, etc. </w:t>
      </w:r>
    </w:p>
    <w:p w14:paraId="630E9BA3" w14:textId="77777777" w:rsidR="008C4EF1" w:rsidRDefault="008C4EF1">
      <w:pPr>
        <w:pStyle w:val="CommentText"/>
      </w:pPr>
    </w:p>
    <w:p w14:paraId="35C68FB3" w14:textId="28A93138" w:rsidR="00843562" w:rsidRDefault="008C4EF1">
      <w:pPr>
        <w:pStyle w:val="CommentText"/>
      </w:pPr>
      <w:r>
        <w:t xml:space="preserve">Result interpretation should be very precious along  with Discussion, like how or what interpretation is giving or  indicating?  also some previously </w:t>
      </w:r>
      <w:r w:rsidR="00454F8D">
        <w:t xml:space="preserve">research </w:t>
      </w:r>
      <w:r>
        <w:t>paper much be cited to validate the result or discussion. This can bring more clarity in the your finding</w:t>
      </w:r>
      <w:r w:rsidR="002658AE">
        <w:t>.</w:t>
      </w:r>
      <w:r>
        <w:t xml:space="preserve">    </w:t>
      </w:r>
    </w:p>
  </w:comment>
  <w:comment w:id="22" w:author="User" w:date="2026-01-28T01:09:00Z" w:initials="U">
    <w:p w14:paraId="252A0B74" w14:textId="7DD1EACF" w:rsidR="00843562" w:rsidRDefault="00843562">
      <w:pPr>
        <w:pStyle w:val="CommentText"/>
      </w:pPr>
      <w:r>
        <w:rPr>
          <w:rStyle w:val="CommentReference"/>
        </w:rPr>
        <w:annotationRef/>
      </w:r>
      <w:r>
        <w:t>Kindly check this statement of “</w:t>
      </w:r>
      <w:r w:rsidRPr="00843562">
        <w:t>Only formic acid at 5% attained a score of 3 by 3 DAA. All other treatments resulted in scores less than 3</w:t>
      </w:r>
      <w:r>
        <w:t xml:space="preserve">”. How the scores being calculated? </w:t>
      </w:r>
      <w:r>
        <w:t xml:space="preserve">Since </w:t>
      </w:r>
      <w:r>
        <w:t>the table 3 show</w:t>
      </w:r>
      <w:r w:rsidR="00454F8D">
        <w:t>ed</w:t>
      </w:r>
      <w:r>
        <w:t xml:space="preserve"> most of the DAA for formic acid at 10% and 20% observed higher than 3. What exactly mean to discuss kindly explain in details? </w:t>
      </w:r>
    </w:p>
  </w:comment>
  <w:comment w:id="23" w:author="User" w:date="2026-01-28T00:55:00Z" w:initials="U">
    <w:p w14:paraId="2CEE5291" w14:textId="552E231A" w:rsidR="003913D7" w:rsidRDefault="003913D7">
      <w:pPr>
        <w:pStyle w:val="CommentText"/>
      </w:pPr>
      <w:r>
        <w:rPr>
          <w:rStyle w:val="CommentReference"/>
        </w:rPr>
        <w:annotationRef/>
      </w:r>
      <w:r w:rsidR="00C00ECA">
        <w:t>If possible t</w:t>
      </w:r>
      <w:r>
        <w:t>o validate this statement you much cite the source. This type</w:t>
      </w:r>
      <w:r w:rsidR="00C00ECA">
        <w:t xml:space="preserve"> of</w:t>
      </w:r>
      <w:r>
        <w:t xml:space="preserve"> sta</w:t>
      </w:r>
      <w:r w:rsidR="00C00ECA">
        <w:t>t</w:t>
      </w:r>
      <w:r>
        <w:t xml:space="preserve">ement basically discussed with proper citation. </w:t>
      </w:r>
      <w:r w:rsidR="00C00ECA">
        <w:t>It will gives more reliable result with suitable discussions.</w:t>
      </w:r>
    </w:p>
  </w:comment>
  <w:comment w:id="24" w:author="User" w:date="2026-01-28T00:58:00Z" w:initials="U">
    <w:p w14:paraId="18A30DAE" w14:textId="332F5A20" w:rsidR="00C00ECA" w:rsidRDefault="00C00ECA">
      <w:pPr>
        <w:pStyle w:val="CommentText"/>
      </w:pPr>
      <w:r>
        <w:rPr>
          <w:rStyle w:val="CommentReference"/>
        </w:rPr>
        <w:annotationRef/>
      </w:r>
      <w:r w:rsidRPr="00C00ECA">
        <w:t>Types of effects</w:t>
      </w:r>
    </w:p>
  </w:comment>
  <w:comment w:id="25" w:author="User" w:date="2026-01-28T00:58:00Z" w:initials="U">
    <w:p w14:paraId="15019DC0" w14:textId="389A75B9" w:rsidR="00C00ECA" w:rsidRDefault="00C00ECA">
      <w:pPr>
        <w:pStyle w:val="CommentText"/>
      </w:pPr>
      <w:r>
        <w:rPr>
          <w:rStyle w:val="CommentReference"/>
        </w:rPr>
        <w:annotationRef/>
      </w:r>
      <w:r w:rsidRPr="00C00ECA">
        <w:t>Types of effects</w:t>
      </w:r>
    </w:p>
  </w:comment>
  <w:comment w:id="26" w:author="User" w:date="2026-01-28T00:57:00Z" w:initials="U">
    <w:p w14:paraId="02694D3C" w14:textId="54672BA1" w:rsidR="00C00ECA" w:rsidRDefault="00C00ECA">
      <w:pPr>
        <w:pStyle w:val="CommentText"/>
      </w:pPr>
      <w:r>
        <w:rPr>
          <w:rStyle w:val="CommentReference"/>
        </w:rPr>
        <w:annotationRef/>
      </w:r>
      <w:r w:rsidRPr="00C00ECA">
        <w:t>Types of effects</w:t>
      </w:r>
    </w:p>
  </w:comment>
  <w:comment w:id="28" w:author="User" w:date="2026-01-28T00:57:00Z" w:initials="U">
    <w:p w14:paraId="6605809F" w14:textId="0EDFCAF8" w:rsidR="00C00ECA" w:rsidRDefault="00C00ECA">
      <w:pPr>
        <w:pStyle w:val="CommentText"/>
      </w:pPr>
      <w:r>
        <w:rPr>
          <w:rStyle w:val="CommentReference"/>
        </w:rPr>
        <w:annotationRef/>
      </w:r>
      <w:r>
        <w:t>Types of effects</w:t>
      </w:r>
    </w:p>
  </w:comment>
  <w:comment w:id="29" w:author="User" w:date="2026-01-28T00:58:00Z" w:initials="U">
    <w:p w14:paraId="3AA15A3D" w14:textId="548A9775" w:rsidR="00C00ECA" w:rsidRDefault="00C00ECA">
      <w:pPr>
        <w:pStyle w:val="CommentText"/>
      </w:pPr>
      <w:r>
        <w:rPr>
          <w:rStyle w:val="CommentReference"/>
        </w:rPr>
        <w:annotationRef/>
      </w:r>
      <w:r w:rsidRPr="00C00ECA">
        <w:t>Types of effects</w:t>
      </w:r>
    </w:p>
  </w:comment>
  <w:comment w:id="30" w:author="User" w:date="2026-01-28T00:59:00Z" w:initials="U">
    <w:p w14:paraId="63E1431D" w14:textId="7B16626E" w:rsidR="00C00ECA" w:rsidRDefault="00C00ECA">
      <w:pPr>
        <w:pStyle w:val="CommentText"/>
      </w:pPr>
      <w:r>
        <w:rPr>
          <w:rStyle w:val="CommentReference"/>
        </w:rPr>
        <w:annotationRef/>
      </w:r>
      <w:r w:rsidRPr="00C00ECA">
        <w:t>Types of effects</w:t>
      </w:r>
    </w:p>
  </w:comment>
  <w:comment w:id="32" w:author="User" w:date="2026-01-28T00:59:00Z" w:initials="U">
    <w:p w14:paraId="24CB1CAF" w14:textId="1FD7D774" w:rsidR="00C00ECA" w:rsidRDefault="00C00ECA">
      <w:pPr>
        <w:pStyle w:val="CommentText"/>
      </w:pPr>
      <w:r>
        <w:rPr>
          <w:rStyle w:val="CommentReference"/>
        </w:rPr>
        <w:annotationRef/>
      </w:r>
      <w:r w:rsidRPr="00C00ECA">
        <w:t>Types of effects</w:t>
      </w:r>
    </w:p>
  </w:comment>
  <w:comment w:id="33" w:author="User" w:date="2026-01-28T00:46:00Z" w:initials="U">
    <w:p w14:paraId="29D75DEE" w14:textId="6B61FC88" w:rsidR="003913D7" w:rsidRDefault="003913D7">
      <w:pPr>
        <w:pStyle w:val="CommentText"/>
      </w:pPr>
      <w:r>
        <w:rPr>
          <w:rStyle w:val="CommentReference"/>
        </w:rPr>
        <w:annotationRef/>
      </w:r>
      <w:r>
        <w:t>Kindly, reconstruct the sentence</w:t>
      </w:r>
    </w:p>
  </w:comment>
  <w:comment w:id="34" w:author="User" w:date="2026-01-28T00:59:00Z" w:initials="U">
    <w:p w14:paraId="36713FC1" w14:textId="7EFA39DB" w:rsidR="00C00ECA" w:rsidRDefault="00C00ECA">
      <w:pPr>
        <w:pStyle w:val="CommentText"/>
      </w:pPr>
      <w:r>
        <w:rPr>
          <w:rStyle w:val="CommentReference"/>
        </w:rPr>
        <w:annotationRef/>
      </w:r>
      <w:r w:rsidRPr="00C00ECA">
        <w:t>Types of effects</w:t>
      </w:r>
    </w:p>
  </w:comment>
  <w:comment w:id="37" w:author="User" w:date="2026-01-28T01:00:00Z" w:initials="U">
    <w:p w14:paraId="608A70E1" w14:textId="5374D7C7" w:rsidR="00C00ECA" w:rsidRDefault="00C00ECA">
      <w:pPr>
        <w:pStyle w:val="CommentText"/>
      </w:pPr>
      <w:r>
        <w:rPr>
          <w:rStyle w:val="CommentReference"/>
        </w:rPr>
        <w:annotationRef/>
      </w:r>
      <w:r w:rsidRPr="00C00ECA">
        <w:t>Types of effects</w:t>
      </w:r>
    </w:p>
  </w:comment>
  <w:comment w:id="38" w:author="User" w:date="2026-01-28T01:03:00Z" w:initials="U">
    <w:p w14:paraId="0BD42C5E" w14:textId="430DDDB5" w:rsidR="00C00ECA" w:rsidRDefault="00C00ECA">
      <w:pPr>
        <w:pStyle w:val="CommentText"/>
      </w:pPr>
      <w:r>
        <w:rPr>
          <w:rStyle w:val="CommentReference"/>
        </w:rPr>
        <w:annotationRef/>
      </w:r>
      <w:r>
        <w:t>m</w:t>
      </w:r>
      <w:r w:rsidRPr="00C00ECA">
        <w:t>anagement</w:t>
      </w:r>
      <w:r>
        <w:t xml:space="preserve"> practices</w:t>
      </w:r>
    </w:p>
  </w:comment>
  <w:comment w:id="39" w:author="User" w:date="2026-01-28T01:10:00Z" w:initials="U">
    <w:p w14:paraId="6CEF8FEF" w14:textId="0C936BD1" w:rsidR="00716516" w:rsidRDefault="00716516">
      <w:pPr>
        <w:pStyle w:val="CommentText"/>
      </w:pPr>
      <w:r>
        <w:rPr>
          <w:rStyle w:val="CommentReference"/>
        </w:rPr>
        <w:annotationRef/>
      </w:r>
      <w:r>
        <w:t xml:space="preserve">Kindly cite more </w:t>
      </w:r>
      <w:r>
        <w:t>paper</w:t>
      </w:r>
      <w:r w:rsidR="001B730A">
        <w:t>s</w:t>
      </w:r>
      <w:bookmarkStart w:id="40" w:name="_GoBack"/>
      <w:bookmarkEnd w:id="40"/>
      <w:r>
        <w:t xml:space="preserve"> in the discussion sections. Mostly recent one from the study region.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79F75" w14:textId="77777777" w:rsidR="009A1DE6" w:rsidRDefault="009A1DE6" w:rsidP="00C37E61">
      <w:r>
        <w:separator/>
      </w:r>
    </w:p>
  </w:endnote>
  <w:endnote w:type="continuationSeparator" w:id="0">
    <w:p w14:paraId="5FEFBC44" w14:textId="77777777" w:rsidR="009A1DE6" w:rsidRDefault="009A1D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B3E1" w14:textId="77777777" w:rsidR="00AE64A3" w:rsidRDefault="00AE64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E4366" w14:textId="3CC87602" w:rsidR="00AE64A3" w:rsidRPr="00F873E0" w:rsidRDefault="00AE64A3" w:rsidP="00F873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5E582" w14:textId="295D6AA5" w:rsidR="00AE64A3" w:rsidRPr="002F553E" w:rsidRDefault="00AE64A3" w:rsidP="002F55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EFE74" w14:textId="77777777" w:rsidR="00AE64A3" w:rsidRPr="00C37E61" w:rsidRDefault="00AE64A3"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B28E7" w14:textId="77777777" w:rsidR="009A1DE6" w:rsidRDefault="009A1DE6" w:rsidP="00C37E61">
      <w:r>
        <w:separator/>
      </w:r>
    </w:p>
  </w:footnote>
  <w:footnote w:type="continuationSeparator" w:id="0">
    <w:p w14:paraId="58E463EA" w14:textId="77777777" w:rsidR="009A1DE6" w:rsidRDefault="009A1DE6"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DAAD2" w14:textId="71D78220" w:rsidR="00AE64A3" w:rsidRDefault="009A1DE6">
    <w:pPr>
      <w:pStyle w:val="Header"/>
    </w:pPr>
    <w:r>
      <w:rPr>
        <w:noProof/>
      </w:rPr>
      <w:pict w14:anchorId="5C70E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262C4" w14:textId="5ED05F76" w:rsidR="00AE64A3" w:rsidRDefault="009A1DE6">
    <w:pPr>
      <w:pStyle w:val="Header"/>
    </w:pPr>
    <w:r>
      <w:rPr>
        <w:noProof/>
      </w:rPr>
      <w:pict w14:anchorId="68173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72237" w14:textId="77D4EB14" w:rsidR="00AE64A3" w:rsidRPr="00296529" w:rsidRDefault="009A1DE6" w:rsidP="00296529">
    <w:pPr>
      <w:ind w:left="2160"/>
      <w:jc w:val="center"/>
      <w:rPr>
        <w:rFonts w:ascii="Times New Roman" w:eastAsia="Calibri" w:hAnsi="Times New Roman"/>
        <w:i/>
        <w:sz w:val="18"/>
        <w:szCs w:val="22"/>
      </w:rPr>
    </w:pPr>
    <w:r>
      <w:rPr>
        <w:noProof/>
      </w:rPr>
      <w:pict w14:anchorId="01F38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583B6B" w14:textId="77777777" w:rsidR="00AE64A3" w:rsidRPr="00296529" w:rsidRDefault="00AE64A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3EC74DA" w14:textId="77777777" w:rsidR="00AE64A3" w:rsidRPr="00296529" w:rsidRDefault="00AE64A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4BA823" w14:textId="77777777" w:rsidR="00AE64A3" w:rsidRPr="00296529" w:rsidRDefault="00AE64A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7E117F" w14:textId="77777777" w:rsidR="00AE64A3" w:rsidRDefault="00AE64A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71F340" w14:textId="77777777" w:rsidR="00AE64A3" w:rsidRDefault="00AE64A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8DCE57" w14:textId="77777777" w:rsidR="00AE64A3" w:rsidRDefault="00AE64A3">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E8707" w14:textId="4B2B84CA" w:rsidR="00AE64A3" w:rsidRDefault="009A1DE6">
    <w:pPr>
      <w:pStyle w:val="Header"/>
    </w:pPr>
    <w:r>
      <w:rPr>
        <w:noProof/>
      </w:rPr>
      <w:pict w14:anchorId="6390F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386CD" w14:textId="170802BA" w:rsidR="00AE64A3" w:rsidRDefault="009A1DE6">
    <w:pPr>
      <w:pStyle w:val="Header"/>
    </w:pPr>
    <w:r>
      <w:rPr>
        <w:noProof/>
      </w:rPr>
      <w:pict w14:anchorId="68DD9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5436C" w14:textId="32E7AAB7" w:rsidR="00AE64A3" w:rsidRDefault="009A1DE6">
    <w:pPr>
      <w:pStyle w:val="Header"/>
    </w:pPr>
    <w:r>
      <w:rPr>
        <w:noProof/>
      </w:rPr>
      <w:pict w14:anchorId="22690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410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4CA3BA1"/>
    <w:multiLevelType w:val="hybridMultilevel"/>
    <w:tmpl w:val="1F72CFBA"/>
    <w:lvl w:ilvl="0" w:tplc="3F14601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1A21EA"/>
    <w:multiLevelType w:val="hybridMultilevel"/>
    <w:tmpl w:val="874CF0C4"/>
    <w:lvl w:ilvl="0" w:tplc="67849D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2157B0F"/>
    <w:multiLevelType w:val="hybridMultilevel"/>
    <w:tmpl w:val="92EE5680"/>
    <w:lvl w:ilvl="0" w:tplc="AA621B1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72E5C"/>
    <w:multiLevelType w:val="hybridMultilevel"/>
    <w:tmpl w:val="2C9CBC12"/>
    <w:lvl w:ilvl="0" w:tplc="0E0AFC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62C4351"/>
    <w:multiLevelType w:val="hybridMultilevel"/>
    <w:tmpl w:val="0336976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1"/>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4"/>
  </w:num>
  <w:num w:numId="19">
    <w:abstractNumId w:val="33"/>
  </w:num>
  <w:num w:numId="20">
    <w:abstractNumId w:val="11"/>
  </w:num>
  <w:num w:numId="21">
    <w:abstractNumId w:val="9"/>
  </w:num>
  <w:num w:numId="22">
    <w:abstractNumId w:val="13"/>
  </w:num>
  <w:num w:numId="23">
    <w:abstractNumId w:val="22"/>
  </w:num>
  <w:num w:numId="24">
    <w:abstractNumId w:val="31"/>
  </w:num>
  <w:num w:numId="25">
    <w:abstractNumId w:val="4"/>
  </w:num>
  <w:num w:numId="26">
    <w:abstractNumId w:val="17"/>
  </w:num>
  <w:num w:numId="27">
    <w:abstractNumId w:val="23"/>
  </w:num>
  <w:num w:numId="28">
    <w:abstractNumId w:val="32"/>
  </w:num>
  <w:num w:numId="29">
    <w:abstractNumId w:val="29"/>
  </w:num>
  <w:num w:numId="30">
    <w:abstractNumId w:val="10"/>
  </w:num>
  <w:num w:numId="31">
    <w:abstractNumId w:val="18"/>
  </w:num>
  <w:num w:numId="32">
    <w:abstractNumId w:val="24"/>
  </w:num>
  <w:num w:numId="33">
    <w:abstractNumId w:val="15"/>
  </w:num>
  <w:num w:numId="34">
    <w:abstractNumId w:val="2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3615"/>
    <w:rsid w:val="00005FDB"/>
    <w:rsid w:val="00006D26"/>
    <w:rsid w:val="000154A7"/>
    <w:rsid w:val="00030174"/>
    <w:rsid w:val="00042E5C"/>
    <w:rsid w:val="0004579C"/>
    <w:rsid w:val="000462D8"/>
    <w:rsid w:val="00050CD0"/>
    <w:rsid w:val="000564C9"/>
    <w:rsid w:val="000726A2"/>
    <w:rsid w:val="000751D1"/>
    <w:rsid w:val="00075283"/>
    <w:rsid w:val="000A15FF"/>
    <w:rsid w:val="000A47FA"/>
    <w:rsid w:val="000A49BF"/>
    <w:rsid w:val="000A65D3"/>
    <w:rsid w:val="000B1E33"/>
    <w:rsid w:val="000B4281"/>
    <w:rsid w:val="000D4E1B"/>
    <w:rsid w:val="000D5E7C"/>
    <w:rsid w:val="000D689F"/>
    <w:rsid w:val="000E2666"/>
    <w:rsid w:val="000E7B7B"/>
    <w:rsid w:val="000E7D62"/>
    <w:rsid w:val="000F4550"/>
    <w:rsid w:val="000F65F9"/>
    <w:rsid w:val="000F7F73"/>
    <w:rsid w:val="001013A7"/>
    <w:rsid w:val="00103357"/>
    <w:rsid w:val="00120049"/>
    <w:rsid w:val="00121479"/>
    <w:rsid w:val="00123C9F"/>
    <w:rsid w:val="0012426E"/>
    <w:rsid w:val="0012554E"/>
    <w:rsid w:val="00126190"/>
    <w:rsid w:val="00130F17"/>
    <w:rsid w:val="001320BF"/>
    <w:rsid w:val="00134EF1"/>
    <w:rsid w:val="001364B2"/>
    <w:rsid w:val="00147CB4"/>
    <w:rsid w:val="00150C4F"/>
    <w:rsid w:val="001538B4"/>
    <w:rsid w:val="00155174"/>
    <w:rsid w:val="00163BC4"/>
    <w:rsid w:val="001702FC"/>
    <w:rsid w:val="0018134E"/>
    <w:rsid w:val="001873B1"/>
    <w:rsid w:val="00190236"/>
    <w:rsid w:val="00191062"/>
    <w:rsid w:val="00191C08"/>
    <w:rsid w:val="00192B72"/>
    <w:rsid w:val="001A29D8"/>
    <w:rsid w:val="001A3C99"/>
    <w:rsid w:val="001A5CAA"/>
    <w:rsid w:val="001B0427"/>
    <w:rsid w:val="001B1F21"/>
    <w:rsid w:val="001B3ABA"/>
    <w:rsid w:val="001B5E73"/>
    <w:rsid w:val="001B6C48"/>
    <w:rsid w:val="001B730A"/>
    <w:rsid w:val="001C255B"/>
    <w:rsid w:val="001C36C1"/>
    <w:rsid w:val="001D3A51"/>
    <w:rsid w:val="001E10D2"/>
    <w:rsid w:val="001E12F9"/>
    <w:rsid w:val="001E1564"/>
    <w:rsid w:val="001E25B4"/>
    <w:rsid w:val="001E44FE"/>
    <w:rsid w:val="001F5963"/>
    <w:rsid w:val="001F5CA9"/>
    <w:rsid w:val="001F7268"/>
    <w:rsid w:val="00200595"/>
    <w:rsid w:val="00203EF3"/>
    <w:rsid w:val="00204835"/>
    <w:rsid w:val="00221A3B"/>
    <w:rsid w:val="00231920"/>
    <w:rsid w:val="0023195C"/>
    <w:rsid w:val="00241935"/>
    <w:rsid w:val="00241D63"/>
    <w:rsid w:val="0024282C"/>
    <w:rsid w:val="002460DC"/>
    <w:rsid w:val="00250985"/>
    <w:rsid w:val="002556F6"/>
    <w:rsid w:val="002571C4"/>
    <w:rsid w:val="002658AE"/>
    <w:rsid w:val="00265C42"/>
    <w:rsid w:val="00282978"/>
    <w:rsid w:val="002829A3"/>
    <w:rsid w:val="00283105"/>
    <w:rsid w:val="00284C4C"/>
    <w:rsid w:val="00287E68"/>
    <w:rsid w:val="00292CD6"/>
    <w:rsid w:val="00296529"/>
    <w:rsid w:val="002966E4"/>
    <w:rsid w:val="002A7B56"/>
    <w:rsid w:val="002A7FB0"/>
    <w:rsid w:val="002B0E05"/>
    <w:rsid w:val="002B27FB"/>
    <w:rsid w:val="002B685A"/>
    <w:rsid w:val="002C497E"/>
    <w:rsid w:val="002C57D2"/>
    <w:rsid w:val="002C7F35"/>
    <w:rsid w:val="002D0226"/>
    <w:rsid w:val="002D07F4"/>
    <w:rsid w:val="002D691C"/>
    <w:rsid w:val="002E0D56"/>
    <w:rsid w:val="002F553E"/>
    <w:rsid w:val="00302A59"/>
    <w:rsid w:val="00305E7D"/>
    <w:rsid w:val="00312AC6"/>
    <w:rsid w:val="00315186"/>
    <w:rsid w:val="00320639"/>
    <w:rsid w:val="0032533D"/>
    <w:rsid w:val="0033343E"/>
    <w:rsid w:val="0034522A"/>
    <w:rsid w:val="003512C2"/>
    <w:rsid w:val="0035695C"/>
    <w:rsid w:val="00360C05"/>
    <w:rsid w:val="00363A6D"/>
    <w:rsid w:val="00371FB6"/>
    <w:rsid w:val="003763C1"/>
    <w:rsid w:val="00376BBE"/>
    <w:rsid w:val="003913D7"/>
    <w:rsid w:val="0039224F"/>
    <w:rsid w:val="00397EFE"/>
    <w:rsid w:val="003A113C"/>
    <w:rsid w:val="003A43A4"/>
    <w:rsid w:val="003A6978"/>
    <w:rsid w:val="003A7E18"/>
    <w:rsid w:val="003B2C3C"/>
    <w:rsid w:val="003C4C86"/>
    <w:rsid w:val="003C6258"/>
    <w:rsid w:val="003D562F"/>
    <w:rsid w:val="003E2904"/>
    <w:rsid w:val="003F6688"/>
    <w:rsid w:val="00401927"/>
    <w:rsid w:val="0041027F"/>
    <w:rsid w:val="004104C9"/>
    <w:rsid w:val="00412475"/>
    <w:rsid w:val="00423789"/>
    <w:rsid w:val="00433D2C"/>
    <w:rsid w:val="00440F43"/>
    <w:rsid w:val="00441A3A"/>
    <w:rsid w:val="00441B6F"/>
    <w:rsid w:val="00446221"/>
    <w:rsid w:val="00450E62"/>
    <w:rsid w:val="00451DFD"/>
    <w:rsid w:val="004539DB"/>
    <w:rsid w:val="00454F8D"/>
    <w:rsid w:val="00456C97"/>
    <w:rsid w:val="00462112"/>
    <w:rsid w:val="00464884"/>
    <w:rsid w:val="00471A80"/>
    <w:rsid w:val="004744F8"/>
    <w:rsid w:val="00482ADD"/>
    <w:rsid w:val="00486861"/>
    <w:rsid w:val="004904C2"/>
    <w:rsid w:val="004921D8"/>
    <w:rsid w:val="004933A6"/>
    <w:rsid w:val="004A5419"/>
    <w:rsid w:val="004B26A9"/>
    <w:rsid w:val="004D0897"/>
    <w:rsid w:val="004D305E"/>
    <w:rsid w:val="004D4277"/>
    <w:rsid w:val="004F2BDA"/>
    <w:rsid w:val="00501A54"/>
    <w:rsid w:val="005022E5"/>
    <w:rsid w:val="00502516"/>
    <w:rsid w:val="00505F06"/>
    <w:rsid w:val="00506828"/>
    <w:rsid w:val="005078C9"/>
    <w:rsid w:val="0053056E"/>
    <w:rsid w:val="0054161D"/>
    <w:rsid w:val="00554FDA"/>
    <w:rsid w:val="00593D98"/>
    <w:rsid w:val="005A3D1B"/>
    <w:rsid w:val="005A3DA5"/>
    <w:rsid w:val="005B40B3"/>
    <w:rsid w:val="005B7B5C"/>
    <w:rsid w:val="005C0B71"/>
    <w:rsid w:val="005C39E0"/>
    <w:rsid w:val="005C784C"/>
    <w:rsid w:val="005D17F6"/>
    <w:rsid w:val="005D55F6"/>
    <w:rsid w:val="005E5539"/>
    <w:rsid w:val="005E7FCF"/>
    <w:rsid w:val="0060140D"/>
    <w:rsid w:val="00602BF5"/>
    <w:rsid w:val="00606677"/>
    <w:rsid w:val="00615155"/>
    <w:rsid w:val="00617FDD"/>
    <w:rsid w:val="00633614"/>
    <w:rsid w:val="00633F68"/>
    <w:rsid w:val="00635E5A"/>
    <w:rsid w:val="00636EB2"/>
    <w:rsid w:val="006375B8"/>
    <w:rsid w:val="006458A8"/>
    <w:rsid w:val="0066079A"/>
    <w:rsid w:val="00664516"/>
    <w:rsid w:val="0066510A"/>
    <w:rsid w:val="00673F9F"/>
    <w:rsid w:val="0068521B"/>
    <w:rsid w:val="00686953"/>
    <w:rsid w:val="00687DEA"/>
    <w:rsid w:val="00687E67"/>
    <w:rsid w:val="006967F7"/>
    <w:rsid w:val="006A250C"/>
    <w:rsid w:val="006B1C48"/>
    <w:rsid w:val="006B21D3"/>
    <w:rsid w:val="006B255E"/>
    <w:rsid w:val="006B3390"/>
    <w:rsid w:val="006B57D0"/>
    <w:rsid w:val="006B7E17"/>
    <w:rsid w:val="006C028C"/>
    <w:rsid w:val="006C6CF3"/>
    <w:rsid w:val="006D30FF"/>
    <w:rsid w:val="006D6940"/>
    <w:rsid w:val="006E4B66"/>
    <w:rsid w:val="006F11EC"/>
    <w:rsid w:val="006F5282"/>
    <w:rsid w:val="006F5CC9"/>
    <w:rsid w:val="006F6EA4"/>
    <w:rsid w:val="0070082C"/>
    <w:rsid w:val="0071120C"/>
    <w:rsid w:val="00716516"/>
    <w:rsid w:val="007369E6"/>
    <w:rsid w:val="00743D7D"/>
    <w:rsid w:val="00746E59"/>
    <w:rsid w:val="00750862"/>
    <w:rsid w:val="0075443C"/>
    <w:rsid w:val="00754C9A"/>
    <w:rsid w:val="0075599A"/>
    <w:rsid w:val="00756993"/>
    <w:rsid w:val="00761D52"/>
    <w:rsid w:val="0077064B"/>
    <w:rsid w:val="0077749E"/>
    <w:rsid w:val="007808DF"/>
    <w:rsid w:val="00780EB7"/>
    <w:rsid w:val="007866BB"/>
    <w:rsid w:val="007873EE"/>
    <w:rsid w:val="00790ADA"/>
    <w:rsid w:val="0079578A"/>
    <w:rsid w:val="007A0078"/>
    <w:rsid w:val="007A022E"/>
    <w:rsid w:val="007A391A"/>
    <w:rsid w:val="007A61A1"/>
    <w:rsid w:val="007B06A8"/>
    <w:rsid w:val="007B7A14"/>
    <w:rsid w:val="007D1850"/>
    <w:rsid w:val="007D1865"/>
    <w:rsid w:val="007D2288"/>
    <w:rsid w:val="007D34C9"/>
    <w:rsid w:val="007D4DD6"/>
    <w:rsid w:val="007D6DE6"/>
    <w:rsid w:val="007E088F"/>
    <w:rsid w:val="007E3487"/>
    <w:rsid w:val="007F019D"/>
    <w:rsid w:val="007F26FD"/>
    <w:rsid w:val="007F5B33"/>
    <w:rsid w:val="007F7B32"/>
    <w:rsid w:val="00804BC2"/>
    <w:rsid w:val="00807B9F"/>
    <w:rsid w:val="0081431A"/>
    <w:rsid w:val="00815D33"/>
    <w:rsid w:val="00821E2C"/>
    <w:rsid w:val="0083216F"/>
    <w:rsid w:val="0083615B"/>
    <w:rsid w:val="00843562"/>
    <w:rsid w:val="00852682"/>
    <w:rsid w:val="00860000"/>
    <w:rsid w:val="00863BD3"/>
    <w:rsid w:val="008641ED"/>
    <w:rsid w:val="00864AF0"/>
    <w:rsid w:val="00866D66"/>
    <w:rsid w:val="008671C6"/>
    <w:rsid w:val="0087313F"/>
    <w:rsid w:val="00875803"/>
    <w:rsid w:val="008824BB"/>
    <w:rsid w:val="00892062"/>
    <w:rsid w:val="00897621"/>
    <w:rsid w:val="008979F1"/>
    <w:rsid w:val="008B022D"/>
    <w:rsid w:val="008B403E"/>
    <w:rsid w:val="008B459E"/>
    <w:rsid w:val="008C2764"/>
    <w:rsid w:val="008C46B6"/>
    <w:rsid w:val="008C4EF1"/>
    <w:rsid w:val="008E13AE"/>
    <w:rsid w:val="008E1506"/>
    <w:rsid w:val="008E1D86"/>
    <w:rsid w:val="008E710C"/>
    <w:rsid w:val="008F69D6"/>
    <w:rsid w:val="00902823"/>
    <w:rsid w:val="009113A0"/>
    <w:rsid w:val="009134D4"/>
    <w:rsid w:val="00915CA6"/>
    <w:rsid w:val="00917B94"/>
    <w:rsid w:val="00917D9C"/>
    <w:rsid w:val="009213C3"/>
    <w:rsid w:val="009234FF"/>
    <w:rsid w:val="0092753F"/>
    <w:rsid w:val="00927834"/>
    <w:rsid w:val="00935256"/>
    <w:rsid w:val="00940591"/>
    <w:rsid w:val="00941543"/>
    <w:rsid w:val="00941B0E"/>
    <w:rsid w:val="009500A6"/>
    <w:rsid w:val="00951E90"/>
    <w:rsid w:val="00957C18"/>
    <w:rsid w:val="009659BA"/>
    <w:rsid w:val="0096611B"/>
    <w:rsid w:val="00972A04"/>
    <w:rsid w:val="00981B9A"/>
    <w:rsid w:val="00983040"/>
    <w:rsid w:val="0098448C"/>
    <w:rsid w:val="00991B74"/>
    <w:rsid w:val="009A1DE6"/>
    <w:rsid w:val="009B3FB9"/>
    <w:rsid w:val="009C2465"/>
    <w:rsid w:val="009C5CA8"/>
    <w:rsid w:val="009D33E0"/>
    <w:rsid w:val="009D35A0"/>
    <w:rsid w:val="009D49C5"/>
    <w:rsid w:val="009D7EB7"/>
    <w:rsid w:val="009E048A"/>
    <w:rsid w:val="009E08E9"/>
    <w:rsid w:val="009E3DB9"/>
    <w:rsid w:val="009E6E35"/>
    <w:rsid w:val="009E6EB1"/>
    <w:rsid w:val="009F0BC7"/>
    <w:rsid w:val="009F0EDA"/>
    <w:rsid w:val="009F7B37"/>
    <w:rsid w:val="009F7E22"/>
    <w:rsid w:val="00A03B96"/>
    <w:rsid w:val="00A05B19"/>
    <w:rsid w:val="00A1134E"/>
    <w:rsid w:val="00A2380F"/>
    <w:rsid w:val="00A24E7E"/>
    <w:rsid w:val="00A258C3"/>
    <w:rsid w:val="00A26538"/>
    <w:rsid w:val="00A31C7A"/>
    <w:rsid w:val="00A347C0"/>
    <w:rsid w:val="00A366DE"/>
    <w:rsid w:val="00A42BB9"/>
    <w:rsid w:val="00A51431"/>
    <w:rsid w:val="00A539AD"/>
    <w:rsid w:val="00A53A34"/>
    <w:rsid w:val="00A53C11"/>
    <w:rsid w:val="00A5716E"/>
    <w:rsid w:val="00A608B9"/>
    <w:rsid w:val="00A75704"/>
    <w:rsid w:val="00A84D24"/>
    <w:rsid w:val="00A92382"/>
    <w:rsid w:val="00A94063"/>
    <w:rsid w:val="00AA6038"/>
    <w:rsid w:val="00AA6219"/>
    <w:rsid w:val="00AA74E0"/>
    <w:rsid w:val="00AB4B30"/>
    <w:rsid w:val="00AB703F"/>
    <w:rsid w:val="00AB7BDC"/>
    <w:rsid w:val="00AC6BB8"/>
    <w:rsid w:val="00AC7808"/>
    <w:rsid w:val="00AE008F"/>
    <w:rsid w:val="00AE64A3"/>
    <w:rsid w:val="00AF4EFB"/>
    <w:rsid w:val="00B01FCD"/>
    <w:rsid w:val="00B1776C"/>
    <w:rsid w:val="00B2502C"/>
    <w:rsid w:val="00B33884"/>
    <w:rsid w:val="00B431EC"/>
    <w:rsid w:val="00B52583"/>
    <w:rsid w:val="00B52896"/>
    <w:rsid w:val="00B60AB5"/>
    <w:rsid w:val="00B60AC7"/>
    <w:rsid w:val="00B61DB6"/>
    <w:rsid w:val="00B64036"/>
    <w:rsid w:val="00B72739"/>
    <w:rsid w:val="00B83AB5"/>
    <w:rsid w:val="00B946B5"/>
    <w:rsid w:val="00B95236"/>
    <w:rsid w:val="00B95F00"/>
    <w:rsid w:val="00B962B7"/>
    <w:rsid w:val="00B96BD9"/>
    <w:rsid w:val="00BA1B01"/>
    <w:rsid w:val="00BA2641"/>
    <w:rsid w:val="00BA28F5"/>
    <w:rsid w:val="00BA2F4A"/>
    <w:rsid w:val="00BB37AA"/>
    <w:rsid w:val="00BC53A0"/>
    <w:rsid w:val="00BE62AD"/>
    <w:rsid w:val="00BF121F"/>
    <w:rsid w:val="00BF1F80"/>
    <w:rsid w:val="00C00ECA"/>
    <w:rsid w:val="00C0415B"/>
    <w:rsid w:val="00C06BBC"/>
    <w:rsid w:val="00C13423"/>
    <w:rsid w:val="00C15ED6"/>
    <w:rsid w:val="00C166EF"/>
    <w:rsid w:val="00C17EB0"/>
    <w:rsid w:val="00C21D24"/>
    <w:rsid w:val="00C263B8"/>
    <w:rsid w:val="00C27F5F"/>
    <w:rsid w:val="00C30A0F"/>
    <w:rsid w:val="00C36CF7"/>
    <w:rsid w:val="00C37E61"/>
    <w:rsid w:val="00C42EEB"/>
    <w:rsid w:val="00C50450"/>
    <w:rsid w:val="00C530BD"/>
    <w:rsid w:val="00C60C02"/>
    <w:rsid w:val="00C70300"/>
    <w:rsid w:val="00C70F1B"/>
    <w:rsid w:val="00C71A47"/>
    <w:rsid w:val="00C7464C"/>
    <w:rsid w:val="00C819F5"/>
    <w:rsid w:val="00C85588"/>
    <w:rsid w:val="00C94ED6"/>
    <w:rsid w:val="00CA0A8B"/>
    <w:rsid w:val="00CA189D"/>
    <w:rsid w:val="00CA502C"/>
    <w:rsid w:val="00CB3D60"/>
    <w:rsid w:val="00CD4474"/>
    <w:rsid w:val="00CD6755"/>
    <w:rsid w:val="00CD6856"/>
    <w:rsid w:val="00CE0089"/>
    <w:rsid w:val="00CE127F"/>
    <w:rsid w:val="00CE7569"/>
    <w:rsid w:val="00CE793C"/>
    <w:rsid w:val="00CF193C"/>
    <w:rsid w:val="00CF55CE"/>
    <w:rsid w:val="00D00718"/>
    <w:rsid w:val="00D01F92"/>
    <w:rsid w:val="00D028FE"/>
    <w:rsid w:val="00D03488"/>
    <w:rsid w:val="00D173F1"/>
    <w:rsid w:val="00D228B5"/>
    <w:rsid w:val="00D24BA4"/>
    <w:rsid w:val="00D3581C"/>
    <w:rsid w:val="00D37246"/>
    <w:rsid w:val="00D4236D"/>
    <w:rsid w:val="00D43ED6"/>
    <w:rsid w:val="00D55116"/>
    <w:rsid w:val="00D60011"/>
    <w:rsid w:val="00D727D2"/>
    <w:rsid w:val="00D74CB0"/>
    <w:rsid w:val="00D80484"/>
    <w:rsid w:val="00D8295D"/>
    <w:rsid w:val="00D85574"/>
    <w:rsid w:val="00D865E3"/>
    <w:rsid w:val="00D873AC"/>
    <w:rsid w:val="00DA5D19"/>
    <w:rsid w:val="00DB4D62"/>
    <w:rsid w:val="00DB6828"/>
    <w:rsid w:val="00DC0A8F"/>
    <w:rsid w:val="00DC2A65"/>
    <w:rsid w:val="00DE15F0"/>
    <w:rsid w:val="00DE5663"/>
    <w:rsid w:val="00DE6722"/>
    <w:rsid w:val="00DE73D0"/>
    <w:rsid w:val="00DE78AA"/>
    <w:rsid w:val="00DF2C43"/>
    <w:rsid w:val="00E01CBB"/>
    <w:rsid w:val="00E01CF7"/>
    <w:rsid w:val="00E053D0"/>
    <w:rsid w:val="00E15994"/>
    <w:rsid w:val="00E16735"/>
    <w:rsid w:val="00E16851"/>
    <w:rsid w:val="00E3114E"/>
    <w:rsid w:val="00E31A70"/>
    <w:rsid w:val="00E35B02"/>
    <w:rsid w:val="00E3797B"/>
    <w:rsid w:val="00E53303"/>
    <w:rsid w:val="00E56105"/>
    <w:rsid w:val="00E64AD3"/>
    <w:rsid w:val="00E66496"/>
    <w:rsid w:val="00E66B35"/>
    <w:rsid w:val="00E66D5C"/>
    <w:rsid w:val="00E66E10"/>
    <w:rsid w:val="00E6768D"/>
    <w:rsid w:val="00E72DBF"/>
    <w:rsid w:val="00E769F6"/>
    <w:rsid w:val="00E83036"/>
    <w:rsid w:val="00E8407C"/>
    <w:rsid w:val="00E84F3C"/>
    <w:rsid w:val="00E9236B"/>
    <w:rsid w:val="00EA012C"/>
    <w:rsid w:val="00EA2CFD"/>
    <w:rsid w:val="00EC194A"/>
    <w:rsid w:val="00EC3D79"/>
    <w:rsid w:val="00EC543B"/>
    <w:rsid w:val="00EC6A55"/>
    <w:rsid w:val="00EC701E"/>
    <w:rsid w:val="00ED0288"/>
    <w:rsid w:val="00ED4703"/>
    <w:rsid w:val="00ED5F6B"/>
    <w:rsid w:val="00EE52CB"/>
    <w:rsid w:val="00EE7EAD"/>
    <w:rsid w:val="00EF581D"/>
    <w:rsid w:val="00EF7FD8"/>
    <w:rsid w:val="00F06F59"/>
    <w:rsid w:val="00F17988"/>
    <w:rsid w:val="00F266F4"/>
    <w:rsid w:val="00F32881"/>
    <w:rsid w:val="00F34527"/>
    <w:rsid w:val="00F469F0"/>
    <w:rsid w:val="00F51608"/>
    <w:rsid w:val="00F53273"/>
    <w:rsid w:val="00F65892"/>
    <w:rsid w:val="00F755E4"/>
    <w:rsid w:val="00F75980"/>
    <w:rsid w:val="00F77D02"/>
    <w:rsid w:val="00F873E0"/>
    <w:rsid w:val="00F913A0"/>
    <w:rsid w:val="00F915A5"/>
    <w:rsid w:val="00FA7FDD"/>
    <w:rsid w:val="00FB3A86"/>
    <w:rsid w:val="00FB66E4"/>
    <w:rsid w:val="00FD267B"/>
    <w:rsid w:val="00FD36C8"/>
    <w:rsid w:val="00FE22AC"/>
    <w:rsid w:val="00FE252B"/>
    <w:rsid w:val="00FE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F2A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customStyle="1" w:styleId="PlainTable2">
    <w:name w:val="Plain Table 2"/>
    <w:basedOn w:val="TableNormal"/>
    <w:uiPriority w:val="42"/>
    <w:rsid w:val="002D0226"/>
    <w:rPr>
      <w:rFonts w:asciiTheme="minorHAnsi" w:eastAsiaTheme="minorHAnsi" w:hAnsiTheme="minorHAnsi" w:cstheme="minorBidi"/>
      <w:kern w:val="2"/>
      <w:sz w:val="22"/>
      <w:szCs w:val="22"/>
      <w:lang w:val="en-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CA0A8B"/>
    <w:rPr>
      <w:rFonts w:asciiTheme="minorHAnsi" w:eastAsiaTheme="minorHAnsi" w:hAnsiTheme="minorHAnsi" w:cstheme="minorBidi"/>
      <w:kern w:val="2"/>
      <w:sz w:val="22"/>
      <w:szCs w:val="22"/>
      <w:lang w:val="en-IN"/>
      <w14:ligatures w14:val="standardContextual"/>
    </w:rPr>
  </w:style>
  <w:style w:type="paragraph" w:styleId="ListParagraph">
    <w:name w:val="List Paragraph"/>
    <w:basedOn w:val="Normal"/>
    <w:uiPriority w:val="34"/>
    <w:qFormat/>
    <w:rsid w:val="008E1D86"/>
    <w:pPr>
      <w:ind w:left="720"/>
      <w:contextualSpacing/>
    </w:pPr>
  </w:style>
  <w:style w:type="table" w:customStyle="1" w:styleId="TableGrid1">
    <w:name w:val="Table Grid1"/>
    <w:basedOn w:val="TableNormal"/>
    <w:next w:val="TableGrid"/>
    <w:uiPriority w:val="39"/>
    <w:rsid w:val="008B022D"/>
    <w:rPr>
      <w:rFonts w:ascii="Calibri" w:eastAsia="Calibri" w:hAnsi="Calibri"/>
      <w:kern w:val="2"/>
      <w:sz w:val="22"/>
      <w:szCs w:val="22"/>
      <w:lang w:val="en-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AE64A3"/>
    <w:rPr>
      <w:rFonts w:ascii="Helvetica" w:hAnsi="Helvetica"/>
      <w:b/>
      <w:bCs/>
      <w:lang w:val="en-US" w:eastAsia="en-US"/>
    </w:rPr>
  </w:style>
  <w:style w:type="character" w:customStyle="1" w:styleId="CommentSubjectChar">
    <w:name w:val="Comment Subject Char"/>
    <w:basedOn w:val="CommentTextChar"/>
    <w:link w:val="CommentSubject"/>
    <w:semiHidden/>
    <w:rsid w:val="00AE64A3"/>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customStyle="1" w:styleId="PlainTable2">
    <w:name w:val="Plain Table 2"/>
    <w:basedOn w:val="TableNormal"/>
    <w:uiPriority w:val="42"/>
    <w:rsid w:val="002D0226"/>
    <w:rPr>
      <w:rFonts w:asciiTheme="minorHAnsi" w:eastAsiaTheme="minorHAnsi" w:hAnsiTheme="minorHAnsi" w:cstheme="minorBidi"/>
      <w:kern w:val="2"/>
      <w:sz w:val="22"/>
      <w:szCs w:val="22"/>
      <w:lang w:val="en-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CA0A8B"/>
    <w:rPr>
      <w:rFonts w:asciiTheme="minorHAnsi" w:eastAsiaTheme="minorHAnsi" w:hAnsiTheme="minorHAnsi" w:cstheme="minorBidi"/>
      <w:kern w:val="2"/>
      <w:sz w:val="22"/>
      <w:szCs w:val="22"/>
      <w:lang w:val="en-IN"/>
      <w14:ligatures w14:val="standardContextual"/>
    </w:rPr>
  </w:style>
  <w:style w:type="paragraph" w:styleId="ListParagraph">
    <w:name w:val="List Paragraph"/>
    <w:basedOn w:val="Normal"/>
    <w:uiPriority w:val="34"/>
    <w:qFormat/>
    <w:rsid w:val="008E1D86"/>
    <w:pPr>
      <w:ind w:left="720"/>
      <w:contextualSpacing/>
    </w:pPr>
  </w:style>
  <w:style w:type="table" w:customStyle="1" w:styleId="TableGrid1">
    <w:name w:val="Table Grid1"/>
    <w:basedOn w:val="TableNormal"/>
    <w:next w:val="TableGrid"/>
    <w:uiPriority w:val="39"/>
    <w:rsid w:val="008B022D"/>
    <w:rPr>
      <w:rFonts w:ascii="Calibri" w:eastAsia="Calibri" w:hAnsi="Calibri"/>
      <w:kern w:val="2"/>
      <w:sz w:val="22"/>
      <w:szCs w:val="22"/>
      <w:lang w:val="en-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AE64A3"/>
    <w:rPr>
      <w:rFonts w:ascii="Helvetica" w:hAnsi="Helvetica"/>
      <w:b/>
      <w:bCs/>
      <w:lang w:val="en-US" w:eastAsia="en-US"/>
    </w:rPr>
  </w:style>
  <w:style w:type="character" w:customStyle="1" w:styleId="CommentSubjectChar">
    <w:name w:val="Comment Subject Char"/>
    <w:basedOn w:val="CommentTextChar"/>
    <w:link w:val="CommentSubject"/>
    <w:semiHidden/>
    <w:rsid w:val="00AE64A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chart" Target="charts/chart7.xm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wnloads\DISCUSSION%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wnloads\DISCUSSION%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abe932bc5716e104/Desktop/PG/THESIS/DISCUSSION%20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abe932bc5716e104/Desktop/PG/THESIS/DISCUSSION%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LL\Downloads\DISCUSSION%20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LL\Downloads\DISCUSSION%20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ownloads\DISCUSSION%20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d.docs.live.net/abe932bc5716e104/Desktop/PG/THESIS/DISCUSSION%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800">
                <a:solidFill>
                  <a:schemeClr val="tx1"/>
                </a:solidFill>
                <a:latin typeface="Times New Roman" panose="02020603050405020304" pitchFamily="18" charset="0"/>
                <a:cs typeface="Times New Roman" panose="02020603050405020304" pitchFamily="18" charset="0"/>
              </a:rPr>
              <a:t>Chlorophyll degradation (%) at</a:t>
            </a:r>
            <a:r>
              <a:rPr lang="en-IN" sz="800" baseline="0">
                <a:solidFill>
                  <a:schemeClr val="tx1"/>
                </a:solidFill>
                <a:latin typeface="Times New Roman" panose="02020603050405020304" pitchFamily="18" charset="0"/>
                <a:cs typeface="Times New Roman" panose="02020603050405020304" pitchFamily="18" charset="0"/>
              </a:rPr>
              <a:t> 2.5% concentration</a:t>
            </a:r>
            <a:endParaRPr lang="en-IN" sz="8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Sheet1!$F$6</c:f>
              <c:strCache>
                <c:ptCount val="1"/>
                <c:pt idx="0">
                  <c:v>Dicots</c:v>
                </c:pt>
              </c:strCache>
            </c:strRef>
          </c:tx>
          <c:spPr>
            <a:solidFill>
              <a:schemeClr val="accent6">
                <a:lumMod val="75000"/>
              </a:schemeClr>
            </a:solidFill>
            <a:ln>
              <a:solidFill>
                <a:schemeClr val="accent6"/>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Sheet1!$E$7:$E$9</c:f>
              <c:strCache>
                <c:ptCount val="3"/>
                <c:pt idx="0">
                  <c:v>Acetic acid </c:v>
                </c:pt>
                <c:pt idx="1">
                  <c:v>Formic acid</c:v>
                </c:pt>
                <c:pt idx="2">
                  <c:v>Lactic acid</c:v>
                </c:pt>
              </c:strCache>
            </c:strRef>
          </c:cat>
          <c:val>
            <c:numRef>
              <c:f>Sheet1!$F$7:$F$9</c:f>
              <c:numCache>
                <c:formatCode>General</c:formatCode>
                <c:ptCount val="3"/>
                <c:pt idx="0">
                  <c:v>49.17</c:v>
                </c:pt>
                <c:pt idx="1">
                  <c:v>47.51</c:v>
                </c:pt>
                <c:pt idx="2">
                  <c:v>14.68</c:v>
                </c:pt>
              </c:numCache>
            </c:numRef>
          </c:val>
          <c:extLst xmlns:c16r2="http://schemas.microsoft.com/office/drawing/2015/06/chart">
            <c:ext xmlns:c16="http://schemas.microsoft.com/office/drawing/2014/chart" uri="{C3380CC4-5D6E-409C-BE32-E72D297353CC}">
              <c16:uniqueId val="{00000000-3182-43A3-BCD4-D5EC46A76303}"/>
            </c:ext>
          </c:extLst>
        </c:ser>
        <c:ser>
          <c:idx val="1"/>
          <c:order val="1"/>
          <c:tx>
            <c:strRef>
              <c:f>Sheet1!$G$6</c:f>
              <c:strCache>
                <c:ptCount val="1"/>
                <c:pt idx="0">
                  <c:v>Monocots</c:v>
                </c:pt>
              </c:strCache>
            </c:strRef>
          </c:tx>
          <c:spPr>
            <a:solidFill>
              <a:schemeClr val="accent2">
                <a:lumMod val="50000"/>
              </a:schemeClr>
            </a:solidFill>
            <a:ln>
              <a:noFill/>
            </a:ln>
            <a:effectLst/>
          </c:spPr>
          <c:invertIfNegative val="0"/>
          <c:dLbls>
            <c:dLbl>
              <c:idx val="1"/>
              <c:layout>
                <c:manualLayout>
                  <c:x val="8.7336244541484712E-3"/>
                  <c:y val="5.098139179199592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182-43A3-BCD4-D5EC46A763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Sheet1!$E$7:$E$9</c:f>
              <c:strCache>
                <c:ptCount val="3"/>
                <c:pt idx="0">
                  <c:v>Acetic acid </c:v>
                </c:pt>
                <c:pt idx="1">
                  <c:v>Formic acid</c:v>
                </c:pt>
                <c:pt idx="2">
                  <c:v>Lactic acid</c:v>
                </c:pt>
              </c:strCache>
            </c:strRef>
          </c:cat>
          <c:val>
            <c:numRef>
              <c:f>Sheet1!$G$7:$G$9</c:f>
              <c:numCache>
                <c:formatCode>General</c:formatCode>
                <c:ptCount val="3"/>
                <c:pt idx="0">
                  <c:v>23.81</c:v>
                </c:pt>
                <c:pt idx="1">
                  <c:v>38.82</c:v>
                </c:pt>
                <c:pt idx="2">
                  <c:v>8.2899999999999991</c:v>
                </c:pt>
              </c:numCache>
            </c:numRef>
          </c:val>
          <c:extLst xmlns:c16r2="http://schemas.microsoft.com/office/drawing/2015/06/chart">
            <c:ext xmlns:c16="http://schemas.microsoft.com/office/drawing/2014/chart" uri="{C3380CC4-5D6E-409C-BE32-E72D297353CC}">
              <c16:uniqueId val="{00000002-3182-43A3-BCD4-D5EC46A76303}"/>
            </c:ext>
          </c:extLst>
        </c:ser>
        <c:dLbls>
          <c:showLegendKey val="0"/>
          <c:showVal val="0"/>
          <c:showCatName val="0"/>
          <c:showSerName val="0"/>
          <c:showPercent val="0"/>
          <c:showBubbleSize val="0"/>
        </c:dLbls>
        <c:gapWidth val="219"/>
        <c:overlap val="-27"/>
        <c:axId val="169105280"/>
        <c:axId val="169106816"/>
      </c:barChart>
      <c:catAx>
        <c:axId val="16910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9106816"/>
        <c:crosses val="autoZero"/>
        <c:auto val="1"/>
        <c:lblAlgn val="ctr"/>
        <c:lblOffset val="100"/>
        <c:noMultiLvlLbl val="0"/>
      </c:catAx>
      <c:valAx>
        <c:axId val="169106816"/>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Clorophyll degradation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9105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solidFill>
                <a:latin typeface="+mn-lt"/>
                <a:ea typeface="+mn-ea"/>
                <a:cs typeface="+mn-cs"/>
              </a:defRPr>
            </a:pPr>
            <a:r>
              <a:rPr lang="en-IN" sz="800" b="0" i="0" u="none" strike="noStrike" kern="1200" spc="0" baseline="0">
                <a:solidFill>
                  <a:schemeClr val="tx1"/>
                </a:solidFill>
                <a:latin typeface="Times New Roman" panose="02020603050405020304" pitchFamily="18" charset="0"/>
                <a:cs typeface="Times New Roman" panose="02020603050405020304" pitchFamily="18" charset="0"/>
              </a:rPr>
              <a:t>Chlorophyll degradation (%) at 5% concentration</a:t>
            </a:r>
          </a:p>
        </c:rich>
      </c:tx>
      <c:overlay val="0"/>
      <c:spPr>
        <a:noFill/>
        <a:ln>
          <a:noFill/>
        </a:ln>
        <a:effectLst/>
      </c:spPr>
    </c:title>
    <c:autoTitleDeleted val="0"/>
    <c:plotArea>
      <c:layout/>
      <c:barChart>
        <c:barDir val="col"/>
        <c:grouping val="clustered"/>
        <c:varyColors val="0"/>
        <c:ser>
          <c:idx val="0"/>
          <c:order val="0"/>
          <c:tx>
            <c:strRef>
              <c:f>Sheet1!$P$6</c:f>
              <c:strCache>
                <c:ptCount val="1"/>
                <c:pt idx="0">
                  <c:v>Dicots</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Sheet1!$O$7:$O$9</c:f>
              <c:strCache>
                <c:ptCount val="3"/>
                <c:pt idx="0">
                  <c:v>Acetic acid </c:v>
                </c:pt>
                <c:pt idx="1">
                  <c:v>Formic acid</c:v>
                </c:pt>
                <c:pt idx="2">
                  <c:v>Lactic acid</c:v>
                </c:pt>
              </c:strCache>
            </c:strRef>
          </c:cat>
          <c:val>
            <c:numRef>
              <c:f>Sheet1!$P$7:$P$9</c:f>
              <c:numCache>
                <c:formatCode>General</c:formatCode>
                <c:ptCount val="3"/>
                <c:pt idx="0">
                  <c:v>61.88</c:v>
                </c:pt>
                <c:pt idx="1">
                  <c:v>64.09</c:v>
                </c:pt>
                <c:pt idx="2">
                  <c:v>32.04</c:v>
                </c:pt>
              </c:numCache>
            </c:numRef>
          </c:val>
          <c:extLst xmlns:c16r2="http://schemas.microsoft.com/office/drawing/2015/06/chart">
            <c:ext xmlns:c16="http://schemas.microsoft.com/office/drawing/2014/chart" uri="{C3380CC4-5D6E-409C-BE32-E72D297353CC}">
              <c16:uniqueId val="{00000000-A014-414A-BB0E-5D14775C061D}"/>
            </c:ext>
          </c:extLst>
        </c:ser>
        <c:ser>
          <c:idx val="1"/>
          <c:order val="1"/>
          <c:tx>
            <c:strRef>
              <c:f>Sheet1!$Q$6</c:f>
              <c:strCache>
                <c:ptCount val="1"/>
                <c:pt idx="0">
                  <c:v>Monocots</c:v>
                </c:pt>
              </c:strCache>
            </c:strRef>
          </c:tx>
          <c:spPr>
            <a:solidFill>
              <a:schemeClr val="accent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Sheet1!$O$7:$O$9</c:f>
              <c:strCache>
                <c:ptCount val="3"/>
                <c:pt idx="0">
                  <c:v>Acetic acid </c:v>
                </c:pt>
                <c:pt idx="1">
                  <c:v>Formic acid</c:v>
                </c:pt>
                <c:pt idx="2">
                  <c:v>Lactic acid</c:v>
                </c:pt>
              </c:strCache>
            </c:strRef>
          </c:cat>
          <c:val>
            <c:numRef>
              <c:f>Sheet1!$Q$7:$Q$9</c:f>
              <c:numCache>
                <c:formatCode>General</c:formatCode>
                <c:ptCount val="3"/>
                <c:pt idx="0">
                  <c:v>31.75</c:v>
                </c:pt>
                <c:pt idx="1">
                  <c:v>55.56</c:v>
                </c:pt>
                <c:pt idx="2">
                  <c:v>21.43</c:v>
                </c:pt>
              </c:numCache>
            </c:numRef>
          </c:val>
          <c:extLst xmlns:c16r2="http://schemas.microsoft.com/office/drawing/2015/06/chart">
            <c:ext xmlns:c16="http://schemas.microsoft.com/office/drawing/2014/chart" uri="{C3380CC4-5D6E-409C-BE32-E72D297353CC}">
              <c16:uniqueId val="{00000001-A014-414A-BB0E-5D14775C061D}"/>
            </c:ext>
          </c:extLst>
        </c:ser>
        <c:dLbls>
          <c:showLegendKey val="0"/>
          <c:showVal val="0"/>
          <c:showCatName val="0"/>
          <c:showSerName val="0"/>
          <c:showPercent val="0"/>
          <c:showBubbleSize val="0"/>
        </c:dLbls>
        <c:gapWidth val="219"/>
        <c:overlap val="-27"/>
        <c:axId val="169147008"/>
        <c:axId val="169161088"/>
      </c:barChart>
      <c:catAx>
        <c:axId val="16914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9161088"/>
        <c:crosses val="autoZero"/>
        <c:auto val="1"/>
        <c:lblAlgn val="ctr"/>
        <c:lblOffset val="100"/>
        <c:noMultiLvlLbl val="0"/>
      </c:catAx>
      <c:valAx>
        <c:axId val="169161088"/>
        <c:scaling>
          <c:orientation val="minMax"/>
          <c:max val="1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9147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IN" sz="800" b="0" i="0" u="none" strike="noStrike" kern="1200" spc="0" baseline="0">
                <a:solidFill>
                  <a:schemeClr val="tx1"/>
                </a:solidFill>
                <a:latin typeface="Times New Roman" panose="02020603050405020304" pitchFamily="18" charset="0"/>
                <a:cs typeface="Times New Roman" panose="02020603050405020304" pitchFamily="18" charset="0"/>
              </a:rPr>
              <a:t>Chlorophyll degradation (%) at 10% concentration</a:t>
            </a:r>
          </a:p>
        </c:rich>
      </c:tx>
      <c:overlay val="0"/>
      <c:spPr>
        <a:noFill/>
        <a:ln>
          <a:noFill/>
        </a:ln>
        <a:effectLst/>
      </c:spPr>
    </c:title>
    <c:autoTitleDeleted val="0"/>
    <c:plotArea>
      <c:layout/>
      <c:barChart>
        <c:barDir val="col"/>
        <c:grouping val="clustered"/>
        <c:varyColors val="0"/>
        <c:ser>
          <c:idx val="0"/>
          <c:order val="0"/>
          <c:tx>
            <c:strRef>
              <c:f>Sheet1!$W$6</c:f>
              <c:strCache>
                <c:ptCount val="1"/>
                <c:pt idx="0">
                  <c:v>Dicots</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Sheet1!$V$7:$V$9</c:f>
              <c:strCache>
                <c:ptCount val="3"/>
                <c:pt idx="0">
                  <c:v>Acetic acid </c:v>
                </c:pt>
                <c:pt idx="1">
                  <c:v>Formic acid</c:v>
                </c:pt>
                <c:pt idx="2">
                  <c:v>Lactic acid</c:v>
                </c:pt>
              </c:strCache>
            </c:strRef>
          </c:cat>
          <c:val>
            <c:numRef>
              <c:f>Sheet1!$W$7:$W$9</c:f>
              <c:numCache>
                <c:formatCode>General</c:formatCode>
                <c:ptCount val="3"/>
                <c:pt idx="0">
                  <c:v>94.48</c:v>
                </c:pt>
                <c:pt idx="1">
                  <c:v>93.37</c:v>
                </c:pt>
                <c:pt idx="2">
                  <c:v>59.67</c:v>
                </c:pt>
              </c:numCache>
            </c:numRef>
          </c:val>
          <c:extLst xmlns:c16r2="http://schemas.microsoft.com/office/drawing/2015/06/chart">
            <c:ext xmlns:c16="http://schemas.microsoft.com/office/drawing/2014/chart" uri="{C3380CC4-5D6E-409C-BE32-E72D297353CC}">
              <c16:uniqueId val="{00000000-65B3-46C1-812A-947F08493D48}"/>
            </c:ext>
          </c:extLst>
        </c:ser>
        <c:ser>
          <c:idx val="1"/>
          <c:order val="1"/>
          <c:tx>
            <c:strRef>
              <c:f>Sheet1!$X$6</c:f>
              <c:strCache>
                <c:ptCount val="1"/>
                <c:pt idx="0">
                  <c:v>Monocots</c:v>
                </c:pt>
              </c:strCache>
            </c:strRef>
          </c:tx>
          <c:spPr>
            <a:solidFill>
              <a:schemeClr val="accent2">
                <a:lumMod val="50000"/>
              </a:schemeClr>
            </a:solidFill>
            <a:ln>
              <a:noFill/>
            </a:ln>
            <a:effectLst/>
          </c:spPr>
          <c:invertIfNegative val="0"/>
          <c:dLbls>
            <c:dLbl>
              <c:idx val="2"/>
              <c:layout>
                <c:manualLayout>
                  <c:x val="1.4130946773433647E-2"/>
                  <c:y val="-4.428290228876519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5B3-46C1-812A-947F08493D4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Sheet1!$V$7:$V$9</c:f>
              <c:strCache>
                <c:ptCount val="3"/>
                <c:pt idx="0">
                  <c:v>Acetic acid </c:v>
                </c:pt>
                <c:pt idx="1">
                  <c:v>Formic acid</c:v>
                </c:pt>
                <c:pt idx="2">
                  <c:v>Lactic acid</c:v>
                </c:pt>
              </c:strCache>
            </c:strRef>
          </c:cat>
          <c:val>
            <c:numRef>
              <c:f>Sheet1!$X$7:$X$9</c:f>
              <c:numCache>
                <c:formatCode>General</c:formatCode>
                <c:ptCount val="3"/>
                <c:pt idx="0">
                  <c:v>74.8</c:v>
                </c:pt>
                <c:pt idx="1">
                  <c:v>79.760000000000005</c:v>
                </c:pt>
                <c:pt idx="2">
                  <c:v>45.71</c:v>
                </c:pt>
              </c:numCache>
            </c:numRef>
          </c:val>
          <c:extLst xmlns:c16r2="http://schemas.microsoft.com/office/drawing/2015/06/chart">
            <c:ext xmlns:c16="http://schemas.microsoft.com/office/drawing/2014/chart" uri="{C3380CC4-5D6E-409C-BE32-E72D297353CC}">
              <c16:uniqueId val="{00000002-65B3-46C1-812A-947F08493D48}"/>
            </c:ext>
          </c:extLst>
        </c:ser>
        <c:dLbls>
          <c:showLegendKey val="0"/>
          <c:showVal val="0"/>
          <c:showCatName val="0"/>
          <c:showSerName val="0"/>
          <c:showPercent val="0"/>
          <c:showBubbleSize val="0"/>
        </c:dLbls>
        <c:gapWidth val="219"/>
        <c:overlap val="-27"/>
        <c:axId val="169295232"/>
        <c:axId val="169325696"/>
      </c:barChart>
      <c:catAx>
        <c:axId val="16929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69325696"/>
        <c:crosses val="autoZero"/>
        <c:auto val="1"/>
        <c:lblAlgn val="ctr"/>
        <c:lblOffset val="100"/>
        <c:noMultiLvlLbl val="0"/>
      </c:catAx>
      <c:valAx>
        <c:axId val="169325696"/>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r>
                  <a:rPr lang="en-US" sz="800">
                    <a:solidFill>
                      <a:schemeClr val="tx1"/>
                    </a:solidFill>
                  </a:rPr>
                  <a:t>Chlorophyll degradation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169295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n-IN" sz="700" b="0" i="0" u="none" strike="noStrike" kern="1200" spc="0" baseline="0">
                <a:solidFill>
                  <a:schemeClr val="tx1"/>
                </a:solidFill>
                <a:latin typeface="Times New Roman" panose="02020603050405020304" pitchFamily="18" charset="0"/>
                <a:cs typeface="Times New Roman" panose="02020603050405020304" pitchFamily="18" charset="0"/>
              </a:rPr>
              <a:t>Chlorophyll degradation (%) at 20% concentration</a:t>
            </a:r>
          </a:p>
        </c:rich>
      </c:tx>
      <c:overlay val="0"/>
      <c:spPr>
        <a:noFill/>
        <a:ln>
          <a:noFill/>
        </a:ln>
        <a:effectLst/>
      </c:spPr>
    </c:title>
    <c:autoTitleDeleted val="0"/>
    <c:plotArea>
      <c:layout/>
      <c:barChart>
        <c:barDir val="col"/>
        <c:grouping val="clustered"/>
        <c:varyColors val="0"/>
        <c:ser>
          <c:idx val="0"/>
          <c:order val="0"/>
          <c:tx>
            <c:strRef>
              <c:f>Sheet1!$AE$6</c:f>
              <c:strCache>
                <c:ptCount val="1"/>
                <c:pt idx="0">
                  <c:v>Dicots</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Sheet1!$AD$7:$AD$9</c:f>
              <c:strCache>
                <c:ptCount val="3"/>
                <c:pt idx="0">
                  <c:v>Acetic acid </c:v>
                </c:pt>
                <c:pt idx="1">
                  <c:v>Formic acid</c:v>
                </c:pt>
                <c:pt idx="2">
                  <c:v>Lactic acid</c:v>
                </c:pt>
              </c:strCache>
            </c:strRef>
          </c:cat>
          <c:val>
            <c:numRef>
              <c:f>Sheet1!$AE$7:$AE$9</c:f>
              <c:numCache>
                <c:formatCode>General</c:formatCode>
                <c:ptCount val="3"/>
                <c:pt idx="0">
                  <c:v>96.69</c:v>
                </c:pt>
                <c:pt idx="1">
                  <c:v>96.13</c:v>
                </c:pt>
                <c:pt idx="2">
                  <c:v>82.87</c:v>
                </c:pt>
              </c:numCache>
            </c:numRef>
          </c:val>
          <c:extLst xmlns:c16r2="http://schemas.microsoft.com/office/drawing/2015/06/chart">
            <c:ext xmlns:c16="http://schemas.microsoft.com/office/drawing/2014/chart" uri="{C3380CC4-5D6E-409C-BE32-E72D297353CC}">
              <c16:uniqueId val="{00000000-5776-4435-BC2F-AEA1074C5FA9}"/>
            </c:ext>
          </c:extLst>
        </c:ser>
        <c:ser>
          <c:idx val="1"/>
          <c:order val="1"/>
          <c:tx>
            <c:strRef>
              <c:f>Sheet1!$AF$6</c:f>
              <c:strCache>
                <c:ptCount val="1"/>
                <c:pt idx="0">
                  <c:v>Monocots</c:v>
                </c:pt>
              </c:strCache>
            </c:strRef>
          </c:tx>
          <c:spPr>
            <a:solidFill>
              <a:schemeClr val="accent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Sheet1!$AD$7:$AD$9</c:f>
              <c:strCache>
                <c:ptCount val="3"/>
                <c:pt idx="0">
                  <c:v>Acetic acid </c:v>
                </c:pt>
                <c:pt idx="1">
                  <c:v>Formic acid</c:v>
                </c:pt>
                <c:pt idx="2">
                  <c:v>Lactic acid</c:v>
                </c:pt>
              </c:strCache>
            </c:strRef>
          </c:cat>
          <c:val>
            <c:numRef>
              <c:f>Sheet1!$AF$7:$AF$9</c:f>
              <c:numCache>
                <c:formatCode>General</c:formatCode>
                <c:ptCount val="3"/>
                <c:pt idx="0">
                  <c:v>82.94</c:v>
                </c:pt>
                <c:pt idx="1">
                  <c:v>84.13</c:v>
                </c:pt>
                <c:pt idx="2">
                  <c:v>81.94</c:v>
                </c:pt>
              </c:numCache>
            </c:numRef>
          </c:val>
          <c:extLst xmlns:c16r2="http://schemas.microsoft.com/office/drawing/2015/06/chart">
            <c:ext xmlns:c16="http://schemas.microsoft.com/office/drawing/2014/chart" uri="{C3380CC4-5D6E-409C-BE32-E72D297353CC}">
              <c16:uniqueId val="{00000001-5776-4435-BC2F-AEA1074C5FA9}"/>
            </c:ext>
          </c:extLst>
        </c:ser>
        <c:dLbls>
          <c:showLegendKey val="0"/>
          <c:showVal val="0"/>
          <c:showCatName val="0"/>
          <c:showSerName val="0"/>
          <c:showPercent val="0"/>
          <c:showBubbleSize val="0"/>
        </c:dLbls>
        <c:gapWidth val="219"/>
        <c:overlap val="-27"/>
        <c:axId val="169451904"/>
        <c:axId val="169453440"/>
      </c:barChart>
      <c:catAx>
        <c:axId val="16945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69453440"/>
        <c:crosses val="autoZero"/>
        <c:auto val="1"/>
        <c:lblAlgn val="ctr"/>
        <c:lblOffset val="100"/>
        <c:noMultiLvlLbl val="0"/>
      </c:catAx>
      <c:valAx>
        <c:axId val="169453440"/>
        <c:scaling>
          <c:orientation val="minMax"/>
        </c:scaling>
        <c:delete val="0"/>
        <c:axPos val="l"/>
        <c:title>
          <c:tx>
            <c:rich>
              <a:bodyPr rot="-5400000" spcFirstLastPara="1" vertOverflow="ellipsis" vert="horz" wrap="square" anchor="ctr" anchorCtr="1"/>
              <a:lstStyle/>
              <a:p>
                <a:pPr>
                  <a:defRPr sz="700" b="0" i="0" u="none" strike="noStrike" kern="1200" baseline="0">
                    <a:solidFill>
                      <a:schemeClr val="tx1"/>
                    </a:solidFill>
                    <a:latin typeface="+mn-lt"/>
                    <a:ea typeface="+mn-ea"/>
                    <a:cs typeface="+mn-cs"/>
                  </a:defRPr>
                </a:pPr>
                <a:r>
                  <a:rPr lang="en-US" sz="700">
                    <a:solidFill>
                      <a:schemeClr val="tx1"/>
                    </a:solidFill>
                  </a:rPr>
                  <a:t>Chlorophyll degrafation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169451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mn-lt"/>
                <a:ea typeface="+mn-ea"/>
                <a:cs typeface="+mn-cs"/>
              </a:defRPr>
            </a:pPr>
            <a:r>
              <a:rPr lang="en-US" sz="1100"/>
              <a:t>WCE (%) at 2.5% concentration</a:t>
            </a:r>
          </a:p>
        </c:rich>
      </c:tx>
      <c:overlay val="0"/>
      <c:spPr>
        <a:noFill/>
        <a:ln>
          <a:noFill/>
        </a:ln>
        <a:effectLst/>
      </c:spPr>
    </c:title>
    <c:autoTitleDeleted val="0"/>
    <c:plotArea>
      <c:layout>
        <c:manualLayout>
          <c:layoutTarget val="inner"/>
          <c:xMode val="edge"/>
          <c:yMode val="edge"/>
          <c:x val="0.21750357869691306"/>
          <c:y val="0.22542907180385288"/>
          <c:w val="0.73318012450864622"/>
          <c:h val="0.61206117186314934"/>
        </c:manualLayout>
      </c:layout>
      <c:barChart>
        <c:barDir val="col"/>
        <c:grouping val="clustered"/>
        <c:varyColors val="0"/>
        <c:ser>
          <c:idx val="0"/>
          <c:order val="0"/>
          <c:tx>
            <c:strRef>
              <c:f>Sheet1!$E$112</c:f>
              <c:strCache>
                <c:ptCount val="1"/>
                <c:pt idx="0">
                  <c:v>Weed control efficiency</c:v>
                </c:pt>
              </c:strCache>
            </c:strRef>
          </c:tx>
          <c:spPr>
            <a:solidFill>
              <a:srgbClr val="CC66FF"/>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Sheet1!$D$113:$D$115</c:f>
              <c:strCache>
                <c:ptCount val="3"/>
                <c:pt idx="0">
                  <c:v>Acetic acid </c:v>
                </c:pt>
                <c:pt idx="1">
                  <c:v>Formic acid</c:v>
                </c:pt>
                <c:pt idx="2">
                  <c:v>Lactic acid</c:v>
                </c:pt>
              </c:strCache>
            </c:strRef>
          </c:cat>
          <c:val>
            <c:numRef>
              <c:f>Sheet1!$E$113:$E$115</c:f>
              <c:numCache>
                <c:formatCode>General</c:formatCode>
                <c:ptCount val="3"/>
                <c:pt idx="0">
                  <c:v>10.25</c:v>
                </c:pt>
                <c:pt idx="1">
                  <c:v>17.5</c:v>
                </c:pt>
                <c:pt idx="2">
                  <c:v>13.75</c:v>
                </c:pt>
              </c:numCache>
            </c:numRef>
          </c:val>
          <c:extLst xmlns:c16r2="http://schemas.microsoft.com/office/drawing/2015/06/chart">
            <c:ext xmlns:c16="http://schemas.microsoft.com/office/drawing/2014/chart" uri="{C3380CC4-5D6E-409C-BE32-E72D297353CC}">
              <c16:uniqueId val="{00000000-FFD0-47FD-A71C-A19159ECEE19}"/>
            </c:ext>
          </c:extLst>
        </c:ser>
        <c:dLbls>
          <c:showLegendKey val="0"/>
          <c:showVal val="0"/>
          <c:showCatName val="0"/>
          <c:showSerName val="0"/>
          <c:showPercent val="0"/>
          <c:showBubbleSize val="0"/>
        </c:dLbls>
        <c:gapWidth val="219"/>
        <c:overlap val="-27"/>
        <c:axId val="169475072"/>
        <c:axId val="169526016"/>
      </c:barChart>
      <c:catAx>
        <c:axId val="16947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9526016"/>
        <c:crosses val="autoZero"/>
        <c:auto val="1"/>
        <c:lblAlgn val="ctr"/>
        <c:lblOffset val="100"/>
        <c:noMultiLvlLbl val="0"/>
      </c:catAx>
      <c:valAx>
        <c:axId val="169526016"/>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a:t>Weed control efficiency (%)</a:t>
                </a:r>
              </a:p>
            </c:rich>
          </c:tx>
          <c:layout>
            <c:manualLayout>
              <c:xMode val="edge"/>
              <c:yMode val="edge"/>
              <c:x val="4.3419990974112109E-2"/>
              <c:y val="0.2254148973077799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94750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0" i="0" u="none" strike="noStrike" kern="1200" spc="0" baseline="0">
                <a:solidFill>
                  <a:sysClr val="windowText" lastClr="000000"/>
                </a:solidFill>
              </a:rPr>
              <a:t>WCE (%) at 5% concentration</a:t>
            </a:r>
          </a:p>
        </c:rich>
      </c:tx>
      <c:overlay val="0"/>
      <c:spPr>
        <a:noFill/>
        <a:ln>
          <a:noFill/>
        </a:ln>
        <a:effectLst/>
      </c:spPr>
    </c:title>
    <c:autoTitleDeleted val="0"/>
    <c:plotArea>
      <c:layout/>
      <c:barChart>
        <c:barDir val="col"/>
        <c:grouping val="clustered"/>
        <c:varyColors val="0"/>
        <c:ser>
          <c:idx val="0"/>
          <c:order val="0"/>
          <c:tx>
            <c:strRef>
              <c:f>Sheet1!$Q$112</c:f>
              <c:strCache>
                <c:ptCount val="1"/>
                <c:pt idx="0">
                  <c:v>Weed control efficiency</c:v>
                </c:pt>
              </c:strCache>
            </c:strRef>
          </c:tx>
          <c:spPr>
            <a:solidFill>
              <a:srgbClr val="CC66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Sheet1!$P$113:$P$115</c:f>
              <c:strCache>
                <c:ptCount val="3"/>
                <c:pt idx="0">
                  <c:v>Acetic acid </c:v>
                </c:pt>
                <c:pt idx="1">
                  <c:v>Formic acid</c:v>
                </c:pt>
                <c:pt idx="2">
                  <c:v>Lactic acid</c:v>
                </c:pt>
              </c:strCache>
            </c:strRef>
          </c:cat>
          <c:val>
            <c:numRef>
              <c:f>Sheet1!$Q$113:$Q$115</c:f>
              <c:numCache>
                <c:formatCode>General</c:formatCode>
                <c:ptCount val="3"/>
                <c:pt idx="0">
                  <c:v>35.75</c:v>
                </c:pt>
                <c:pt idx="1">
                  <c:v>41.75</c:v>
                </c:pt>
                <c:pt idx="2">
                  <c:v>18</c:v>
                </c:pt>
              </c:numCache>
            </c:numRef>
          </c:val>
          <c:extLst xmlns:c16r2="http://schemas.microsoft.com/office/drawing/2015/06/chart">
            <c:ext xmlns:c16="http://schemas.microsoft.com/office/drawing/2014/chart" uri="{C3380CC4-5D6E-409C-BE32-E72D297353CC}">
              <c16:uniqueId val="{00000000-D25A-4BE4-8851-B42D6D58232F}"/>
            </c:ext>
          </c:extLst>
        </c:ser>
        <c:dLbls>
          <c:showLegendKey val="0"/>
          <c:showVal val="0"/>
          <c:showCatName val="0"/>
          <c:showSerName val="0"/>
          <c:showPercent val="0"/>
          <c:showBubbleSize val="0"/>
        </c:dLbls>
        <c:gapWidth val="219"/>
        <c:overlap val="-27"/>
        <c:axId val="169600896"/>
        <c:axId val="169602432"/>
      </c:barChart>
      <c:catAx>
        <c:axId val="16960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9602432"/>
        <c:crosses val="autoZero"/>
        <c:auto val="1"/>
        <c:lblAlgn val="ctr"/>
        <c:lblOffset val="100"/>
        <c:noMultiLvlLbl val="0"/>
      </c:catAx>
      <c:valAx>
        <c:axId val="169602432"/>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Weed control efficiency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96008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0" i="0" u="none" strike="noStrike" kern="1200" spc="0" baseline="0">
                <a:solidFill>
                  <a:sysClr val="windowText" lastClr="000000"/>
                </a:solidFill>
              </a:rPr>
              <a:t>WCE (%) at 10% concentration</a:t>
            </a:r>
          </a:p>
        </c:rich>
      </c:tx>
      <c:layout>
        <c:manualLayout>
          <c:xMode val="edge"/>
          <c:yMode val="edge"/>
          <c:x val="0.24527702089009992"/>
          <c:y val="3.0057108506161709E-2"/>
        </c:manualLayout>
      </c:layout>
      <c:overlay val="0"/>
      <c:spPr>
        <a:noFill/>
        <a:ln>
          <a:noFill/>
        </a:ln>
        <a:effectLst/>
      </c:spPr>
    </c:title>
    <c:autoTitleDeleted val="0"/>
    <c:plotArea>
      <c:layout/>
      <c:barChart>
        <c:barDir val="col"/>
        <c:grouping val="clustered"/>
        <c:varyColors val="0"/>
        <c:ser>
          <c:idx val="0"/>
          <c:order val="0"/>
          <c:tx>
            <c:strRef>
              <c:f>Sheet1!$AA$112</c:f>
              <c:strCache>
                <c:ptCount val="1"/>
                <c:pt idx="0">
                  <c:v>Weed control efficiency</c:v>
                </c:pt>
              </c:strCache>
            </c:strRef>
          </c:tx>
          <c:spPr>
            <a:solidFill>
              <a:srgbClr val="CC66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Sheet1!$Z$113:$Z$115</c:f>
              <c:strCache>
                <c:ptCount val="3"/>
                <c:pt idx="0">
                  <c:v>Acetic acid </c:v>
                </c:pt>
                <c:pt idx="1">
                  <c:v>Formic acid</c:v>
                </c:pt>
                <c:pt idx="2">
                  <c:v>Lactic acid</c:v>
                </c:pt>
              </c:strCache>
            </c:strRef>
          </c:cat>
          <c:val>
            <c:numRef>
              <c:f>Sheet1!$AA$113:$AA$115</c:f>
              <c:numCache>
                <c:formatCode>General</c:formatCode>
                <c:ptCount val="3"/>
                <c:pt idx="0">
                  <c:v>48.25</c:v>
                </c:pt>
                <c:pt idx="1">
                  <c:v>58.25</c:v>
                </c:pt>
                <c:pt idx="2">
                  <c:v>32.25</c:v>
                </c:pt>
              </c:numCache>
            </c:numRef>
          </c:val>
          <c:extLst xmlns:c16r2="http://schemas.microsoft.com/office/drawing/2015/06/chart">
            <c:ext xmlns:c16="http://schemas.microsoft.com/office/drawing/2014/chart" uri="{C3380CC4-5D6E-409C-BE32-E72D297353CC}">
              <c16:uniqueId val="{00000000-0AAE-4C07-8D59-E7FD91783805}"/>
            </c:ext>
          </c:extLst>
        </c:ser>
        <c:dLbls>
          <c:showLegendKey val="0"/>
          <c:showVal val="0"/>
          <c:showCatName val="0"/>
          <c:showSerName val="0"/>
          <c:showPercent val="0"/>
          <c:showBubbleSize val="0"/>
        </c:dLbls>
        <c:gapWidth val="219"/>
        <c:overlap val="-27"/>
        <c:axId val="170472192"/>
        <c:axId val="170473728"/>
      </c:barChart>
      <c:catAx>
        <c:axId val="17047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0473728"/>
        <c:crosses val="autoZero"/>
        <c:auto val="1"/>
        <c:lblAlgn val="ctr"/>
        <c:lblOffset val="100"/>
        <c:noMultiLvlLbl val="0"/>
      </c:catAx>
      <c:valAx>
        <c:axId val="170473728"/>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Weed control efficiency (%)</a:t>
                </a:r>
              </a:p>
            </c:rich>
          </c:tx>
          <c:layout>
            <c:manualLayout>
              <c:xMode val="edge"/>
              <c:yMode val="edge"/>
              <c:x val="4.6098323070379303E-2"/>
              <c:y val="0.2082155926096203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704721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0" i="0" u="none" strike="noStrike" kern="1200" spc="0" baseline="0">
                <a:solidFill>
                  <a:sysClr val="windowText" lastClr="000000"/>
                </a:solidFill>
              </a:rPr>
              <a:t>WCE (%) at 20% concentration</a:t>
            </a:r>
          </a:p>
        </c:rich>
      </c:tx>
      <c:overlay val="0"/>
      <c:spPr>
        <a:noFill/>
        <a:ln>
          <a:noFill/>
        </a:ln>
        <a:effectLst/>
      </c:spPr>
    </c:title>
    <c:autoTitleDeleted val="0"/>
    <c:plotArea>
      <c:layout/>
      <c:barChart>
        <c:barDir val="col"/>
        <c:grouping val="clustered"/>
        <c:varyColors val="0"/>
        <c:ser>
          <c:idx val="0"/>
          <c:order val="0"/>
          <c:tx>
            <c:strRef>
              <c:f>Sheet1!$AJ$112</c:f>
              <c:strCache>
                <c:ptCount val="1"/>
                <c:pt idx="0">
                  <c:v>Weed control efficiency</c:v>
                </c:pt>
              </c:strCache>
            </c:strRef>
          </c:tx>
          <c:spPr>
            <a:solidFill>
              <a:srgbClr val="CC66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Sheet1!$AI$113:$AI$115</c:f>
              <c:strCache>
                <c:ptCount val="3"/>
                <c:pt idx="0">
                  <c:v>Acetic acid </c:v>
                </c:pt>
                <c:pt idx="1">
                  <c:v>Formic acid</c:v>
                </c:pt>
                <c:pt idx="2">
                  <c:v>Lactic acid</c:v>
                </c:pt>
              </c:strCache>
            </c:strRef>
          </c:cat>
          <c:val>
            <c:numRef>
              <c:f>Sheet1!$AJ$113:$AJ$115</c:f>
              <c:numCache>
                <c:formatCode>General</c:formatCode>
                <c:ptCount val="3"/>
                <c:pt idx="0">
                  <c:v>73.5</c:v>
                </c:pt>
                <c:pt idx="1">
                  <c:v>86.75</c:v>
                </c:pt>
                <c:pt idx="2">
                  <c:v>62</c:v>
                </c:pt>
              </c:numCache>
            </c:numRef>
          </c:val>
          <c:extLst xmlns:c16r2="http://schemas.microsoft.com/office/drawing/2015/06/chart">
            <c:ext xmlns:c16="http://schemas.microsoft.com/office/drawing/2014/chart" uri="{C3380CC4-5D6E-409C-BE32-E72D297353CC}">
              <c16:uniqueId val="{00000000-0E60-4964-BB86-BBA41BB2AA4B}"/>
            </c:ext>
          </c:extLst>
        </c:ser>
        <c:dLbls>
          <c:showLegendKey val="0"/>
          <c:showVal val="0"/>
          <c:showCatName val="0"/>
          <c:showSerName val="0"/>
          <c:showPercent val="0"/>
          <c:showBubbleSize val="0"/>
        </c:dLbls>
        <c:gapWidth val="219"/>
        <c:overlap val="-27"/>
        <c:axId val="180219264"/>
        <c:axId val="201503872"/>
      </c:barChart>
      <c:catAx>
        <c:axId val="18021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01503872"/>
        <c:crosses val="autoZero"/>
        <c:auto val="1"/>
        <c:lblAlgn val="ctr"/>
        <c:lblOffset val="100"/>
        <c:noMultiLvlLbl val="0"/>
      </c:catAx>
      <c:valAx>
        <c:axId val="20150387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a:solidFill>
                      <a:schemeClr val="tx1"/>
                    </a:solidFill>
                  </a:rPr>
                  <a:t>Weed control efficiency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1802192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83D64-9537-4D69-B3BB-CECE51A7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416</TotalTime>
  <Pages>15</Pages>
  <Words>4580</Words>
  <Characters>26111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30630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267</cp:revision>
  <cp:lastPrinted>2026-01-22T03:21:00Z</cp:lastPrinted>
  <dcterms:created xsi:type="dcterms:W3CDTF">2025-10-25T10:44:00Z</dcterms:created>
  <dcterms:modified xsi:type="dcterms:W3CDTF">2026-01-27T19:40:00Z</dcterms:modified>
</cp:coreProperties>
</file>