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006" w:rsidRDefault="00EB3006">
      <w:pPr>
        <w:pStyle w:val="BodyText"/>
        <w:spacing w:before="7" w:after="1"/>
        <w:rPr>
          <w:sz w:val="9"/>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EB3006">
        <w:trPr>
          <w:trHeight w:val="290"/>
        </w:trPr>
        <w:tc>
          <w:tcPr>
            <w:tcW w:w="5168" w:type="dxa"/>
          </w:tcPr>
          <w:p w:rsidR="00EB3006" w:rsidRDefault="007262A1">
            <w:pPr>
              <w:pStyle w:val="TableParagraph"/>
              <w:ind w:left="95"/>
              <w:rPr>
                <w:sz w:val="20"/>
              </w:rPr>
            </w:pPr>
            <w:r>
              <w:rPr>
                <w:sz w:val="20"/>
              </w:rPr>
              <w:t>Journal</w:t>
            </w:r>
            <w:r>
              <w:rPr>
                <w:spacing w:val="-4"/>
                <w:sz w:val="20"/>
              </w:rPr>
              <w:t xml:space="preserve"> </w:t>
            </w:r>
            <w:r>
              <w:rPr>
                <w:spacing w:val="-2"/>
                <w:sz w:val="20"/>
              </w:rPr>
              <w:t>Name:</w:t>
            </w:r>
          </w:p>
        </w:tc>
        <w:tc>
          <w:tcPr>
            <w:tcW w:w="15770" w:type="dxa"/>
          </w:tcPr>
          <w:p w:rsidR="00EB3006" w:rsidRDefault="006C6F65">
            <w:pPr>
              <w:pStyle w:val="TableParagraph"/>
              <w:spacing w:before="31"/>
              <w:rPr>
                <w:b/>
                <w:sz w:val="20"/>
              </w:rPr>
            </w:pPr>
            <w:hyperlink r:id="rId6">
              <w:r w:rsidR="007262A1">
                <w:rPr>
                  <w:b/>
                  <w:color w:val="0000FF"/>
                  <w:sz w:val="20"/>
                  <w:u w:val="single" w:color="0000FF"/>
                </w:rPr>
                <w:t>Journal</w:t>
              </w:r>
              <w:r w:rsidR="007262A1">
                <w:rPr>
                  <w:b/>
                  <w:color w:val="0000FF"/>
                  <w:spacing w:val="-6"/>
                  <w:sz w:val="20"/>
                  <w:u w:val="single" w:color="0000FF"/>
                </w:rPr>
                <w:t xml:space="preserve"> </w:t>
              </w:r>
              <w:r w:rsidR="007262A1">
                <w:rPr>
                  <w:b/>
                  <w:color w:val="0000FF"/>
                  <w:sz w:val="20"/>
                  <w:u w:val="single" w:color="0000FF"/>
                </w:rPr>
                <w:t>of</w:t>
              </w:r>
              <w:r w:rsidR="007262A1">
                <w:rPr>
                  <w:b/>
                  <w:color w:val="0000FF"/>
                  <w:spacing w:val="-4"/>
                  <w:sz w:val="20"/>
                  <w:u w:val="single" w:color="0000FF"/>
                </w:rPr>
                <w:t xml:space="preserve"> </w:t>
              </w:r>
              <w:r w:rsidR="007262A1">
                <w:rPr>
                  <w:b/>
                  <w:color w:val="0000FF"/>
                  <w:sz w:val="20"/>
                  <w:u w:val="single" w:color="0000FF"/>
                </w:rPr>
                <w:t>Advances</w:t>
              </w:r>
              <w:r w:rsidR="007262A1">
                <w:rPr>
                  <w:b/>
                  <w:color w:val="0000FF"/>
                  <w:spacing w:val="-5"/>
                  <w:sz w:val="20"/>
                  <w:u w:val="single" w:color="0000FF"/>
                </w:rPr>
                <w:t xml:space="preserve"> </w:t>
              </w:r>
              <w:r w:rsidR="007262A1">
                <w:rPr>
                  <w:b/>
                  <w:color w:val="0000FF"/>
                  <w:sz w:val="20"/>
                  <w:u w:val="single" w:color="0000FF"/>
                </w:rPr>
                <w:t>in</w:t>
              </w:r>
              <w:r w:rsidR="007262A1">
                <w:rPr>
                  <w:b/>
                  <w:color w:val="0000FF"/>
                  <w:spacing w:val="-5"/>
                  <w:sz w:val="20"/>
                  <w:u w:val="single" w:color="0000FF"/>
                </w:rPr>
                <w:t xml:space="preserve"> </w:t>
              </w:r>
              <w:r w:rsidR="007262A1">
                <w:rPr>
                  <w:b/>
                  <w:color w:val="0000FF"/>
                  <w:sz w:val="20"/>
                  <w:u w:val="single" w:color="0000FF"/>
                </w:rPr>
                <w:t>Biology</w:t>
              </w:r>
              <w:r w:rsidR="007262A1">
                <w:rPr>
                  <w:b/>
                  <w:color w:val="0000FF"/>
                  <w:spacing w:val="-4"/>
                  <w:sz w:val="20"/>
                  <w:u w:val="single" w:color="0000FF"/>
                </w:rPr>
                <w:t xml:space="preserve"> </w:t>
              </w:r>
              <w:r w:rsidR="007262A1">
                <w:rPr>
                  <w:b/>
                  <w:color w:val="0000FF"/>
                  <w:sz w:val="20"/>
                  <w:u w:val="single" w:color="0000FF"/>
                </w:rPr>
                <w:t>&amp;</w:t>
              </w:r>
              <w:r w:rsidR="007262A1">
                <w:rPr>
                  <w:b/>
                  <w:color w:val="0000FF"/>
                  <w:spacing w:val="-5"/>
                  <w:sz w:val="20"/>
                  <w:u w:val="single" w:color="0000FF"/>
                </w:rPr>
                <w:t xml:space="preserve"> </w:t>
              </w:r>
              <w:r w:rsidR="007262A1">
                <w:rPr>
                  <w:b/>
                  <w:color w:val="0000FF"/>
                  <w:spacing w:val="-2"/>
                  <w:sz w:val="20"/>
                  <w:u w:val="single" w:color="0000FF"/>
                </w:rPr>
                <w:t>Biotechnology</w:t>
              </w:r>
            </w:hyperlink>
          </w:p>
        </w:tc>
      </w:tr>
      <w:tr w:rsidR="00EB3006">
        <w:trPr>
          <w:trHeight w:val="290"/>
        </w:trPr>
        <w:tc>
          <w:tcPr>
            <w:tcW w:w="5168" w:type="dxa"/>
          </w:tcPr>
          <w:p w:rsidR="00EB3006" w:rsidRDefault="007262A1">
            <w:pPr>
              <w:pStyle w:val="TableParagraph"/>
              <w:ind w:left="95"/>
              <w:rPr>
                <w:sz w:val="20"/>
              </w:rPr>
            </w:pPr>
            <w:r>
              <w:rPr>
                <w:sz w:val="20"/>
              </w:rPr>
              <w:t>Manuscript</w:t>
            </w:r>
            <w:r>
              <w:rPr>
                <w:spacing w:val="-9"/>
                <w:sz w:val="20"/>
              </w:rPr>
              <w:t xml:space="preserve"> </w:t>
            </w:r>
            <w:r>
              <w:rPr>
                <w:spacing w:val="-2"/>
                <w:sz w:val="20"/>
              </w:rPr>
              <w:t>Number:</w:t>
            </w:r>
          </w:p>
        </w:tc>
        <w:tc>
          <w:tcPr>
            <w:tcW w:w="15770" w:type="dxa"/>
          </w:tcPr>
          <w:p w:rsidR="00EB3006" w:rsidRDefault="007262A1">
            <w:pPr>
              <w:pStyle w:val="TableParagraph"/>
              <w:spacing w:before="31"/>
              <w:rPr>
                <w:b/>
                <w:sz w:val="20"/>
              </w:rPr>
            </w:pPr>
            <w:r>
              <w:rPr>
                <w:b/>
                <w:spacing w:val="-2"/>
                <w:sz w:val="20"/>
              </w:rPr>
              <w:t>Ms_JABB_151880</w:t>
            </w:r>
          </w:p>
        </w:tc>
      </w:tr>
      <w:tr w:rsidR="00EB3006">
        <w:trPr>
          <w:trHeight w:val="650"/>
        </w:trPr>
        <w:tc>
          <w:tcPr>
            <w:tcW w:w="5168" w:type="dxa"/>
          </w:tcPr>
          <w:p w:rsidR="00EB3006" w:rsidRDefault="007262A1">
            <w:pPr>
              <w:pStyle w:val="TableParagraph"/>
              <w:ind w:left="95"/>
              <w:rPr>
                <w:sz w:val="20"/>
              </w:rPr>
            </w:pPr>
            <w:r>
              <w:rPr>
                <w:sz w:val="20"/>
              </w:rPr>
              <w:t>Title</w:t>
            </w:r>
            <w:r>
              <w:rPr>
                <w:spacing w:val="-4"/>
                <w:sz w:val="20"/>
              </w:rPr>
              <w:t xml:space="preserve"> </w:t>
            </w:r>
            <w:r>
              <w:rPr>
                <w:sz w:val="20"/>
              </w:rPr>
              <w:t>of</w:t>
            </w:r>
            <w:r>
              <w:rPr>
                <w:spacing w:val="-2"/>
                <w:sz w:val="20"/>
              </w:rPr>
              <w:t xml:space="preserve"> </w:t>
            </w:r>
            <w:r>
              <w:rPr>
                <w:sz w:val="20"/>
              </w:rPr>
              <w:t>the</w:t>
            </w:r>
            <w:r>
              <w:rPr>
                <w:spacing w:val="-2"/>
                <w:sz w:val="20"/>
              </w:rPr>
              <w:t xml:space="preserve"> Manuscript:</w:t>
            </w:r>
          </w:p>
        </w:tc>
        <w:tc>
          <w:tcPr>
            <w:tcW w:w="15770" w:type="dxa"/>
          </w:tcPr>
          <w:p w:rsidR="00EB3006" w:rsidRDefault="007262A1">
            <w:pPr>
              <w:pStyle w:val="TableParagraph"/>
              <w:spacing w:before="211"/>
              <w:rPr>
                <w:b/>
                <w:sz w:val="20"/>
              </w:rPr>
            </w:pPr>
            <w:r>
              <w:rPr>
                <w:b/>
                <w:sz w:val="20"/>
              </w:rPr>
              <w:t>Phytochemical</w:t>
            </w:r>
            <w:r>
              <w:rPr>
                <w:b/>
                <w:spacing w:val="-8"/>
                <w:sz w:val="20"/>
              </w:rPr>
              <w:t xml:space="preserve"> </w:t>
            </w:r>
            <w:r>
              <w:rPr>
                <w:b/>
                <w:sz w:val="20"/>
              </w:rPr>
              <w:t>profiling</w:t>
            </w:r>
            <w:r>
              <w:rPr>
                <w:b/>
                <w:spacing w:val="-5"/>
                <w:sz w:val="20"/>
              </w:rPr>
              <w:t xml:space="preserve"> </w:t>
            </w:r>
            <w:r>
              <w:rPr>
                <w:b/>
                <w:sz w:val="20"/>
              </w:rPr>
              <w:t>and</w:t>
            </w:r>
            <w:r>
              <w:rPr>
                <w:b/>
                <w:spacing w:val="-10"/>
                <w:sz w:val="20"/>
              </w:rPr>
              <w:t xml:space="preserve"> </w:t>
            </w:r>
            <w:r>
              <w:rPr>
                <w:b/>
                <w:sz w:val="20"/>
              </w:rPr>
              <w:t>in-silico</w:t>
            </w:r>
            <w:r>
              <w:rPr>
                <w:b/>
                <w:spacing w:val="-5"/>
                <w:sz w:val="20"/>
              </w:rPr>
              <w:t xml:space="preserve"> </w:t>
            </w:r>
            <w:r>
              <w:rPr>
                <w:b/>
                <w:sz w:val="20"/>
              </w:rPr>
              <w:t>characterization</w:t>
            </w:r>
            <w:r>
              <w:rPr>
                <w:b/>
                <w:spacing w:val="-7"/>
                <w:sz w:val="20"/>
              </w:rPr>
              <w:t xml:space="preserve"> </w:t>
            </w:r>
            <w:r>
              <w:rPr>
                <w:b/>
                <w:sz w:val="20"/>
              </w:rPr>
              <w:t>of</w:t>
            </w:r>
            <w:r>
              <w:rPr>
                <w:b/>
                <w:spacing w:val="-8"/>
                <w:sz w:val="20"/>
              </w:rPr>
              <w:t xml:space="preserve"> </w:t>
            </w:r>
            <w:proofErr w:type="spellStart"/>
            <w:r>
              <w:rPr>
                <w:b/>
                <w:sz w:val="20"/>
              </w:rPr>
              <w:t>Passiflora</w:t>
            </w:r>
            <w:proofErr w:type="spellEnd"/>
            <w:r>
              <w:rPr>
                <w:b/>
                <w:spacing w:val="-6"/>
                <w:sz w:val="20"/>
              </w:rPr>
              <w:t xml:space="preserve"> </w:t>
            </w:r>
            <w:r>
              <w:rPr>
                <w:b/>
                <w:sz w:val="20"/>
              </w:rPr>
              <w:t>edulis</w:t>
            </w:r>
            <w:r>
              <w:rPr>
                <w:b/>
                <w:spacing w:val="-7"/>
                <w:sz w:val="20"/>
              </w:rPr>
              <w:t xml:space="preserve"> </w:t>
            </w:r>
            <w:r>
              <w:rPr>
                <w:b/>
                <w:sz w:val="20"/>
              </w:rPr>
              <w:t>seed</w:t>
            </w:r>
            <w:r>
              <w:rPr>
                <w:b/>
                <w:spacing w:val="-7"/>
                <w:sz w:val="20"/>
              </w:rPr>
              <w:t xml:space="preserve"> </w:t>
            </w:r>
            <w:r>
              <w:rPr>
                <w:b/>
                <w:spacing w:val="-2"/>
                <w:sz w:val="20"/>
              </w:rPr>
              <w:t>extracts.</w:t>
            </w:r>
          </w:p>
        </w:tc>
      </w:tr>
      <w:tr w:rsidR="00EB3006">
        <w:trPr>
          <w:trHeight w:val="333"/>
        </w:trPr>
        <w:tc>
          <w:tcPr>
            <w:tcW w:w="5168" w:type="dxa"/>
          </w:tcPr>
          <w:p w:rsidR="00EB3006" w:rsidRDefault="007262A1">
            <w:pPr>
              <w:pStyle w:val="TableParagraph"/>
              <w:ind w:left="95"/>
              <w:rPr>
                <w:sz w:val="20"/>
              </w:rPr>
            </w:pPr>
            <w:r>
              <w:rPr>
                <w:sz w:val="20"/>
              </w:rPr>
              <w:t>Type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Article</w:t>
            </w:r>
          </w:p>
        </w:tc>
        <w:tc>
          <w:tcPr>
            <w:tcW w:w="15770" w:type="dxa"/>
          </w:tcPr>
          <w:p w:rsidR="00EB3006" w:rsidRDefault="00EB3006">
            <w:pPr>
              <w:pStyle w:val="TableParagraph"/>
              <w:ind w:left="0"/>
              <w:rPr>
                <w:sz w:val="18"/>
              </w:rPr>
            </w:pPr>
          </w:p>
        </w:tc>
      </w:tr>
    </w:tbl>
    <w:p w:rsidR="00EB3006" w:rsidRDefault="00EB3006">
      <w:pPr>
        <w:pStyle w:val="BodyText"/>
      </w:pPr>
    </w:p>
    <w:p w:rsidR="00EB3006" w:rsidRDefault="00EB3006">
      <w:pPr>
        <w:pStyle w:val="BodyText"/>
        <w:spacing w:before="10"/>
        <w:rPr>
          <w:sz w:val="4"/>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EB3006">
        <w:trPr>
          <w:trHeight w:val="450"/>
        </w:trPr>
        <w:tc>
          <w:tcPr>
            <w:tcW w:w="21153" w:type="dxa"/>
            <w:gridSpan w:val="3"/>
            <w:tcBorders>
              <w:top w:val="nil"/>
              <w:left w:val="nil"/>
              <w:right w:val="nil"/>
            </w:tcBorders>
          </w:tcPr>
          <w:p w:rsidR="00EB3006" w:rsidRDefault="007262A1">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EB3006">
        <w:trPr>
          <w:trHeight w:val="918"/>
        </w:trPr>
        <w:tc>
          <w:tcPr>
            <w:tcW w:w="5352" w:type="dxa"/>
          </w:tcPr>
          <w:p w:rsidR="00EB3006" w:rsidRDefault="00EB3006">
            <w:pPr>
              <w:pStyle w:val="TableParagraph"/>
              <w:ind w:left="0"/>
              <w:rPr>
                <w:sz w:val="18"/>
              </w:rPr>
            </w:pPr>
          </w:p>
        </w:tc>
        <w:tc>
          <w:tcPr>
            <w:tcW w:w="9356" w:type="dxa"/>
          </w:tcPr>
          <w:p w:rsidR="00EB3006" w:rsidRDefault="007262A1">
            <w:pPr>
              <w:pStyle w:val="TableParagraph"/>
              <w:ind w:left="108"/>
              <w:rPr>
                <w:b/>
                <w:sz w:val="20"/>
              </w:rPr>
            </w:pPr>
            <w:r>
              <w:rPr>
                <w:b/>
                <w:sz w:val="20"/>
              </w:rPr>
              <w:t>Reviewer’s</w:t>
            </w:r>
            <w:r>
              <w:rPr>
                <w:b/>
                <w:spacing w:val="-9"/>
                <w:sz w:val="20"/>
              </w:rPr>
              <w:t xml:space="preserve"> </w:t>
            </w:r>
            <w:r>
              <w:rPr>
                <w:b/>
                <w:spacing w:val="-2"/>
                <w:sz w:val="20"/>
              </w:rPr>
              <w:t>comment</w:t>
            </w:r>
          </w:p>
          <w:p w:rsidR="00EB3006" w:rsidRDefault="007262A1">
            <w:pPr>
              <w:pStyle w:val="TableParagraph"/>
              <w:ind w:left="108" w:right="136"/>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EB3006" w:rsidRDefault="007262A1">
            <w:pPr>
              <w:pStyle w:val="TableParagraph"/>
              <w:spacing w:line="254"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EB3006">
        <w:trPr>
          <w:trHeight w:val="2071"/>
        </w:trPr>
        <w:tc>
          <w:tcPr>
            <w:tcW w:w="5352" w:type="dxa"/>
          </w:tcPr>
          <w:p w:rsidR="00EB3006" w:rsidRDefault="007262A1">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EB3006" w:rsidRDefault="007262A1">
            <w:pPr>
              <w:pStyle w:val="TableParagraph"/>
              <w:ind w:left="108" w:right="99"/>
              <w:rPr>
                <w:sz w:val="20"/>
              </w:rPr>
            </w:pPr>
            <w:r>
              <w:rPr>
                <w:sz w:val="20"/>
              </w:rPr>
              <w:t xml:space="preserve">By offering a thorough phytochemical and in-silico characterization of </w:t>
            </w:r>
            <w:proofErr w:type="spellStart"/>
            <w:r>
              <w:rPr>
                <w:sz w:val="20"/>
              </w:rPr>
              <w:t>Passiflora</w:t>
            </w:r>
            <w:proofErr w:type="spellEnd"/>
            <w:r>
              <w:rPr>
                <w:sz w:val="20"/>
              </w:rPr>
              <w:t xml:space="preserve"> edulis seeds—which are normally thrown away as waste despite having a wealth of bioactive potential—this manuscript significantly benefits the scientific community. By using GCMS analysis to identify several significant phytochemicals and distinct bioactive compounds that have not been previously reported in other studies, the study fills a significant gap</w:t>
            </w:r>
            <w:r>
              <w:rPr>
                <w:spacing w:val="-2"/>
                <w:sz w:val="20"/>
              </w:rPr>
              <w:t xml:space="preserve"> </w:t>
            </w:r>
            <w:r>
              <w:rPr>
                <w:sz w:val="20"/>
              </w:rPr>
              <w:t>in</w:t>
            </w:r>
            <w:r>
              <w:rPr>
                <w:spacing w:val="-2"/>
                <w:sz w:val="20"/>
              </w:rPr>
              <w:t xml:space="preserve"> </w:t>
            </w:r>
            <w:r>
              <w:rPr>
                <w:sz w:val="20"/>
              </w:rPr>
              <w:t>the</w:t>
            </w:r>
            <w:r>
              <w:rPr>
                <w:spacing w:val="-5"/>
                <w:sz w:val="20"/>
              </w:rPr>
              <w:t xml:space="preserve"> </w:t>
            </w:r>
            <w:r>
              <w:rPr>
                <w:sz w:val="20"/>
              </w:rPr>
              <w:t>body</w:t>
            </w:r>
            <w:r>
              <w:rPr>
                <w:spacing w:val="-2"/>
                <w:sz w:val="20"/>
              </w:rPr>
              <w:t xml:space="preserve"> </w:t>
            </w:r>
            <w:r>
              <w:rPr>
                <w:sz w:val="20"/>
              </w:rPr>
              <w:t>of</w:t>
            </w:r>
            <w:r>
              <w:rPr>
                <w:spacing w:val="-3"/>
                <w:sz w:val="20"/>
              </w:rPr>
              <w:t xml:space="preserve"> </w:t>
            </w:r>
            <w:r>
              <w:rPr>
                <w:sz w:val="20"/>
              </w:rPr>
              <w:t>existing</w:t>
            </w:r>
            <w:r>
              <w:rPr>
                <w:spacing w:val="-2"/>
                <w:sz w:val="20"/>
              </w:rPr>
              <w:t xml:space="preserve"> </w:t>
            </w:r>
            <w:r>
              <w:rPr>
                <w:sz w:val="20"/>
              </w:rPr>
              <w:t>literature.</w:t>
            </w:r>
            <w:r>
              <w:rPr>
                <w:spacing w:val="-2"/>
                <w:sz w:val="20"/>
              </w:rPr>
              <w:t xml:space="preserve"> </w:t>
            </w:r>
            <w:r>
              <w:rPr>
                <w:sz w:val="20"/>
              </w:rPr>
              <w:t>Additionally,</w:t>
            </w:r>
            <w:r>
              <w:rPr>
                <w:spacing w:val="-3"/>
                <w:sz w:val="20"/>
              </w:rPr>
              <w:t xml:space="preserve"> </w:t>
            </w:r>
            <w:r>
              <w:rPr>
                <w:sz w:val="20"/>
              </w:rPr>
              <w:t>the</w:t>
            </w:r>
            <w:r>
              <w:rPr>
                <w:spacing w:val="-5"/>
                <w:sz w:val="20"/>
              </w:rPr>
              <w:t xml:space="preserve"> </w:t>
            </w:r>
            <w:r>
              <w:rPr>
                <w:sz w:val="20"/>
              </w:rPr>
              <w:t>research</w:t>
            </w:r>
            <w:r>
              <w:rPr>
                <w:spacing w:val="-2"/>
                <w:sz w:val="20"/>
              </w:rPr>
              <w:t xml:space="preserve"> </w:t>
            </w:r>
            <w:r>
              <w:rPr>
                <w:sz w:val="20"/>
              </w:rPr>
              <w:t>closes</w:t>
            </w:r>
            <w:r>
              <w:rPr>
                <w:spacing w:val="-4"/>
                <w:sz w:val="20"/>
              </w:rPr>
              <w:t xml:space="preserve"> </w:t>
            </w:r>
            <w:r>
              <w:rPr>
                <w:sz w:val="20"/>
              </w:rPr>
              <w:t>the</w:t>
            </w:r>
            <w:r>
              <w:rPr>
                <w:spacing w:val="-3"/>
                <w:sz w:val="20"/>
              </w:rPr>
              <w:t xml:space="preserve"> </w:t>
            </w:r>
            <w:r>
              <w:rPr>
                <w:sz w:val="20"/>
              </w:rPr>
              <w:t>gap</w:t>
            </w:r>
            <w:r>
              <w:rPr>
                <w:spacing w:val="-4"/>
                <w:sz w:val="20"/>
              </w:rPr>
              <w:t xml:space="preserve"> </w:t>
            </w:r>
            <w:r>
              <w:rPr>
                <w:sz w:val="20"/>
              </w:rPr>
              <w:t>between</w:t>
            </w:r>
            <w:r>
              <w:rPr>
                <w:spacing w:val="-2"/>
                <w:sz w:val="20"/>
              </w:rPr>
              <w:t xml:space="preserve"> </w:t>
            </w:r>
            <w:r>
              <w:rPr>
                <w:sz w:val="20"/>
              </w:rPr>
              <w:t>conventional</w:t>
            </w:r>
            <w:r>
              <w:rPr>
                <w:spacing w:val="-3"/>
                <w:sz w:val="20"/>
              </w:rPr>
              <w:t xml:space="preserve"> </w:t>
            </w:r>
            <w:r>
              <w:rPr>
                <w:sz w:val="20"/>
              </w:rPr>
              <w:t>medical</w:t>
            </w:r>
            <w:r>
              <w:rPr>
                <w:spacing w:val="-3"/>
                <w:sz w:val="20"/>
              </w:rPr>
              <w:t xml:space="preserve"> </w:t>
            </w:r>
            <w:r>
              <w:rPr>
                <w:sz w:val="20"/>
              </w:rPr>
              <w:t xml:space="preserve">uses and contemporary pharmacological applications by identifying three possible lead molecules for drug development using </w:t>
            </w:r>
            <w:proofErr w:type="spellStart"/>
            <w:r>
              <w:rPr>
                <w:sz w:val="20"/>
              </w:rPr>
              <w:t>SwissADME</w:t>
            </w:r>
            <w:proofErr w:type="spellEnd"/>
            <w:r>
              <w:rPr>
                <w:sz w:val="20"/>
              </w:rPr>
              <w:t xml:space="preserve"> software. These results offer a scientific basis for using these seeds to produce goods that improve health, like nutraceuticals or antioxidant supplements.</w:t>
            </w:r>
          </w:p>
        </w:tc>
        <w:tc>
          <w:tcPr>
            <w:tcW w:w="6445" w:type="dxa"/>
          </w:tcPr>
          <w:p w:rsidR="00EB3006" w:rsidRDefault="00EB3006">
            <w:pPr>
              <w:pStyle w:val="TableParagraph"/>
              <w:ind w:left="0"/>
              <w:rPr>
                <w:sz w:val="18"/>
              </w:rPr>
            </w:pPr>
          </w:p>
        </w:tc>
      </w:tr>
      <w:tr w:rsidR="00EB3006">
        <w:trPr>
          <w:trHeight w:val="1262"/>
        </w:trPr>
        <w:tc>
          <w:tcPr>
            <w:tcW w:w="5352" w:type="dxa"/>
          </w:tcPr>
          <w:p w:rsidR="00EB3006" w:rsidRDefault="007262A1">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EB3006" w:rsidRDefault="007262A1">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EB3006" w:rsidRDefault="007262A1">
            <w:pPr>
              <w:pStyle w:val="TableParagraph"/>
              <w:ind w:left="468" w:right="118"/>
              <w:rPr>
                <w:sz w:val="20"/>
              </w:rPr>
            </w:pPr>
            <w:r>
              <w:rPr>
                <w:sz w:val="20"/>
              </w:rPr>
              <w:t>The</w:t>
            </w:r>
            <w:r>
              <w:rPr>
                <w:spacing w:val="-4"/>
                <w:sz w:val="20"/>
              </w:rPr>
              <w:t xml:space="preserve"> </w:t>
            </w:r>
            <w:r>
              <w:rPr>
                <w:sz w:val="20"/>
              </w:rPr>
              <w:t>current</w:t>
            </w:r>
            <w:r>
              <w:rPr>
                <w:spacing w:val="-5"/>
                <w:sz w:val="20"/>
              </w:rPr>
              <w:t xml:space="preserve"> </w:t>
            </w:r>
            <w:r>
              <w:rPr>
                <w:sz w:val="20"/>
              </w:rPr>
              <w:t>title,</w:t>
            </w:r>
            <w:r>
              <w:rPr>
                <w:spacing w:val="-2"/>
                <w:sz w:val="20"/>
              </w:rPr>
              <w:t xml:space="preserve"> </w:t>
            </w:r>
            <w:r>
              <w:rPr>
                <w:sz w:val="20"/>
              </w:rPr>
              <w:t>"Phytochemical</w:t>
            </w:r>
            <w:r>
              <w:rPr>
                <w:spacing w:val="-5"/>
                <w:sz w:val="20"/>
              </w:rPr>
              <w:t xml:space="preserve"> </w:t>
            </w:r>
            <w:r>
              <w:rPr>
                <w:sz w:val="20"/>
              </w:rPr>
              <w:t>profiling</w:t>
            </w:r>
            <w:r>
              <w:rPr>
                <w:spacing w:val="-5"/>
                <w:sz w:val="20"/>
              </w:rPr>
              <w:t xml:space="preserve"> </w:t>
            </w:r>
            <w:r>
              <w:rPr>
                <w:sz w:val="20"/>
              </w:rPr>
              <w:t>and</w:t>
            </w:r>
            <w:r>
              <w:rPr>
                <w:spacing w:val="-3"/>
                <w:sz w:val="20"/>
              </w:rPr>
              <w:t xml:space="preserve"> </w:t>
            </w:r>
            <w:r>
              <w:rPr>
                <w:sz w:val="20"/>
              </w:rPr>
              <w:t>in-silico</w:t>
            </w:r>
            <w:r>
              <w:rPr>
                <w:spacing w:val="-3"/>
                <w:sz w:val="20"/>
              </w:rPr>
              <w:t xml:space="preserve"> </w:t>
            </w:r>
            <w:r>
              <w:rPr>
                <w:sz w:val="20"/>
              </w:rPr>
              <w:t>characterization</w:t>
            </w:r>
            <w:r>
              <w:rPr>
                <w:spacing w:val="-3"/>
                <w:sz w:val="20"/>
              </w:rPr>
              <w:t xml:space="preserve"> </w:t>
            </w:r>
            <w:r>
              <w:rPr>
                <w:sz w:val="20"/>
              </w:rPr>
              <w:t>of</w:t>
            </w:r>
            <w:r>
              <w:rPr>
                <w:spacing w:val="-4"/>
                <w:sz w:val="20"/>
              </w:rPr>
              <w:t xml:space="preserve"> </w:t>
            </w:r>
            <w:proofErr w:type="spellStart"/>
            <w:r>
              <w:rPr>
                <w:sz w:val="20"/>
              </w:rPr>
              <w:t>Passiflora</w:t>
            </w:r>
            <w:proofErr w:type="spellEnd"/>
            <w:r>
              <w:rPr>
                <w:spacing w:val="-4"/>
                <w:sz w:val="20"/>
              </w:rPr>
              <w:t xml:space="preserve"> </w:t>
            </w:r>
            <w:r>
              <w:rPr>
                <w:sz w:val="20"/>
              </w:rPr>
              <w:t>edulis</w:t>
            </w:r>
            <w:r>
              <w:rPr>
                <w:spacing w:val="-5"/>
                <w:sz w:val="20"/>
              </w:rPr>
              <w:t xml:space="preserve"> </w:t>
            </w:r>
            <w:r>
              <w:rPr>
                <w:sz w:val="20"/>
              </w:rPr>
              <w:t>seed</w:t>
            </w:r>
            <w:r>
              <w:rPr>
                <w:spacing w:val="-3"/>
                <w:sz w:val="20"/>
              </w:rPr>
              <w:t xml:space="preserve"> </w:t>
            </w:r>
            <w:r>
              <w:rPr>
                <w:sz w:val="20"/>
              </w:rPr>
              <w:t xml:space="preserve">extracts," is highly suitable as it accurately reflects the core methodology and scope of the research. But in this study doing only ADME properties for given novel compound, so avoid to use </w:t>
            </w:r>
            <w:proofErr w:type="spellStart"/>
            <w:r>
              <w:rPr>
                <w:sz w:val="20"/>
              </w:rPr>
              <w:t>insilico</w:t>
            </w:r>
            <w:proofErr w:type="spellEnd"/>
            <w:r>
              <w:rPr>
                <w:sz w:val="20"/>
              </w:rPr>
              <w:t xml:space="preserve"> characterization. For alternative, use- Unlocking the Medicinal Potential</w:t>
            </w:r>
            <w:r>
              <w:rPr>
                <w:spacing w:val="-1"/>
                <w:sz w:val="20"/>
              </w:rPr>
              <w:t xml:space="preserve"> </w:t>
            </w:r>
            <w:r>
              <w:rPr>
                <w:sz w:val="20"/>
              </w:rPr>
              <w:t xml:space="preserve">of </w:t>
            </w:r>
            <w:proofErr w:type="spellStart"/>
            <w:r>
              <w:rPr>
                <w:i/>
                <w:sz w:val="20"/>
              </w:rPr>
              <w:t>Passiflora</w:t>
            </w:r>
            <w:proofErr w:type="spellEnd"/>
            <w:r>
              <w:rPr>
                <w:i/>
                <w:sz w:val="20"/>
              </w:rPr>
              <w:t xml:space="preserve"> edulis </w:t>
            </w:r>
            <w:r>
              <w:rPr>
                <w:sz w:val="20"/>
              </w:rPr>
              <w:t>Seeds:</w:t>
            </w:r>
            <w:r>
              <w:rPr>
                <w:spacing w:val="-1"/>
                <w:sz w:val="20"/>
              </w:rPr>
              <w:t xml:space="preserve"> </w:t>
            </w:r>
            <w:r>
              <w:rPr>
                <w:sz w:val="20"/>
              </w:rPr>
              <w:t xml:space="preserve">Phytochemical Screening and </w:t>
            </w:r>
            <w:r>
              <w:rPr>
                <w:i/>
                <w:sz w:val="20"/>
              </w:rPr>
              <w:t xml:space="preserve">In-Silico </w:t>
            </w:r>
            <w:r>
              <w:rPr>
                <w:sz w:val="20"/>
              </w:rPr>
              <w:t>Drug-Likeness Study</w:t>
            </w:r>
          </w:p>
        </w:tc>
        <w:tc>
          <w:tcPr>
            <w:tcW w:w="6445" w:type="dxa"/>
          </w:tcPr>
          <w:p w:rsidR="00EB3006" w:rsidRDefault="00EB3006">
            <w:pPr>
              <w:pStyle w:val="TableParagraph"/>
              <w:ind w:left="0"/>
              <w:rPr>
                <w:sz w:val="18"/>
              </w:rPr>
            </w:pPr>
          </w:p>
        </w:tc>
      </w:tr>
      <w:tr w:rsidR="00EB3006">
        <w:trPr>
          <w:trHeight w:val="1610"/>
        </w:trPr>
        <w:tc>
          <w:tcPr>
            <w:tcW w:w="5352" w:type="dxa"/>
          </w:tcPr>
          <w:p w:rsidR="00EB3006" w:rsidRDefault="007262A1">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EB3006" w:rsidRDefault="007262A1">
            <w:pPr>
              <w:pStyle w:val="TableParagraph"/>
              <w:ind w:left="468"/>
              <w:rPr>
                <w:sz w:val="20"/>
              </w:rPr>
            </w:pPr>
            <w:r>
              <w:rPr>
                <w:sz w:val="20"/>
              </w:rPr>
              <w:t>The manuscript's abstract is generally comprehensive because it successfully adheres to a standard research flow that includes context, methodology, important findings, and computational validation. By accurately identifying the multi-step approach utilized, including Thin Layer Chromatography (TLC), UV-Vis spectroscopy,</w:t>
            </w:r>
            <w:r>
              <w:rPr>
                <w:spacing w:val="-4"/>
                <w:sz w:val="20"/>
              </w:rPr>
              <w:t xml:space="preserve"> </w:t>
            </w:r>
            <w:r>
              <w:rPr>
                <w:sz w:val="20"/>
              </w:rPr>
              <w:t>Gas</w:t>
            </w:r>
            <w:r>
              <w:rPr>
                <w:spacing w:val="-5"/>
                <w:sz w:val="20"/>
              </w:rPr>
              <w:t xml:space="preserve"> </w:t>
            </w:r>
            <w:r>
              <w:rPr>
                <w:sz w:val="20"/>
              </w:rPr>
              <w:t>Chromatography-Mass</w:t>
            </w:r>
            <w:r>
              <w:rPr>
                <w:spacing w:val="-5"/>
                <w:sz w:val="20"/>
              </w:rPr>
              <w:t xml:space="preserve"> </w:t>
            </w:r>
            <w:r>
              <w:rPr>
                <w:sz w:val="20"/>
              </w:rPr>
              <w:t>Spectroscopy</w:t>
            </w:r>
            <w:r>
              <w:rPr>
                <w:spacing w:val="-3"/>
                <w:sz w:val="20"/>
              </w:rPr>
              <w:t xml:space="preserve"> </w:t>
            </w:r>
            <w:r>
              <w:rPr>
                <w:sz w:val="20"/>
              </w:rPr>
              <w:t>(GCMS),</w:t>
            </w:r>
            <w:r>
              <w:rPr>
                <w:spacing w:val="-4"/>
                <w:sz w:val="20"/>
              </w:rPr>
              <w:t xml:space="preserve"> </w:t>
            </w:r>
            <w:r>
              <w:rPr>
                <w:sz w:val="20"/>
              </w:rPr>
              <w:t>and</w:t>
            </w:r>
            <w:r>
              <w:rPr>
                <w:spacing w:val="-3"/>
                <w:sz w:val="20"/>
              </w:rPr>
              <w:t xml:space="preserve"> </w:t>
            </w:r>
            <w:r>
              <w:rPr>
                <w:sz w:val="20"/>
              </w:rPr>
              <w:t>in-silico</w:t>
            </w:r>
            <w:r>
              <w:rPr>
                <w:spacing w:val="-3"/>
                <w:sz w:val="20"/>
              </w:rPr>
              <w:t xml:space="preserve"> </w:t>
            </w:r>
            <w:r>
              <w:rPr>
                <w:sz w:val="20"/>
              </w:rPr>
              <w:t>ADME</w:t>
            </w:r>
            <w:r>
              <w:rPr>
                <w:spacing w:val="-4"/>
                <w:sz w:val="20"/>
              </w:rPr>
              <w:t xml:space="preserve"> </w:t>
            </w:r>
            <w:r>
              <w:rPr>
                <w:sz w:val="20"/>
              </w:rPr>
              <w:t>analysis,</w:t>
            </w:r>
            <w:r>
              <w:rPr>
                <w:spacing w:val="-4"/>
                <w:sz w:val="20"/>
              </w:rPr>
              <w:t xml:space="preserve"> </w:t>
            </w:r>
            <w:r>
              <w:rPr>
                <w:sz w:val="20"/>
              </w:rPr>
              <w:t>it</w:t>
            </w:r>
            <w:r>
              <w:rPr>
                <w:spacing w:val="-5"/>
                <w:sz w:val="20"/>
              </w:rPr>
              <w:t xml:space="preserve"> </w:t>
            </w:r>
            <w:r>
              <w:rPr>
                <w:sz w:val="20"/>
              </w:rPr>
              <w:t>exhibits</w:t>
            </w:r>
            <w:r>
              <w:rPr>
                <w:spacing w:val="-5"/>
                <w:sz w:val="20"/>
              </w:rPr>
              <w:t xml:space="preserve"> </w:t>
            </w:r>
            <w:r>
              <w:rPr>
                <w:sz w:val="20"/>
              </w:rPr>
              <w:t>a strong methodological breadth. Additionally, by stating that three compounds were effectively identified as possible lead molecules for the drug development process, it offers precise and tangible results.</w:t>
            </w:r>
          </w:p>
        </w:tc>
        <w:tc>
          <w:tcPr>
            <w:tcW w:w="6445" w:type="dxa"/>
          </w:tcPr>
          <w:p w:rsidR="00EB3006" w:rsidRDefault="00EB3006">
            <w:pPr>
              <w:pStyle w:val="TableParagraph"/>
              <w:ind w:left="0"/>
              <w:rPr>
                <w:sz w:val="18"/>
              </w:rPr>
            </w:pPr>
          </w:p>
        </w:tc>
      </w:tr>
      <w:tr w:rsidR="00EB3006">
        <w:trPr>
          <w:trHeight w:val="1380"/>
        </w:trPr>
        <w:tc>
          <w:tcPr>
            <w:tcW w:w="5352" w:type="dxa"/>
          </w:tcPr>
          <w:p w:rsidR="00EB3006" w:rsidRDefault="007262A1">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EB3006" w:rsidRDefault="007262A1">
            <w:pPr>
              <w:pStyle w:val="TableParagraph"/>
              <w:ind w:left="108" w:right="136"/>
              <w:rPr>
                <w:sz w:val="20"/>
              </w:rPr>
            </w:pPr>
            <w:r>
              <w:rPr>
                <w:sz w:val="20"/>
              </w:rPr>
              <w:t>The</w:t>
            </w:r>
            <w:r>
              <w:rPr>
                <w:spacing w:val="-4"/>
                <w:sz w:val="20"/>
              </w:rPr>
              <w:t xml:space="preserve"> </w:t>
            </w:r>
            <w:r>
              <w:rPr>
                <w:sz w:val="20"/>
              </w:rPr>
              <w:t>manuscript</w:t>
            </w:r>
            <w:r>
              <w:rPr>
                <w:spacing w:val="-5"/>
                <w:sz w:val="20"/>
              </w:rPr>
              <w:t xml:space="preserve"> </w:t>
            </w:r>
            <w:r>
              <w:rPr>
                <w:sz w:val="20"/>
              </w:rPr>
              <w:t>is</w:t>
            </w:r>
            <w:r>
              <w:rPr>
                <w:spacing w:val="-5"/>
                <w:sz w:val="20"/>
              </w:rPr>
              <w:t xml:space="preserve"> </w:t>
            </w:r>
            <w:r>
              <w:rPr>
                <w:sz w:val="20"/>
              </w:rPr>
              <w:t>scientifically</w:t>
            </w:r>
            <w:r>
              <w:rPr>
                <w:spacing w:val="-3"/>
                <w:sz w:val="20"/>
              </w:rPr>
              <w:t xml:space="preserve"> </w:t>
            </w:r>
            <w:r>
              <w:rPr>
                <w:sz w:val="20"/>
              </w:rPr>
              <w:t>sound,</w:t>
            </w:r>
            <w:r>
              <w:rPr>
                <w:spacing w:val="-4"/>
                <w:sz w:val="20"/>
              </w:rPr>
              <w:t xml:space="preserve"> </w:t>
            </w:r>
            <w:r>
              <w:rPr>
                <w:sz w:val="20"/>
              </w:rPr>
              <w:t>following</w:t>
            </w:r>
            <w:r>
              <w:rPr>
                <w:spacing w:val="-3"/>
                <w:sz w:val="20"/>
              </w:rPr>
              <w:t xml:space="preserve"> </w:t>
            </w:r>
            <w:r>
              <w:rPr>
                <w:sz w:val="20"/>
              </w:rPr>
              <w:t>a</w:t>
            </w:r>
            <w:r>
              <w:rPr>
                <w:spacing w:val="-4"/>
                <w:sz w:val="20"/>
              </w:rPr>
              <w:t xml:space="preserve"> </w:t>
            </w:r>
            <w:r>
              <w:rPr>
                <w:sz w:val="20"/>
              </w:rPr>
              <w:t>logical</w:t>
            </w:r>
            <w:r>
              <w:rPr>
                <w:spacing w:val="-6"/>
                <w:sz w:val="20"/>
              </w:rPr>
              <w:t xml:space="preserve"> </w:t>
            </w:r>
            <w:r>
              <w:rPr>
                <w:sz w:val="20"/>
              </w:rPr>
              <w:t>progression</w:t>
            </w:r>
            <w:r>
              <w:rPr>
                <w:spacing w:val="-3"/>
                <w:sz w:val="20"/>
              </w:rPr>
              <w:t xml:space="preserve"> </w:t>
            </w:r>
            <w:r>
              <w:rPr>
                <w:sz w:val="20"/>
              </w:rPr>
              <w:t>from</w:t>
            </w:r>
            <w:r>
              <w:rPr>
                <w:spacing w:val="-3"/>
                <w:sz w:val="20"/>
              </w:rPr>
              <w:t xml:space="preserve"> </w:t>
            </w:r>
            <w:r>
              <w:rPr>
                <w:sz w:val="20"/>
              </w:rPr>
              <w:t>qualitative</w:t>
            </w:r>
            <w:r>
              <w:rPr>
                <w:spacing w:val="-4"/>
                <w:sz w:val="20"/>
              </w:rPr>
              <w:t xml:space="preserve"> </w:t>
            </w:r>
            <w:r>
              <w:rPr>
                <w:sz w:val="20"/>
              </w:rPr>
              <w:t>phytochemical</w:t>
            </w:r>
            <w:r>
              <w:rPr>
                <w:spacing w:val="-4"/>
                <w:sz w:val="20"/>
              </w:rPr>
              <w:t xml:space="preserve"> </w:t>
            </w:r>
            <w:r>
              <w:rPr>
                <w:sz w:val="20"/>
              </w:rPr>
              <w:t xml:space="preserve">screening to advanced GCMS analysis and </w:t>
            </w:r>
            <w:r>
              <w:rPr>
                <w:i/>
                <w:sz w:val="20"/>
              </w:rPr>
              <w:t xml:space="preserve">in-silico </w:t>
            </w:r>
            <w:r>
              <w:rPr>
                <w:sz w:val="20"/>
              </w:rPr>
              <w:t xml:space="preserve">ADME validation. It correctly utilizes recognized tools like the </w:t>
            </w:r>
            <w:proofErr w:type="spellStart"/>
            <w:r>
              <w:rPr>
                <w:sz w:val="20"/>
              </w:rPr>
              <w:t>SwissADME</w:t>
            </w:r>
            <w:proofErr w:type="spellEnd"/>
            <w:r>
              <w:rPr>
                <w:sz w:val="20"/>
              </w:rPr>
              <w:t xml:space="preserve"> software and Lipinski’s Rule of Five to identify three potential lead molecules from passion fruit seeds.</w:t>
            </w:r>
            <w:r>
              <w:rPr>
                <w:spacing w:val="-2"/>
                <w:sz w:val="20"/>
              </w:rPr>
              <w:t xml:space="preserve"> </w:t>
            </w:r>
            <w:r>
              <w:rPr>
                <w:sz w:val="20"/>
              </w:rPr>
              <w:t>While</w:t>
            </w:r>
            <w:r>
              <w:rPr>
                <w:spacing w:val="-3"/>
                <w:sz w:val="20"/>
              </w:rPr>
              <w:t xml:space="preserve"> </w:t>
            </w:r>
            <w:r>
              <w:rPr>
                <w:sz w:val="20"/>
              </w:rPr>
              <w:t>the</w:t>
            </w:r>
            <w:r>
              <w:rPr>
                <w:spacing w:val="-3"/>
                <w:sz w:val="20"/>
              </w:rPr>
              <w:t xml:space="preserve"> </w:t>
            </w:r>
            <w:r>
              <w:rPr>
                <w:sz w:val="20"/>
              </w:rPr>
              <w:t>experimental</w:t>
            </w:r>
            <w:r>
              <w:rPr>
                <w:spacing w:val="-6"/>
                <w:sz w:val="20"/>
              </w:rPr>
              <w:t xml:space="preserve"> </w:t>
            </w:r>
            <w:r>
              <w:rPr>
                <w:sz w:val="20"/>
              </w:rPr>
              <w:t>workflow</w:t>
            </w:r>
            <w:r>
              <w:rPr>
                <w:spacing w:val="-3"/>
                <w:sz w:val="20"/>
              </w:rPr>
              <w:t xml:space="preserve"> </w:t>
            </w:r>
            <w:r>
              <w:rPr>
                <w:sz w:val="20"/>
              </w:rPr>
              <w:t>is</w:t>
            </w:r>
            <w:r>
              <w:rPr>
                <w:spacing w:val="-4"/>
                <w:sz w:val="20"/>
              </w:rPr>
              <w:t xml:space="preserve"> </w:t>
            </w:r>
            <w:r>
              <w:rPr>
                <w:sz w:val="20"/>
              </w:rPr>
              <w:t>robust,</w:t>
            </w:r>
            <w:r>
              <w:rPr>
                <w:spacing w:val="-3"/>
                <w:sz w:val="20"/>
              </w:rPr>
              <w:t xml:space="preserve"> </w:t>
            </w:r>
            <w:r>
              <w:rPr>
                <w:sz w:val="20"/>
              </w:rPr>
              <w:t>ensuring</w:t>
            </w:r>
            <w:r>
              <w:rPr>
                <w:spacing w:val="-4"/>
                <w:sz w:val="20"/>
              </w:rPr>
              <w:t xml:space="preserve"> </w:t>
            </w:r>
            <w:r>
              <w:rPr>
                <w:sz w:val="20"/>
              </w:rPr>
              <w:t>consistency</w:t>
            </w:r>
            <w:r>
              <w:rPr>
                <w:spacing w:val="-2"/>
                <w:sz w:val="20"/>
              </w:rPr>
              <w:t xml:space="preserve"> </w:t>
            </w:r>
            <w:r>
              <w:rPr>
                <w:sz w:val="20"/>
              </w:rPr>
              <w:t>between</w:t>
            </w:r>
            <w:r>
              <w:rPr>
                <w:spacing w:val="-2"/>
                <w:sz w:val="20"/>
              </w:rPr>
              <w:t xml:space="preserve"> </w:t>
            </w:r>
            <w:r>
              <w:rPr>
                <w:sz w:val="20"/>
              </w:rPr>
              <w:t>the</w:t>
            </w:r>
            <w:r>
              <w:rPr>
                <w:spacing w:val="-3"/>
                <w:sz w:val="20"/>
              </w:rPr>
              <w:t xml:space="preserve"> </w:t>
            </w:r>
            <w:r>
              <w:rPr>
                <w:sz w:val="20"/>
              </w:rPr>
              <w:t>extract</w:t>
            </w:r>
            <w:r>
              <w:rPr>
                <w:spacing w:val="-3"/>
                <w:sz w:val="20"/>
              </w:rPr>
              <w:t xml:space="preserve"> </w:t>
            </w:r>
            <w:r>
              <w:rPr>
                <w:sz w:val="20"/>
              </w:rPr>
              <w:t>selection</w:t>
            </w:r>
            <w:r>
              <w:rPr>
                <w:spacing w:val="-2"/>
                <w:sz w:val="20"/>
              </w:rPr>
              <w:t xml:space="preserve"> </w:t>
            </w:r>
            <w:r>
              <w:rPr>
                <w:sz w:val="20"/>
              </w:rPr>
              <w:t>for</w:t>
            </w:r>
            <w:r>
              <w:rPr>
                <w:spacing w:val="-3"/>
                <w:sz w:val="20"/>
              </w:rPr>
              <w:t xml:space="preserve"> </w:t>
            </w:r>
            <w:r>
              <w:rPr>
                <w:sz w:val="20"/>
              </w:rPr>
              <w:t>GCMS</w:t>
            </w:r>
          </w:p>
          <w:p w:rsidR="00EB3006" w:rsidRDefault="007262A1">
            <w:pPr>
              <w:pStyle w:val="TableParagraph"/>
              <w:spacing w:line="230" w:lineRule="exact"/>
              <w:ind w:left="108" w:right="136"/>
              <w:rPr>
                <w:sz w:val="20"/>
              </w:rPr>
            </w:pPr>
            <w:r>
              <w:rPr>
                <w:sz w:val="20"/>
              </w:rPr>
              <w:t>and</w:t>
            </w:r>
            <w:r>
              <w:rPr>
                <w:spacing w:val="-2"/>
                <w:sz w:val="20"/>
              </w:rPr>
              <w:t xml:space="preserve"> </w:t>
            </w:r>
            <w:r>
              <w:rPr>
                <w:sz w:val="20"/>
              </w:rPr>
              <w:t>the</w:t>
            </w:r>
            <w:r>
              <w:rPr>
                <w:spacing w:val="-3"/>
                <w:sz w:val="20"/>
              </w:rPr>
              <w:t xml:space="preserve"> </w:t>
            </w:r>
            <w:r>
              <w:rPr>
                <w:sz w:val="20"/>
              </w:rPr>
              <w:t>reported</w:t>
            </w:r>
            <w:r>
              <w:rPr>
                <w:spacing w:val="-2"/>
                <w:sz w:val="20"/>
              </w:rPr>
              <w:t xml:space="preserve"> </w:t>
            </w:r>
            <w:r>
              <w:rPr>
                <w:sz w:val="20"/>
              </w:rPr>
              <w:t>results</w:t>
            </w:r>
            <w:r>
              <w:rPr>
                <w:spacing w:val="-4"/>
                <w:sz w:val="20"/>
              </w:rPr>
              <w:t xml:space="preserve"> </w:t>
            </w:r>
            <w:r>
              <w:rPr>
                <w:sz w:val="20"/>
              </w:rPr>
              <w:t>would</w:t>
            </w:r>
            <w:r>
              <w:rPr>
                <w:spacing w:val="-5"/>
                <w:sz w:val="20"/>
              </w:rPr>
              <w:t xml:space="preserve"> </w:t>
            </w:r>
            <w:r>
              <w:rPr>
                <w:sz w:val="20"/>
              </w:rPr>
              <w:t>further</w:t>
            </w:r>
            <w:r>
              <w:rPr>
                <w:spacing w:val="-4"/>
                <w:sz w:val="20"/>
              </w:rPr>
              <w:t xml:space="preserve"> </w:t>
            </w:r>
            <w:r>
              <w:rPr>
                <w:sz w:val="20"/>
              </w:rPr>
              <w:t>strengthen</w:t>
            </w:r>
            <w:r>
              <w:rPr>
                <w:spacing w:val="-4"/>
                <w:sz w:val="20"/>
              </w:rPr>
              <w:t xml:space="preserve"> </w:t>
            </w:r>
            <w:r>
              <w:rPr>
                <w:sz w:val="20"/>
              </w:rPr>
              <w:t>its</w:t>
            </w:r>
            <w:r>
              <w:rPr>
                <w:spacing w:val="-4"/>
                <w:sz w:val="20"/>
              </w:rPr>
              <w:t xml:space="preserve"> </w:t>
            </w:r>
            <w:r>
              <w:rPr>
                <w:sz w:val="20"/>
              </w:rPr>
              <w:t>technical</w:t>
            </w:r>
            <w:r>
              <w:rPr>
                <w:spacing w:val="-3"/>
                <w:sz w:val="20"/>
              </w:rPr>
              <w:t xml:space="preserve"> </w:t>
            </w:r>
            <w:proofErr w:type="spellStart"/>
            <w:r>
              <w:rPr>
                <w:sz w:val="20"/>
              </w:rPr>
              <w:t>accuracy.and</w:t>
            </w:r>
            <w:proofErr w:type="spellEnd"/>
            <w:r>
              <w:rPr>
                <w:spacing w:val="-2"/>
                <w:sz w:val="20"/>
              </w:rPr>
              <w:t xml:space="preserve"> </w:t>
            </w:r>
            <w:r>
              <w:rPr>
                <w:sz w:val="20"/>
              </w:rPr>
              <w:t>also</w:t>
            </w:r>
            <w:r>
              <w:rPr>
                <w:spacing w:val="-3"/>
                <w:sz w:val="20"/>
              </w:rPr>
              <w:t xml:space="preserve"> </w:t>
            </w:r>
            <w:r>
              <w:rPr>
                <w:sz w:val="20"/>
              </w:rPr>
              <w:t>add,</w:t>
            </w:r>
            <w:r>
              <w:rPr>
                <w:spacing w:val="-3"/>
                <w:sz w:val="20"/>
              </w:rPr>
              <w:t xml:space="preserve"> </w:t>
            </w:r>
            <w:r>
              <w:rPr>
                <w:sz w:val="20"/>
              </w:rPr>
              <w:t>docking</w:t>
            </w:r>
            <w:r>
              <w:rPr>
                <w:spacing w:val="-2"/>
                <w:sz w:val="20"/>
              </w:rPr>
              <w:t xml:space="preserve"> </w:t>
            </w:r>
            <w:r>
              <w:rPr>
                <w:sz w:val="20"/>
              </w:rPr>
              <w:t>score</w:t>
            </w:r>
            <w:r>
              <w:rPr>
                <w:spacing w:val="-3"/>
                <w:sz w:val="20"/>
              </w:rPr>
              <w:t xml:space="preserve"> </w:t>
            </w:r>
            <w:r>
              <w:rPr>
                <w:sz w:val="20"/>
              </w:rPr>
              <w:t>is</w:t>
            </w:r>
            <w:r>
              <w:rPr>
                <w:spacing w:val="-4"/>
                <w:sz w:val="20"/>
              </w:rPr>
              <w:t xml:space="preserve"> </w:t>
            </w:r>
            <w:r>
              <w:rPr>
                <w:sz w:val="20"/>
              </w:rPr>
              <w:t>added benefit/ strengthen to this manuscript.</w:t>
            </w:r>
          </w:p>
        </w:tc>
        <w:tc>
          <w:tcPr>
            <w:tcW w:w="6445" w:type="dxa"/>
          </w:tcPr>
          <w:p w:rsidR="00EB3006" w:rsidRDefault="00EB3006">
            <w:pPr>
              <w:pStyle w:val="TableParagraph"/>
              <w:ind w:left="0"/>
              <w:rPr>
                <w:sz w:val="18"/>
              </w:rPr>
            </w:pPr>
          </w:p>
        </w:tc>
      </w:tr>
      <w:tr w:rsidR="00EB3006">
        <w:trPr>
          <w:trHeight w:val="702"/>
        </w:trPr>
        <w:tc>
          <w:tcPr>
            <w:tcW w:w="5352" w:type="dxa"/>
          </w:tcPr>
          <w:p w:rsidR="00EB3006" w:rsidRDefault="007262A1">
            <w:pPr>
              <w:pStyle w:val="TableParagraph"/>
              <w:spacing w:line="230" w:lineRule="atLeast"/>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EB3006" w:rsidRDefault="007262A1">
            <w:pPr>
              <w:pStyle w:val="TableParagraph"/>
              <w:ind w:left="108"/>
              <w:rPr>
                <w:sz w:val="20"/>
              </w:rPr>
            </w:pPr>
            <w:r>
              <w:rPr>
                <w:sz w:val="20"/>
              </w:rPr>
              <w:t>The</w:t>
            </w:r>
            <w:r>
              <w:rPr>
                <w:spacing w:val="-3"/>
                <w:sz w:val="20"/>
              </w:rPr>
              <w:t xml:space="preserve"> </w:t>
            </w:r>
            <w:r>
              <w:rPr>
                <w:sz w:val="20"/>
              </w:rPr>
              <w:t>references</w:t>
            </w:r>
            <w:r>
              <w:rPr>
                <w:spacing w:val="-4"/>
                <w:sz w:val="20"/>
              </w:rPr>
              <w:t xml:space="preserve"> </w:t>
            </w:r>
            <w:r>
              <w:rPr>
                <w:sz w:val="20"/>
              </w:rPr>
              <w:t>in</w:t>
            </w:r>
            <w:r>
              <w:rPr>
                <w:spacing w:val="-2"/>
                <w:sz w:val="20"/>
              </w:rPr>
              <w:t xml:space="preserve"> </w:t>
            </w:r>
            <w:r>
              <w:rPr>
                <w:sz w:val="20"/>
              </w:rPr>
              <w:t>the</w:t>
            </w:r>
            <w:r>
              <w:rPr>
                <w:spacing w:val="-3"/>
                <w:sz w:val="20"/>
              </w:rPr>
              <w:t xml:space="preserve"> </w:t>
            </w:r>
            <w:r>
              <w:rPr>
                <w:sz w:val="20"/>
              </w:rPr>
              <w:t>manuscript</w:t>
            </w:r>
            <w:r>
              <w:rPr>
                <w:spacing w:val="-4"/>
                <w:sz w:val="20"/>
              </w:rPr>
              <w:t xml:space="preserve"> </w:t>
            </w:r>
            <w:r>
              <w:rPr>
                <w:sz w:val="20"/>
              </w:rPr>
              <w:t xml:space="preserve">are </w:t>
            </w:r>
            <w:r>
              <w:rPr>
                <w:b/>
                <w:sz w:val="20"/>
              </w:rPr>
              <w:t>sufficient</w:t>
            </w:r>
            <w:r>
              <w:rPr>
                <w:b/>
                <w:spacing w:val="-3"/>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scope</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 xml:space="preserve">study </w:t>
            </w:r>
            <w:r>
              <w:rPr>
                <w:sz w:val="20"/>
              </w:rPr>
              <w:t>and</w:t>
            </w:r>
            <w:r>
              <w:rPr>
                <w:spacing w:val="-2"/>
                <w:sz w:val="20"/>
              </w:rPr>
              <w:t xml:space="preserve"> </w:t>
            </w:r>
            <w:r>
              <w:rPr>
                <w:sz w:val="20"/>
              </w:rPr>
              <w:t>cover</w:t>
            </w:r>
            <w:r>
              <w:rPr>
                <w:spacing w:val="-4"/>
                <w:sz w:val="20"/>
              </w:rPr>
              <w:t xml:space="preserve"> </w:t>
            </w:r>
            <w:r>
              <w:rPr>
                <w:sz w:val="20"/>
              </w:rPr>
              <w:t>the</w:t>
            </w:r>
            <w:r>
              <w:rPr>
                <w:spacing w:val="-3"/>
                <w:sz w:val="20"/>
              </w:rPr>
              <w:t xml:space="preserve"> </w:t>
            </w:r>
            <w:r>
              <w:rPr>
                <w:sz w:val="20"/>
              </w:rPr>
              <w:t>essential</w:t>
            </w:r>
            <w:r>
              <w:rPr>
                <w:spacing w:val="-4"/>
                <w:sz w:val="20"/>
              </w:rPr>
              <w:t xml:space="preserve"> </w:t>
            </w:r>
            <w:r>
              <w:rPr>
                <w:sz w:val="20"/>
              </w:rPr>
              <w:t xml:space="preserve">methodologies (GCMS, </w:t>
            </w:r>
            <w:proofErr w:type="spellStart"/>
            <w:r>
              <w:rPr>
                <w:sz w:val="20"/>
              </w:rPr>
              <w:t>SwissADME</w:t>
            </w:r>
            <w:proofErr w:type="spellEnd"/>
            <w:r>
              <w:rPr>
                <w:sz w:val="20"/>
              </w:rPr>
              <w:t>, Lipinski's Rules).</w:t>
            </w:r>
          </w:p>
        </w:tc>
        <w:tc>
          <w:tcPr>
            <w:tcW w:w="6445" w:type="dxa"/>
          </w:tcPr>
          <w:p w:rsidR="00EB3006" w:rsidRDefault="00EB3006">
            <w:pPr>
              <w:pStyle w:val="TableParagraph"/>
              <w:ind w:left="0"/>
              <w:rPr>
                <w:sz w:val="18"/>
              </w:rPr>
            </w:pPr>
          </w:p>
        </w:tc>
      </w:tr>
      <w:tr w:rsidR="00EB3006">
        <w:trPr>
          <w:trHeight w:val="918"/>
        </w:trPr>
        <w:tc>
          <w:tcPr>
            <w:tcW w:w="5352" w:type="dxa"/>
          </w:tcPr>
          <w:p w:rsidR="00EB3006" w:rsidRDefault="007262A1">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EB3006" w:rsidRDefault="007262A1">
            <w:pPr>
              <w:pStyle w:val="TableParagraph"/>
              <w:ind w:left="108"/>
              <w:rPr>
                <w:sz w:val="20"/>
              </w:rPr>
            </w:pPr>
            <w:r>
              <w:rPr>
                <w:sz w:val="20"/>
              </w:rPr>
              <w:t>The</w:t>
            </w:r>
            <w:r>
              <w:rPr>
                <w:spacing w:val="-3"/>
                <w:sz w:val="20"/>
              </w:rPr>
              <w:t xml:space="preserve"> </w:t>
            </w:r>
            <w:r>
              <w:rPr>
                <w:sz w:val="20"/>
              </w:rPr>
              <w:t>English</w:t>
            </w:r>
            <w:r>
              <w:rPr>
                <w:spacing w:val="-2"/>
                <w:sz w:val="20"/>
              </w:rPr>
              <w:t xml:space="preserve"> </w:t>
            </w:r>
            <w:r>
              <w:rPr>
                <w:sz w:val="20"/>
              </w:rPr>
              <w:t>quality</w:t>
            </w:r>
            <w:r>
              <w:rPr>
                <w:spacing w:val="-2"/>
                <w:sz w:val="20"/>
              </w:rPr>
              <w:t xml:space="preserve"> </w:t>
            </w:r>
            <w:r>
              <w:rPr>
                <w:sz w:val="20"/>
              </w:rPr>
              <w:t>is</w:t>
            </w:r>
            <w:r>
              <w:rPr>
                <w:spacing w:val="-4"/>
                <w:sz w:val="20"/>
              </w:rPr>
              <w:t xml:space="preserve"> </w:t>
            </w:r>
            <w:r>
              <w:rPr>
                <w:sz w:val="20"/>
              </w:rPr>
              <w:t>sufficient</w:t>
            </w:r>
            <w:r>
              <w:rPr>
                <w:spacing w:val="-4"/>
                <w:sz w:val="20"/>
              </w:rPr>
              <w:t xml:space="preserve"> </w:t>
            </w:r>
            <w:r>
              <w:rPr>
                <w:sz w:val="20"/>
              </w:rPr>
              <w:t>for</w:t>
            </w:r>
            <w:r>
              <w:rPr>
                <w:spacing w:val="-5"/>
                <w:sz w:val="20"/>
              </w:rPr>
              <w:t xml:space="preserve"> </w:t>
            </w:r>
            <w:r>
              <w:rPr>
                <w:sz w:val="20"/>
              </w:rPr>
              <w:t>peer</w:t>
            </w:r>
            <w:r>
              <w:rPr>
                <w:spacing w:val="-3"/>
                <w:sz w:val="20"/>
              </w:rPr>
              <w:t xml:space="preserve"> </w:t>
            </w:r>
            <w:r>
              <w:rPr>
                <w:sz w:val="20"/>
              </w:rPr>
              <w:t>review,</w:t>
            </w:r>
            <w:r>
              <w:rPr>
                <w:spacing w:val="-2"/>
                <w:sz w:val="20"/>
              </w:rPr>
              <w:t xml:space="preserve"> </w:t>
            </w:r>
            <w:r>
              <w:rPr>
                <w:sz w:val="20"/>
              </w:rPr>
              <w:t>but</w:t>
            </w:r>
            <w:r>
              <w:rPr>
                <w:spacing w:val="-4"/>
                <w:sz w:val="20"/>
              </w:rPr>
              <w:t xml:space="preserve"> </w:t>
            </w:r>
            <w:r>
              <w:rPr>
                <w:sz w:val="20"/>
              </w:rPr>
              <w:t>a</w:t>
            </w:r>
            <w:r>
              <w:rPr>
                <w:spacing w:val="-5"/>
                <w:sz w:val="20"/>
              </w:rPr>
              <w:t xml:space="preserve"> </w:t>
            </w:r>
            <w:r>
              <w:rPr>
                <w:sz w:val="20"/>
              </w:rPr>
              <w:t>final</w:t>
            </w:r>
            <w:r>
              <w:rPr>
                <w:spacing w:val="-3"/>
                <w:sz w:val="20"/>
              </w:rPr>
              <w:t xml:space="preserve"> </w:t>
            </w:r>
            <w:r>
              <w:rPr>
                <w:sz w:val="20"/>
              </w:rPr>
              <w:t>round</w:t>
            </w:r>
            <w:r>
              <w:rPr>
                <w:spacing w:val="-4"/>
                <w:sz w:val="20"/>
              </w:rPr>
              <w:t xml:space="preserve"> </w:t>
            </w:r>
            <w:r>
              <w:rPr>
                <w:sz w:val="20"/>
              </w:rPr>
              <w:t>of</w:t>
            </w:r>
            <w:r>
              <w:rPr>
                <w:spacing w:val="-3"/>
                <w:sz w:val="20"/>
              </w:rPr>
              <w:t xml:space="preserve"> </w:t>
            </w:r>
            <w:r>
              <w:rPr>
                <w:sz w:val="20"/>
              </w:rPr>
              <w:t>expert</w:t>
            </w:r>
            <w:r>
              <w:rPr>
                <w:spacing w:val="-4"/>
                <w:sz w:val="20"/>
              </w:rPr>
              <w:t xml:space="preserve"> </w:t>
            </w:r>
            <w:r>
              <w:rPr>
                <w:sz w:val="20"/>
              </w:rPr>
              <w:t>proofreading</w:t>
            </w:r>
            <w:r>
              <w:rPr>
                <w:spacing w:val="-2"/>
                <w:sz w:val="20"/>
              </w:rPr>
              <w:t xml:space="preserve"> </w:t>
            </w:r>
            <w:r>
              <w:rPr>
                <w:sz w:val="20"/>
              </w:rPr>
              <w:t>with</w:t>
            </w:r>
            <w:r>
              <w:rPr>
                <w:spacing w:val="-3"/>
                <w:sz w:val="20"/>
              </w:rPr>
              <w:t xml:space="preserve"> </w:t>
            </w:r>
            <w:r>
              <w:rPr>
                <w:sz w:val="20"/>
              </w:rPr>
              <w:t>an</w:t>
            </w:r>
            <w:r>
              <w:rPr>
                <w:spacing w:val="-2"/>
                <w:sz w:val="20"/>
              </w:rPr>
              <w:t xml:space="preserve"> </w:t>
            </w:r>
            <w:r>
              <w:rPr>
                <w:sz w:val="20"/>
              </w:rPr>
              <w:t>emphasis</w:t>
            </w:r>
            <w:r>
              <w:rPr>
                <w:spacing w:val="-5"/>
                <w:sz w:val="20"/>
              </w:rPr>
              <w:t xml:space="preserve"> </w:t>
            </w:r>
            <w:r>
              <w:rPr>
                <w:sz w:val="20"/>
              </w:rPr>
              <w:t>on grammatical polishing and "academic hedging" (using terms like suggests, potential, or indicates rather than definitive claims) would increase its overall impact.</w:t>
            </w:r>
          </w:p>
        </w:tc>
        <w:tc>
          <w:tcPr>
            <w:tcW w:w="6445" w:type="dxa"/>
          </w:tcPr>
          <w:p w:rsidR="00EB3006" w:rsidRDefault="00EB3006">
            <w:pPr>
              <w:pStyle w:val="TableParagraph"/>
              <w:ind w:left="0"/>
              <w:rPr>
                <w:sz w:val="18"/>
              </w:rPr>
            </w:pPr>
          </w:p>
        </w:tc>
      </w:tr>
      <w:tr w:rsidR="00EB3006">
        <w:trPr>
          <w:trHeight w:val="1180"/>
        </w:trPr>
        <w:tc>
          <w:tcPr>
            <w:tcW w:w="5352" w:type="dxa"/>
          </w:tcPr>
          <w:p w:rsidR="00EB3006" w:rsidRDefault="007262A1">
            <w:pPr>
              <w:pStyle w:val="TableParagraph"/>
              <w:rPr>
                <w:sz w:val="20"/>
              </w:rPr>
            </w:pPr>
            <w:r>
              <w:rPr>
                <w:b/>
                <w:sz w:val="20"/>
                <w:u w:val="single"/>
              </w:rPr>
              <w:t>Optional/General</w:t>
            </w:r>
            <w:r>
              <w:rPr>
                <w:b/>
                <w:spacing w:val="-12"/>
                <w:sz w:val="20"/>
              </w:rPr>
              <w:t xml:space="preserve"> </w:t>
            </w:r>
            <w:r>
              <w:rPr>
                <w:spacing w:val="-2"/>
                <w:sz w:val="20"/>
              </w:rPr>
              <w:t>comments</w:t>
            </w:r>
          </w:p>
        </w:tc>
        <w:tc>
          <w:tcPr>
            <w:tcW w:w="9356" w:type="dxa"/>
          </w:tcPr>
          <w:p w:rsidR="00EB3006" w:rsidRDefault="00D42491">
            <w:pPr>
              <w:pStyle w:val="TableParagraph"/>
              <w:ind w:left="0"/>
              <w:rPr>
                <w:sz w:val="18"/>
              </w:rPr>
            </w:pPr>
            <w:r>
              <w:rPr>
                <w:b/>
                <w:sz w:val="20"/>
              </w:rPr>
              <w:t>Change</w:t>
            </w:r>
            <w:r>
              <w:rPr>
                <w:b/>
                <w:spacing w:val="-3"/>
                <w:sz w:val="20"/>
              </w:rPr>
              <w:t xml:space="preserve"> </w:t>
            </w:r>
            <w:r>
              <w:rPr>
                <w:b/>
                <w:sz w:val="20"/>
              </w:rPr>
              <w:t>title,</w:t>
            </w:r>
            <w:r>
              <w:rPr>
                <w:b/>
                <w:spacing w:val="-3"/>
                <w:sz w:val="20"/>
              </w:rPr>
              <w:t xml:space="preserve"> </w:t>
            </w:r>
            <w:r>
              <w:rPr>
                <w:b/>
                <w:sz w:val="20"/>
              </w:rPr>
              <w:t>add</w:t>
            </w:r>
            <w:r>
              <w:rPr>
                <w:b/>
                <w:spacing w:val="-4"/>
                <w:sz w:val="20"/>
              </w:rPr>
              <w:t xml:space="preserve"> </w:t>
            </w:r>
            <w:r>
              <w:rPr>
                <w:b/>
                <w:sz w:val="20"/>
              </w:rPr>
              <w:t>docking</w:t>
            </w:r>
            <w:r>
              <w:rPr>
                <w:b/>
                <w:spacing w:val="-3"/>
                <w:sz w:val="20"/>
              </w:rPr>
              <w:t xml:space="preserve"> </w:t>
            </w:r>
            <w:r>
              <w:rPr>
                <w:b/>
                <w:sz w:val="20"/>
              </w:rPr>
              <w:t>studies</w:t>
            </w:r>
            <w:r>
              <w:rPr>
                <w:b/>
                <w:spacing w:val="-4"/>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lead</w:t>
            </w:r>
            <w:r>
              <w:rPr>
                <w:b/>
                <w:spacing w:val="-4"/>
                <w:sz w:val="20"/>
              </w:rPr>
              <w:t xml:space="preserve"> </w:t>
            </w:r>
            <w:r>
              <w:rPr>
                <w:b/>
                <w:sz w:val="20"/>
              </w:rPr>
              <w:t>the</w:t>
            </w:r>
            <w:r>
              <w:rPr>
                <w:b/>
                <w:spacing w:val="-3"/>
                <w:sz w:val="20"/>
              </w:rPr>
              <w:t xml:space="preserve"> </w:t>
            </w:r>
            <w:r>
              <w:rPr>
                <w:b/>
                <w:sz w:val="20"/>
              </w:rPr>
              <w:t>molecules</w:t>
            </w:r>
            <w:r>
              <w:rPr>
                <w:b/>
                <w:spacing w:val="-4"/>
                <w:sz w:val="20"/>
              </w:rPr>
              <w:t xml:space="preserve"> </w:t>
            </w:r>
            <w:r>
              <w:rPr>
                <w:b/>
                <w:sz w:val="20"/>
              </w:rPr>
              <w:t>and</w:t>
            </w:r>
            <w:r>
              <w:rPr>
                <w:b/>
                <w:spacing w:val="-4"/>
                <w:sz w:val="20"/>
              </w:rPr>
              <w:t xml:space="preserve"> </w:t>
            </w:r>
            <w:r>
              <w:rPr>
                <w:b/>
                <w:sz w:val="20"/>
              </w:rPr>
              <w:t>their</w:t>
            </w:r>
            <w:r>
              <w:rPr>
                <w:b/>
                <w:spacing w:val="-3"/>
                <w:sz w:val="20"/>
              </w:rPr>
              <w:t xml:space="preserve"> </w:t>
            </w:r>
            <w:r>
              <w:rPr>
                <w:b/>
                <w:sz w:val="20"/>
              </w:rPr>
              <w:t>docking</w:t>
            </w:r>
            <w:r>
              <w:rPr>
                <w:b/>
                <w:spacing w:val="-3"/>
                <w:sz w:val="20"/>
              </w:rPr>
              <w:t xml:space="preserve"> </w:t>
            </w:r>
            <w:r>
              <w:rPr>
                <w:b/>
                <w:sz w:val="20"/>
              </w:rPr>
              <w:t>score for</w:t>
            </w:r>
            <w:r>
              <w:rPr>
                <w:b/>
                <w:spacing w:val="-3"/>
                <w:sz w:val="20"/>
              </w:rPr>
              <w:t xml:space="preserve"> </w:t>
            </w:r>
            <w:r>
              <w:rPr>
                <w:b/>
                <w:sz w:val="20"/>
              </w:rPr>
              <w:t>target</w:t>
            </w:r>
            <w:r>
              <w:rPr>
                <w:b/>
                <w:spacing w:val="-3"/>
                <w:sz w:val="20"/>
              </w:rPr>
              <w:t xml:space="preserve"> </w:t>
            </w:r>
            <w:r>
              <w:rPr>
                <w:b/>
                <w:sz w:val="20"/>
              </w:rPr>
              <w:t>protein</w:t>
            </w:r>
            <w:r>
              <w:rPr>
                <w:b/>
                <w:spacing w:val="-4"/>
                <w:sz w:val="20"/>
              </w:rPr>
              <w:t xml:space="preserve"> </w:t>
            </w:r>
            <w:r>
              <w:rPr>
                <w:b/>
                <w:sz w:val="20"/>
              </w:rPr>
              <w:t>and also add cytotoxicity studies for all compounds.</w:t>
            </w:r>
          </w:p>
        </w:tc>
        <w:tc>
          <w:tcPr>
            <w:tcW w:w="6445" w:type="dxa"/>
          </w:tcPr>
          <w:p w:rsidR="00EB3006" w:rsidRDefault="00EB3006">
            <w:pPr>
              <w:pStyle w:val="TableParagraph"/>
              <w:ind w:left="0"/>
              <w:rPr>
                <w:sz w:val="18"/>
              </w:rPr>
            </w:pPr>
          </w:p>
        </w:tc>
      </w:tr>
    </w:tbl>
    <w:p w:rsidR="00EB3006" w:rsidRDefault="00EB3006">
      <w:pPr>
        <w:pStyle w:val="TableParagraph"/>
        <w:rPr>
          <w:sz w:val="18"/>
        </w:rPr>
        <w:sectPr w:rsidR="00EB3006">
          <w:headerReference w:type="default" r:id="rId7"/>
          <w:footerReference w:type="default" r:id="rId8"/>
          <w:pgSz w:w="23820" w:h="16840" w:orient="landscape"/>
          <w:pgMar w:top="2000" w:right="1275" w:bottom="880" w:left="1275" w:header="1285" w:footer="694" w:gutter="0"/>
          <w:cols w:space="720"/>
        </w:sectPr>
      </w:pPr>
    </w:p>
    <w:p w:rsidR="007262A1" w:rsidRDefault="007262A1" w:rsidP="001C13AD">
      <w:pPr>
        <w:pStyle w:val="BodyText"/>
        <w:spacing w:before="56"/>
      </w:pPr>
    </w:p>
    <w:p w:rsidR="001C13AD" w:rsidRDefault="001C13AD" w:rsidP="001C13AD">
      <w:pPr>
        <w:pStyle w:val="BodyText"/>
        <w:spacing w:before="5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1C13AD" w:rsidRPr="001C13AD" w:rsidTr="001C13A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C13AD" w:rsidRPr="001C13AD" w:rsidRDefault="001C13AD" w:rsidP="001C13AD">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1C13AD">
              <w:rPr>
                <w:rFonts w:ascii="Arial" w:eastAsia="Arial Unicode MS" w:hAnsi="Arial" w:cs="Arial"/>
                <w:b/>
                <w:sz w:val="20"/>
                <w:szCs w:val="20"/>
                <w:highlight w:val="yellow"/>
                <w:u w:val="single"/>
                <w:lang w:val="en-GB"/>
              </w:rPr>
              <w:t>PART  2:</w:t>
            </w:r>
            <w:r w:rsidRPr="001C13AD">
              <w:rPr>
                <w:rFonts w:ascii="Arial" w:eastAsia="Arial Unicode MS" w:hAnsi="Arial" w:cs="Arial"/>
                <w:b/>
                <w:sz w:val="20"/>
                <w:szCs w:val="20"/>
                <w:u w:val="single"/>
                <w:lang w:val="en-GB"/>
              </w:rPr>
              <w:t xml:space="preserve"> </w:t>
            </w:r>
          </w:p>
          <w:p w:rsidR="001C13AD" w:rsidRPr="001C13AD" w:rsidRDefault="001C13AD" w:rsidP="001C13AD">
            <w:pPr>
              <w:widowControl/>
              <w:autoSpaceDE/>
              <w:autoSpaceDN/>
              <w:spacing w:line="276" w:lineRule="auto"/>
              <w:rPr>
                <w:rFonts w:ascii="Arial" w:eastAsia="Arial Unicode MS" w:hAnsi="Arial" w:cs="Arial"/>
                <w:b/>
                <w:sz w:val="20"/>
                <w:szCs w:val="20"/>
                <w:u w:val="single"/>
                <w:lang w:val="en-GB"/>
              </w:rPr>
            </w:pPr>
          </w:p>
        </w:tc>
      </w:tr>
      <w:tr w:rsidR="001C13AD" w:rsidRPr="001C13AD" w:rsidTr="001C13A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C13AD" w:rsidRPr="001C13AD" w:rsidRDefault="001C13AD" w:rsidP="001C13AD">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C13AD" w:rsidRPr="001C13AD" w:rsidRDefault="001C13AD" w:rsidP="001C13AD">
            <w:pPr>
              <w:keepNext/>
              <w:widowControl/>
              <w:autoSpaceDE/>
              <w:autoSpaceDN/>
              <w:spacing w:line="276" w:lineRule="auto"/>
              <w:outlineLvl w:val="1"/>
              <w:rPr>
                <w:rFonts w:ascii="Arial" w:eastAsia="MS Mincho" w:hAnsi="Arial" w:cs="Arial"/>
                <w:b/>
                <w:bCs/>
                <w:sz w:val="20"/>
                <w:szCs w:val="20"/>
                <w:lang w:val="en-GB"/>
              </w:rPr>
            </w:pPr>
            <w:r w:rsidRPr="001C13A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1C13AD" w:rsidRPr="001C13AD" w:rsidRDefault="001C13AD" w:rsidP="001C13AD">
            <w:pPr>
              <w:widowControl/>
              <w:autoSpaceDE/>
              <w:autoSpaceDN/>
              <w:spacing w:after="160" w:line="252" w:lineRule="auto"/>
              <w:rPr>
                <w:rFonts w:ascii="Arial" w:eastAsia="Calibri" w:hAnsi="Arial" w:cs="Arial"/>
                <w:kern w:val="2"/>
                <w:sz w:val="20"/>
                <w:szCs w:val="20"/>
                <w:lang w:val="en-IN"/>
              </w:rPr>
            </w:pPr>
            <w:r w:rsidRPr="001C13AD">
              <w:rPr>
                <w:rFonts w:ascii="Arial" w:eastAsia="Calibri" w:hAnsi="Arial" w:cs="Arial"/>
                <w:b/>
                <w:kern w:val="2"/>
                <w:sz w:val="20"/>
                <w:szCs w:val="20"/>
                <w:lang w:val="en-IN"/>
              </w:rPr>
              <w:t>Author’s Feedback</w:t>
            </w:r>
            <w:r w:rsidRPr="001C13AD">
              <w:rPr>
                <w:rFonts w:ascii="Arial" w:eastAsia="Calibri" w:hAnsi="Arial" w:cs="Arial"/>
                <w:kern w:val="2"/>
                <w:sz w:val="20"/>
                <w:szCs w:val="20"/>
                <w:lang w:val="en-IN"/>
              </w:rPr>
              <w:t xml:space="preserve"> (It is mandatory that authors should write his/her feedback here)</w:t>
            </w:r>
          </w:p>
          <w:p w:rsidR="001C13AD" w:rsidRPr="001C13AD" w:rsidRDefault="001C13AD" w:rsidP="001C13AD">
            <w:pPr>
              <w:keepNext/>
              <w:widowControl/>
              <w:autoSpaceDE/>
              <w:autoSpaceDN/>
              <w:spacing w:line="276" w:lineRule="auto"/>
              <w:outlineLvl w:val="1"/>
              <w:rPr>
                <w:rFonts w:ascii="Arial" w:eastAsia="MS Mincho" w:hAnsi="Arial" w:cs="Arial"/>
                <w:bCs/>
                <w:sz w:val="20"/>
                <w:szCs w:val="20"/>
                <w:lang w:val="en-GB"/>
              </w:rPr>
            </w:pPr>
          </w:p>
        </w:tc>
      </w:tr>
      <w:tr w:rsidR="001C13AD" w:rsidRPr="001C13AD" w:rsidTr="001C13A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C13AD" w:rsidRPr="001C13AD" w:rsidRDefault="001C13AD" w:rsidP="001C13AD">
            <w:pPr>
              <w:widowControl/>
              <w:autoSpaceDE/>
              <w:autoSpaceDN/>
              <w:spacing w:line="276" w:lineRule="auto"/>
              <w:rPr>
                <w:rFonts w:ascii="Arial" w:eastAsia="Arial Unicode MS" w:hAnsi="Arial" w:cs="Arial"/>
                <w:b/>
                <w:sz w:val="20"/>
                <w:szCs w:val="20"/>
                <w:lang w:val="en-GB"/>
              </w:rPr>
            </w:pPr>
            <w:r w:rsidRPr="001C13AD">
              <w:rPr>
                <w:rFonts w:ascii="Arial" w:eastAsia="Arial Unicode MS" w:hAnsi="Arial" w:cs="Arial"/>
                <w:b/>
                <w:sz w:val="20"/>
                <w:szCs w:val="20"/>
                <w:lang w:val="en-GB"/>
              </w:rPr>
              <w:t xml:space="preserve">Are there ethical issues in this manuscript? </w:t>
            </w:r>
          </w:p>
          <w:p w:rsidR="001C13AD" w:rsidRPr="001C13AD" w:rsidRDefault="001C13AD" w:rsidP="001C13AD">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C13AD" w:rsidRPr="001C13AD" w:rsidRDefault="001C13AD" w:rsidP="001C13AD">
            <w:pPr>
              <w:widowControl/>
              <w:autoSpaceDE/>
              <w:autoSpaceDN/>
              <w:spacing w:line="276" w:lineRule="auto"/>
              <w:rPr>
                <w:rFonts w:ascii="Arial" w:eastAsia="Arial Unicode MS" w:hAnsi="Arial" w:cs="Arial"/>
                <w:i/>
                <w:iCs/>
                <w:sz w:val="20"/>
                <w:szCs w:val="20"/>
                <w:u w:val="single"/>
                <w:lang w:val="en-GB"/>
              </w:rPr>
            </w:pPr>
            <w:r w:rsidRPr="001C13AD">
              <w:rPr>
                <w:rFonts w:ascii="Arial" w:eastAsia="Arial Unicode MS" w:hAnsi="Arial" w:cs="Arial"/>
                <w:i/>
                <w:iCs/>
                <w:sz w:val="20"/>
                <w:szCs w:val="20"/>
                <w:u w:val="single"/>
                <w:lang w:val="en-GB"/>
              </w:rPr>
              <w:t xml:space="preserve">(If yes, </w:t>
            </w:r>
            <w:proofErr w:type="gramStart"/>
            <w:r w:rsidRPr="001C13AD">
              <w:rPr>
                <w:rFonts w:ascii="Arial" w:eastAsia="Arial Unicode MS" w:hAnsi="Arial" w:cs="Arial"/>
                <w:i/>
                <w:iCs/>
                <w:sz w:val="20"/>
                <w:szCs w:val="20"/>
                <w:u w:val="single"/>
                <w:lang w:val="en-GB"/>
              </w:rPr>
              <w:t>Kindly</w:t>
            </w:r>
            <w:proofErr w:type="gramEnd"/>
            <w:r w:rsidRPr="001C13AD">
              <w:rPr>
                <w:rFonts w:ascii="Arial" w:eastAsia="Arial Unicode MS" w:hAnsi="Arial" w:cs="Arial"/>
                <w:i/>
                <w:iCs/>
                <w:sz w:val="20"/>
                <w:szCs w:val="20"/>
                <w:u w:val="single"/>
                <w:lang w:val="en-GB"/>
              </w:rPr>
              <w:t xml:space="preserve"> please write down the ethical issues here in details)</w:t>
            </w:r>
          </w:p>
          <w:p w:rsidR="001C13AD" w:rsidRPr="001C13AD" w:rsidRDefault="001C13AD" w:rsidP="001C13AD">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C13AD" w:rsidRPr="001C13AD" w:rsidRDefault="001C13AD" w:rsidP="001C13AD">
            <w:pPr>
              <w:widowControl/>
              <w:autoSpaceDE/>
              <w:autoSpaceDN/>
              <w:spacing w:line="276" w:lineRule="auto"/>
              <w:rPr>
                <w:rFonts w:ascii="Arial" w:eastAsia="Arial Unicode MS" w:hAnsi="Arial" w:cs="Arial"/>
                <w:sz w:val="20"/>
                <w:szCs w:val="20"/>
                <w:lang w:val="en-GB"/>
              </w:rPr>
            </w:pPr>
          </w:p>
          <w:p w:rsidR="001C13AD" w:rsidRPr="001C13AD" w:rsidRDefault="001C13AD" w:rsidP="001C13AD">
            <w:pPr>
              <w:widowControl/>
              <w:autoSpaceDE/>
              <w:autoSpaceDN/>
              <w:spacing w:line="276" w:lineRule="auto"/>
              <w:rPr>
                <w:rFonts w:ascii="Arial" w:eastAsia="Arial Unicode MS" w:hAnsi="Arial" w:cs="Arial"/>
                <w:sz w:val="20"/>
                <w:szCs w:val="20"/>
                <w:lang w:val="en-GB"/>
              </w:rPr>
            </w:pPr>
          </w:p>
          <w:p w:rsidR="001C13AD" w:rsidRPr="001C13AD" w:rsidRDefault="001C13AD" w:rsidP="001C13AD">
            <w:pPr>
              <w:widowControl/>
              <w:autoSpaceDE/>
              <w:autoSpaceDN/>
              <w:spacing w:line="276" w:lineRule="auto"/>
              <w:rPr>
                <w:rFonts w:ascii="Arial" w:eastAsia="Arial Unicode MS" w:hAnsi="Arial" w:cs="Arial"/>
                <w:sz w:val="20"/>
                <w:szCs w:val="20"/>
                <w:lang w:val="en-GB"/>
              </w:rPr>
            </w:pPr>
          </w:p>
        </w:tc>
      </w:tr>
      <w:bookmarkEnd w:id="0"/>
    </w:tbl>
    <w:p w:rsidR="001C13AD" w:rsidRPr="001C13AD" w:rsidRDefault="001C13AD" w:rsidP="001C13AD">
      <w:pPr>
        <w:widowControl/>
        <w:autoSpaceDE/>
        <w:autoSpaceDN/>
        <w:rPr>
          <w:sz w:val="24"/>
          <w:szCs w:val="24"/>
        </w:rPr>
      </w:pPr>
    </w:p>
    <w:p w:rsidR="001C13AD" w:rsidRPr="001C13AD" w:rsidRDefault="001C13AD" w:rsidP="001C13AD">
      <w:pPr>
        <w:widowControl/>
        <w:autoSpaceDE/>
        <w:autoSpaceDN/>
        <w:rPr>
          <w:sz w:val="24"/>
          <w:szCs w:val="24"/>
        </w:rPr>
      </w:pPr>
    </w:p>
    <w:p w:rsidR="005523F6" w:rsidRPr="005F4EDD" w:rsidRDefault="005523F6" w:rsidP="005523F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5523F6" w:rsidRDefault="005523F6" w:rsidP="005523F6">
      <w:pPr>
        <w:pStyle w:val="Affiliation"/>
        <w:spacing w:after="0" w:line="240" w:lineRule="auto"/>
        <w:jc w:val="left"/>
        <w:rPr>
          <w:rFonts w:ascii="Arial" w:hAnsi="Arial" w:cs="Arial"/>
          <w:sz w:val="16"/>
          <w:szCs w:val="16"/>
        </w:rPr>
      </w:pPr>
    </w:p>
    <w:p w:rsidR="005523F6" w:rsidRDefault="005523F6" w:rsidP="005523F6">
      <w:r>
        <w:rPr>
          <w:rFonts w:ascii="Calibri" w:hAnsi="Calibri" w:cs="Calibri"/>
          <w:color w:val="000000"/>
        </w:rPr>
        <w:t xml:space="preserve">Vijay </w:t>
      </w:r>
      <w:proofErr w:type="spellStart"/>
      <w:r>
        <w:rPr>
          <w:rFonts w:ascii="Calibri" w:hAnsi="Calibri" w:cs="Calibri"/>
          <w:color w:val="000000"/>
        </w:rPr>
        <w:t>Aadhithya</w:t>
      </w:r>
      <w:proofErr w:type="spellEnd"/>
      <w:r>
        <w:rPr>
          <w:rFonts w:ascii="Calibri" w:hAnsi="Calibri" w:cs="Calibri"/>
          <w:color w:val="000000"/>
        </w:rPr>
        <w:t xml:space="preserve"> C, </w:t>
      </w:r>
      <w:proofErr w:type="spellStart"/>
      <w:r>
        <w:rPr>
          <w:rFonts w:ascii="Calibri" w:hAnsi="Calibri" w:cs="Calibri"/>
          <w:color w:val="000000"/>
        </w:rPr>
        <w:t>Sethu</w:t>
      </w:r>
      <w:proofErr w:type="spellEnd"/>
      <w:r>
        <w:rPr>
          <w:rFonts w:ascii="Calibri" w:hAnsi="Calibri" w:cs="Calibri"/>
          <w:color w:val="000000"/>
        </w:rPr>
        <w:t xml:space="preserve"> Institute of Technology,</w:t>
      </w:r>
      <w:r>
        <w:rPr>
          <w:rFonts w:asciiTheme="minorHAnsi" w:hAnsiTheme="minorHAnsi"/>
        </w:rPr>
        <w:t xml:space="preserve"> </w:t>
      </w:r>
      <w:r>
        <w:rPr>
          <w:rFonts w:ascii="Calibri" w:hAnsi="Calibri" w:cs="Calibri"/>
          <w:color w:val="000000"/>
        </w:rPr>
        <w:t>India</w:t>
      </w:r>
      <w:r>
        <w:rPr>
          <w:rFonts w:ascii="Calibri" w:hAnsi="Calibri" w:cs="Calibri"/>
          <w:color w:val="000000"/>
        </w:rPr>
        <w:br/>
      </w:r>
    </w:p>
    <w:p w:rsidR="001C13AD" w:rsidRPr="001C13AD" w:rsidRDefault="001C13AD" w:rsidP="001C13AD">
      <w:pPr>
        <w:widowControl/>
        <w:autoSpaceDE/>
        <w:autoSpaceDN/>
        <w:rPr>
          <w:bCs/>
          <w:sz w:val="24"/>
          <w:szCs w:val="24"/>
          <w:u w:val="single"/>
          <w:lang w:val="en-GB"/>
        </w:rPr>
      </w:pPr>
      <w:bookmarkStart w:id="2" w:name="_GoBack"/>
      <w:bookmarkEnd w:id="2"/>
    </w:p>
    <w:bookmarkEnd w:id="1"/>
    <w:p w:rsidR="001C13AD" w:rsidRPr="001C13AD" w:rsidRDefault="001C13AD" w:rsidP="001C13AD">
      <w:pPr>
        <w:widowControl/>
        <w:autoSpaceDE/>
        <w:autoSpaceDN/>
        <w:rPr>
          <w:sz w:val="24"/>
          <w:szCs w:val="24"/>
        </w:rPr>
      </w:pPr>
    </w:p>
    <w:p w:rsidR="001C13AD" w:rsidRDefault="001C13AD" w:rsidP="001C13AD">
      <w:pPr>
        <w:pStyle w:val="BodyText"/>
        <w:spacing w:before="56"/>
      </w:pPr>
    </w:p>
    <w:sectPr w:rsidR="001C13AD">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F65" w:rsidRDefault="006C6F65">
      <w:r>
        <w:separator/>
      </w:r>
    </w:p>
  </w:endnote>
  <w:endnote w:type="continuationSeparator" w:id="0">
    <w:p w:rsidR="006C6F65" w:rsidRDefault="006C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06" w:rsidRDefault="007262A1">
    <w:pPr>
      <w:pStyle w:val="BodyText"/>
      <w:spacing w:line="14" w:lineRule="auto"/>
    </w:pPr>
    <w:r>
      <w:rPr>
        <w:noProof/>
      </w:rPr>
      <mc:AlternateContent>
        <mc:Choice Requires="wps">
          <w:drawing>
            <wp:anchor distT="0" distB="0" distL="0" distR="0" simplePos="0" relativeHeight="48741683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EB3006" w:rsidRDefault="007262A1">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EB3006" w:rsidRDefault="007262A1">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487417344"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EB3006" w:rsidRDefault="007262A1">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EB3006" w:rsidRDefault="007262A1">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7417856"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EB3006" w:rsidRDefault="007262A1">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EB3006" w:rsidRDefault="007262A1">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487418368"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EB3006" w:rsidRDefault="007262A1">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EB3006" w:rsidRDefault="007262A1">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F65" w:rsidRDefault="006C6F65">
      <w:r>
        <w:separator/>
      </w:r>
    </w:p>
  </w:footnote>
  <w:footnote w:type="continuationSeparator" w:id="0">
    <w:p w:rsidR="006C6F65" w:rsidRDefault="006C6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06" w:rsidRDefault="007262A1">
    <w:pPr>
      <w:pStyle w:val="BodyText"/>
      <w:spacing w:line="14" w:lineRule="auto"/>
    </w:pPr>
    <w:r>
      <w:rPr>
        <w:noProof/>
      </w:rPr>
      <mc:AlternateContent>
        <mc:Choice Requires="wps">
          <w:drawing>
            <wp:anchor distT="0" distB="0" distL="0" distR="0" simplePos="0" relativeHeight="487416320"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EB3006" w:rsidRDefault="007262A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EB3006" w:rsidRDefault="007262A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3006"/>
    <w:rsid w:val="001C13AD"/>
    <w:rsid w:val="005213FD"/>
    <w:rsid w:val="005523F6"/>
    <w:rsid w:val="006C6F65"/>
    <w:rsid w:val="007262A1"/>
    <w:rsid w:val="009879B2"/>
    <w:rsid w:val="00A7098F"/>
    <w:rsid w:val="00A93114"/>
    <w:rsid w:val="00D42491"/>
    <w:rsid w:val="00EB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495EF-47B2-4DE3-BD5A-4AAE3E37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5213FD"/>
    <w:rPr>
      <w:color w:val="0000FF"/>
      <w:u w:val="single"/>
    </w:rPr>
  </w:style>
  <w:style w:type="paragraph" w:customStyle="1" w:styleId="Affiliation">
    <w:name w:val="Affiliation"/>
    <w:basedOn w:val="Normal"/>
    <w:rsid w:val="005523F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964382">
      <w:bodyDiv w:val="1"/>
      <w:marLeft w:val="0"/>
      <w:marRight w:val="0"/>
      <w:marTop w:val="0"/>
      <w:marBottom w:val="0"/>
      <w:divBdr>
        <w:top w:val="none" w:sz="0" w:space="0" w:color="auto"/>
        <w:left w:val="none" w:sz="0" w:space="0" w:color="auto"/>
        <w:bottom w:val="none" w:sz="0" w:space="0" w:color="auto"/>
        <w:right w:val="none" w:sz="0" w:space="0" w:color="auto"/>
      </w:divBdr>
    </w:div>
    <w:div w:id="179005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695</Words>
  <Characters>3965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9</cp:revision>
  <dcterms:created xsi:type="dcterms:W3CDTF">2026-01-20T11:43:00Z</dcterms:created>
  <dcterms:modified xsi:type="dcterms:W3CDTF">2026-01-24T11:17:00Z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Microsoft® Word 2021</vt:lpwstr>
  </property>
  <property fmtid="{D5CDD505-2E9C-101B-9397-08002B2CF9AE}" pid="4" name="LastSaved">
    <vt:filetime>2026-01-20T00:00:00Z</vt:filetime>
  </property>
  <property fmtid="{D5CDD505-2E9C-101B-9397-08002B2CF9AE}" pid="5" name="Producer">
    <vt:lpwstr>3-Heights(TM) PDF Security Shell 4.8.25.2 (http://www.pdf-tools.com)</vt:lpwstr>
  </property>
</Properties>
</file>