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0D9B" w14:textId="77777777" w:rsidR="00826A21" w:rsidRPr="00826A21" w:rsidRDefault="00826A21" w:rsidP="00826A21">
      <w:pPr>
        <w:pStyle w:val="Default"/>
        <w:suppressAutoHyphens/>
        <w:spacing w:before="20" w:after="20"/>
        <w:jc w:val="center"/>
        <w:rPr>
          <w:b/>
          <w:bCs/>
          <w:i/>
          <w:iCs/>
          <w:u w:val="single"/>
        </w:rPr>
      </w:pPr>
      <w:r w:rsidRPr="00826A21">
        <w:rPr>
          <w:b/>
          <w:bCs/>
          <w:i/>
          <w:iCs/>
          <w:u w:val="single"/>
        </w:rPr>
        <w:t xml:space="preserve">Case report </w:t>
      </w:r>
    </w:p>
    <w:p w14:paraId="57BD07EF" w14:textId="77777777" w:rsidR="00663075" w:rsidRDefault="008845AF" w:rsidP="00D70647">
      <w:pPr>
        <w:pStyle w:val="Default"/>
        <w:suppressAutoHyphens/>
        <w:spacing w:before="20" w:after="20" w:line="240" w:lineRule="auto"/>
        <w:jc w:val="center"/>
        <w:rPr>
          <w:b/>
          <w:bCs/>
        </w:rPr>
      </w:pPr>
      <w:r>
        <w:rPr>
          <w:b/>
          <w:bCs/>
        </w:rPr>
        <w:t>Management of acute spasmodic colic superimposed on chronic p</w:t>
      </w:r>
      <w:r w:rsidR="007C4E18">
        <w:rPr>
          <w:b/>
          <w:bCs/>
        </w:rPr>
        <w:t>arasitic</w:t>
      </w:r>
      <w:r>
        <w:rPr>
          <w:b/>
          <w:bCs/>
        </w:rPr>
        <w:t xml:space="preserve"> enteritis in a </w:t>
      </w:r>
      <w:proofErr w:type="spellStart"/>
      <w:r>
        <w:rPr>
          <w:b/>
          <w:bCs/>
        </w:rPr>
        <w:t>Kathiawari</w:t>
      </w:r>
      <w:proofErr w:type="spellEnd"/>
      <w:r>
        <w:rPr>
          <w:b/>
          <w:bCs/>
        </w:rPr>
        <w:t xml:space="preserve"> m</w:t>
      </w:r>
      <w:r w:rsidR="004A0343">
        <w:rPr>
          <w:b/>
          <w:bCs/>
        </w:rPr>
        <w:t>are</w:t>
      </w:r>
    </w:p>
    <w:p w14:paraId="2CB71A66" w14:textId="65AB8F1F" w:rsidR="00312121" w:rsidRDefault="00312121" w:rsidP="00D70647">
      <w:pPr>
        <w:pStyle w:val="Body"/>
        <w:ind w:left="810"/>
        <w:jc w:val="both"/>
        <w:rPr>
          <w:kern w:val="2"/>
        </w:rPr>
      </w:pPr>
      <w:bookmarkStart w:id="0" w:name="_Hlk218851402"/>
    </w:p>
    <w:p w14:paraId="019E8CC8" w14:textId="77777777" w:rsidR="00256C6E" w:rsidRDefault="00256C6E" w:rsidP="00D70647">
      <w:pPr>
        <w:pStyle w:val="Body"/>
        <w:ind w:left="810"/>
        <w:jc w:val="both"/>
        <w:rPr>
          <w:kern w:val="2"/>
        </w:rPr>
      </w:pPr>
    </w:p>
    <w:p w14:paraId="28145958" w14:textId="77777777" w:rsidR="00D70647" w:rsidRDefault="00D70647" w:rsidP="00D70647">
      <w:pPr>
        <w:pStyle w:val="Body"/>
        <w:ind w:left="810"/>
        <w:jc w:val="both"/>
        <w:rPr>
          <w:kern w:val="2"/>
        </w:rPr>
      </w:pPr>
    </w:p>
    <w:bookmarkEnd w:id="0"/>
    <w:p w14:paraId="2FB45B96" w14:textId="77777777" w:rsidR="00663075" w:rsidRDefault="007C4E18" w:rsidP="00D70647">
      <w:pPr>
        <w:pStyle w:val="Default"/>
        <w:suppressAutoHyphens/>
        <w:spacing w:before="20" w:after="20" w:line="240" w:lineRule="auto"/>
        <w:jc w:val="both"/>
        <w:rPr>
          <w:b/>
          <w:bCs/>
          <w:sz w:val="22"/>
          <w:szCs w:val="22"/>
          <w:lang w:val="de-DE"/>
        </w:rPr>
      </w:pPr>
      <w:commentRangeStart w:id="1"/>
      <w:r>
        <w:rPr>
          <w:b/>
          <w:bCs/>
          <w:sz w:val="22"/>
          <w:szCs w:val="22"/>
          <w:lang w:val="de-DE"/>
        </w:rPr>
        <w:t>ABSTRACT</w:t>
      </w:r>
      <w:commentRangeEnd w:id="1"/>
      <w:r w:rsidR="00E53107">
        <w:rPr>
          <w:rStyle w:val="a7"/>
          <w:rFonts w:cs="Times New Roman"/>
          <w:color w:val="auto"/>
          <w:rtl/>
          <w:lang w:bidi="ar-SA"/>
          <w14:textOutline w14:w="0" w14:cap="rnd" w14:cmpd="sng" w14:algn="ctr">
            <w14:noFill/>
            <w14:prstDash w14:val="solid"/>
            <w14:bevel/>
          </w14:textOutline>
        </w:rPr>
        <w:commentReference w:id="1"/>
      </w:r>
    </w:p>
    <w:p w14:paraId="352A626F" w14:textId="6AD98216" w:rsidR="00FC6078" w:rsidRPr="00851C44" w:rsidRDefault="007C4E18" w:rsidP="00D70647">
      <w:pPr>
        <w:pStyle w:val="Default"/>
        <w:suppressAutoHyphens/>
        <w:spacing w:before="20" w:after="20" w:line="240" w:lineRule="auto"/>
        <w:ind w:firstLine="360"/>
        <w:jc w:val="both"/>
      </w:pPr>
      <w:r w:rsidRPr="00851C44">
        <w:t>Colic remains an emergency condition in equines, characterized by acute abdominal pain due to various gastrointestinal (</w:t>
      </w:r>
      <w:r w:rsidRPr="00851C44">
        <w:rPr>
          <w:color w:val="222222"/>
          <w:u w:color="222222"/>
          <w:shd w:val="clear" w:color="auto" w:fill="FFFFFF"/>
        </w:rPr>
        <w:t xml:space="preserve">Curtis </w:t>
      </w:r>
      <w:r w:rsidRPr="00851C44">
        <w:rPr>
          <w:i/>
          <w:iCs/>
          <w:color w:val="222222"/>
          <w:u w:color="222222"/>
          <w:shd w:val="clear" w:color="auto" w:fill="FFFFFF"/>
        </w:rPr>
        <w:t>et al</w:t>
      </w:r>
      <w:r w:rsidRPr="00851C44">
        <w:rPr>
          <w:color w:val="222222"/>
          <w:u w:color="222222"/>
          <w:shd w:val="clear" w:color="auto" w:fill="FFFFFF"/>
        </w:rPr>
        <w:t>., 2015)</w:t>
      </w:r>
      <w:r w:rsidRPr="00851C44">
        <w:t xml:space="preserve"> or extra-gastrointestinal disorders. Spasmodic colic, a functional disturbance associated with intestinal motility disorder, often presents </w:t>
      </w:r>
      <w:commentRangeStart w:id="2"/>
      <w:r w:rsidRPr="00851C44">
        <w:t xml:space="preserve">acutely but </w:t>
      </w:r>
      <w:commentRangeEnd w:id="2"/>
      <w:r w:rsidR="00CA5C2C">
        <w:rPr>
          <w:rStyle w:val="a7"/>
          <w:rFonts w:cs="Times New Roman"/>
          <w:color w:val="auto"/>
          <w:rtl/>
          <w:lang w:bidi="ar-SA"/>
          <w14:textOutline w14:w="0" w14:cap="rnd" w14:cmpd="sng" w14:algn="ctr">
            <w14:noFill/>
            <w14:prstDash w14:val="solid"/>
            <w14:bevel/>
          </w14:textOutline>
        </w:rPr>
        <w:commentReference w:id="2"/>
      </w:r>
      <w:r w:rsidRPr="00851C44">
        <w:t xml:space="preserve">can also be triggered by underlying chronic management issues. </w:t>
      </w:r>
      <w:r w:rsidRPr="00CA5C2C">
        <w:rPr>
          <w:color w:val="EE0000"/>
        </w:rPr>
        <w:t xml:space="preserve">This report details the clinical management of a </w:t>
      </w:r>
      <w:r w:rsidR="00CA5C2C" w:rsidRPr="00CA5C2C">
        <w:rPr>
          <w:color w:val="EE0000"/>
        </w:rPr>
        <w:t xml:space="preserve">ten-year-old </w:t>
      </w:r>
      <w:proofErr w:type="spellStart"/>
      <w:r w:rsidR="00CA5C2C" w:rsidRPr="00CA5C2C">
        <w:rPr>
          <w:color w:val="EE0000"/>
        </w:rPr>
        <w:t>Kathiawari</w:t>
      </w:r>
      <w:proofErr w:type="spellEnd"/>
      <w:r w:rsidR="00CA5C2C" w:rsidRPr="00CA5C2C">
        <w:rPr>
          <w:color w:val="EE0000"/>
        </w:rPr>
        <w:t xml:space="preserve"> mare presented with acute abdominal pain superimposed on a ten-day</w:t>
      </w:r>
      <w:r w:rsidRPr="00CA5C2C">
        <w:rPr>
          <w:color w:val="EE0000"/>
        </w:rPr>
        <w:t xml:space="preserve"> history of intermittent diarrhea</w:t>
      </w:r>
      <w:r w:rsidRPr="00851C44">
        <w:t xml:space="preserve">. Diagnostic investigation revealed marked intestinal hypermotility and significant dehydration. </w:t>
      </w:r>
      <w:r w:rsidRPr="00CA5C2C">
        <w:rPr>
          <w:color w:val="EE0000"/>
        </w:rPr>
        <w:t>Successful management involved a multimodal approach</w:t>
      </w:r>
      <w:r w:rsidR="00CA5C2C" w:rsidRPr="00CA5C2C">
        <w:rPr>
          <w:color w:val="EE0000"/>
        </w:rPr>
        <w:t xml:space="preserve">, including immediate fluid resuscitation with a visceral analgesic (Flunixin meglumine), a spasmolytic agent (Hyoscine </w:t>
      </w:r>
      <w:proofErr w:type="spellStart"/>
      <w:r w:rsidR="00CA5C2C" w:rsidRPr="00CA5C2C">
        <w:rPr>
          <w:color w:val="EE0000"/>
        </w:rPr>
        <w:t>butylbromide</w:t>
      </w:r>
      <w:proofErr w:type="spellEnd"/>
      <w:r w:rsidR="00CA5C2C" w:rsidRPr="00CA5C2C">
        <w:rPr>
          <w:color w:val="EE0000"/>
        </w:rPr>
        <w:t>),</w:t>
      </w:r>
      <w:r w:rsidRPr="00CA5C2C">
        <w:rPr>
          <w:color w:val="EE0000"/>
        </w:rPr>
        <w:t xml:space="preserve"> and prophylactic antimicrobial coverage to address potential mucosal compromise.</w:t>
      </w:r>
      <w:r w:rsidRPr="00851C44">
        <w:t xml:space="preserve"> The case highlights the significance of neglected deworming protocols as a predisposing factor for spasmodic episodes via chronic inflammatory sensitization and underscores the efficacy of rapid medical intervention in indigenous breeds.</w:t>
      </w:r>
    </w:p>
    <w:p w14:paraId="360F071B" w14:textId="77777777" w:rsidR="00663075" w:rsidRPr="00851C44" w:rsidRDefault="00663075" w:rsidP="00D70647">
      <w:pPr>
        <w:pStyle w:val="Default"/>
        <w:suppressAutoHyphens/>
        <w:spacing w:before="20" w:after="20" w:line="240" w:lineRule="auto"/>
        <w:ind w:firstLine="360"/>
        <w:jc w:val="both"/>
      </w:pPr>
    </w:p>
    <w:p w14:paraId="799054EC" w14:textId="77777777" w:rsidR="00663075" w:rsidRPr="00851C44" w:rsidRDefault="007C4E18" w:rsidP="00D70647">
      <w:pPr>
        <w:pStyle w:val="Default"/>
        <w:suppressAutoHyphens/>
        <w:spacing w:before="20" w:after="20" w:line="240" w:lineRule="auto"/>
        <w:jc w:val="both"/>
        <w:rPr>
          <w:b/>
          <w:bCs/>
        </w:rPr>
      </w:pPr>
      <w:r w:rsidRPr="00851C44">
        <w:rPr>
          <w:b/>
          <w:bCs/>
        </w:rPr>
        <w:t>INTRODUCTION</w:t>
      </w:r>
    </w:p>
    <w:p w14:paraId="3116D1D4" w14:textId="169ADE06" w:rsidR="00663075" w:rsidRPr="00CA5C2C" w:rsidRDefault="007C4E18" w:rsidP="00D70647">
      <w:pPr>
        <w:pStyle w:val="Default"/>
        <w:suppressAutoHyphens/>
        <w:spacing w:before="20" w:after="20" w:line="240" w:lineRule="auto"/>
        <w:ind w:firstLine="360"/>
        <w:jc w:val="both"/>
        <w:rPr>
          <w:color w:val="EE0000"/>
        </w:rPr>
      </w:pPr>
      <w:r w:rsidRPr="00851C44">
        <w:t xml:space="preserve">The management of equine colic requires a systematic diagnostic approach to differentiate between medical and surgical cases. Spasmodic colic accounts for approximately 40% of colic presentations and is characterized by painful, uncoordinated muscular contractions of the intestinal wall (Fereig., 2023). </w:t>
      </w:r>
      <w:r w:rsidRPr="00CA5C2C">
        <w:rPr>
          <w:color w:val="EE0000"/>
        </w:rPr>
        <w:t xml:space="preserve">While often idiopathic or linked to acute stressors such as sudden diet changes (Cohen </w:t>
      </w:r>
      <w:r w:rsidRPr="00CA5C2C">
        <w:rPr>
          <w:i/>
          <w:iCs/>
          <w:color w:val="EE0000"/>
        </w:rPr>
        <w:t>et al</w:t>
      </w:r>
      <w:r w:rsidRPr="00CA5C2C">
        <w:rPr>
          <w:color w:val="EE0000"/>
        </w:rPr>
        <w:t>., 1999</w:t>
      </w:r>
      <w:r w:rsidR="00CA5C2C">
        <w:rPr>
          <w:color w:val="EE0000"/>
        </w:rPr>
        <w:t xml:space="preserve">; </w:t>
      </w:r>
      <w:r w:rsidR="00CA5C2C" w:rsidRPr="00CA5C2C">
        <w:rPr>
          <w:color w:val="EE0000"/>
          <w:u w:color="222222"/>
          <w:shd w:val="clear" w:color="auto" w:fill="FFFFFF"/>
        </w:rPr>
        <w:t>Curtis et al., 2019),</w:t>
      </w:r>
      <w:r w:rsidRPr="00CA5C2C">
        <w:rPr>
          <w:color w:val="EE0000"/>
        </w:rPr>
        <w:t xml:space="preserve"> recurrent or "acute-on-chronic" presentations may stem from underlying issues such as parasitic burden or chronic enteritis.</w:t>
      </w:r>
    </w:p>
    <w:p w14:paraId="537C81AA" w14:textId="77777777" w:rsidR="00663075" w:rsidRPr="00851C44" w:rsidRDefault="007C4E18" w:rsidP="00D70647">
      <w:pPr>
        <w:pStyle w:val="Default"/>
        <w:suppressAutoHyphens/>
        <w:spacing w:before="20" w:after="20" w:line="240" w:lineRule="auto"/>
        <w:ind w:firstLine="360"/>
        <w:jc w:val="both"/>
      </w:pPr>
      <w:r w:rsidRPr="00851C44">
        <w:t>Parasitic inflammation, particularly from larval migration or mucosal attachment, releases inflammatory mediators (e.g., histamine, cytokines) that sensitize the enteric nervous system (ENS). This sensitization predisposes the gut to hypermotile spasms even in the absence of physical impaction. This case report discusses the diagnosis and successful medical management of a mare presenting with acute spasmodic colic complications arising from a background of chronic parasitic enteritis and neglected preventative care.</w:t>
      </w:r>
    </w:p>
    <w:p w14:paraId="6A8733D1" w14:textId="77777777" w:rsidR="00D70647" w:rsidRDefault="00D70647" w:rsidP="00D70647">
      <w:pPr>
        <w:pStyle w:val="Body"/>
        <w:rPr>
          <w:rFonts w:ascii="Arial Unicode MS" w:eastAsia="Arial Unicode MS" w:hAnsi="Arial Unicode MS" w:cs="Arial Unicode MS"/>
        </w:rPr>
      </w:pPr>
    </w:p>
    <w:p w14:paraId="5FDBC9B1" w14:textId="77777777" w:rsidR="008845AF" w:rsidRDefault="007C4E18" w:rsidP="00D70647">
      <w:pPr>
        <w:pStyle w:val="Body"/>
        <w:rPr>
          <w:b/>
          <w:bCs/>
        </w:rPr>
      </w:pPr>
      <w:r w:rsidRPr="00851C44">
        <w:rPr>
          <w:b/>
          <w:bCs/>
        </w:rPr>
        <w:t>CASE HISTORY AND OBSERVATION</w:t>
      </w:r>
    </w:p>
    <w:p w14:paraId="0DD5734E" w14:textId="3C65ED41" w:rsidR="00663075" w:rsidRPr="00851C44" w:rsidRDefault="00DA3B78" w:rsidP="00DA3B78">
      <w:pPr>
        <w:pStyle w:val="Default"/>
        <w:suppressAutoHyphens/>
        <w:spacing w:before="20" w:after="20" w:line="240" w:lineRule="auto"/>
        <w:jc w:val="both"/>
      </w:pPr>
      <w:r>
        <w:rPr>
          <w:rFonts w:eastAsia="Times New Roman" w:cs="Times New Roman"/>
          <w:b/>
          <w:bCs/>
          <w14:textOutline w14:w="0" w14:cap="flat" w14:cmpd="sng" w14:algn="ctr">
            <w14:noFill/>
            <w14:prstDash w14:val="solid"/>
            <w14:bevel/>
          </w14:textOutline>
        </w:rPr>
        <w:t xml:space="preserve">         </w:t>
      </w:r>
      <w:r w:rsidR="004B11E9" w:rsidRPr="00851C44">
        <w:t xml:space="preserve">A ten years old </w:t>
      </w:r>
      <w:r w:rsidR="007C4E18" w:rsidRPr="00851C44">
        <w:t xml:space="preserve">bay Kathiawari mare, weighing approximately 400 kg, was presented to the Veterinary College and Research Institute, Tirunelveli, with acute signs of colic. History revealed a significant ten days course of recurrent, mild abdominal discomfort and intermittent watery diarrhea, for which the owner had attempted unsuccessful self-medication. </w:t>
      </w:r>
      <w:r w:rsidR="007C4E18" w:rsidRPr="00EC02DC">
        <w:rPr>
          <w:color w:val="EE0000"/>
        </w:rPr>
        <w:t xml:space="preserve">Crucially, the history indicated a lapse in </w:t>
      </w:r>
      <w:r w:rsidR="00EC02DC" w:rsidRPr="00EC02DC">
        <w:rPr>
          <w:color w:val="EE0000"/>
        </w:rPr>
        <w:t>preventive care: the animal was not up-to-date on vaccinations, and the last deworming had occurred 6 months earlier</w:t>
      </w:r>
      <w:r w:rsidR="007C4E18" w:rsidRPr="00EC02DC">
        <w:rPr>
          <w:color w:val="EE0000"/>
        </w:rPr>
        <w:t>, exceeding the recommended interval.</w:t>
      </w:r>
    </w:p>
    <w:p w14:paraId="50B52F4F" w14:textId="78486935" w:rsidR="00663075" w:rsidRPr="001F4806" w:rsidRDefault="007C4E18" w:rsidP="00D70647">
      <w:pPr>
        <w:pStyle w:val="Default"/>
        <w:suppressAutoHyphens/>
        <w:spacing w:before="20" w:after="20" w:line="240" w:lineRule="auto"/>
        <w:ind w:firstLine="360"/>
        <w:jc w:val="both"/>
        <w:rPr>
          <w:color w:val="EE0000"/>
        </w:rPr>
      </w:pPr>
      <w:r w:rsidRPr="001F4806">
        <w:rPr>
          <w:color w:val="EE0000"/>
        </w:rPr>
        <w:t xml:space="preserve">Upon admission, the mare exhibited classic behavioral indicators of acute visceral pain, including restlessness, frequent flank watching, </w:t>
      </w:r>
      <w:r w:rsidR="001F4806" w:rsidRPr="001F4806">
        <w:rPr>
          <w:color w:val="EE0000"/>
        </w:rPr>
        <w:t>patchy sweating, frequent lying down,</w:t>
      </w:r>
      <w:r w:rsidRPr="001F4806">
        <w:rPr>
          <w:color w:val="EE0000"/>
        </w:rPr>
        <w:t xml:space="preserve"> and</w:t>
      </w:r>
      <w:r w:rsidR="004B11E9" w:rsidRPr="001F4806">
        <w:rPr>
          <w:color w:val="EE0000"/>
        </w:rPr>
        <w:t xml:space="preserve"> episodes of lateral recumbency</w:t>
      </w:r>
      <w:r w:rsidRPr="001F4806">
        <w:rPr>
          <w:color w:val="EE0000"/>
        </w:rPr>
        <w:t>.</w:t>
      </w:r>
    </w:p>
    <w:p w14:paraId="51E4B779" w14:textId="460FE90B" w:rsidR="00663075" w:rsidRPr="00851C44" w:rsidRDefault="007C4E18" w:rsidP="00D70647">
      <w:pPr>
        <w:pStyle w:val="Default"/>
        <w:suppressAutoHyphens/>
        <w:spacing w:before="20" w:after="20" w:line="240" w:lineRule="auto"/>
        <w:ind w:firstLine="360"/>
        <w:jc w:val="both"/>
      </w:pPr>
      <w:r w:rsidRPr="00851C44">
        <w:t xml:space="preserve">Physical examination revealed signs of pain-induced distress and mild hypoperfusion. The rectal temperature was recorded at 35.9 </w:t>
      </w:r>
      <w:r w:rsidRPr="00851C44">
        <w:rPr>
          <w:color w:val="040C28"/>
          <w:u w:color="040C28"/>
          <w:shd w:val="clear" w:color="auto" w:fill="FFFFFF"/>
        </w:rPr>
        <w:t>°</w:t>
      </w:r>
      <w:proofErr w:type="gramStart"/>
      <w:r w:rsidRPr="00851C44">
        <w:rPr>
          <w:color w:val="040C28"/>
          <w:u w:color="040C28"/>
          <w:shd w:val="clear" w:color="auto" w:fill="FFFFFF"/>
        </w:rPr>
        <w:t>C</w:t>
      </w:r>
      <w:r w:rsidRPr="00851C44">
        <w:t xml:space="preserve"> ,</w:t>
      </w:r>
      <w:proofErr w:type="gramEnd"/>
      <w:r w:rsidR="00C321DF">
        <w:t xml:space="preserve"> </w:t>
      </w:r>
      <w:r w:rsidRPr="00851C44">
        <w:t>this subnormal reading was attributed to poor peripheral perfusion.</w:t>
      </w:r>
      <w:r w:rsidR="00C321DF">
        <w:t xml:space="preserve"> </w:t>
      </w:r>
      <w:r w:rsidRPr="00851C44">
        <w:t xml:space="preserve">Cardiovascular assessment revealed tachycardia (81 beats/min) and tachypnea (36 </w:t>
      </w:r>
      <w:r w:rsidR="00180DE4" w:rsidRPr="00180DE4">
        <w:rPr>
          <w:color w:val="EE0000"/>
        </w:rPr>
        <w:t>breaths</w:t>
      </w:r>
      <w:r w:rsidRPr="00851C44">
        <w:t xml:space="preserve">/min). </w:t>
      </w:r>
      <w:r w:rsidRPr="00C321DF">
        <w:rPr>
          <w:color w:val="EE0000"/>
        </w:rPr>
        <w:t xml:space="preserve">The submandibular pulse was feeble and </w:t>
      </w:r>
      <w:r w:rsidR="00216559" w:rsidRPr="00C321DF">
        <w:rPr>
          <w:color w:val="EE0000"/>
        </w:rPr>
        <w:t>thready</w:t>
      </w:r>
      <w:r w:rsidR="00C321DF" w:rsidRPr="00C321DF">
        <w:rPr>
          <w:color w:val="EE0000"/>
        </w:rPr>
        <w:t>, and the mucous membranes appeared injected (dark red),</w:t>
      </w:r>
      <w:r w:rsidRPr="00C321DF">
        <w:rPr>
          <w:color w:val="EE0000"/>
        </w:rPr>
        <w:t xml:space="preserve"> with a capillary refill time (CRT) of &gt;3 seconds</w:t>
      </w:r>
      <w:r w:rsidRPr="00851C44">
        <w:t xml:space="preserve">. </w:t>
      </w:r>
      <w:r w:rsidRPr="00851C44">
        <w:lastRenderedPageBreak/>
        <w:t xml:space="preserve">While these parameters initially raised concerns for </w:t>
      </w:r>
      <w:proofErr w:type="spellStart"/>
      <w:r w:rsidRPr="00851C44">
        <w:t>endotoxemic</w:t>
      </w:r>
      <w:proofErr w:type="spellEnd"/>
      <w:r w:rsidRPr="00851C44">
        <w:t xml:space="preserve"> shock, the clinical picture—specifically the rapid fluctuation in pain intensity consistent with severe abdominal pain-mediated catecholamine release and subsequent peripheral vasospasm.</w:t>
      </w:r>
    </w:p>
    <w:p w14:paraId="4E5F8BA0" w14:textId="1704AE7C" w:rsidR="00663075" w:rsidRPr="00851C44" w:rsidRDefault="007C4E18" w:rsidP="00D70647">
      <w:pPr>
        <w:pStyle w:val="Default"/>
        <w:suppressAutoHyphens/>
        <w:spacing w:before="20" w:after="20" w:line="240" w:lineRule="auto"/>
        <w:ind w:firstLine="360"/>
        <w:jc w:val="both"/>
      </w:pPr>
      <w:r w:rsidRPr="009C293E">
        <w:rPr>
          <w:color w:val="EE0000"/>
        </w:rPr>
        <w:t>Auscultation of the abdomen revealed marked intestinal hypermotility</w:t>
      </w:r>
      <w:r w:rsidR="009C293E" w:rsidRPr="009C293E">
        <w:rPr>
          <w:color w:val="EE0000"/>
        </w:rPr>
        <w:t>, with &gt;4 gut sounds per minute per quadrant (borborygmi) and intermittent grunting</w:t>
      </w:r>
      <w:r w:rsidRPr="00851C44">
        <w:t>.</w:t>
      </w:r>
      <w:r w:rsidR="009C293E">
        <w:t xml:space="preserve"> </w:t>
      </w:r>
      <w:r w:rsidRPr="00851C44">
        <w:t xml:space="preserve">The presence of hypermotility and diarrhea, combined with the absence of significant abdominal distension or gastric reflux, ruled out physical impaction or strangulating lesions, favoring </w:t>
      </w:r>
      <w:commentRangeStart w:id="3"/>
      <w:r w:rsidRPr="00851C44">
        <w:t>a diagnosis of functional spasmodic disturbance.</w:t>
      </w:r>
      <w:r w:rsidRPr="00851C44">
        <w:rPr>
          <w:color w:val="1B1B1B"/>
          <w:u w:color="1B1B1B"/>
          <w:shd w:val="clear" w:color="auto" w:fill="FFFFFF"/>
        </w:rPr>
        <w:t xml:space="preserve"> Horses with recurrent fits of elongated colic are likely to have partial obstruction of the intestines or motility problems </w:t>
      </w:r>
      <w:commentRangeEnd w:id="3"/>
      <w:r w:rsidR="00416212">
        <w:rPr>
          <w:rStyle w:val="a7"/>
          <w:rFonts w:cs="Times New Roman"/>
          <w:color w:val="auto"/>
          <w:lang w:bidi="ar-SA"/>
          <w14:textOutline w14:w="0" w14:cap="rnd" w14:cmpd="sng" w14:algn="ctr">
            <w14:noFill/>
            <w14:prstDash w14:val="solid"/>
            <w14:bevel/>
          </w14:textOutline>
        </w:rPr>
        <w:commentReference w:id="3"/>
      </w:r>
      <w:r w:rsidRPr="00851C44">
        <w:rPr>
          <w:color w:val="1B1B1B"/>
          <w:u w:color="1B1B1B"/>
          <w:shd w:val="clear" w:color="auto" w:fill="FFFFFF"/>
        </w:rPr>
        <w:t>(</w:t>
      </w:r>
      <w:r w:rsidRPr="00851C44">
        <w:rPr>
          <w:shd w:val="clear" w:color="auto" w:fill="FFFFFF"/>
        </w:rPr>
        <w:t>Mair and Sherlock, 2023</w:t>
      </w:r>
      <w:r w:rsidRPr="00851C44">
        <w:rPr>
          <w:color w:val="1B1B1B"/>
          <w:u w:color="1B1B1B"/>
          <w:shd w:val="clear" w:color="auto" w:fill="FFFFFF"/>
        </w:rPr>
        <w:t>).</w:t>
      </w:r>
    </w:p>
    <w:p w14:paraId="427C5DD4" w14:textId="77777777" w:rsidR="00DA3B78" w:rsidRDefault="00DA3B78" w:rsidP="00D70647">
      <w:pPr>
        <w:pStyle w:val="Default"/>
        <w:suppressAutoHyphens/>
        <w:spacing w:before="20" w:after="20" w:line="240" w:lineRule="auto"/>
        <w:jc w:val="both"/>
        <w:rPr>
          <w:b/>
          <w:bCs/>
        </w:rPr>
      </w:pPr>
    </w:p>
    <w:p w14:paraId="38286CA7" w14:textId="77777777" w:rsidR="00663075" w:rsidRPr="00851C44" w:rsidRDefault="007C4E18" w:rsidP="00D70647">
      <w:pPr>
        <w:pStyle w:val="Default"/>
        <w:suppressAutoHyphens/>
        <w:spacing w:before="20" w:after="20" w:line="240" w:lineRule="auto"/>
        <w:jc w:val="both"/>
      </w:pPr>
      <w:r w:rsidRPr="00851C44">
        <w:rPr>
          <w:b/>
          <w:bCs/>
        </w:rPr>
        <w:t>DIAGNOSTIC ASSESSMENT</w:t>
      </w:r>
    </w:p>
    <w:p w14:paraId="01DD05F5" w14:textId="0040057E" w:rsidR="00663075" w:rsidRPr="00851C44" w:rsidRDefault="007C4E18" w:rsidP="00D70647">
      <w:pPr>
        <w:pStyle w:val="Default"/>
        <w:suppressAutoHyphens/>
        <w:spacing w:before="20" w:after="20" w:line="240" w:lineRule="auto"/>
        <w:ind w:firstLine="360"/>
        <w:jc w:val="both"/>
        <w:rPr>
          <w:color w:val="1B1B1B"/>
          <w:u w:color="1B1B1B"/>
          <w:shd w:val="clear" w:color="auto" w:fill="FFFFFF"/>
        </w:rPr>
      </w:pPr>
      <w:r w:rsidRPr="00851C44">
        <w:t xml:space="preserve">Diagnostic investigations were performed to assess systemic status. </w:t>
      </w:r>
      <w:r w:rsidRPr="00664772">
        <w:rPr>
          <w:color w:val="EE0000"/>
        </w:rPr>
        <w:t>Haematology revealed a mild l</w:t>
      </w:r>
      <w:commentRangeStart w:id="4"/>
      <w:r w:rsidRPr="00664772">
        <w:rPr>
          <w:color w:val="EE0000"/>
        </w:rPr>
        <w:t>eukocytosis</w:t>
      </w:r>
      <w:commentRangeEnd w:id="4"/>
      <w:r w:rsidR="00664772">
        <w:rPr>
          <w:rStyle w:val="a7"/>
          <w:rFonts w:cs="Times New Roman"/>
          <w:color w:val="auto"/>
          <w:rtl/>
          <w:lang w:bidi="ar-SA"/>
          <w14:textOutline w14:w="0" w14:cap="rnd" w14:cmpd="sng" w14:algn="ctr">
            <w14:noFill/>
            <w14:prstDash w14:val="solid"/>
            <w14:bevel/>
          </w14:textOutline>
        </w:rPr>
        <w:commentReference w:id="4"/>
      </w:r>
      <w:r w:rsidRPr="00664772">
        <w:rPr>
          <w:color w:val="EE0000"/>
        </w:rPr>
        <w:t xml:space="preserve"> (WBC 12,200/µL)</w:t>
      </w:r>
      <w:r w:rsidR="00664772" w:rsidRPr="00664772">
        <w:rPr>
          <w:color w:val="EE0000"/>
        </w:rPr>
        <w:t>, attributed to physiological stress (leukogram) and underlying inflammation from chronic enteritis</w:t>
      </w:r>
      <w:r w:rsidRPr="00851C44">
        <w:t>.</w:t>
      </w:r>
      <w:r w:rsidR="00664772">
        <w:t xml:space="preserve"> </w:t>
      </w:r>
      <w:r w:rsidRPr="00851C44">
        <w:t xml:space="preserve">Hemoglobin (11.4 g/dL) and PCV (35.3%) were within accepted ranges. </w:t>
      </w:r>
      <w:r w:rsidRPr="00664772">
        <w:rPr>
          <w:color w:val="EE0000"/>
        </w:rPr>
        <w:t xml:space="preserve">Serum biochemistry indicated pre-renal azotemia, </w:t>
      </w:r>
      <w:r w:rsidR="00664772" w:rsidRPr="00664772">
        <w:rPr>
          <w:color w:val="EE0000"/>
        </w:rPr>
        <w:t>as evidenced by elevated</w:t>
      </w:r>
      <w:r w:rsidRPr="00664772">
        <w:rPr>
          <w:color w:val="EE0000"/>
        </w:rPr>
        <w:t xml:space="preserve"> </w:t>
      </w:r>
      <w:commentRangeStart w:id="5"/>
      <w:r w:rsidRPr="00664772">
        <w:rPr>
          <w:color w:val="EE0000"/>
        </w:rPr>
        <w:t>BUN</w:t>
      </w:r>
      <w:commentRangeEnd w:id="5"/>
      <w:r w:rsidR="00BB6463">
        <w:rPr>
          <w:rStyle w:val="a7"/>
          <w:rFonts w:cs="Times New Roman"/>
          <w:color w:val="auto"/>
          <w:lang w:bidi="ar-SA"/>
          <w14:textOutline w14:w="0" w14:cap="rnd" w14:cmpd="sng" w14:algn="ctr">
            <w14:noFill/>
            <w14:prstDash w14:val="solid"/>
            <w14:bevel/>
          </w14:textOutline>
        </w:rPr>
        <w:commentReference w:id="5"/>
      </w:r>
      <w:r w:rsidRPr="00664772">
        <w:rPr>
          <w:color w:val="EE0000"/>
        </w:rPr>
        <w:t xml:space="preserve"> (64.07 mg/dL) and Creatinine (1.90 mg/dL), consistent with dehydration and gastrointestinal protein catabolism</w:t>
      </w:r>
      <w:r w:rsidRPr="00851C44">
        <w:t xml:space="preserve">. Based on the </w:t>
      </w:r>
      <w:proofErr w:type="spellStart"/>
      <w:r w:rsidRPr="00851C44">
        <w:t>hypermotile</w:t>
      </w:r>
      <w:proofErr w:type="spellEnd"/>
      <w:r w:rsidRPr="00851C44">
        <w:t xml:space="preserve"> gut sounds, history of neglected deworming, and clinical signs</w:t>
      </w:r>
      <w:commentRangeStart w:id="6"/>
      <w:r w:rsidRPr="00851C44">
        <w:t xml:space="preserve">, the diagnosis was acute spasmodic colic </w:t>
      </w:r>
      <w:commentRangeEnd w:id="6"/>
      <w:r w:rsidR="00BB6463">
        <w:rPr>
          <w:rStyle w:val="a7"/>
          <w:rFonts w:cs="Times New Roman"/>
          <w:color w:val="auto"/>
          <w:lang w:bidi="ar-SA"/>
          <w14:textOutline w14:w="0" w14:cap="rnd" w14:cmpd="sng" w14:algn="ctr">
            <w14:noFill/>
            <w14:prstDash w14:val="solid"/>
            <w14:bevel/>
          </w14:textOutline>
        </w:rPr>
        <w:commentReference w:id="6"/>
      </w:r>
      <w:commentRangeStart w:id="7"/>
      <w:r w:rsidRPr="00851C44">
        <w:t>superimposed on chronic parasitic enteritis</w:t>
      </w:r>
      <w:r w:rsidRPr="00851C44">
        <w:rPr>
          <w:b/>
          <w:bCs/>
        </w:rPr>
        <w:t>.</w:t>
      </w:r>
      <w:r w:rsidRPr="00851C44">
        <w:rPr>
          <w:color w:val="1B1B1B"/>
          <w:u w:color="1B1B1B"/>
          <w:shd w:val="clear" w:color="auto" w:fill="FFFFFF"/>
        </w:rPr>
        <w:t xml:space="preserve"> </w:t>
      </w:r>
      <w:commentRangeEnd w:id="7"/>
      <w:r w:rsidR="00BB6463">
        <w:rPr>
          <w:rStyle w:val="a7"/>
          <w:rFonts w:cs="Times New Roman"/>
          <w:color w:val="auto"/>
          <w:lang w:bidi="ar-SA"/>
          <w14:textOutline w14:w="0" w14:cap="rnd" w14:cmpd="sng" w14:algn="ctr">
            <w14:noFill/>
            <w14:prstDash w14:val="solid"/>
            <w14:bevel/>
          </w14:textOutline>
        </w:rPr>
        <w:commentReference w:id="7"/>
      </w:r>
    </w:p>
    <w:p w14:paraId="173A3FD4" w14:textId="77777777" w:rsidR="00663075" w:rsidRPr="00851C44" w:rsidRDefault="00663075" w:rsidP="00D70647">
      <w:pPr>
        <w:pStyle w:val="Body"/>
        <w:ind w:firstLine="360"/>
      </w:pPr>
    </w:p>
    <w:p w14:paraId="30AF67DC" w14:textId="77777777" w:rsidR="008845AF" w:rsidRPr="00851C44" w:rsidRDefault="007C4E18" w:rsidP="00D70647">
      <w:pPr>
        <w:pStyle w:val="Default"/>
        <w:suppressAutoHyphens/>
        <w:spacing w:before="20" w:after="20" w:line="240" w:lineRule="auto"/>
        <w:jc w:val="both"/>
        <w:rPr>
          <w:b/>
          <w:bCs/>
          <w:lang w:val="de-DE"/>
        </w:rPr>
      </w:pPr>
      <w:r w:rsidRPr="00851C44">
        <w:rPr>
          <w:b/>
          <w:bCs/>
          <w:lang w:val="de-DE"/>
        </w:rPr>
        <w:t>TREATMENT AND DISCUSSION</w:t>
      </w:r>
    </w:p>
    <w:p w14:paraId="5430241C" w14:textId="67859308" w:rsidR="00663075" w:rsidRPr="00851C44" w:rsidRDefault="007C4E18" w:rsidP="00D70647">
      <w:pPr>
        <w:pStyle w:val="Default"/>
        <w:suppressAutoHyphens/>
        <w:spacing w:before="20" w:after="20" w:line="240" w:lineRule="auto"/>
        <w:ind w:firstLine="360"/>
        <w:jc w:val="both"/>
      </w:pPr>
      <w:r w:rsidRPr="00851C44">
        <w:t>A multimodal medical approach was implemented to stabilize the patient, relieve spasms, and address the underlying parasitic load.</w:t>
      </w:r>
      <w:r w:rsidR="008845AF">
        <w:t xml:space="preserve"> </w:t>
      </w:r>
      <w:r w:rsidRPr="00851C44">
        <w:t xml:space="preserve">To address immediate hypovolemia and improve </w:t>
      </w:r>
      <w:commentRangeStart w:id="8"/>
      <w:r w:rsidRPr="00851C44">
        <w:t>perfusion, an initial intravenous bolus of 5 L was administered</w:t>
      </w:r>
      <w:commentRangeEnd w:id="8"/>
      <w:r w:rsidR="00830396">
        <w:rPr>
          <w:rStyle w:val="a7"/>
          <w:rFonts w:cs="Times New Roman"/>
          <w:color w:val="auto"/>
          <w:lang w:bidi="ar-SA"/>
          <w14:textOutline w14:w="0" w14:cap="rnd" w14:cmpd="sng" w14:algn="ctr">
            <w14:noFill/>
            <w14:prstDash w14:val="solid"/>
            <w14:bevel/>
          </w14:textOutline>
        </w:rPr>
        <w:commentReference w:id="8"/>
      </w:r>
      <w:r w:rsidRPr="00851C44">
        <w:t>. This solution comprised 3 L of Ringer</w:t>
      </w:r>
      <w:r w:rsidRPr="00851C44">
        <w:rPr>
          <w:rtl/>
          <w:lang w:val="ar-SA" w:bidi="ar-SA"/>
        </w:rPr>
        <w:t>’</w:t>
      </w:r>
      <w:r w:rsidRPr="00851C44">
        <w:t xml:space="preserve">s Lactate for isotonic volume expansion and 2 L of dextrose normal saline. While isotonic </w:t>
      </w:r>
      <w:commentRangeStart w:id="9"/>
      <w:r w:rsidRPr="00851C44">
        <w:t>crystalloids are the standard for rehydration</w:t>
      </w:r>
      <w:commentRangeEnd w:id="9"/>
      <w:r w:rsidR="001A516F">
        <w:rPr>
          <w:rStyle w:val="a7"/>
          <w:rFonts w:cs="Times New Roman"/>
          <w:color w:val="auto"/>
          <w:lang w:bidi="ar-SA"/>
          <w14:textOutline w14:w="0" w14:cap="rnd" w14:cmpd="sng" w14:algn="ctr">
            <w14:noFill/>
            <w14:prstDash w14:val="solid"/>
            <w14:bevel/>
          </w14:textOutline>
        </w:rPr>
        <w:commentReference w:id="9"/>
      </w:r>
      <w:r w:rsidRPr="00851C44">
        <w:t xml:space="preserve">, the addition of dextrose was elected to provide an immediate energy substrate for this catabolic patient, countering potential hypoglycemia associated with the prolonged </w:t>
      </w:r>
      <w:r w:rsidR="002477B6" w:rsidRPr="002477B6">
        <w:rPr>
          <w:color w:val="EE0000"/>
        </w:rPr>
        <w:t>ten-day</w:t>
      </w:r>
      <w:r w:rsidRPr="002477B6">
        <w:rPr>
          <w:color w:val="EE0000"/>
        </w:rPr>
        <w:t xml:space="preserve"> </w:t>
      </w:r>
      <w:r w:rsidRPr="00851C44">
        <w:t xml:space="preserve">history of anorexia and stress. The remaining fluid deficit </w:t>
      </w:r>
      <w:r w:rsidRPr="002477B6">
        <w:rPr>
          <w:color w:val="EE0000"/>
        </w:rPr>
        <w:t>(</w:t>
      </w:r>
      <w:r w:rsidR="002477B6" w:rsidRPr="002477B6">
        <w:rPr>
          <w:color w:val="EE0000"/>
        </w:rPr>
        <w:t>approximately</w:t>
      </w:r>
      <w:r w:rsidRPr="002477B6">
        <w:rPr>
          <w:color w:val="EE0000"/>
        </w:rPr>
        <w:t xml:space="preserve"> 20 L) </w:t>
      </w:r>
      <w:commentRangeStart w:id="10"/>
      <w:r w:rsidRPr="002477B6">
        <w:rPr>
          <w:color w:val="EE0000"/>
        </w:rPr>
        <w:t xml:space="preserve">was corrected </w:t>
      </w:r>
      <w:commentRangeEnd w:id="10"/>
      <w:r w:rsidR="00F86070" w:rsidRPr="002477B6">
        <w:rPr>
          <w:rStyle w:val="a7"/>
          <w:rFonts w:cs="Times New Roman"/>
          <w:color w:val="EE0000"/>
          <w:lang w:bidi="ar-SA"/>
          <w14:textOutline w14:w="0" w14:cap="rnd" w14:cmpd="sng" w14:algn="ctr">
            <w14:noFill/>
            <w14:prstDash w14:val="solid"/>
            <w14:bevel/>
          </w14:textOutline>
        </w:rPr>
        <w:commentReference w:id="10"/>
      </w:r>
      <w:r w:rsidRPr="002477B6">
        <w:rPr>
          <w:color w:val="EE0000"/>
        </w:rPr>
        <w:t xml:space="preserve">via voluntary </w:t>
      </w:r>
      <w:r w:rsidRPr="00851C44">
        <w:t>oral intake once the spasm resolved.</w:t>
      </w:r>
    </w:p>
    <w:p w14:paraId="55E6210F" w14:textId="092145A5" w:rsidR="00663075" w:rsidRPr="00851C44" w:rsidRDefault="007C4E18" w:rsidP="00D70647">
      <w:pPr>
        <w:pStyle w:val="Default"/>
        <w:suppressAutoHyphens/>
        <w:spacing w:before="20" w:after="20" w:line="240" w:lineRule="auto"/>
        <w:ind w:firstLine="360"/>
        <w:jc w:val="both"/>
      </w:pPr>
      <w:r w:rsidRPr="00851C44">
        <w:t>Visceral analgesia and anti-inflammatory support were provided via Flunixin meglumine (1.1 mg/kg IV). Concurrent antispasmodic therapy involv</w:t>
      </w:r>
      <w:r w:rsidR="00851C44">
        <w:t xml:space="preserve">ed Hyoscine </w:t>
      </w:r>
      <w:proofErr w:type="spellStart"/>
      <w:r w:rsidR="00851C44">
        <w:t>butylbromide</w:t>
      </w:r>
      <w:proofErr w:type="spellEnd"/>
      <w:r w:rsidR="00851C44">
        <w:t xml:space="preserve"> (</w:t>
      </w:r>
      <w:proofErr w:type="spellStart"/>
      <w:r w:rsidR="00851C44">
        <w:t>Buscowi</w:t>
      </w:r>
      <w:r w:rsidRPr="00851C44">
        <w:t>n</w:t>
      </w:r>
      <w:proofErr w:type="spellEnd"/>
      <w:r w:rsidRPr="00851C44">
        <w:t>®) at 0.3 mg/kg IV to competitively inhibit muscarinic acetylcholine receptors, effectively halting smooth muscle spasms (</w:t>
      </w:r>
      <w:proofErr w:type="spellStart"/>
      <w:r w:rsidRPr="00851C44">
        <w:t>Roelvink</w:t>
      </w:r>
      <w:proofErr w:type="spellEnd"/>
      <w:r w:rsidRPr="00851C44">
        <w:t xml:space="preserve"> </w:t>
      </w:r>
      <w:r w:rsidRPr="00851C44">
        <w:rPr>
          <w:i/>
          <w:iCs/>
        </w:rPr>
        <w:t>et al</w:t>
      </w:r>
      <w:r w:rsidRPr="00851C44">
        <w:t xml:space="preserve">., 1991). </w:t>
      </w:r>
      <w:r w:rsidRPr="00D4077F">
        <w:rPr>
          <w:color w:val="EE0000"/>
        </w:rPr>
        <w:t xml:space="preserve">Gastric mucosal protection was provided via Pantoprazole (1 mg/kg IV) to mitigate </w:t>
      </w:r>
      <w:r w:rsidR="00D4077F" w:rsidRPr="00D4077F">
        <w:rPr>
          <w:color w:val="EE0000"/>
        </w:rPr>
        <w:t>stress-induced gastric acidity</w:t>
      </w:r>
      <w:r w:rsidR="00D4077F">
        <w:t xml:space="preserve"> </w:t>
      </w:r>
      <w:r w:rsidRPr="00851C44">
        <w:t xml:space="preserve">(Grady </w:t>
      </w:r>
      <w:r w:rsidRPr="00851C44">
        <w:rPr>
          <w:i/>
          <w:iCs/>
        </w:rPr>
        <w:t>et al</w:t>
      </w:r>
      <w:r w:rsidRPr="00851C44">
        <w:t>., 2024).</w:t>
      </w:r>
    </w:p>
    <w:p w14:paraId="788F22F3" w14:textId="5C878B27" w:rsidR="00663075" w:rsidRPr="00851C44" w:rsidRDefault="007C4E18" w:rsidP="00D70647">
      <w:pPr>
        <w:pStyle w:val="Default"/>
        <w:suppressAutoHyphens/>
        <w:spacing w:before="20" w:after="20" w:line="240" w:lineRule="auto"/>
        <w:ind w:firstLine="360"/>
        <w:jc w:val="both"/>
      </w:pPr>
      <w:r w:rsidRPr="002371C1">
        <w:rPr>
          <w:color w:val="auto"/>
        </w:rPr>
        <w:t xml:space="preserve">Broad-spectrum </w:t>
      </w:r>
      <w:r w:rsidRPr="000956B9">
        <w:rPr>
          <w:color w:val="auto"/>
        </w:rPr>
        <w:t xml:space="preserve">antibiotic </w:t>
      </w:r>
      <w:r w:rsidRPr="00851C44">
        <w:t xml:space="preserve">coverage (Amoxicillin/Cloxacillin) was administered. While modern veterinary stewardship guidelines advocate for a One Health approach that generally restricts antibiotic use in uncomplicated colic (Grady </w:t>
      </w:r>
      <w:r w:rsidRPr="00851C44">
        <w:rPr>
          <w:i/>
          <w:iCs/>
        </w:rPr>
        <w:t>et al</w:t>
      </w:r>
      <w:r w:rsidRPr="00851C44">
        <w:t>., 2024), this case presented a specific exception: the "</w:t>
      </w:r>
      <w:commentRangeStart w:id="11"/>
      <w:r w:rsidRPr="00851C44">
        <w:t>acute-on-chronic" nature of the condition</w:t>
      </w:r>
      <w:commentRangeEnd w:id="11"/>
      <w:r w:rsidR="00BE1EB5">
        <w:rPr>
          <w:rStyle w:val="a7"/>
          <w:rFonts w:cs="Times New Roman"/>
          <w:color w:val="auto"/>
          <w:lang w:bidi="ar-SA"/>
          <w14:textOutline w14:w="0" w14:cap="rnd" w14:cmpd="sng" w14:algn="ctr">
            <w14:noFill/>
            <w14:prstDash w14:val="solid"/>
            <w14:bevel/>
          </w14:textOutline>
        </w:rPr>
        <w:commentReference w:id="11"/>
      </w:r>
      <w:r w:rsidRPr="00851C44">
        <w:t xml:space="preserve">. The </w:t>
      </w:r>
      <w:r w:rsidR="002477B6" w:rsidRPr="002477B6">
        <w:rPr>
          <w:color w:val="EE0000"/>
        </w:rPr>
        <w:t>ten-day</w:t>
      </w:r>
      <w:r w:rsidRPr="002477B6">
        <w:rPr>
          <w:color w:val="EE0000"/>
        </w:rPr>
        <w:t xml:space="preserve"> </w:t>
      </w:r>
      <w:r w:rsidRPr="00851C44">
        <w:t xml:space="preserve">history of </w:t>
      </w:r>
      <w:commentRangeStart w:id="12"/>
      <w:r w:rsidRPr="00851C44">
        <w:t xml:space="preserve">diarrhea poses </w:t>
      </w:r>
      <w:commentRangeEnd w:id="12"/>
      <w:r w:rsidR="00F147B2">
        <w:rPr>
          <w:rStyle w:val="a7"/>
          <w:rFonts w:cs="Times New Roman"/>
          <w:color w:val="auto"/>
          <w:lang w:bidi="ar-SA"/>
          <w14:textOutline w14:w="0" w14:cap="rnd" w14:cmpd="sng" w14:algn="ctr">
            <w14:noFill/>
            <w14:prstDash w14:val="solid"/>
            <w14:bevel/>
          </w14:textOutline>
        </w:rPr>
        <w:commentReference w:id="12"/>
      </w:r>
      <w:r w:rsidRPr="00851C44">
        <w:t>a significant risk of mucosal barrier compromise, increasing the likelihood of bacterial translocation across the gut wall. Therefore, prophylactic coverage was deemed critical to prevent the development of septicemia/peritonitis despite the absence</w:t>
      </w:r>
      <w:r w:rsidR="004B11E9" w:rsidRPr="00851C44">
        <w:t xml:space="preserve"> of frank fever at presentation</w:t>
      </w:r>
      <w:r w:rsidRPr="00851C44">
        <w:t>.</w:t>
      </w:r>
    </w:p>
    <w:p w14:paraId="263CB0B3" w14:textId="00766852" w:rsidR="00663075" w:rsidRPr="002477B6" w:rsidRDefault="007C4E18" w:rsidP="00D70647">
      <w:pPr>
        <w:pStyle w:val="Default"/>
        <w:suppressAutoHyphens/>
        <w:spacing w:before="20" w:after="20" w:line="240" w:lineRule="auto"/>
        <w:ind w:firstLine="360"/>
        <w:jc w:val="both"/>
        <w:rPr>
          <w:color w:val="EE0000"/>
        </w:rPr>
      </w:pPr>
      <w:r w:rsidRPr="00851C44">
        <w:t xml:space="preserve">As the acute pain subsided and the mare displayed an interest in feed (approximately one hour post-treatment) after specific therapy for the spasmodic colic cause was initiated. </w:t>
      </w:r>
      <w:r w:rsidRPr="002477B6">
        <w:rPr>
          <w:color w:val="EE0000"/>
        </w:rPr>
        <w:t xml:space="preserve">A single dose of Fenbendazole (3 g PO) was administered for </w:t>
      </w:r>
      <w:r w:rsidR="002477B6" w:rsidRPr="002477B6">
        <w:rPr>
          <w:color w:val="EE0000"/>
        </w:rPr>
        <w:t xml:space="preserve">suspected parasitic etiology, </w:t>
      </w:r>
      <w:r w:rsidR="000956B9">
        <w:rPr>
          <w:color w:val="EE0000"/>
        </w:rPr>
        <w:t>and an oral herbal antidiarrheal preparation (</w:t>
      </w:r>
      <w:proofErr w:type="spellStart"/>
      <w:r w:rsidR="000956B9">
        <w:rPr>
          <w:color w:val="EE0000"/>
        </w:rPr>
        <w:t>Diaroak</w:t>
      </w:r>
      <w:proofErr w:type="spellEnd"/>
      <w:r w:rsidR="000956B9">
        <w:rPr>
          <w:color w:val="EE0000"/>
        </w:rPr>
        <w:t xml:space="preserve">, 30 g PO BID) was given </w:t>
      </w:r>
      <w:r w:rsidR="002477B6" w:rsidRPr="002477B6">
        <w:rPr>
          <w:color w:val="EE0000"/>
        </w:rPr>
        <w:t>for 5</w:t>
      </w:r>
      <w:r w:rsidRPr="002477B6">
        <w:rPr>
          <w:color w:val="EE0000"/>
        </w:rPr>
        <w:t xml:space="preserve"> days to aid mucosal recovery.</w:t>
      </w:r>
    </w:p>
    <w:p w14:paraId="01539694" w14:textId="7A8C5F46" w:rsidR="00663075" w:rsidRPr="00851C44" w:rsidRDefault="007C4E18" w:rsidP="00D70647">
      <w:pPr>
        <w:pStyle w:val="Default"/>
        <w:suppressAutoHyphens/>
        <w:spacing w:before="20" w:after="20" w:line="240" w:lineRule="auto"/>
        <w:ind w:firstLine="360"/>
        <w:jc w:val="both"/>
      </w:pPr>
      <w:r w:rsidRPr="00851C44">
        <w:lastRenderedPageBreak/>
        <w:t xml:space="preserve">The mare demonstrated a rapid clinical response, with signs of pain and restlessness subsiding within 30 minutes of antispasmodic administration. Intestinal motility normalized, and appetite returned within one hour. The rapidity of the recovery necessitates a critical interpretation of the initial "shock" parameters; the injected mucous membranes and weak pulse were likely driven by severe pain-induced catecholamine release and </w:t>
      </w:r>
      <w:r w:rsidR="00BE1EB5" w:rsidRPr="00BE1EB5">
        <w:rPr>
          <w:color w:val="EE0000"/>
        </w:rPr>
        <w:t xml:space="preserve">an </w:t>
      </w:r>
      <w:r w:rsidRPr="00BE1EB5">
        <w:rPr>
          <w:color w:val="EE0000"/>
        </w:rPr>
        <w:t xml:space="preserve">increase </w:t>
      </w:r>
      <w:r w:rsidRPr="00851C44">
        <w:t>in vagal tone, which causes an increase in gut peristalsis and a propensity to spasm (</w:t>
      </w:r>
      <w:proofErr w:type="spellStart"/>
      <w:r w:rsidRPr="00851C44">
        <w:t>Fereig</w:t>
      </w:r>
      <w:proofErr w:type="spellEnd"/>
      <w:r w:rsidRPr="00851C44">
        <w:t xml:space="preserve">, 2023) rather than true </w:t>
      </w:r>
      <w:proofErr w:type="spellStart"/>
      <w:r w:rsidRPr="00851C44">
        <w:t>endotoxemic</w:t>
      </w:r>
      <w:proofErr w:type="spellEnd"/>
      <w:r w:rsidRPr="00851C44">
        <w:t xml:space="preserve"> circulatory collapse. This interpretation is supported by the immediate improvement following analgesia without the need for massive volume expansion.</w:t>
      </w:r>
    </w:p>
    <w:p w14:paraId="7EC44D2E" w14:textId="784666CE" w:rsidR="00663075" w:rsidRPr="00851C44" w:rsidRDefault="007C4E18" w:rsidP="00D70647">
      <w:pPr>
        <w:pStyle w:val="Default"/>
        <w:suppressAutoHyphens/>
        <w:spacing w:before="20" w:after="20" w:line="240" w:lineRule="auto"/>
        <w:ind w:firstLine="360"/>
        <w:jc w:val="both"/>
      </w:pPr>
      <w:commentRangeStart w:id="13"/>
      <w:r w:rsidRPr="00851C44">
        <w:t xml:space="preserve">The diagnosis of spasmodic colic was confirmed by the response to therapy </w:t>
      </w:r>
      <w:commentRangeEnd w:id="13"/>
      <w:r w:rsidR="003B11C3">
        <w:rPr>
          <w:rStyle w:val="a7"/>
          <w:rFonts w:cs="Times New Roman"/>
          <w:color w:val="auto"/>
          <w:lang w:bidi="ar-SA"/>
          <w14:textOutline w14:w="0" w14:cap="rnd" w14:cmpd="sng" w14:algn="ctr">
            <w14:noFill/>
            <w14:prstDash w14:val="solid"/>
            <w14:bevel/>
          </w14:textOutline>
        </w:rPr>
        <w:commentReference w:id="13"/>
      </w:r>
      <w:r w:rsidRPr="00851C44">
        <w:t xml:space="preserve">and the exclusion of surgical lesions via the absence of gas reflux and </w:t>
      </w:r>
      <w:r w:rsidR="003B11C3" w:rsidRPr="00851C44">
        <w:t>distension. However</w:t>
      </w:r>
      <w:r w:rsidRPr="00851C44">
        <w:t xml:space="preserve">, the etiology warrants careful consideration. </w:t>
      </w:r>
      <w:commentRangeStart w:id="14"/>
      <w:r w:rsidRPr="00851C44">
        <w:t>A primary limitation of this study was the inability to perform a quantitative Fecal Egg Count</w:t>
      </w:r>
      <w:commentRangeEnd w:id="14"/>
      <w:r w:rsidR="00D8579D">
        <w:rPr>
          <w:rStyle w:val="a7"/>
          <w:rFonts w:cs="Times New Roman"/>
          <w:color w:val="auto"/>
          <w:lang w:bidi="ar-SA"/>
          <w14:textOutline w14:w="0" w14:cap="rnd" w14:cmpd="sng" w14:algn="ctr">
            <w14:noFill/>
            <w14:prstDash w14:val="solid"/>
            <w14:bevel/>
          </w14:textOutline>
        </w:rPr>
        <w:commentReference w:id="14"/>
      </w:r>
      <w:r w:rsidRPr="00851C44">
        <w:t xml:space="preserve"> (FEC) prior to </w:t>
      </w:r>
      <w:r w:rsidRPr="00BE1EB5">
        <w:rPr>
          <w:color w:val="EE0000"/>
        </w:rPr>
        <w:t xml:space="preserve">treatment </w:t>
      </w:r>
      <w:r w:rsidR="00BE1EB5" w:rsidRPr="00BE1EB5">
        <w:rPr>
          <w:color w:val="EE0000"/>
        </w:rPr>
        <w:t>because therapy was initiated on an emergency basis</w:t>
      </w:r>
      <w:r w:rsidRPr="00851C44">
        <w:t>. Despite this, a diagnosis of parasitic enteritis is strongly supported by the "therapeutic diagnosis": the dramatic cessation of symptoms following spasmolytic agent administration and the lack of recurrence following anthelmintic (Fenbendazole) treatment.</w:t>
      </w:r>
    </w:p>
    <w:p w14:paraId="4BD1DE5D" w14:textId="657F43F9" w:rsidR="00663075" w:rsidRPr="00851C44" w:rsidRDefault="007C4E18" w:rsidP="00D70647">
      <w:pPr>
        <w:pStyle w:val="Default"/>
        <w:suppressAutoHyphens/>
        <w:spacing w:before="20" w:after="20" w:line="240" w:lineRule="auto"/>
        <w:ind w:firstLine="360"/>
        <w:jc w:val="both"/>
        <w:rPr>
          <w:shd w:val="clear" w:color="auto" w:fill="FFFFFF"/>
        </w:rPr>
      </w:pPr>
      <w:r w:rsidRPr="00851C44">
        <w:t xml:space="preserve">The </w:t>
      </w:r>
      <w:r w:rsidR="003B11C3" w:rsidRPr="003B11C3">
        <w:rPr>
          <w:color w:val="EE0000"/>
        </w:rPr>
        <w:t>ten-day</w:t>
      </w:r>
      <w:r w:rsidRPr="003B11C3">
        <w:rPr>
          <w:color w:val="EE0000"/>
        </w:rPr>
        <w:t xml:space="preserve"> </w:t>
      </w:r>
      <w:r w:rsidRPr="00851C44">
        <w:t xml:space="preserve">history suggests that the acute spasms were not idiopathic but rather a secondary complication of chronic irritation caused by endoparasites. Management factors, specifically poor deworming practices, are well-documented risk factors for such colic episodes (Cohen </w:t>
      </w:r>
      <w:r w:rsidRPr="00851C44">
        <w:rPr>
          <w:i/>
          <w:iCs/>
        </w:rPr>
        <w:t>et al</w:t>
      </w:r>
      <w:r w:rsidRPr="00851C44">
        <w:t xml:space="preserve">., 1999). Parasitic larvae are known to induce local inflammation and hypersensitivity of the enteric nervous system, lowering the threshold for spasmodic events. </w:t>
      </w:r>
      <w:r w:rsidR="00E04059" w:rsidRPr="00E04059">
        <w:rPr>
          <w:color w:val="EE0000"/>
        </w:rPr>
        <w:t>A</w:t>
      </w:r>
      <w:r w:rsidRPr="00E04059">
        <w:rPr>
          <w:color w:val="EE0000"/>
          <w:u w:color="1B1B1B"/>
          <w:shd w:val="clear" w:color="auto" w:fill="FFFFFF"/>
        </w:rPr>
        <w:t xml:space="preserve"> heavy tapeworm infestation</w:t>
      </w:r>
      <w:r w:rsidRPr="00851C44">
        <w:rPr>
          <w:color w:val="1B1B1B"/>
          <w:u w:color="1B1B1B"/>
          <w:shd w:val="clear" w:color="auto" w:fill="FFFFFF"/>
        </w:rPr>
        <w:t xml:space="preserve"> is associated with a high prevalence of spasmodic colic (</w:t>
      </w:r>
      <w:r w:rsidRPr="00851C44">
        <w:rPr>
          <w:color w:val="222222"/>
          <w:u w:color="222222"/>
          <w:shd w:val="clear" w:color="auto" w:fill="FFFFFF"/>
        </w:rPr>
        <w:t xml:space="preserve">Fikri </w:t>
      </w:r>
      <w:r w:rsidRPr="00851C44">
        <w:rPr>
          <w:i/>
          <w:iCs/>
          <w:shd w:val="clear" w:color="auto" w:fill="FFFFFF"/>
        </w:rPr>
        <w:t>et al.</w:t>
      </w:r>
      <w:r w:rsidRPr="00851C44">
        <w:rPr>
          <w:shd w:val="clear" w:color="auto" w:fill="FFFFFF"/>
        </w:rPr>
        <w:t>, 2023</w:t>
      </w:r>
      <w:r w:rsidRPr="00851C44">
        <w:rPr>
          <w:color w:val="1B1B1B"/>
          <w:u w:color="1B1B1B"/>
          <w:shd w:val="clear" w:color="auto" w:fill="FFFFFF"/>
        </w:rPr>
        <w:t>). In addition, the submucosal migration and mucosal penetration parasitic larvae is well-known to initiate changes in the ileal myoelectrical motion that could lead to the evolution of colic in equines. Hyperperistalsis of spasmodic colic in equines may arise due to an increase in the parasympathetic nerve tone under the effect of causative agents (</w:t>
      </w:r>
      <w:r w:rsidRPr="00851C44">
        <w:rPr>
          <w:shd w:val="clear" w:color="auto" w:fill="FFFFFF"/>
        </w:rPr>
        <w:t>Constable </w:t>
      </w:r>
      <w:r w:rsidRPr="00851C44">
        <w:rPr>
          <w:i/>
          <w:iCs/>
          <w:shd w:val="clear" w:color="auto" w:fill="FFFFFF"/>
        </w:rPr>
        <w:t>et al.</w:t>
      </w:r>
      <w:r w:rsidRPr="00851C44">
        <w:rPr>
          <w:shd w:val="clear" w:color="auto" w:fill="FFFFFF"/>
        </w:rPr>
        <w:t xml:space="preserve">, </w:t>
      </w:r>
      <w:proofErr w:type="gramStart"/>
      <w:r w:rsidRPr="00851C44">
        <w:rPr>
          <w:shd w:val="clear" w:color="auto" w:fill="FFFFFF"/>
        </w:rPr>
        <w:t>2017</w:t>
      </w:r>
      <w:r w:rsidRPr="00851C44">
        <w:rPr>
          <w:color w:val="1B1B1B"/>
          <w:u w:color="1B1B1B"/>
          <w:shd w:val="clear" w:color="auto" w:fill="FFFFFF"/>
        </w:rPr>
        <w:t>)(</w:t>
      </w:r>
      <w:proofErr w:type="gramEnd"/>
      <w:r w:rsidRPr="00851C44">
        <w:rPr>
          <w:color w:val="222222"/>
          <w:u w:color="222222"/>
          <w:shd w:val="clear" w:color="auto" w:fill="FFFFFF"/>
        </w:rPr>
        <w:t xml:space="preserve"> Tharwat </w:t>
      </w:r>
      <w:r w:rsidRPr="00851C44">
        <w:rPr>
          <w:i/>
          <w:iCs/>
          <w:shd w:val="clear" w:color="auto" w:fill="FFFFFF"/>
        </w:rPr>
        <w:t>et al.</w:t>
      </w:r>
      <w:r w:rsidRPr="00851C44">
        <w:rPr>
          <w:shd w:val="clear" w:color="auto" w:fill="FFFFFF"/>
        </w:rPr>
        <w:t xml:space="preserve">,2025) </w:t>
      </w:r>
    </w:p>
    <w:p w14:paraId="4D4C7684" w14:textId="22B06652" w:rsidR="00663075" w:rsidRPr="00851C44" w:rsidRDefault="007C4E18" w:rsidP="00D70647">
      <w:pPr>
        <w:pStyle w:val="Default"/>
        <w:suppressAutoHyphens/>
        <w:spacing w:before="20" w:after="20" w:line="240" w:lineRule="auto"/>
        <w:ind w:firstLine="360"/>
        <w:jc w:val="both"/>
      </w:pPr>
      <w:r w:rsidRPr="00851C44">
        <w:t xml:space="preserve">The Kathiawari breed is often noted for its high alertness and sensitivity; it is possible that this breed characteristic contributed to the exaggerated behavioral display of pain relative to the severity of the lesion.Weather changes, overexertion/excitement such as during thunderstorms, preparation for displaying, drinking cold water in hot weather, and sweating after work, feeding errors, feeding technique, and feed quantity and quality </w:t>
      </w:r>
      <w:r w:rsidRPr="00572694">
        <w:rPr>
          <w:color w:val="EE0000"/>
        </w:rPr>
        <w:t xml:space="preserve">are </w:t>
      </w:r>
      <w:r w:rsidR="00572694" w:rsidRPr="00572694">
        <w:rPr>
          <w:color w:val="EE0000"/>
        </w:rPr>
        <w:t xml:space="preserve">all </w:t>
      </w:r>
      <w:r w:rsidRPr="00572694">
        <w:rPr>
          <w:color w:val="EE0000"/>
        </w:rPr>
        <w:t xml:space="preserve">factors </w:t>
      </w:r>
      <w:r w:rsidRPr="00851C44">
        <w:t xml:space="preserve">that </w:t>
      </w:r>
      <w:commentRangeStart w:id="15"/>
      <w:r w:rsidRPr="00851C44">
        <w:t xml:space="preserve">predispose horse to spasmodic colic </w:t>
      </w:r>
      <w:commentRangeEnd w:id="15"/>
      <w:r w:rsidR="001118ED">
        <w:rPr>
          <w:rStyle w:val="a7"/>
          <w:rFonts w:cs="Times New Roman"/>
          <w:color w:val="auto"/>
          <w:lang w:bidi="ar-SA"/>
          <w14:textOutline w14:w="0" w14:cap="rnd" w14:cmpd="sng" w14:algn="ctr">
            <w14:noFill/>
            <w14:prstDash w14:val="solid"/>
            <w14:bevel/>
          </w14:textOutline>
        </w:rPr>
        <w:commentReference w:id="15"/>
      </w:r>
      <w:r w:rsidRPr="00851C44">
        <w:t>(Constable et al., 2017; Mair and Sherlock, 2023).</w:t>
      </w:r>
    </w:p>
    <w:p w14:paraId="096B92E7" w14:textId="77777777" w:rsidR="00663075" w:rsidRDefault="007C4E18" w:rsidP="00D70647">
      <w:pPr>
        <w:pStyle w:val="Default"/>
        <w:suppressAutoHyphens/>
        <w:spacing w:before="20" w:after="20" w:line="240" w:lineRule="auto"/>
        <w:ind w:firstLine="360"/>
        <w:jc w:val="both"/>
      </w:pPr>
      <w:commentRangeStart w:id="16"/>
      <w:r w:rsidRPr="00851C44">
        <w:t>Modern guidelines of Antimicrobial stewardship discourage routine antibiotic use in colic to prevent resistance. However, in cases of "acute-on-chronic" enteritis, the risk of compromised gut integrity warrants prophylactic coverage to prevent septicemia, justifying the use of Amoxicillin/Cloxacillin in this patient.</w:t>
      </w:r>
      <w:commentRangeEnd w:id="16"/>
      <w:r w:rsidR="00AC3ACC">
        <w:rPr>
          <w:rStyle w:val="a7"/>
          <w:rFonts w:cs="Times New Roman"/>
          <w:color w:val="auto"/>
          <w:lang w:bidi="ar-SA"/>
          <w14:textOutline w14:w="0" w14:cap="rnd" w14:cmpd="sng" w14:algn="ctr">
            <w14:noFill/>
            <w14:prstDash w14:val="solid"/>
            <w14:bevel/>
          </w14:textOutline>
        </w:rPr>
        <w:commentReference w:id="16"/>
      </w:r>
    </w:p>
    <w:p w14:paraId="7EEF5F70" w14:textId="77777777" w:rsidR="008845AF" w:rsidRDefault="008845AF" w:rsidP="00D70647">
      <w:pPr>
        <w:pStyle w:val="Default"/>
        <w:suppressAutoHyphens/>
        <w:spacing w:before="20" w:after="20" w:line="240" w:lineRule="auto"/>
        <w:ind w:firstLine="360"/>
        <w:jc w:val="both"/>
      </w:pPr>
    </w:p>
    <w:p w14:paraId="402D3C61" w14:textId="77777777" w:rsidR="001D51A7" w:rsidRPr="00851C44" w:rsidRDefault="001D51A7" w:rsidP="00D70647">
      <w:pPr>
        <w:pStyle w:val="Default"/>
        <w:suppressAutoHyphens/>
        <w:spacing w:before="20" w:after="20" w:line="240" w:lineRule="auto"/>
        <w:jc w:val="both"/>
        <w:rPr>
          <w:b/>
          <w:bCs/>
        </w:rPr>
      </w:pPr>
      <w:r w:rsidRPr="00851C44">
        <w:rPr>
          <w:b/>
          <w:bCs/>
        </w:rPr>
        <w:t>CONCLUSION</w:t>
      </w:r>
    </w:p>
    <w:p w14:paraId="22723646" w14:textId="77777777" w:rsidR="00663075" w:rsidRDefault="007C4E18" w:rsidP="00D70647">
      <w:pPr>
        <w:pStyle w:val="Default"/>
        <w:suppressAutoHyphens/>
        <w:spacing w:before="20" w:after="20" w:line="240" w:lineRule="auto"/>
        <w:ind w:firstLine="360"/>
        <w:jc w:val="both"/>
      </w:pPr>
      <w:r w:rsidRPr="00851C44">
        <w:t xml:space="preserve">This case illustrates that "spasmodic colic" in indigenous breeds may often be the acute presentation of a </w:t>
      </w:r>
      <w:commentRangeStart w:id="17"/>
      <w:r w:rsidRPr="00851C44">
        <w:t>chronic</w:t>
      </w:r>
      <w:commentRangeEnd w:id="17"/>
      <w:r w:rsidR="00F75413">
        <w:rPr>
          <w:rStyle w:val="a7"/>
          <w:rFonts w:cs="Times New Roman"/>
          <w:color w:val="auto"/>
          <w:rtl/>
          <w:lang w:bidi="ar-SA"/>
          <w14:textOutline w14:w="0" w14:cap="rnd" w14:cmpd="sng" w14:algn="ctr">
            <w14:noFill/>
            <w14:prstDash w14:val="solid"/>
            <w14:bevel/>
          </w14:textOutline>
        </w:rPr>
        <w:commentReference w:id="17"/>
      </w:r>
      <w:r w:rsidRPr="00851C44">
        <w:t xml:space="preserve"> management failure. Successful management requires a two-pro</w:t>
      </w:r>
      <w:r w:rsidR="008E368A">
        <w:t>lo</w:t>
      </w:r>
      <w:r w:rsidRPr="00851C44">
        <w:t xml:space="preserve">nged approach: immediate multimodal therapy to resolve life-threatening pain, followed by anthelmintic to eliminate the predisposing cause. </w:t>
      </w:r>
      <w:commentRangeStart w:id="18"/>
      <w:r w:rsidRPr="00851C44">
        <w:t>Follow-up communication with the owner one month post-discharge confirmed that the mare remained healthy with no recurrence of colic or diarrhea.</w:t>
      </w:r>
    </w:p>
    <w:commentRangeEnd w:id="18"/>
    <w:p w14:paraId="1298D786" w14:textId="77777777" w:rsidR="00D70647" w:rsidRPr="00851C44" w:rsidRDefault="005373FE" w:rsidP="00D70647">
      <w:pPr>
        <w:pStyle w:val="Default"/>
        <w:suppressAutoHyphens/>
        <w:spacing w:before="20" w:after="20" w:line="240" w:lineRule="auto"/>
        <w:ind w:firstLine="360"/>
        <w:jc w:val="both"/>
      </w:pPr>
      <w:r>
        <w:rPr>
          <w:rStyle w:val="a7"/>
          <w:rFonts w:cs="Times New Roman"/>
          <w:color w:val="auto"/>
          <w:lang w:bidi="ar-SA"/>
          <w14:textOutline w14:w="0" w14:cap="rnd" w14:cmpd="sng" w14:algn="ctr">
            <w14:noFill/>
            <w14:prstDash w14:val="solid"/>
            <w14:bevel/>
          </w14:textOutline>
        </w:rPr>
        <w:commentReference w:id="18"/>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0"/>
        <w:gridCol w:w="4670"/>
      </w:tblGrid>
      <w:tr w:rsidR="00663075" w:rsidRPr="00851C44" w14:paraId="794E8D72" w14:textId="77777777">
        <w:trPr>
          <w:trHeight w:val="3756"/>
        </w:trPr>
        <w:tc>
          <w:tcPr>
            <w:tcW w:w="467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0C90FD16" w14:textId="77777777" w:rsidR="00663075" w:rsidRPr="00851C44" w:rsidRDefault="004B11E9">
            <w:pPr>
              <w:suppressAutoHyphens/>
              <w:outlineLvl w:val="0"/>
            </w:pPr>
            <w:r w:rsidRPr="00851C44">
              <w:rPr>
                <w:noProof/>
              </w:rPr>
              <w:lastRenderedPageBreak/>
              <w:drawing>
                <wp:inline distT="0" distB="0" distL="0" distR="0" wp14:anchorId="17C10E3A" wp14:editId="2624EC76">
                  <wp:extent cx="2863850" cy="2308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ic pic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2941" cy="2315757"/>
                          </a:xfrm>
                          <a:prstGeom prst="rect">
                            <a:avLst/>
                          </a:prstGeom>
                        </pic:spPr>
                      </pic:pic>
                    </a:graphicData>
                  </a:graphic>
                </wp:inline>
              </w:drawing>
            </w:r>
          </w:p>
        </w:tc>
        <w:tc>
          <w:tcPr>
            <w:tcW w:w="467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3149DA75" w14:textId="77777777" w:rsidR="00663075" w:rsidRPr="00851C44" w:rsidRDefault="007C4E18">
            <w:pPr>
              <w:pStyle w:val="Body"/>
              <w:suppressAutoHyphens/>
              <w:outlineLvl w:val="0"/>
            </w:pPr>
            <w:r w:rsidRPr="00851C44">
              <w:rPr>
                <w:noProof/>
                <w:lang w:bidi="ar-SA"/>
                <w14:textOutline w14:w="12700" w14:cap="flat" w14:cmpd="sng" w14:algn="ctr">
                  <w14:noFill/>
                  <w14:prstDash w14:val="solid"/>
                  <w14:miter w14:lim="400000"/>
                </w14:textOutline>
              </w:rPr>
              <w:drawing>
                <wp:inline distT="0" distB="0" distL="0" distR="0" wp14:anchorId="4280324D" wp14:editId="4B169767">
                  <wp:extent cx="1979875" cy="2321781"/>
                  <wp:effectExtent l="0" t="0" r="1905" b="254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rotWithShape="1">
                          <a:blip r:embed="rId12"/>
                          <a:srcRect l="30557" t="37846" r="47818" b="20404"/>
                          <a:stretch/>
                        </pic:blipFill>
                        <pic:spPr bwMode="auto">
                          <a:xfrm>
                            <a:off x="0" y="0"/>
                            <a:ext cx="2000181" cy="2345594"/>
                          </a:xfrm>
                          <a:prstGeom prst="rect">
                            <a:avLst/>
                          </a:prstGeom>
                          <a:ln>
                            <a:noFill/>
                          </a:ln>
                          <a:effectLst/>
                          <a:extLst>
                            <a:ext uri="{53640926-AAD7-44D8-BBD7-CCE9431645EC}">
                              <a14:shadowObscured xmlns:a14="http://schemas.microsoft.com/office/drawing/2010/main"/>
                            </a:ext>
                          </a:extLst>
                        </pic:spPr>
                      </pic:pic>
                    </a:graphicData>
                  </a:graphic>
                </wp:inline>
              </w:drawing>
            </w:r>
          </w:p>
        </w:tc>
      </w:tr>
      <w:tr w:rsidR="00663075" w:rsidRPr="00851C44" w14:paraId="4DBBCE68" w14:textId="77777777">
        <w:trPr>
          <w:trHeight w:val="425"/>
        </w:trPr>
        <w:tc>
          <w:tcPr>
            <w:tcW w:w="467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5595518A" w14:textId="77777777" w:rsidR="00663075" w:rsidRPr="00851C44" w:rsidRDefault="007C4E18" w:rsidP="004B11E9">
            <w:pPr>
              <w:pStyle w:val="Body"/>
              <w:suppressAutoHyphens/>
              <w:outlineLvl w:val="0"/>
            </w:pPr>
            <w:r w:rsidRPr="00851C44">
              <w:rPr>
                <w14:textOutline w14:w="12700" w14:cap="flat" w14:cmpd="sng" w14:algn="ctr">
                  <w14:noFill/>
                  <w14:prstDash w14:val="solid"/>
                  <w14:miter w14:lim="400000"/>
                </w14:textOutline>
              </w:rPr>
              <w:t>Fig.1  :Before treatment</w:t>
            </w:r>
          </w:p>
        </w:tc>
        <w:tc>
          <w:tcPr>
            <w:tcW w:w="467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5C65F02D" w14:textId="77777777" w:rsidR="00663075" w:rsidRPr="00851C44" w:rsidRDefault="007C4E18">
            <w:pPr>
              <w:pStyle w:val="Body"/>
              <w:suppressAutoHyphens/>
              <w:outlineLvl w:val="0"/>
            </w:pPr>
            <w:r w:rsidRPr="00851C44">
              <w:rPr>
                <w14:textOutline w14:w="12700" w14:cap="flat" w14:cmpd="sng" w14:algn="ctr">
                  <w14:noFill/>
                  <w14:prstDash w14:val="solid"/>
                  <w14:miter w14:lim="400000"/>
                </w14:textOutline>
              </w:rPr>
              <w:t>Fig.2 : After treatment</w:t>
            </w:r>
          </w:p>
        </w:tc>
      </w:tr>
    </w:tbl>
    <w:p w14:paraId="38EA4060" w14:textId="77777777" w:rsidR="00663075" w:rsidRPr="00851C44" w:rsidRDefault="00663075">
      <w:pPr>
        <w:pStyle w:val="Default"/>
        <w:suppressAutoHyphens/>
        <w:spacing w:before="20" w:after="20" w:line="240" w:lineRule="auto"/>
        <w:ind w:firstLine="360"/>
        <w:jc w:val="both"/>
      </w:pPr>
    </w:p>
    <w:p w14:paraId="0DB47F7D" w14:textId="1F6713E9" w:rsidR="00663075" w:rsidRPr="00851C44" w:rsidRDefault="005C38B6">
      <w:pPr>
        <w:pStyle w:val="Body"/>
        <w:ind w:firstLine="360"/>
        <w:rPr>
          <w:b/>
          <w:bCs/>
        </w:rPr>
      </w:pPr>
      <w:r>
        <w:rPr>
          <w:b/>
          <w:bCs/>
          <w:lang w:val="fr-FR"/>
        </w:rPr>
        <w:t xml:space="preserve">Table 1 : </w:t>
      </w:r>
      <w:r w:rsidR="007C4E18" w:rsidRPr="00851C44">
        <w:rPr>
          <w:b/>
          <w:bCs/>
          <w:lang w:val="fr-FR"/>
        </w:rPr>
        <w:t>Diagnostic Investigations</w:t>
      </w:r>
    </w:p>
    <w:p w14:paraId="608BA55E" w14:textId="77777777" w:rsidR="00663075" w:rsidRPr="00851C44" w:rsidRDefault="00663075">
      <w:pPr>
        <w:pStyle w:val="Body"/>
        <w:ind w:firstLine="360"/>
        <w:rPr>
          <w:b/>
          <w:bCs/>
        </w:rPr>
      </w:pPr>
    </w:p>
    <w:tbl>
      <w:tblPr>
        <w:tblW w:w="60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1"/>
        <w:gridCol w:w="2011"/>
        <w:gridCol w:w="2027"/>
      </w:tblGrid>
      <w:tr w:rsidR="00663075" w:rsidRPr="00851C44" w14:paraId="74FF3AAC" w14:textId="77777777">
        <w:trPr>
          <w:trHeight w:val="477"/>
        </w:trPr>
        <w:tc>
          <w:tcPr>
            <w:tcW w:w="60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53E183" w14:textId="77777777" w:rsidR="00663075" w:rsidRPr="00851C44" w:rsidRDefault="007C4E18">
            <w:pPr>
              <w:pStyle w:val="BodyA"/>
              <w:jc w:val="center"/>
            </w:pPr>
            <w:r w:rsidRPr="00851C44">
              <w:rPr>
                <w:lang w:val="en-US"/>
              </w:rPr>
              <w:t>HAEMATOLOGY</w:t>
            </w:r>
          </w:p>
        </w:tc>
      </w:tr>
      <w:tr w:rsidR="005B0191" w:rsidRPr="00851C44" w14:paraId="3001BF72" w14:textId="77777777">
        <w:trPr>
          <w:trHeight w:val="69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AE1C0" w14:textId="77777777" w:rsidR="005B0191" w:rsidRPr="00851C44" w:rsidRDefault="005B0191">
            <w:pPr>
              <w:pStyle w:val="BodyA"/>
              <w:jc w:val="center"/>
              <w:rPr>
                <w:lang w:val="en-US"/>
              </w:rPr>
            </w:pP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3379F6" w14:textId="77777777" w:rsidR="005B0191" w:rsidRPr="00851C44" w:rsidRDefault="005B0191" w:rsidP="005B0191">
            <w:pPr>
              <w:pStyle w:val="BodyA"/>
              <w:jc w:val="center"/>
              <w:rPr>
                <w:lang w:val="en-US"/>
              </w:rPr>
            </w:pPr>
            <w:r>
              <w:rPr>
                <w:lang w:val="en-US"/>
              </w:rPr>
              <w:t xml:space="preserve">OBSERVED VALUE </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AABE9" w14:textId="77777777" w:rsidR="005B0191" w:rsidRPr="00851C44" w:rsidRDefault="005B0191">
            <w:pPr>
              <w:pStyle w:val="BodyA"/>
              <w:jc w:val="center"/>
              <w:rPr>
                <w:lang w:val="en-US"/>
              </w:rPr>
            </w:pPr>
            <w:commentRangeStart w:id="19"/>
            <w:r>
              <w:rPr>
                <w:lang w:val="en-US"/>
              </w:rPr>
              <w:t>NORMAL VALUE</w:t>
            </w:r>
            <w:commentRangeEnd w:id="19"/>
            <w:r w:rsidR="00CA1264">
              <w:rPr>
                <w:rStyle w:val="a7"/>
                <w:rFonts w:cs="Times New Roman"/>
                <w:color w:val="auto"/>
                <w:kern w:val="0"/>
                <w:lang w:val="en-US" w:bidi="ar-SA"/>
                <w14:textOutline w14:w="0" w14:cap="rnd" w14:cmpd="sng" w14:algn="ctr">
                  <w14:noFill/>
                  <w14:prstDash w14:val="solid"/>
                  <w14:bevel/>
                </w14:textOutline>
              </w:rPr>
              <w:commentReference w:id="19"/>
            </w:r>
          </w:p>
        </w:tc>
      </w:tr>
      <w:tr w:rsidR="00663075" w:rsidRPr="00851C44" w14:paraId="6DB14271" w14:textId="77777777">
        <w:trPr>
          <w:trHeight w:val="69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A3BED" w14:textId="77777777" w:rsidR="00663075" w:rsidRPr="00851C44" w:rsidRDefault="007C4E18">
            <w:pPr>
              <w:pStyle w:val="BodyA"/>
              <w:jc w:val="center"/>
            </w:pPr>
            <w:r w:rsidRPr="00851C44">
              <w:rPr>
                <w:lang w:val="en-US"/>
              </w:rPr>
              <w:t>Hemoglobin (g/dl)</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79BFD3" w14:textId="77777777" w:rsidR="00663075" w:rsidRPr="00851C44" w:rsidRDefault="007C4E18">
            <w:pPr>
              <w:pStyle w:val="BodyA"/>
              <w:jc w:val="center"/>
            </w:pPr>
            <w:r w:rsidRPr="00851C44">
              <w:rPr>
                <w:lang w:val="en-US"/>
              </w:rPr>
              <w:t>11.4</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0DB7D" w14:textId="77777777" w:rsidR="00663075" w:rsidRPr="00851C44" w:rsidRDefault="007C4E18">
            <w:pPr>
              <w:pStyle w:val="BodyA"/>
              <w:jc w:val="center"/>
            </w:pPr>
            <w:r w:rsidRPr="00851C44">
              <w:rPr>
                <w:lang w:val="en-US"/>
              </w:rPr>
              <w:t>10.1-16.1</w:t>
            </w:r>
          </w:p>
        </w:tc>
      </w:tr>
      <w:tr w:rsidR="00663075" w:rsidRPr="00851C44" w14:paraId="79021A8A"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EE8CE" w14:textId="77777777" w:rsidR="00663075" w:rsidRPr="00851C44" w:rsidRDefault="007C4E18">
            <w:pPr>
              <w:pStyle w:val="BodyA"/>
              <w:jc w:val="center"/>
            </w:pPr>
            <w:r w:rsidRPr="00851C44">
              <w:rPr>
                <w:lang w:val="en-US"/>
              </w:rPr>
              <w:t>PCV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5F523" w14:textId="77777777" w:rsidR="00663075" w:rsidRPr="00851C44" w:rsidRDefault="007C4E18">
            <w:pPr>
              <w:pStyle w:val="BodyA"/>
              <w:jc w:val="center"/>
            </w:pPr>
            <w:commentRangeStart w:id="20"/>
            <w:r w:rsidRPr="00851C44">
              <w:rPr>
                <w:lang w:val="en-US"/>
              </w:rPr>
              <w:t>35.3</w:t>
            </w:r>
            <w:commentRangeEnd w:id="20"/>
            <w:r w:rsidR="0079294A">
              <w:rPr>
                <w:rStyle w:val="a7"/>
                <w:rFonts w:cs="Times New Roman"/>
                <w:color w:val="auto"/>
                <w:kern w:val="0"/>
                <w:lang w:val="en-US" w:bidi="ar-SA"/>
                <w14:textOutline w14:w="0" w14:cap="rnd" w14:cmpd="sng" w14:algn="ctr">
                  <w14:noFill/>
                  <w14:prstDash w14:val="solid"/>
                  <w14:bevel/>
                </w14:textOutline>
              </w:rPr>
              <w:commentReference w:id="20"/>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A126F" w14:textId="77777777" w:rsidR="00663075" w:rsidRPr="00851C44" w:rsidRDefault="007C4E18">
            <w:pPr>
              <w:pStyle w:val="BodyA"/>
              <w:jc w:val="center"/>
            </w:pPr>
            <w:r w:rsidRPr="00851C44">
              <w:rPr>
                <w:lang w:val="en-US"/>
              </w:rPr>
              <w:t>27-43</w:t>
            </w:r>
          </w:p>
        </w:tc>
      </w:tr>
      <w:tr w:rsidR="00663075" w:rsidRPr="00851C44" w14:paraId="022DCB9A"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127D4" w14:textId="77777777" w:rsidR="00663075" w:rsidRPr="00851C44" w:rsidRDefault="007C4E18">
            <w:pPr>
              <w:pStyle w:val="BodyA"/>
              <w:jc w:val="center"/>
            </w:pPr>
            <w:r w:rsidRPr="00851C44">
              <w:rPr>
                <w:lang w:val="en-US"/>
              </w:rPr>
              <w:t>RBC (m/cmm)</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21C80E" w14:textId="77777777" w:rsidR="00663075" w:rsidRPr="00851C44" w:rsidRDefault="007C4E18">
            <w:pPr>
              <w:pStyle w:val="BodyA"/>
              <w:jc w:val="center"/>
            </w:pPr>
            <w:r w:rsidRPr="00851C44">
              <w:rPr>
                <w:lang w:val="en-US"/>
              </w:rPr>
              <w:t>6.89</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04AB56" w14:textId="77777777" w:rsidR="00663075" w:rsidRPr="00851C44" w:rsidRDefault="007C4E18">
            <w:pPr>
              <w:pStyle w:val="BodyA"/>
              <w:jc w:val="center"/>
            </w:pPr>
            <w:r w:rsidRPr="00851C44">
              <w:rPr>
                <w:lang w:val="en-US"/>
              </w:rPr>
              <w:t>6-10.4</w:t>
            </w:r>
          </w:p>
        </w:tc>
      </w:tr>
      <w:tr w:rsidR="00663075" w:rsidRPr="00851C44" w14:paraId="31AAD1F6"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87FC1" w14:textId="77777777" w:rsidR="00663075" w:rsidRPr="00851C44" w:rsidRDefault="007C4E18">
            <w:pPr>
              <w:pStyle w:val="BodyA"/>
              <w:jc w:val="center"/>
            </w:pPr>
            <w:commentRangeStart w:id="21"/>
            <w:r w:rsidRPr="00851C44">
              <w:rPr>
                <w:lang w:val="en-US"/>
              </w:rPr>
              <w:t xml:space="preserve">WBC </w:t>
            </w:r>
            <w:commentRangeEnd w:id="21"/>
            <w:r w:rsidR="0079294A">
              <w:rPr>
                <w:rStyle w:val="a7"/>
                <w:rFonts w:cs="Times New Roman"/>
                <w:color w:val="auto"/>
                <w:kern w:val="0"/>
                <w:lang w:val="en-US" w:bidi="ar-SA"/>
                <w14:textOutline w14:w="0" w14:cap="rnd" w14:cmpd="sng" w14:algn="ctr">
                  <w14:noFill/>
                  <w14:prstDash w14:val="solid"/>
                  <w14:bevel/>
                </w14:textOutline>
              </w:rPr>
              <w:commentReference w:id="21"/>
            </w:r>
            <w:r w:rsidRPr="00851C44">
              <w:rPr>
                <w:lang w:val="en-US"/>
              </w:rPr>
              <w:t>(/</w:t>
            </w:r>
            <w:proofErr w:type="spellStart"/>
            <w:r w:rsidRPr="00851C44">
              <w:rPr>
                <w:lang w:val="en-US"/>
              </w:rPr>
              <w:t>cmm</w:t>
            </w:r>
            <w:proofErr w:type="spellEnd"/>
            <w:r w:rsidRPr="00851C44">
              <w:rPr>
                <w:lang w:val="en-US"/>
              </w:rPr>
              <w:t>)</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79DA6B" w14:textId="77777777" w:rsidR="00663075" w:rsidRPr="00851C44" w:rsidRDefault="007C4E18">
            <w:pPr>
              <w:pStyle w:val="BodyA"/>
              <w:jc w:val="center"/>
            </w:pPr>
            <w:r w:rsidRPr="00851C44">
              <w:rPr>
                <w:lang w:val="en-US"/>
              </w:rPr>
              <w:t>12200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BD1A68" w14:textId="77777777" w:rsidR="00663075" w:rsidRPr="00851C44" w:rsidRDefault="007C4E18">
            <w:pPr>
              <w:pStyle w:val="BodyA"/>
              <w:jc w:val="center"/>
            </w:pPr>
            <w:r w:rsidRPr="00851C44">
              <w:rPr>
                <w:lang w:val="en-US"/>
              </w:rPr>
              <w:t>5.6-12.1</w:t>
            </w:r>
          </w:p>
        </w:tc>
      </w:tr>
      <w:tr w:rsidR="00663075" w:rsidRPr="00851C44" w14:paraId="6FADB1D9"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459D78" w14:textId="77777777" w:rsidR="00663075" w:rsidRPr="00851C44" w:rsidRDefault="007C4E18">
            <w:pPr>
              <w:pStyle w:val="BodyA"/>
              <w:jc w:val="center"/>
            </w:pPr>
            <w:r w:rsidRPr="00851C44">
              <w:rPr>
                <w:lang w:val="en-US"/>
              </w:rPr>
              <w:t>Platelet (/cmm)</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6A290" w14:textId="77777777" w:rsidR="00663075" w:rsidRPr="00851C44" w:rsidRDefault="007C4E18">
            <w:pPr>
              <w:pStyle w:val="BodyA"/>
              <w:jc w:val="center"/>
            </w:pPr>
            <w:r w:rsidRPr="00851C44">
              <w:rPr>
                <w:lang w:val="en-US"/>
              </w:rPr>
              <w:t>185000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76155" w14:textId="77777777" w:rsidR="00663075" w:rsidRPr="00851C44" w:rsidRDefault="007C4E18">
            <w:pPr>
              <w:pStyle w:val="BodyA"/>
              <w:jc w:val="center"/>
            </w:pPr>
            <w:r w:rsidRPr="00851C44">
              <w:rPr>
                <w:lang w:val="en-US"/>
              </w:rPr>
              <w:t>117000-256000</w:t>
            </w:r>
          </w:p>
        </w:tc>
      </w:tr>
    </w:tbl>
    <w:p w14:paraId="758CC5F8" w14:textId="77777777" w:rsidR="00663075" w:rsidRPr="00851C44" w:rsidRDefault="00663075">
      <w:pPr>
        <w:pStyle w:val="Body"/>
        <w:widowControl w:val="0"/>
        <w:ind w:firstLine="360"/>
        <w:rPr>
          <w:b/>
          <w:bCs/>
        </w:rPr>
      </w:pPr>
    </w:p>
    <w:p w14:paraId="3493A9EA" w14:textId="77777777" w:rsidR="00663075" w:rsidRPr="00851C44" w:rsidRDefault="00663075">
      <w:pPr>
        <w:pStyle w:val="BodyA"/>
        <w:widowControl w:val="0"/>
        <w:spacing w:before="20" w:after="20" w:line="360" w:lineRule="auto"/>
        <w:ind w:firstLine="360"/>
        <w:jc w:val="both"/>
        <w:rPr>
          <w:b/>
          <w:bCs/>
        </w:rPr>
      </w:pPr>
    </w:p>
    <w:tbl>
      <w:tblPr>
        <w:tblW w:w="62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70"/>
        <w:gridCol w:w="2070"/>
        <w:gridCol w:w="2073"/>
      </w:tblGrid>
      <w:tr w:rsidR="00663075" w:rsidRPr="00851C44" w14:paraId="7900A0C8" w14:textId="77777777">
        <w:trPr>
          <w:trHeight w:val="310"/>
        </w:trPr>
        <w:tc>
          <w:tcPr>
            <w:tcW w:w="62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A425D" w14:textId="77777777" w:rsidR="00663075" w:rsidRPr="00851C44" w:rsidRDefault="007C4E18">
            <w:pPr>
              <w:pStyle w:val="BodyA"/>
              <w:spacing w:line="240" w:lineRule="auto"/>
              <w:jc w:val="center"/>
            </w:pPr>
            <w:commentRangeStart w:id="22"/>
            <w:r w:rsidRPr="00851C44">
              <w:rPr>
                <w:lang w:val="en-US"/>
              </w:rPr>
              <w:t xml:space="preserve">SERUM BIOCHEMISTRY </w:t>
            </w:r>
            <w:commentRangeEnd w:id="22"/>
            <w:r w:rsidR="00E75137">
              <w:rPr>
                <w:rStyle w:val="a7"/>
                <w:rFonts w:cs="Times New Roman"/>
                <w:color w:val="auto"/>
                <w:kern w:val="0"/>
                <w:lang w:val="en-US" w:bidi="ar-SA"/>
                <w14:textOutline w14:w="0" w14:cap="rnd" w14:cmpd="sng" w14:algn="ctr">
                  <w14:noFill/>
                  <w14:prstDash w14:val="solid"/>
                  <w14:bevel/>
                </w14:textOutline>
              </w:rPr>
              <w:commentReference w:id="22"/>
            </w:r>
          </w:p>
        </w:tc>
      </w:tr>
      <w:tr w:rsidR="005B0191" w:rsidRPr="00851C44" w14:paraId="60C89BA1"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4FEEF" w14:textId="77777777" w:rsidR="005B0191" w:rsidRPr="00851C44" w:rsidRDefault="005B0191">
            <w:pPr>
              <w:pStyle w:val="BodyA"/>
              <w:spacing w:line="240" w:lineRule="auto"/>
              <w:jc w:val="center"/>
              <w:rPr>
                <w:lang w:val="en-US"/>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4EE6B" w14:textId="77777777" w:rsidR="005B0191" w:rsidRPr="00851C44" w:rsidRDefault="005B0191">
            <w:pPr>
              <w:pStyle w:val="BodyA"/>
              <w:spacing w:line="240" w:lineRule="auto"/>
              <w:jc w:val="center"/>
              <w:rPr>
                <w:lang w:val="en-US"/>
              </w:rPr>
            </w:pPr>
            <w:r>
              <w:rPr>
                <w:lang w:val="en-US"/>
              </w:rPr>
              <w:t>OBSERVED VALUE</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B3F50" w14:textId="77777777" w:rsidR="005B0191" w:rsidRPr="00851C44" w:rsidRDefault="005B0191" w:rsidP="005B0191">
            <w:pPr>
              <w:pStyle w:val="BodyA"/>
              <w:spacing w:line="240" w:lineRule="auto"/>
              <w:jc w:val="center"/>
              <w:rPr>
                <w:lang w:val="en-US"/>
              </w:rPr>
            </w:pPr>
            <w:r>
              <w:rPr>
                <w:lang w:val="en-US"/>
              </w:rPr>
              <w:t>NORMAL VALUE</w:t>
            </w:r>
          </w:p>
        </w:tc>
      </w:tr>
      <w:tr w:rsidR="00663075" w:rsidRPr="00851C44" w14:paraId="498C2437"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758D7" w14:textId="77777777" w:rsidR="00663075" w:rsidRPr="00851C44" w:rsidRDefault="007C4E18">
            <w:pPr>
              <w:pStyle w:val="BodyA"/>
              <w:spacing w:line="240" w:lineRule="auto"/>
              <w:jc w:val="center"/>
            </w:pPr>
            <w:r w:rsidRPr="00851C44">
              <w:rPr>
                <w:lang w:val="en-US"/>
              </w:rPr>
              <w:t>BUN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7F26B" w14:textId="77777777" w:rsidR="00663075" w:rsidRPr="00851C44" w:rsidRDefault="007C4E18">
            <w:pPr>
              <w:pStyle w:val="BodyA"/>
              <w:spacing w:line="240" w:lineRule="auto"/>
              <w:jc w:val="center"/>
            </w:pPr>
            <w:r w:rsidRPr="00851C44">
              <w:rPr>
                <w:lang w:val="en-US"/>
              </w:rPr>
              <w:t>64.07</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4BC331" w14:textId="77777777" w:rsidR="00663075" w:rsidRPr="00851C44" w:rsidRDefault="007C4E18">
            <w:pPr>
              <w:pStyle w:val="BodyA"/>
              <w:spacing w:line="240" w:lineRule="auto"/>
              <w:jc w:val="center"/>
            </w:pPr>
            <w:r w:rsidRPr="00851C44">
              <w:rPr>
                <w:lang w:val="en-US"/>
              </w:rPr>
              <w:t>11-27</w:t>
            </w:r>
          </w:p>
        </w:tc>
      </w:tr>
      <w:tr w:rsidR="00663075" w:rsidRPr="00851C44" w14:paraId="50D6F061"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561DA9" w14:textId="77777777" w:rsidR="00663075" w:rsidRPr="00851C44" w:rsidRDefault="007C4E18">
            <w:pPr>
              <w:pStyle w:val="BodyA"/>
              <w:spacing w:line="240" w:lineRule="auto"/>
              <w:jc w:val="center"/>
            </w:pPr>
            <w:r w:rsidRPr="00851C44">
              <w:rPr>
                <w:lang w:val="en-US"/>
              </w:rPr>
              <w:t>Creatinine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CA168" w14:textId="77777777" w:rsidR="00663075" w:rsidRPr="00851C44" w:rsidRDefault="007C4E18">
            <w:pPr>
              <w:pStyle w:val="BodyA"/>
              <w:spacing w:line="240" w:lineRule="auto"/>
              <w:jc w:val="center"/>
            </w:pPr>
            <w:r w:rsidRPr="00851C44">
              <w:rPr>
                <w:lang w:val="en-US"/>
              </w:rPr>
              <w:t>1.90</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8D16C" w14:textId="77777777" w:rsidR="00663075" w:rsidRPr="00851C44" w:rsidRDefault="007C4E18">
            <w:pPr>
              <w:pStyle w:val="BodyA"/>
              <w:spacing w:line="240" w:lineRule="auto"/>
              <w:jc w:val="center"/>
            </w:pPr>
            <w:r w:rsidRPr="00851C44">
              <w:rPr>
                <w:lang w:val="en-US"/>
              </w:rPr>
              <w:t>0.4-2.2</w:t>
            </w:r>
          </w:p>
        </w:tc>
      </w:tr>
      <w:tr w:rsidR="00663075" w:rsidRPr="00851C44" w14:paraId="38F4E92B" w14:textId="77777777">
        <w:trPr>
          <w:trHeight w:val="6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09267" w14:textId="77777777" w:rsidR="00663075" w:rsidRPr="00851C44" w:rsidRDefault="007C4E18">
            <w:pPr>
              <w:pStyle w:val="BodyA"/>
              <w:spacing w:line="240" w:lineRule="auto"/>
              <w:jc w:val="center"/>
            </w:pPr>
            <w:r w:rsidRPr="00851C44">
              <w:rPr>
                <w:lang w:val="en-US"/>
              </w:rPr>
              <w:lastRenderedPageBreak/>
              <w:t>Total protein  (g/dl)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8D591A" w14:textId="77777777" w:rsidR="00663075" w:rsidRPr="00851C44" w:rsidRDefault="007C4E18">
            <w:pPr>
              <w:pStyle w:val="BodyA"/>
              <w:spacing w:line="240" w:lineRule="auto"/>
              <w:jc w:val="center"/>
            </w:pPr>
            <w:r w:rsidRPr="00851C44">
              <w:rPr>
                <w:lang w:val="en-US"/>
              </w:rPr>
              <w:t>6.61</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01290" w14:textId="77777777" w:rsidR="00663075" w:rsidRPr="00851C44" w:rsidRDefault="007C4E18">
            <w:pPr>
              <w:pStyle w:val="BodyA"/>
              <w:spacing w:line="240" w:lineRule="auto"/>
              <w:jc w:val="center"/>
            </w:pPr>
            <w:r w:rsidRPr="00851C44">
              <w:rPr>
                <w:lang w:val="en-US"/>
              </w:rPr>
              <w:t>5.6-7.6</w:t>
            </w:r>
          </w:p>
        </w:tc>
      </w:tr>
      <w:tr w:rsidR="00663075" w:rsidRPr="00851C44" w14:paraId="42E255BD"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A1DBB5" w14:textId="77777777" w:rsidR="00663075" w:rsidRPr="00851C44" w:rsidRDefault="007C4E18">
            <w:pPr>
              <w:pStyle w:val="BodyA"/>
              <w:spacing w:line="240" w:lineRule="auto"/>
              <w:jc w:val="center"/>
            </w:pPr>
            <w:r w:rsidRPr="00851C44">
              <w:rPr>
                <w:lang w:val="en-US"/>
              </w:rPr>
              <w:t>Albumin  (g/dl)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76745D" w14:textId="77777777" w:rsidR="00663075" w:rsidRPr="00851C44" w:rsidRDefault="007C4E18">
            <w:pPr>
              <w:pStyle w:val="BodyA"/>
              <w:spacing w:line="240" w:lineRule="auto"/>
              <w:jc w:val="center"/>
            </w:pPr>
            <w:r w:rsidRPr="00851C44">
              <w:rPr>
                <w:lang w:val="en-US"/>
              </w:rPr>
              <w:t>2.79</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AE3D0" w14:textId="77777777" w:rsidR="00663075" w:rsidRPr="00851C44" w:rsidRDefault="007C4E18">
            <w:pPr>
              <w:pStyle w:val="BodyA"/>
              <w:spacing w:line="240" w:lineRule="auto"/>
              <w:jc w:val="center"/>
            </w:pPr>
            <w:r w:rsidRPr="00851C44">
              <w:rPr>
                <w:lang w:val="en-US"/>
              </w:rPr>
              <w:t>2.6-4.1</w:t>
            </w:r>
          </w:p>
        </w:tc>
      </w:tr>
      <w:tr w:rsidR="00663075" w:rsidRPr="00851C44" w14:paraId="6777432C"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00FD4" w14:textId="77777777" w:rsidR="00663075" w:rsidRPr="00851C44" w:rsidRDefault="007C4E18">
            <w:pPr>
              <w:pStyle w:val="BodyA"/>
              <w:spacing w:line="240" w:lineRule="auto"/>
              <w:jc w:val="center"/>
            </w:pPr>
            <w:r w:rsidRPr="00851C44">
              <w:rPr>
                <w:lang w:val="en-US"/>
              </w:rPr>
              <w:t>Glucose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BD52A" w14:textId="77777777" w:rsidR="00663075" w:rsidRPr="00851C44" w:rsidRDefault="007C4E18">
            <w:pPr>
              <w:pStyle w:val="BodyA"/>
              <w:spacing w:line="240" w:lineRule="auto"/>
              <w:jc w:val="center"/>
            </w:pPr>
            <w:r w:rsidRPr="00851C44">
              <w:rPr>
                <w:lang w:val="en-US"/>
              </w:rPr>
              <w:t>97.8</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DD78FC" w14:textId="77777777" w:rsidR="00663075" w:rsidRPr="00851C44" w:rsidRDefault="007C4E18">
            <w:pPr>
              <w:pStyle w:val="BodyA"/>
              <w:spacing w:line="240" w:lineRule="auto"/>
              <w:jc w:val="center"/>
            </w:pPr>
            <w:r w:rsidRPr="00851C44">
              <w:rPr>
                <w:lang w:val="en-US"/>
              </w:rPr>
              <w:t>62-134</w:t>
            </w:r>
          </w:p>
        </w:tc>
      </w:tr>
    </w:tbl>
    <w:p w14:paraId="6558D0D7" w14:textId="77777777" w:rsidR="00663075" w:rsidRPr="00851C44" w:rsidRDefault="00663075">
      <w:pPr>
        <w:pStyle w:val="BodyA"/>
        <w:widowControl w:val="0"/>
        <w:spacing w:before="20" w:after="20" w:line="240" w:lineRule="auto"/>
        <w:ind w:firstLine="360"/>
        <w:jc w:val="both"/>
        <w:rPr>
          <w:b/>
          <w:bCs/>
        </w:rPr>
      </w:pPr>
    </w:p>
    <w:p w14:paraId="666769BA" w14:textId="77777777" w:rsidR="005C38B6" w:rsidRPr="00570747" w:rsidRDefault="005C38B6" w:rsidP="005C38B6"/>
    <w:p w14:paraId="284FEE4C" w14:textId="77777777" w:rsidR="005C38B6" w:rsidRDefault="005C38B6" w:rsidP="005C38B6">
      <w:pPr>
        <w:rPr>
          <w:b/>
        </w:rPr>
      </w:pPr>
      <w:r w:rsidRPr="00C75BDA">
        <w:rPr>
          <w:b/>
        </w:rPr>
        <w:t>Conflict of Interest</w:t>
      </w:r>
    </w:p>
    <w:p w14:paraId="1D759867" w14:textId="77777777" w:rsidR="005C38B6" w:rsidRPr="00C75BDA" w:rsidRDefault="005C38B6" w:rsidP="005C38B6">
      <w:pPr>
        <w:rPr>
          <w:b/>
        </w:rPr>
      </w:pPr>
    </w:p>
    <w:p w14:paraId="43646323" w14:textId="77777777" w:rsidR="005C38B6" w:rsidRDefault="005C38B6" w:rsidP="005C38B6">
      <w:pPr>
        <w:ind w:firstLine="180"/>
      </w:pPr>
      <w:r w:rsidRPr="00570747">
        <w:t>The authors declare that there is no conflict of interest regarding the publication of this case report. The research was conducted in the absence of any commercial or financial relationships that could be construed as a potential conflict of interest.</w:t>
      </w:r>
    </w:p>
    <w:p w14:paraId="7D3C06A2" w14:textId="77777777" w:rsidR="005C38B6" w:rsidRDefault="005C38B6" w:rsidP="005C38B6">
      <w:pPr>
        <w:ind w:firstLine="180"/>
      </w:pPr>
    </w:p>
    <w:p w14:paraId="7E866E9B" w14:textId="77777777" w:rsidR="005C38B6" w:rsidRDefault="005C38B6" w:rsidP="005C38B6"/>
    <w:p w14:paraId="064E353C" w14:textId="77777777" w:rsidR="005C38B6" w:rsidRPr="00851C44" w:rsidRDefault="005C38B6" w:rsidP="005C38B6">
      <w:pPr>
        <w:pStyle w:val="Body"/>
        <w:jc w:val="both"/>
        <w:rPr>
          <w:rStyle w:val="None"/>
          <w:b/>
          <w:bCs/>
        </w:rPr>
      </w:pPr>
      <w:commentRangeStart w:id="23"/>
      <w:r w:rsidRPr="00851C44">
        <w:rPr>
          <w:rStyle w:val="None"/>
          <w:b/>
          <w:bCs/>
          <w:lang w:val="it-IT"/>
        </w:rPr>
        <w:t>Consent</w:t>
      </w:r>
      <w:commentRangeEnd w:id="23"/>
      <w:r w:rsidR="003F5BC4">
        <w:rPr>
          <w:rStyle w:val="a7"/>
          <w:rFonts w:eastAsia="Arial Unicode MS"/>
          <w:color w:val="auto"/>
          <w:lang w:bidi="ar-SA"/>
          <w14:textOutline w14:w="0" w14:cap="rnd" w14:cmpd="sng" w14:algn="ctr">
            <w14:noFill/>
            <w14:prstDash w14:val="solid"/>
            <w14:bevel/>
          </w14:textOutline>
        </w:rPr>
        <w:commentReference w:id="23"/>
      </w:r>
    </w:p>
    <w:p w14:paraId="015CFB45" w14:textId="77777777" w:rsidR="005C38B6" w:rsidRPr="00851C44" w:rsidRDefault="005C38B6" w:rsidP="005C38B6">
      <w:pPr>
        <w:pStyle w:val="Body"/>
        <w:ind w:firstLine="90"/>
        <w:jc w:val="both"/>
        <w:rPr>
          <w:rStyle w:val="None"/>
        </w:rPr>
      </w:pPr>
      <w:r w:rsidRPr="00851C44">
        <w:rPr>
          <w:rStyle w:val="None"/>
        </w:rPr>
        <w:t>Informed consent was obtained from the owner of the animal for clinical examination, diagnostic procedures, treatment, and publication of this case report</w:t>
      </w:r>
    </w:p>
    <w:p w14:paraId="67202995" w14:textId="77777777" w:rsidR="005C38B6" w:rsidRPr="00851C44" w:rsidRDefault="005C38B6" w:rsidP="005C38B6">
      <w:pPr>
        <w:pStyle w:val="Body"/>
        <w:jc w:val="both"/>
        <w:rPr>
          <w:rStyle w:val="None"/>
          <w:b/>
          <w:bCs/>
        </w:rPr>
      </w:pPr>
      <w:r w:rsidRPr="00851C44">
        <w:rPr>
          <w:rStyle w:val="None"/>
          <w:b/>
          <w:bCs/>
        </w:rPr>
        <w:t>Ethical Approval</w:t>
      </w:r>
    </w:p>
    <w:p w14:paraId="57E816B7" w14:textId="77777777" w:rsidR="005C38B6" w:rsidRDefault="005C38B6" w:rsidP="005C38B6">
      <w:pPr>
        <w:pStyle w:val="Body"/>
        <w:ind w:firstLine="90"/>
        <w:jc w:val="both"/>
        <w:rPr>
          <w:rStyle w:val="None"/>
        </w:rPr>
      </w:pPr>
      <w:r w:rsidRPr="00851C44">
        <w:rPr>
          <w:rStyle w:val="None"/>
        </w:rPr>
        <w:t>Ethical approval was not required for this case report as all diagnostic and therapeutic procedures were part of routine clinical management. The study did not involve experimental interventions.</w:t>
      </w:r>
    </w:p>
    <w:p w14:paraId="7DBC4AC3" w14:textId="77777777" w:rsidR="005C38B6" w:rsidRPr="00D70647" w:rsidRDefault="005C38B6" w:rsidP="005C38B6">
      <w:pPr>
        <w:pStyle w:val="Body"/>
        <w:ind w:firstLine="90"/>
        <w:jc w:val="both"/>
        <w:rPr>
          <w:rStyle w:val="None"/>
        </w:rPr>
      </w:pPr>
      <w:r w:rsidRPr="00851C44">
        <w:rPr>
          <w:rStyle w:val="None"/>
          <w:b/>
          <w:bCs/>
        </w:rPr>
        <w:t>AI Use Statement</w:t>
      </w:r>
    </w:p>
    <w:p w14:paraId="3B8D0457" w14:textId="77777777" w:rsidR="005C38B6" w:rsidRPr="00851C44" w:rsidRDefault="005C38B6" w:rsidP="005C38B6">
      <w:pPr>
        <w:pStyle w:val="Body"/>
        <w:ind w:firstLine="90"/>
        <w:jc w:val="both"/>
      </w:pPr>
      <w:r w:rsidRPr="00851C44">
        <w:rPr>
          <w:rStyle w:val="None"/>
        </w:rPr>
        <w:t>The authors declare that artificial intelligence tools were used only to assist with language polishing, formatting, and structural organization of the manuscript. All clinical data, interpretations, and conclusions were generated by the authors, who retain full responsibility for the accuracy and integrity of the work.</w:t>
      </w:r>
    </w:p>
    <w:p w14:paraId="2BEC4DDB" w14:textId="77777777" w:rsidR="005C38B6" w:rsidRPr="00851C44" w:rsidRDefault="005C38B6" w:rsidP="005C38B6">
      <w:pPr>
        <w:pStyle w:val="Body"/>
        <w:spacing w:before="20" w:after="20"/>
        <w:ind w:firstLine="360"/>
        <w:jc w:val="both"/>
      </w:pPr>
    </w:p>
    <w:p w14:paraId="1B50AA7D" w14:textId="77777777" w:rsidR="00663075" w:rsidRPr="00851C44" w:rsidRDefault="00663075">
      <w:pPr>
        <w:pStyle w:val="BodyA"/>
        <w:spacing w:before="20" w:after="20" w:line="360" w:lineRule="auto"/>
        <w:ind w:firstLine="360"/>
        <w:rPr>
          <w:b/>
          <w:bCs/>
        </w:rPr>
      </w:pPr>
    </w:p>
    <w:p w14:paraId="00A943D9" w14:textId="77777777" w:rsidR="00663075" w:rsidRPr="00851C44" w:rsidRDefault="007C4E18" w:rsidP="00D70647">
      <w:pPr>
        <w:pStyle w:val="BodyA"/>
        <w:spacing w:before="20" w:after="20" w:line="240" w:lineRule="auto"/>
        <w:ind w:firstLine="360"/>
        <w:rPr>
          <w:b/>
          <w:bCs/>
        </w:rPr>
      </w:pPr>
      <w:commentRangeStart w:id="24"/>
      <w:proofErr w:type="spellStart"/>
      <w:r w:rsidRPr="00851C44">
        <w:rPr>
          <w:b/>
          <w:bCs/>
        </w:rPr>
        <w:t>References</w:t>
      </w:r>
      <w:commentRangeEnd w:id="24"/>
      <w:proofErr w:type="spellEnd"/>
      <w:r w:rsidR="003F5BC4">
        <w:rPr>
          <w:rStyle w:val="a7"/>
          <w:rFonts w:cs="Times New Roman"/>
          <w:color w:val="auto"/>
          <w:kern w:val="0"/>
          <w:lang w:val="en-US" w:bidi="ar-SA"/>
          <w14:textOutline w14:w="0" w14:cap="rnd" w14:cmpd="sng" w14:algn="ctr">
            <w14:noFill/>
            <w14:prstDash w14:val="solid"/>
            <w14:bevel/>
          </w14:textOutline>
        </w:rPr>
        <w:commentReference w:id="24"/>
      </w:r>
    </w:p>
    <w:p w14:paraId="789C856A" w14:textId="77777777" w:rsidR="008845AF" w:rsidRPr="00851C44" w:rsidRDefault="008845AF" w:rsidP="00D70647">
      <w:pPr>
        <w:pStyle w:val="BodyA"/>
        <w:spacing w:before="20" w:after="20" w:line="240" w:lineRule="auto"/>
        <w:ind w:left="720" w:hanging="720"/>
        <w:jc w:val="both"/>
      </w:pPr>
      <w:r w:rsidRPr="00851C44">
        <w:t xml:space="preserve">Cohen, N. D., Gibbs, P. G., &amp; Woods, A. M. (1999). Dietary and other management factors associated with colic in horses. </w:t>
      </w:r>
      <w:r w:rsidRPr="00851C44">
        <w:rPr>
          <w:i/>
          <w:iCs/>
        </w:rPr>
        <w:t>Journal of the American Veterinary Medical Association</w:t>
      </w:r>
      <w:r w:rsidRPr="00851C44">
        <w:t>, 215(1), 53-60.</w:t>
      </w:r>
    </w:p>
    <w:p w14:paraId="27B72C72" w14:textId="77777777" w:rsidR="008845AF" w:rsidRPr="00851C44" w:rsidRDefault="008845AF" w:rsidP="00D70647">
      <w:pPr>
        <w:pStyle w:val="Body"/>
        <w:spacing w:before="20" w:after="20"/>
        <w:ind w:left="720" w:hanging="720"/>
        <w:jc w:val="both"/>
        <w:rPr>
          <w:color w:val="1B1B1B"/>
          <w:u w:color="1B1B1B"/>
          <w:shd w:val="clear" w:color="auto" w:fill="FFFFFF"/>
        </w:rPr>
      </w:pPr>
      <w:r w:rsidRPr="00851C44">
        <w:rPr>
          <w:color w:val="1B1B1B"/>
          <w:u w:color="1B1B1B"/>
          <w:shd w:val="clear" w:color="auto" w:fill="FFFFFF"/>
        </w:rPr>
        <w:t>Constable P.D., Hinchcliff K.W., Done S.H., Gruenberg W. 11th. St. Louis, Missouri, USA: Saunders; 2017. Veterinary medicine: a textbook of the diseases of cattle, horses, sheep, pigs and goats.</w:t>
      </w:r>
    </w:p>
    <w:p w14:paraId="3930D6E0"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Curtis, L., Burford, J. H., England, G. C., &amp; Freeman, S. L. (2019). Risk factors for acute abdominal pain (colic) in the adult horse: A scoping review of risk factors, and a systematic review of the effect of management-related changes. </w:t>
      </w:r>
      <w:r w:rsidRPr="00851C44">
        <w:rPr>
          <w:i/>
          <w:iCs/>
          <w:color w:val="222222"/>
          <w:u w:color="222222"/>
          <w:shd w:val="clear" w:color="auto" w:fill="FFFFFF"/>
        </w:rPr>
        <w:t>PLoS one</w:t>
      </w:r>
      <w:r w:rsidRPr="00851C44">
        <w:rPr>
          <w:color w:val="222222"/>
          <w:u w:color="222222"/>
          <w:shd w:val="clear" w:color="auto" w:fill="FFFFFF"/>
        </w:rPr>
        <w:t>, </w:t>
      </w:r>
      <w:r w:rsidRPr="00851C44">
        <w:rPr>
          <w:i/>
          <w:iCs/>
          <w:color w:val="222222"/>
          <w:u w:color="222222"/>
          <w:shd w:val="clear" w:color="auto" w:fill="FFFFFF"/>
        </w:rPr>
        <w:t>14</w:t>
      </w:r>
      <w:r w:rsidRPr="00851C44">
        <w:rPr>
          <w:color w:val="222222"/>
          <w:u w:color="222222"/>
          <w:shd w:val="clear" w:color="auto" w:fill="FFFFFF"/>
        </w:rPr>
        <w:t>(7), e0219307.</w:t>
      </w:r>
    </w:p>
    <w:p w14:paraId="21B01177" w14:textId="77777777" w:rsidR="008845AF" w:rsidRPr="00851C44" w:rsidRDefault="008845AF" w:rsidP="00D70647">
      <w:pPr>
        <w:pStyle w:val="BodyA"/>
        <w:spacing w:before="20" w:after="20" w:line="240" w:lineRule="auto"/>
        <w:ind w:left="720" w:hanging="720"/>
        <w:jc w:val="both"/>
        <w:rPr>
          <w:color w:val="222222"/>
          <w:u w:color="222222"/>
          <w:shd w:val="clear" w:color="auto" w:fill="FFFFFF"/>
        </w:rPr>
      </w:pPr>
      <w:r w:rsidRPr="00851C44">
        <w:rPr>
          <w:color w:val="222222"/>
          <w:u w:color="222222"/>
          <w:shd w:val="clear" w:color="auto" w:fill="FFFFFF"/>
        </w:rPr>
        <w:t>Curtis, L., Burford, J. H., Thomas, J. S. M., Curran, M. L., Bayes, T. C., England, G. C. W., &amp; Freeman, S. L. (2015). Prospective study of the primary evaluation of 1016 horses with clinical signs of abdominal pain by veterinary practitioners, and the differentiation of critical and non-critical cases. </w:t>
      </w:r>
      <w:r w:rsidRPr="00851C44">
        <w:rPr>
          <w:i/>
          <w:iCs/>
          <w:color w:val="222222"/>
          <w:u w:color="222222"/>
          <w:shd w:val="clear" w:color="auto" w:fill="FFFFFF"/>
        </w:rPr>
        <w:t>Acta Veterinaria Scandinavica</w:t>
      </w:r>
      <w:r w:rsidRPr="00851C44">
        <w:rPr>
          <w:color w:val="222222"/>
          <w:u w:color="222222"/>
          <w:shd w:val="clear" w:color="auto" w:fill="FFFFFF"/>
        </w:rPr>
        <w:t>, </w:t>
      </w:r>
      <w:r w:rsidRPr="00851C44">
        <w:rPr>
          <w:i/>
          <w:iCs/>
          <w:color w:val="222222"/>
          <w:u w:color="222222"/>
          <w:shd w:val="clear" w:color="auto" w:fill="FFFFFF"/>
        </w:rPr>
        <w:t>57</w:t>
      </w:r>
      <w:r w:rsidRPr="00851C44">
        <w:rPr>
          <w:color w:val="222222"/>
          <w:u w:color="222222"/>
          <w:shd w:val="clear" w:color="auto" w:fill="FFFFFF"/>
        </w:rPr>
        <w:t>(1), 69.</w:t>
      </w:r>
    </w:p>
    <w:p w14:paraId="7A9ABDA5" w14:textId="77777777" w:rsidR="008845AF" w:rsidRPr="00851C44" w:rsidRDefault="008845AF" w:rsidP="00D70647">
      <w:pPr>
        <w:pStyle w:val="Body"/>
        <w:spacing w:before="20" w:after="20"/>
        <w:ind w:left="720" w:hanging="720"/>
        <w:jc w:val="both"/>
      </w:pPr>
      <w:proofErr w:type="spellStart"/>
      <w:r w:rsidRPr="00851C44">
        <w:t>Fereig</w:t>
      </w:r>
      <w:proofErr w:type="spellEnd"/>
      <w:r w:rsidRPr="00851C44">
        <w:t xml:space="preserve">, R. M. (2023). A review on equine colic: Etiology, differential diagnosis, therapy, and prevention. </w:t>
      </w:r>
      <w:r w:rsidRPr="00851C44">
        <w:rPr>
          <w:i/>
          <w:iCs/>
        </w:rPr>
        <w:t>German Journal of Veterinary Research,</w:t>
      </w:r>
      <w:r w:rsidRPr="00851C44">
        <w:t xml:space="preserve"> 3(4), 1–12.</w:t>
      </w:r>
    </w:p>
    <w:p w14:paraId="1D6A64B8"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Fikri, F., Hendrawan, D., Wicaksono, A. P., Purnomo, A., Khairani, S., Chhetri, S., &amp; Purnama, M. T. E. (2023). Incidence, risk factors, and therapeutic management of equine colic in Lamongan, Indonesia. </w:t>
      </w:r>
      <w:r w:rsidRPr="00851C44">
        <w:rPr>
          <w:i/>
          <w:iCs/>
          <w:color w:val="222222"/>
          <w:u w:color="222222"/>
          <w:shd w:val="clear" w:color="auto" w:fill="FFFFFF"/>
        </w:rPr>
        <w:t>Veterinary World</w:t>
      </w:r>
      <w:r w:rsidRPr="00851C44">
        <w:rPr>
          <w:color w:val="222222"/>
          <w:u w:color="222222"/>
          <w:shd w:val="clear" w:color="auto" w:fill="FFFFFF"/>
        </w:rPr>
        <w:t>, </w:t>
      </w:r>
      <w:r w:rsidRPr="00851C44">
        <w:rPr>
          <w:i/>
          <w:iCs/>
          <w:color w:val="222222"/>
          <w:u w:color="222222"/>
          <w:shd w:val="clear" w:color="auto" w:fill="FFFFFF"/>
        </w:rPr>
        <w:t>16</w:t>
      </w:r>
      <w:r w:rsidRPr="00851C44">
        <w:rPr>
          <w:color w:val="222222"/>
          <w:u w:color="222222"/>
          <w:shd w:val="clear" w:color="auto" w:fill="FFFFFF"/>
        </w:rPr>
        <w:t>(7), 1408.</w:t>
      </w:r>
    </w:p>
    <w:p w14:paraId="15A6B166" w14:textId="77777777" w:rsidR="008845AF" w:rsidRPr="00851C44" w:rsidRDefault="008845AF" w:rsidP="00D70647">
      <w:pPr>
        <w:pStyle w:val="Body"/>
        <w:spacing w:before="20" w:after="20"/>
        <w:ind w:left="720" w:hanging="720"/>
        <w:jc w:val="both"/>
        <w:rPr>
          <w:i/>
          <w:iCs/>
          <w:shd w:val="clear" w:color="auto" w:fill="FFFFFF"/>
        </w:rPr>
      </w:pPr>
      <w:r w:rsidRPr="00851C44">
        <w:rPr>
          <w:shd w:val="clear" w:color="auto" w:fill="FFFFFF"/>
        </w:rPr>
        <w:lastRenderedPageBreak/>
        <w:t>Grady, K., Gould, E., &amp; Tolbert, M. K. (2024)</w:t>
      </w:r>
      <w:r w:rsidRPr="00851C44">
        <w:rPr>
          <w:i/>
          <w:iCs/>
          <w:shd w:val="clear" w:color="auto" w:fill="FFFFFF"/>
        </w:rPr>
        <w:t xml:space="preserve">. </w:t>
      </w:r>
      <w:r w:rsidRPr="00851C44">
        <w:rPr>
          <w:shd w:val="clear" w:color="auto" w:fill="FFFFFF"/>
        </w:rPr>
        <w:t>From theory to therapy: a One Health approach guides current and future acid suppressant use in veterinary medicine.</w:t>
      </w:r>
      <w:r w:rsidRPr="00851C44">
        <w:rPr>
          <w:i/>
          <w:iCs/>
          <w:shd w:val="clear" w:color="auto" w:fill="FFFFFF"/>
        </w:rPr>
        <w:t> Journal of the American Veterinary Medical Association, 1, 1-9.</w:t>
      </w:r>
    </w:p>
    <w:p w14:paraId="36F065A1"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Mair, T., &amp; Sherlock, C. (2023). Recurrent colic: diagnosis, management, and expectations. </w:t>
      </w:r>
      <w:r w:rsidRPr="00851C44">
        <w:rPr>
          <w:i/>
          <w:iCs/>
          <w:color w:val="222222"/>
          <w:u w:color="222222"/>
          <w:shd w:val="clear" w:color="auto" w:fill="FFFFFF"/>
        </w:rPr>
        <w:t>Veterinary Clinics: Equine Practice</w:t>
      </w:r>
      <w:r w:rsidRPr="00851C44">
        <w:rPr>
          <w:color w:val="222222"/>
          <w:u w:color="222222"/>
          <w:shd w:val="clear" w:color="auto" w:fill="FFFFFF"/>
        </w:rPr>
        <w:t>, </w:t>
      </w:r>
      <w:r w:rsidRPr="00851C44">
        <w:rPr>
          <w:i/>
          <w:iCs/>
          <w:color w:val="222222"/>
          <w:u w:color="222222"/>
          <w:shd w:val="clear" w:color="auto" w:fill="FFFFFF"/>
        </w:rPr>
        <w:t>39</w:t>
      </w:r>
      <w:r w:rsidRPr="00851C44">
        <w:rPr>
          <w:color w:val="222222"/>
          <w:u w:color="222222"/>
          <w:shd w:val="clear" w:color="auto" w:fill="FFFFFF"/>
        </w:rPr>
        <w:t>(2), 399-417.</w:t>
      </w:r>
    </w:p>
    <w:p w14:paraId="3F77A795" w14:textId="77777777" w:rsidR="008845AF" w:rsidRPr="00851C44" w:rsidRDefault="008845AF" w:rsidP="00D70647">
      <w:pPr>
        <w:pStyle w:val="Body"/>
        <w:spacing w:before="20" w:after="20"/>
        <w:ind w:left="720" w:hanging="720"/>
        <w:jc w:val="both"/>
        <w:rPr>
          <w:shd w:val="clear" w:color="auto" w:fill="FFFFFF"/>
        </w:rPr>
      </w:pPr>
      <w:proofErr w:type="spellStart"/>
      <w:r w:rsidRPr="00851C44">
        <w:rPr>
          <w:shd w:val="clear" w:color="auto" w:fill="FFFFFF"/>
        </w:rPr>
        <w:t>Roelvink</w:t>
      </w:r>
      <w:proofErr w:type="spellEnd"/>
      <w:r w:rsidRPr="00851C44">
        <w:rPr>
          <w:shd w:val="clear" w:color="auto" w:fill="FFFFFF"/>
        </w:rPr>
        <w:t>, M. E., Goossens, L., Kalsbeek, H. C., &amp; Wensing, T. H. (1991). Analgesic and spasmolytic effects of dipyrone, hyoscine-N-</w:t>
      </w:r>
      <w:proofErr w:type="spellStart"/>
      <w:r w:rsidRPr="00851C44">
        <w:rPr>
          <w:shd w:val="clear" w:color="auto" w:fill="FFFFFF"/>
        </w:rPr>
        <w:t>butylbromide</w:t>
      </w:r>
      <w:proofErr w:type="spellEnd"/>
      <w:r w:rsidRPr="00851C44">
        <w:rPr>
          <w:shd w:val="clear" w:color="auto" w:fill="FFFFFF"/>
        </w:rPr>
        <w:t xml:space="preserve"> and a combination of the two in ponies. </w:t>
      </w:r>
      <w:r w:rsidRPr="00851C44">
        <w:rPr>
          <w:i/>
          <w:iCs/>
          <w:shd w:val="clear" w:color="auto" w:fill="FFFFFF"/>
        </w:rPr>
        <w:t>The Veterinary Record</w:t>
      </w:r>
      <w:r w:rsidRPr="00851C44">
        <w:rPr>
          <w:shd w:val="clear" w:color="auto" w:fill="FFFFFF"/>
        </w:rPr>
        <w:t>, </w:t>
      </w:r>
      <w:r w:rsidRPr="00851C44">
        <w:rPr>
          <w:i/>
          <w:iCs/>
          <w:shd w:val="clear" w:color="auto" w:fill="FFFFFF"/>
        </w:rPr>
        <w:t>129</w:t>
      </w:r>
      <w:r w:rsidRPr="00851C44">
        <w:rPr>
          <w:shd w:val="clear" w:color="auto" w:fill="FFFFFF"/>
        </w:rPr>
        <w:t>(17), 378-380.</w:t>
      </w:r>
    </w:p>
    <w:p w14:paraId="6C64CDA7"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Tharwat, M., &amp; Al-</w:t>
      </w:r>
      <w:proofErr w:type="spellStart"/>
      <w:r w:rsidRPr="00851C44">
        <w:rPr>
          <w:color w:val="222222"/>
          <w:u w:color="222222"/>
          <w:shd w:val="clear" w:color="auto" w:fill="FFFFFF"/>
        </w:rPr>
        <w:t>Sobayil</w:t>
      </w:r>
      <w:proofErr w:type="spellEnd"/>
      <w:r w:rsidRPr="00851C44">
        <w:rPr>
          <w:color w:val="222222"/>
          <w:u w:color="222222"/>
          <w:shd w:val="clear" w:color="auto" w:fill="FFFFFF"/>
        </w:rPr>
        <w:t>, F. (2025). Equine colic: A comprehensive overview of the sonographic evaluation, diagnostic criteria, and management of different categories. </w:t>
      </w:r>
      <w:r w:rsidRPr="00851C44">
        <w:rPr>
          <w:i/>
          <w:iCs/>
          <w:color w:val="222222"/>
          <w:u w:color="222222"/>
          <w:shd w:val="clear" w:color="auto" w:fill="FFFFFF"/>
        </w:rPr>
        <w:t>Open Veterinary Journal</w:t>
      </w:r>
      <w:r w:rsidRPr="00851C44">
        <w:rPr>
          <w:color w:val="222222"/>
          <w:u w:color="222222"/>
          <w:shd w:val="clear" w:color="auto" w:fill="FFFFFF"/>
        </w:rPr>
        <w:t>, </w:t>
      </w:r>
      <w:r w:rsidRPr="00851C44">
        <w:rPr>
          <w:i/>
          <w:iCs/>
          <w:color w:val="222222"/>
          <w:u w:color="222222"/>
          <w:shd w:val="clear" w:color="auto" w:fill="FFFFFF"/>
        </w:rPr>
        <w:t>15</w:t>
      </w:r>
      <w:r w:rsidRPr="00851C44">
        <w:rPr>
          <w:color w:val="222222"/>
          <w:u w:color="222222"/>
          <w:shd w:val="clear" w:color="auto" w:fill="FFFFFF"/>
        </w:rPr>
        <w:t>(3), 1116.</w:t>
      </w:r>
    </w:p>
    <w:p w14:paraId="7232674B" w14:textId="77777777" w:rsidR="00D70647" w:rsidRDefault="00D70647" w:rsidP="00EF4D2F">
      <w:pPr>
        <w:pStyle w:val="Body"/>
        <w:spacing w:line="360" w:lineRule="auto"/>
        <w:jc w:val="both"/>
        <w:rPr>
          <w:rStyle w:val="None"/>
          <w:b/>
          <w:bCs/>
        </w:rPr>
      </w:pPr>
    </w:p>
    <w:sectPr w:rsidR="00D70647" w:rsidSect="001877DB">
      <w:headerReference w:type="even" r:id="rId13"/>
      <w:headerReference w:type="default" r:id="rId14"/>
      <w:footerReference w:type="even" r:id="rId15"/>
      <w:footerReference w:type="default" r:id="rId16"/>
      <w:headerReference w:type="first" r:id="rId17"/>
      <w:footerReference w:type="first" r:id="rId18"/>
      <w:pgSz w:w="11900" w:h="16840" w:code="9"/>
      <w:pgMar w:top="1170" w:right="1440" w:bottom="1440" w:left="1440"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cob kamal2" w:date="2026-01-13T19:41:00Z" w:initials="jk">
    <w:p w14:paraId="1BF50F8F" w14:textId="4513789F" w:rsidR="00E53107" w:rsidRPr="00E53107" w:rsidRDefault="00E53107" w:rsidP="00E53107">
      <w:pPr>
        <w:pStyle w:val="HTML"/>
        <w:shd w:val="clear" w:color="auto" w:fill="F8F9FA"/>
        <w:spacing w:line="540" w:lineRule="atLeast"/>
        <w:rPr>
          <w:rFonts w:ascii="Times New Roman" w:hAnsi="Times New Roman"/>
          <w:rtl/>
          <w:lang w:bidi="ar-IQ"/>
        </w:rPr>
      </w:pPr>
      <w:r w:rsidRPr="00E53107">
        <w:rPr>
          <w:rStyle w:val="a7"/>
          <w:rFonts w:ascii="Times New Roman" w:hAnsi="Times New Roman"/>
        </w:rPr>
        <w:annotationRef/>
      </w:r>
      <w:r w:rsidRPr="00E53107">
        <w:rPr>
          <w:rFonts w:ascii="Times New Roman" w:hAnsi="Times New Roman"/>
        </w:rPr>
        <w:t>Please follow the word(s) in red and the Notes written on the sides</w:t>
      </w:r>
    </w:p>
  </w:comment>
  <w:comment w:id="2" w:author="jacob kamal2" w:date="2026-01-13T19:44:00Z" w:initials="jk">
    <w:p w14:paraId="6EE3733E" w14:textId="0A7D2D8F" w:rsidR="00CA5C2C" w:rsidRDefault="00CA5C2C">
      <w:pPr>
        <w:pStyle w:val="a8"/>
      </w:pPr>
      <w:r>
        <w:rPr>
          <w:rStyle w:val="a7"/>
        </w:rPr>
        <w:annotationRef/>
      </w:r>
      <w:r>
        <w:t xml:space="preserve">And recurrent some times however, </w:t>
      </w:r>
    </w:p>
  </w:comment>
  <w:comment w:id="3" w:author="jacob kamal2" w:date="2026-01-13T20:07:00Z" w:initials="jk">
    <w:p w14:paraId="1A0416E8" w14:textId="629BEC20" w:rsidR="00416212" w:rsidRDefault="00416212" w:rsidP="00416212">
      <w:pPr>
        <w:pStyle w:val="HTML"/>
        <w:shd w:val="clear" w:color="auto" w:fill="F8F9FA"/>
        <w:spacing w:line="540" w:lineRule="atLeast"/>
        <w:rPr>
          <w:rFonts w:ascii="inherit" w:eastAsia="Times New Roman" w:hAnsi="inherit" w:cs="Courier New"/>
          <w:color w:val="1F1F1F"/>
          <w:sz w:val="42"/>
          <w:szCs w:val="42"/>
          <w:bdr w:val="none" w:sz="0" w:space="0" w:color="auto"/>
          <w:rtl/>
          <w:lang w:val="en"/>
        </w:rPr>
      </w:pPr>
      <w:r>
        <w:rPr>
          <w:rStyle w:val="a7"/>
        </w:rPr>
        <w:annotationRef/>
      </w:r>
      <w:r w:rsidRPr="00416212">
        <w:rPr>
          <w:rFonts w:ascii="inherit" w:eastAsia="Times New Roman" w:hAnsi="inherit" w:cs="Courier New"/>
          <w:color w:val="1F1F1F"/>
          <w:sz w:val="42"/>
          <w:szCs w:val="42"/>
          <w:bdr w:val="none" w:sz="0" w:space="0" w:color="auto"/>
          <w:lang w:val="en"/>
        </w:rPr>
        <w:t>This is a speculative diagnosis that should be supported by laboratory and radiological examination.</w:t>
      </w:r>
    </w:p>
    <w:p w14:paraId="212B58D6" w14:textId="29EF863E" w:rsidR="00416212" w:rsidRDefault="00416212">
      <w:pPr>
        <w:pStyle w:val="a8"/>
        <w:rPr>
          <w:rFonts w:hint="cs"/>
          <w:rtl/>
          <w:lang w:bidi="ar-IQ"/>
        </w:rPr>
      </w:pPr>
    </w:p>
  </w:comment>
  <w:comment w:id="4" w:author="jacob kamal2" w:date="2026-01-13T20:10:00Z" w:initials="jk">
    <w:p w14:paraId="015AF919" w14:textId="1B5F5B41" w:rsidR="00664772" w:rsidRDefault="00664772">
      <w:pPr>
        <w:pStyle w:val="a8"/>
      </w:pPr>
      <w:r>
        <w:rPr>
          <w:rStyle w:val="a7"/>
        </w:rPr>
        <w:annotationRef/>
      </w:r>
      <w:r>
        <w:t xml:space="preserve">Compared with whom ???? </w:t>
      </w:r>
      <w:r w:rsidRPr="00664772">
        <w:t>What</w:t>
      </w:r>
      <w:r>
        <w:t xml:space="preserve"> about the differential count????</w:t>
      </w:r>
    </w:p>
  </w:comment>
  <w:comment w:id="5" w:author="jacob kamal2" w:date="2026-01-13T20:12:00Z" w:initials="jk">
    <w:p w14:paraId="5EC199FF" w14:textId="43F7FF1F" w:rsidR="00BB6463" w:rsidRDefault="00BB6463">
      <w:pPr>
        <w:pStyle w:val="a8"/>
      </w:pPr>
      <w:r>
        <w:rPr>
          <w:rStyle w:val="a7"/>
        </w:rPr>
        <w:annotationRef/>
      </w:r>
      <w:r>
        <w:t xml:space="preserve">How did you know that its elevated </w:t>
      </w:r>
    </w:p>
  </w:comment>
  <w:comment w:id="6" w:author="jacob kamal2" w:date="2026-01-13T20:13:00Z" w:initials="jk">
    <w:p w14:paraId="1C031717" w14:textId="5FCDCB92" w:rsidR="00BB6463" w:rsidRDefault="00BB6463">
      <w:pPr>
        <w:pStyle w:val="a8"/>
      </w:pPr>
      <w:r>
        <w:rPr>
          <w:rStyle w:val="a7"/>
        </w:rPr>
        <w:annotationRef/>
      </w:r>
      <w:r>
        <w:t xml:space="preserve">Use true colic is </w:t>
      </w:r>
      <w:r w:rsidRPr="00BB6463">
        <w:t xml:space="preserve">a </w:t>
      </w:r>
      <w:r>
        <w:t xml:space="preserve">more precise term </w:t>
      </w:r>
    </w:p>
  </w:comment>
  <w:comment w:id="7" w:author="jacob kamal2" w:date="2026-01-13T20:14:00Z" w:initials="jk">
    <w:p w14:paraId="63AE1339" w14:textId="72157676" w:rsidR="00BB6463" w:rsidRDefault="00BB6463">
      <w:pPr>
        <w:pStyle w:val="a8"/>
      </w:pPr>
      <w:r>
        <w:rPr>
          <w:rStyle w:val="a7"/>
        </w:rPr>
        <w:annotationRef/>
      </w:r>
      <w:r>
        <w:t xml:space="preserve">What type </w:t>
      </w:r>
      <w:r w:rsidRPr="00BB6463">
        <w:t>of endoparasite do you reveal? Please mention</w:t>
      </w:r>
      <w:r>
        <w:t>.</w:t>
      </w:r>
    </w:p>
    <w:p w14:paraId="641B4691" w14:textId="51A57464" w:rsidR="00BB6463" w:rsidRDefault="00BB6463">
      <w:pPr>
        <w:pStyle w:val="a8"/>
      </w:pPr>
    </w:p>
  </w:comment>
  <w:comment w:id="8" w:author="jacob kamal2" w:date="2026-01-13T20:21:00Z" w:initials="jk">
    <w:p w14:paraId="4CCB8B4F" w14:textId="29BA821F" w:rsidR="00830396" w:rsidRDefault="00830396">
      <w:pPr>
        <w:pStyle w:val="a8"/>
      </w:pPr>
      <w:r>
        <w:rPr>
          <w:rStyle w:val="a7"/>
        </w:rPr>
        <w:annotationRef/>
      </w:r>
      <w:r>
        <w:t>According to whom</w:t>
      </w:r>
      <w:r w:rsidRPr="00830396">
        <w:t>,</w:t>
      </w:r>
      <w:r>
        <w:t xml:space="preserve"> please add </w:t>
      </w:r>
      <w:r w:rsidRPr="00830396">
        <w:t>a reference</w:t>
      </w:r>
      <w:r>
        <w:t xml:space="preserve"> and how you calculate the fluid therapy volume </w:t>
      </w:r>
    </w:p>
  </w:comment>
  <w:comment w:id="9" w:author="jacob kamal2" w:date="2026-01-13T20:23:00Z" w:initials="jk">
    <w:p w14:paraId="4D9532EF" w14:textId="664F2A4C" w:rsidR="001A516F" w:rsidRDefault="001A516F">
      <w:pPr>
        <w:pStyle w:val="a8"/>
      </w:pPr>
      <w:r>
        <w:rPr>
          <w:rStyle w:val="a7"/>
        </w:rPr>
        <w:annotationRef/>
      </w:r>
      <w:r>
        <w:t xml:space="preserve">Did you </w:t>
      </w:r>
      <w:r w:rsidRPr="001A516F">
        <w:t>evaluate</w:t>
      </w:r>
      <w:r>
        <w:t xml:space="preserve"> the degree of dehydration using </w:t>
      </w:r>
      <w:r w:rsidR="00B467AD" w:rsidRPr="00B467AD">
        <w:t xml:space="preserve">the </w:t>
      </w:r>
      <w:r>
        <w:t xml:space="preserve">skin fold test </w:t>
      </w:r>
    </w:p>
  </w:comment>
  <w:comment w:id="10" w:author="jacob kamal2" w:date="2026-01-13T20:24:00Z" w:initials="jk">
    <w:p w14:paraId="05BF3D73" w14:textId="59151D98" w:rsidR="00F86070" w:rsidRDefault="00F86070">
      <w:pPr>
        <w:pStyle w:val="a8"/>
      </w:pPr>
      <w:r>
        <w:rPr>
          <w:rStyle w:val="a7"/>
        </w:rPr>
        <w:annotationRef/>
      </w:r>
      <w:r w:rsidR="00540573" w:rsidRPr="00540573">
        <w:rPr>
          <w:rStyle w:val="a7"/>
        </w:rPr>
        <w:t xml:space="preserve">In fact, fluid therapy calculations must be based on a scientific approach, meaning they include replacement therapy, maintenance therapy, and ongoing therapy. So, just clarify the specific way to use the fluid therapy treatment. </w:t>
      </w:r>
    </w:p>
  </w:comment>
  <w:comment w:id="11" w:author="jacob kamal2" w:date="2026-01-14T16:26:00Z" w:initials="jk">
    <w:p w14:paraId="3F716F06" w14:textId="182FBDAD" w:rsidR="00BE1EB5" w:rsidRDefault="00BE1EB5">
      <w:pPr>
        <w:pStyle w:val="a8"/>
      </w:pPr>
      <w:r>
        <w:rPr>
          <w:rStyle w:val="a7"/>
        </w:rPr>
        <w:annotationRef/>
      </w:r>
      <w:r>
        <w:t xml:space="preserve">?????? please erased </w:t>
      </w:r>
    </w:p>
  </w:comment>
  <w:comment w:id="12" w:author="jacob kamal2" w:date="2026-01-13T21:29:00Z" w:initials="jk">
    <w:p w14:paraId="3F2B50EB" w14:textId="421FCAD3" w:rsidR="00F147B2" w:rsidRDefault="00F147B2">
      <w:pPr>
        <w:pStyle w:val="a8"/>
      </w:pPr>
      <w:r>
        <w:rPr>
          <w:rStyle w:val="a7"/>
        </w:rPr>
        <w:annotationRef/>
      </w:r>
      <w:r>
        <w:t>???????</w:t>
      </w:r>
    </w:p>
  </w:comment>
  <w:comment w:id="13" w:author="jacob kamal2" w:date="2026-01-14T16:30:00Z" w:initials="jk">
    <w:p w14:paraId="6ED49D62" w14:textId="25623DA8" w:rsidR="003B11C3" w:rsidRDefault="003B11C3">
      <w:pPr>
        <w:pStyle w:val="a8"/>
      </w:pPr>
      <w:r>
        <w:rPr>
          <w:rStyle w:val="a7"/>
        </w:rPr>
        <w:annotationRef/>
      </w:r>
      <w:r>
        <w:t xml:space="preserve">Please be more </w:t>
      </w:r>
      <w:r w:rsidR="00D8579D">
        <w:t>specific,</w:t>
      </w:r>
      <w:r>
        <w:t xml:space="preserve"> </w:t>
      </w:r>
      <w:r w:rsidR="00D8579D">
        <w:t>ok?????</w:t>
      </w:r>
    </w:p>
  </w:comment>
  <w:comment w:id="14" w:author="jacob kamal2" w:date="2026-01-14T16:31:00Z" w:initials="jk">
    <w:p w14:paraId="75FBECF8" w14:textId="2DC51D0B" w:rsidR="00D8579D" w:rsidRDefault="00D8579D">
      <w:pPr>
        <w:pStyle w:val="a8"/>
      </w:pPr>
      <w:r>
        <w:rPr>
          <w:rStyle w:val="a7"/>
        </w:rPr>
        <w:annotationRef/>
      </w:r>
      <w:r>
        <w:t xml:space="preserve">I dint agree with you here???? </w:t>
      </w:r>
    </w:p>
  </w:comment>
  <w:comment w:id="15" w:author="jacob kamal2" w:date="2026-01-14T16:35:00Z" w:initials="jk">
    <w:p w14:paraId="6A8E3642" w14:textId="1AB2901B" w:rsidR="001118ED" w:rsidRDefault="001118ED">
      <w:pPr>
        <w:pStyle w:val="a8"/>
      </w:pPr>
      <w:r>
        <w:rPr>
          <w:rStyle w:val="a7"/>
        </w:rPr>
        <w:annotationRef/>
      </w:r>
      <w:r>
        <w:t xml:space="preserve">Frankly </w:t>
      </w:r>
      <w:r w:rsidRPr="001118ED">
        <w:t>predisposed</w:t>
      </w:r>
      <w:r>
        <w:t xml:space="preserve"> to true colic</w:t>
      </w:r>
      <w:r w:rsidRPr="001118ED">
        <w:t>,</w:t>
      </w:r>
      <w:r>
        <w:t xml:space="preserve"> not only spasmodic type </w:t>
      </w:r>
    </w:p>
  </w:comment>
  <w:comment w:id="16" w:author="jacob kamal2" w:date="2026-01-14T16:36:00Z" w:initials="jk">
    <w:p w14:paraId="2A70D6C6" w14:textId="50B29150" w:rsidR="00AC3ACC" w:rsidRDefault="00AC3ACC" w:rsidP="00AC3ACC">
      <w:pPr>
        <w:pStyle w:val="HTML"/>
        <w:shd w:val="clear" w:color="auto" w:fill="F8F9FA"/>
        <w:spacing w:line="540" w:lineRule="atLeast"/>
        <w:rPr>
          <w:rFonts w:hint="cs"/>
          <w:rtl/>
          <w:lang w:bidi="ar-IQ"/>
        </w:rPr>
      </w:pPr>
      <w:r>
        <w:rPr>
          <w:rStyle w:val="a7"/>
        </w:rPr>
        <w:annotationRef/>
      </w:r>
      <w:r w:rsidRPr="00AC3ACC">
        <w:rPr>
          <w:rFonts w:ascii="inherit" w:eastAsia="Times New Roman" w:hAnsi="inherit" w:cs="Courier New"/>
          <w:color w:val="1F1F1F"/>
          <w:sz w:val="42"/>
          <w:szCs w:val="42"/>
          <w:bdr w:val="none" w:sz="0" w:space="0" w:color="auto"/>
          <w:lang w:val="en"/>
        </w:rPr>
        <w:t>This paragraph is repeated. Why the repetition?</w:t>
      </w:r>
    </w:p>
  </w:comment>
  <w:comment w:id="17" w:author="jacob kamal2" w:date="2026-01-14T16:38:00Z" w:initials="jk">
    <w:p w14:paraId="2E7DA4A4" w14:textId="2AD9085A" w:rsidR="00F75413" w:rsidRDefault="00F75413">
      <w:pPr>
        <w:pStyle w:val="a8"/>
      </w:pPr>
      <w:r>
        <w:rPr>
          <w:rStyle w:val="a7"/>
        </w:rPr>
        <w:annotationRef/>
      </w:r>
      <w:r>
        <w:t xml:space="preserve">Erased </w:t>
      </w:r>
    </w:p>
  </w:comment>
  <w:comment w:id="18" w:author="jacob kamal2" w:date="2026-01-14T16:38:00Z" w:initials="jk">
    <w:p w14:paraId="240C6F7D" w14:textId="57E261B8" w:rsidR="005373FE" w:rsidRDefault="005373FE">
      <w:pPr>
        <w:pStyle w:val="a8"/>
      </w:pPr>
      <w:r>
        <w:rPr>
          <w:rStyle w:val="a7"/>
        </w:rPr>
        <w:annotationRef/>
      </w:r>
      <w:r>
        <w:t xml:space="preserve">Erased </w:t>
      </w:r>
    </w:p>
  </w:comment>
  <w:comment w:id="19" w:author="jacob kamal2" w:date="2026-01-13T20:16:00Z" w:initials="jk">
    <w:p w14:paraId="318CFA8D" w14:textId="7F23396F" w:rsidR="00CA1264" w:rsidRDefault="00CA1264">
      <w:pPr>
        <w:pStyle w:val="a8"/>
      </w:pPr>
      <w:r>
        <w:rPr>
          <w:rStyle w:val="a7"/>
        </w:rPr>
        <w:annotationRef/>
      </w:r>
      <w:r>
        <w:t xml:space="preserve">What is the </w:t>
      </w:r>
      <w:r w:rsidR="0079294A">
        <w:t>source?????</w:t>
      </w:r>
      <w:r w:rsidR="009A1155">
        <w:t xml:space="preserve"> </w:t>
      </w:r>
    </w:p>
  </w:comment>
  <w:comment w:id="20" w:author="jacob kamal2" w:date="2026-01-14T16:39:00Z" w:initials="jk">
    <w:p w14:paraId="2BB52B9D" w14:textId="5BFFB7B6" w:rsidR="0079294A" w:rsidRDefault="0079294A">
      <w:pPr>
        <w:pStyle w:val="a8"/>
      </w:pPr>
      <w:r>
        <w:rPr>
          <w:rStyle w:val="a7"/>
        </w:rPr>
        <w:annotationRef/>
      </w:r>
      <w:r>
        <w:t xml:space="preserve">It should be more as the author mention severe dehydration </w:t>
      </w:r>
    </w:p>
  </w:comment>
  <w:comment w:id="21" w:author="jacob kamal2" w:date="2026-01-14T16:40:00Z" w:initials="jk">
    <w:p w14:paraId="055F6637" w14:textId="43BF68B7" w:rsidR="0079294A" w:rsidRDefault="0079294A">
      <w:pPr>
        <w:pStyle w:val="a8"/>
      </w:pPr>
      <w:r>
        <w:rPr>
          <w:rStyle w:val="a7"/>
        </w:rPr>
        <w:annotationRef/>
      </w:r>
      <w:r w:rsidRPr="0079294A">
        <w:rPr>
          <w:rStyle w:val="a7"/>
        </w:rPr>
        <w:t>Differential</w:t>
      </w:r>
      <w:r>
        <w:t xml:space="preserve"> count specially Eosinophiles is too important </w:t>
      </w:r>
    </w:p>
  </w:comment>
  <w:comment w:id="22" w:author="jacob kamal2" w:date="2026-01-14T16:41:00Z" w:initials="jk">
    <w:p w14:paraId="6748B42B" w14:textId="3FC4B555" w:rsidR="00E75137" w:rsidRDefault="00E75137">
      <w:pPr>
        <w:pStyle w:val="a8"/>
      </w:pPr>
      <w:r>
        <w:rPr>
          <w:rStyle w:val="a7"/>
        </w:rPr>
        <w:annotationRef/>
      </w:r>
      <w:r>
        <w:t xml:space="preserve">Did you </w:t>
      </w:r>
      <w:r w:rsidRPr="00E75137">
        <w:t xml:space="preserve">know those are </w:t>
      </w:r>
      <w:r>
        <w:t xml:space="preserve">of diagnostic </w:t>
      </w:r>
      <w:proofErr w:type="gramStart"/>
      <w:r>
        <w:t>value ?????</w:t>
      </w:r>
      <w:proofErr w:type="gramEnd"/>
    </w:p>
  </w:comment>
  <w:comment w:id="23" w:author="jacob kamal2" w:date="2026-01-14T16:42:00Z" w:initials="jk">
    <w:p w14:paraId="4BD7735F" w14:textId="05978B4F" w:rsidR="003F5BC4" w:rsidRDefault="003F5BC4">
      <w:pPr>
        <w:pStyle w:val="a8"/>
      </w:pPr>
      <w:r>
        <w:rPr>
          <w:rStyle w:val="a7"/>
        </w:rPr>
        <w:annotationRef/>
      </w:r>
      <w:r>
        <w:t>?????</w:t>
      </w:r>
    </w:p>
  </w:comment>
  <w:comment w:id="24" w:author="jacob kamal2" w:date="2026-01-14T16:43:00Z" w:initials="jk">
    <w:p w14:paraId="21C80BA6" w14:textId="169CE4AE" w:rsidR="003F5BC4" w:rsidRDefault="003F5BC4">
      <w:pPr>
        <w:pStyle w:val="a8"/>
      </w:pPr>
      <w:r>
        <w:rPr>
          <w:rStyle w:val="a7"/>
        </w:rPr>
        <w:annotationRef/>
      </w:r>
      <w:r>
        <w:t xml:space="preserve">Please follow the style of the journal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50F8F" w15:done="0"/>
  <w15:commentEx w15:paraId="6EE3733E" w15:done="0"/>
  <w15:commentEx w15:paraId="212B58D6" w15:done="0"/>
  <w15:commentEx w15:paraId="015AF919" w15:done="0"/>
  <w15:commentEx w15:paraId="5EC199FF" w15:done="0"/>
  <w15:commentEx w15:paraId="1C031717" w15:done="0"/>
  <w15:commentEx w15:paraId="641B4691" w15:done="0"/>
  <w15:commentEx w15:paraId="4CCB8B4F" w15:done="0"/>
  <w15:commentEx w15:paraId="4D9532EF" w15:done="0"/>
  <w15:commentEx w15:paraId="05BF3D73" w15:done="0"/>
  <w15:commentEx w15:paraId="3F716F06" w15:done="0"/>
  <w15:commentEx w15:paraId="3F2B50EB" w15:done="0"/>
  <w15:commentEx w15:paraId="6ED49D62" w15:done="0"/>
  <w15:commentEx w15:paraId="75FBECF8" w15:done="0"/>
  <w15:commentEx w15:paraId="6A8E3642" w15:done="0"/>
  <w15:commentEx w15:paraId="2A70D6C6" w15:done="0"/>
  <w15:commentEx w15:paraId="2E7DA4A4" w15:done="0"/>
  <w15:commentEx w15:paraId="240C6F7D" w15:done="0"/>
  <w15:commentEx w15:paraId="318CFA8D" w15:done="0"/>
  <w15:commentEx w15:paraId="2BB52B9D" w15:done="0"/>
  <w15:commentEx w15:paraId="055F6637" w15:done="0"/>
  <w15:commentEx w15:paraId="6748B42B" w15:done="0"/>
  <w15:commentEx w15:paraId="4BD7735F" w15:done="0"/>
  <w15:commentEx w15:paraId="21C80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42A770" w16cex:dateUtc="2026-01-13T16:41:00Z"/>
  <w16cex:commentExtensible w16cex:durableId="12721CCD" w16cex:dateUtc="2026-01-13T16:44:00Z"/>
  <w16cex:commentExtensible w16cex:durableId="1972DA85" w16cex:dateUtc="2026-01-13T17:07:00Z"/>
  <w16cex:commentExtensible w16cex:durableId="30A852BE" w16cex:dateUtc="2026-01-13T17:10:00Z"/>
  <w16cex:commentExtensible w16cex:durableId="21B68918" w16cex:dateUtc="2026-01-13T17:12:00Z"/>
  <w16cex:commentExtensible w16cex:durableId="66055BAF" w16cex:dateUtc="2026-01-13T17:13:00Z"/>
  <w16cex:commentExtensible w16cex:durableId="2250DE51" w16cex:dateUtc="2026-01-13T17:14:00Z"/>
  <w16cex:commentExtensible w16cex:durableId="5FF2DD1D" w16cex:dateUtc="2026-01-13T17:21:00Z"/>
  <w16cex:commentExtensible w16cex:durableId="14635B5B" w16cex:dateUtc="2026-01-13T17:23:00Z"/>
  <w16cex:commentExtensible w16cex:durableId="66BB8D8D" w16cex:dateUtc="2026-01-13T17:24:00Z"/>
  <w16cex:commentExtensible w16cex:durableId="22805583" w16cex:dateUtc="2026-01-14T13:26:00Z"/>
  <w16cex:commentExtensible w16cex:durableId="63809848" w16cex:dateUtc="2026-01-13T18:29:00Z"/>
  <w16cex:commentExtensible w16cex:durableId="2744B09F" w16cex:dateUtc="2026-01-14T13:30:00Z"/>
  <w16cex:commentExtensible w16cex:durableId="63BC3571" w16cex:dateUtc="2026-01-14T13:31:00Z"/>
  <w16cex:commentExtensible w16cex:durableId="4D1ADA4C" w16cex:dateUtc="2026-01-14T13:35:00Z"/>
  <w16cex:commentExtensible w16cex:durableId="2C1AB07C" w16cex:dateUtc="2026-01-14T13:36:00Z"/>
  <w16cex:commentExtensible w16cex:durableId="47E74D89" w16cex:dateUtc="2026-01-14T13:38:00Z"/>
  <w16cex:commentExtensible w16cex:durableId="4F49972C" w16cex:dateUtc="2026-01-14T13:38:00Z"/>
  <w16cex:commentExtensible w16cex:durableId="64C5BE97" w16cex:dateUtc="2026-01-13T17:16:00Z"/>
  <w16cex:commentExtensible w16cex:durableId="7866D549" w16cex:dateUtc="2026-01-14T13:39:00Z"/>
  <w16cex:commentExtensible w16cex:durableId="3D67350B" w16cex:dateUtc="2026-01-14T13:40:00Z"/>
  <w16cex:commentExtensible w16cex:durableId="2B49177F" w16cex:dateUtc="2026-01-14T13:41:00Z"/>
  <w16cex:commentExtensible w16cex:durableId="5AD23865" w16cex:dateUtc="2026-01-14T13:42:00Z"/>
  <w16cex:commentExtensible w16cex:durableId="2FDD84F4" w16cex:dateUtc="2026-01-14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50F8F" w16cid:durableId="3842A770"/>
  <w16cid:commentId w16cid:paraId="6EE3733E" w16cid:durableId="12721CCD"/>
  <w16cid:commentId w16cid:paraId="212B58D6" w16cid:durableId="1972DA85"/>
  <w16cid:commentId w16cid:paraId="015AF919" w16cid:durableId="30A852BE"/>
  <w16cid:commentId w16cid:paraId="5EC199FF" w16cid:durableId="21B68918"/>
  <w16cid:commentId w16cid:paraId="1C031717" w16cid:durableId="66055BAF"/>
  <w16cid:commentId w16cid:paraId="641B4691" w16cid:durableId="2250DE51"/>
  <w16cid:commentId w16cid:paraId="4CCB8B4F" w16cid:durableId="5FF2DD1D"/>
  <w16cid:commentId w16cid:paraId="4D9532EF" w16cid:durableId="14635B5B"/>
  <w16cid:commentId w16cid:paraId="05BF3D73" w16cid:durableId="66BB8D8D"/>
  <w16cid:commentId w16cid:paraId="3F716F06" w16cid:durableId="22805583"/>
  <w16cid:commentId w16cid:paraId="3F2B50EB" w16cid:durableId="63809848"/>
  <w16cid:commentId w16cid:paraId="6ED49D62" w16cid:durableId="2744B09F"/>
  <w16cid:commentId w16cid:paraId="75FBECF8" w16cid:durableId="63BC3571"/>
  <w16cid:commentId w16cid:paraId="6A8E3642" w16cid:durableId="4D1ADA4C"/>
  <w16cid:commentId w16cid:paraId="2A70D6C6" w16cid:durableId="2C1AB07C"/>
  <w16cid:commentId w16cid:paraId="2E7DA4A4" w16cid:durableId="47E74D89"/>
  <w16cid:commentId w16cid:paraId="240C6F7D" w16cid:durableId="4F49972C"/>
  <w16cid:commentId w16cid:paraId="318CFA8D" w16cid:durableId="64C5BE97"/>
  <w16cid:commentId w16cid:paraId="2BB52B9D" w16cid:durableId="7866D549"/>
  <w16cid:commentId w16cid:paraId="055F6637" w16cid:durableId="3D67350B"/>
  <w16cid:commentId w16cid:paraId="6748B42B" w16cid:durableId="2B49177F"/>
  <w16cid:commentId w16cid:paraId="4BD7735F" w16cid:durableId="5AD23865"/>
  <w16cid:commentId w16cid:paraId="21C80BA6" w16cid:durableId="2FDD8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52E5" w14:textId="77777777" w:rsidR="005C36FA" w:rsidRDefault="005C36FA">
      <w:r>
        <w:separator/>
      </w:r>
    </w:p>
  </w:endnote>
  <w:endnote w:type="continuationSeparator" w:id="0">
    <w:p w14:paraId="19C85BC1" w14:textId="77777777" w:rsidR="005C36FA" w:rsidRDefault="005C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3780" w14:textId="77777777" w:rsidR="00256C6E" w:rsidRDefault="00256C6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0019" w14:textId="77777777" w:rsidR="001877DB" w:rsidRDefault="001877DB">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F1A4" w14:textId="77777777" w:rsidR="00256C6E" w:rsidRDefault="00256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A85B" w14:textId="77777777" w:rsidR="005C36FA" w:rsidRDefault="005C36FA">
      <w:r>
        <w:separator/>
      </w:r>
    </w:p>
  </w:footnote>
  <w:footnote w:type="continuationSeparator" w:id="0">
    <w:p w14:paraId="79957543" w14:textId="77777777" w:rsidR="005C36FA" w:rsidRDefault="005C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965E" w14:textId="6F7F4BAB" w:rsidR="00256C6E" w:rsidRDefault="00000000">
    <w:pPr>
      <w:pStyle w:val="a5"/>
    </w:pPr>
    <w:r>
      <w:rPr>
        <w:noProof/>
      </w:rPr>
      <w:pict w14:anchorId="4875E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4" o:spid="_x0000_s1026"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14AD" w14:textId="33D5A8D7" w:rsidR="001877DB" w:rsidRDefault="00000000">
    <w:pPr>
      <w:pStyle w:val="HeaderFooter"/>
      <w:rPr>
        <w:rFonts w:hint="eastAsia"/>
      </w:rPr>
    </w:pPr>
    <w:r>
      <w:rPr>
        <w:rFonts w:hint="eastAsia"/>
        <w:noProof/>
      </w:rPr>
      <w:pict w14:anchorId="19BE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5" o:spid="_x0000_s1027"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7E4C" w14:textId="6E6B9313" w:rsidR="00256C6E" w:rsidRDefault="00000000">
    <w:pPr>
      <w:pStyle w:val="a5"/>
    </w:pPr>
    <w:r>
      <w:rPr>
        <w:noProof/>
      </w:rPr>
      <w:pict w14:anchorId="0D396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3" o:spid="_x0000_s1025"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E0C2A"/>
    <w:multiLevelType w:val="hybridMultilevel"/>
    <w:tmpl w:val="3C06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83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ob kamal2">
    <w15:presenceInfo w15:providerId="Windows Live" w15:userId="a05e087a9c179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75"/>
    <w:rsid w:val="00003F82"/>
    <w:rsid w:val="000956B9"/>
    <w:rsid w:val="000E4579"/>
    <w:rsid w:val="0010215E"/>
    <w:rsid w:val="001118ED"/>
    <w:rsid w:val="00180DE4"/>
    <w:rsid w:val="001877DB"/>
    <w:rsid w:val="001A516F"/>
    <w:rsid w:val="001D51A7"/>
    <w:rsid w:val="001F4806"/>
    <w:rsid w:val="00202DC2"/>
    <w:rsid w:val="00216559"/>
    <w:rsid w:val="002371C1"/>
    <w:rsid w:val="002477B6"/>
    <w:rsid w:val="00256C6E"/>
    <w:rsid w:val="00312121"/>
    <w:rsid w:val="003210B2"/>
    <w:rsid w:val="00366544"/>
    <w:rsid w:val="003B11C3"/>
    <w:rsid w:val="003F5BC4"/>
    <w:rsid w:val="00416212"/>
    <w:rsid w:val="004A0343"/>
    <w:rsid w:val="004A1DB8"/>
    <w:rsid w:val="004B11E9"/>
    <w:rsid w:val="00521144"/>
    <w:rsid w:val="005339C4"/>
    <w:rsid w:val="005373FE"/>
    <w:rsid w:val="00540573"/>
    <w:rsid w:val="00572694"/>
    <w:rsid w:val="005B0191"/>
    <w:rsid w:val="005C36FA"/>
    <w:rsid w:val="005C38B6"/>
    <w:rsid w:val="005E2E11"/>
    <w:rsid w:val="00647185"/>
    <w:rsid w:val="00654C8C"/>
    <w:rsid w:val="00663075"/>
    <w:rsid w:val="00664772"/>
    <w:rsid w:val="006B5A6A"/>
    <w:rsid w:val="006D3A8B"/>
    <w:rsid w:val="007073BD"/>
    <w:rsid w:val="0079294A"/>
    <w:rsid w:val="007C4E18"/>
    <w:rsid w:val="00826A21"/>
    <w:rsid w:val="00830396"/>
    <w:rsid w:val="00851C44"/>
    <w:rsid w:val="008845AF"/>
    <w:rsid w:val="008E368A"/>
    <w:rsid w:val="009A1155"/>
    <w:rsid w:val="009C293E"/>
    <w:rsid w:val="009E023A"/>
    <w:rsid w:val="00A348AF"/>
    <w:rsid w:val="00A37B87"/>
    <w:rsid w:val="00A54B66"/>
    <w:rsid w:val="00AC1C55"/>
    <w:rsid w:val="00AC3ACC"/>
    <w:rsid w:val="00B17DD6"/>
    <w:rsid w:val="00B467AD"/>
    <w:rsid w:val="00B71D37"/>
    <w:rsid w:val="00B8461B"/>
    <w:rsid w:val="00BB6463"/>
    <w:rsid w:val="00BB7FA1"/>
    <w:rsid w:val="00BE1EB5"/>
    <w:rsid w:val="00C321DF"/>
    <w:rsid w:val="00C46997"/>
    <w:rsid w:val="00C75BDA"/>
    <w:rsid w:val="00C93022"/>
    <w:rsid w:val="00CA1264"/>
    <w:rsid w:val="00CA5C2C"/>
    <w:rsid w:val="00D4077F"/>
    <w:rsid w:val="00D457F0"/>
    <w:rsid w:val="00D70647"/>
    <w:rsid w:val="00D8579D"/>
    <w:rsid w:val="00DA3B78"/>
    <w:rsid w:val="00E04059"/>
    <w:rsid w:val="00E53107"/>
    <w:rsid w:val="00E75137"/>
    <w:rsid w:val="00E9728C"/>
    <w:rsid w:val="00EC02DC"/>
    <w:rsid w:val="00EF0797"/>
    <w:rsid w:val="00EF4D2F"/>
    <w:rsid w:val="00F147B2"/>
    <w:rsid w:val="00F75413"/>
    <w:rsid w:val="00F86070"/>
    <w:rsid w:val="00F87C63"/>
    <w:rsid w:val="00FC607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3220"/>
  <w15:docId w15:val="{C561AB34-65F7-4A97-B6CD-CB87033F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ta-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78" w:lineRule="auto"/>
    </w:pPr>
    <w:rPr>
      <w:rFonts w:cs="Arial Unicode MS"/>
      <w:color w:val="000000"/>
      <w:kern w:val="2"/>
      <w:sz w:val="24"/>
      <w:szCs w:val="24"/>
      <w:u w:color="000000"/>
      <w:lang w:val="fr-FR"/>
      <w14:textOutline w14:w="12700" w14:cap="flat" w14:cmpd="sng" w14:algn="ctr">
        <w14:noFill/>
        <w14:prstDash w14:val="solid"/>
        <w14:miter w14:lim="400000"/>
      </w14:textOutline>
    </w:rPr>
  </w:style>
  <w:style w:type="character" w:customStyle="1" w:styleId="Hyperlink0">
    <w:name w:val="Hyperlink.0"/>
    <w:basedOn w:val="a0"/>
    <w:rsid w:val="004A1DB8"/>
    <w:rPr>
      <w:outline w:val="0"/>
      <w:color w:val="0563C1"/>
      <w:u w:val="single" w:color="0563C1"/>
    </w:rPr>
  </w:style>
  <w:style w:type="character" w:customStyle="1" w:styleId="None">
    <w:name w:val="None"/>
    <w:rsid w:val="00521144"/>
  </w:style>
  <w:style w:type="paragraph" w:styleId="a3">
    <w:name w:val="Revision"/>
    <w:hidden/>
    <w:uiPriority w:val="99"/>
    <w:semiHidden/>
    <w:rsid w:val="000E45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table" w:styleId="a4">
    <w:name w:val="Table Grid"/>
    <w:basedOn w:val="a1"/>
    <w:uiPriority w:val="39"/>
    <w:rsid w:val="003121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256C6E"/>
    <w:pPr>
      <w:tabs>
        <w:tab w:val="center" w:pos="4680"/>
        <w:tab w:val="right" w:pos="9360"/>
      </w:tabs>
    </w:pPr>
  </w:style>
  <w:style w:type="character" w:customStyle="1" w:styleId="Char">
    <w:name w:val="رأس الصفحة Char"/>
    <w:basedOn w:val="a0"/>
    <w:link w:val="a5"/>
    <w:uiPriority w:val="99"/>
    <w:rsid w:val="00256C6E"/>
    <w:rPr>
      <w:sz w:val="24"/>
      <w:szCs w:val="24"/>
      <w:lang w:bidi="ar-SA"/>
    </w:rPr>
  </w:style>
  <w:style w:type="paragraph" w:styleId="a6">
    <w:name w:val="footer"/>
    <w:basedOn w:val="a"/>
    <w:link w:val="Char0"/>
    <w:uiPriority w:val="99"/>
    <w:unhideWhenUsed/>
    <w:rsid w:val="00256C6E"/>
    <w:pPr>
      <w:tabs>
        <w:tab w:val="center" w:pos="4680"/>
        <w:tab w:val="right" w:pos="9360"/>
      </w:tabs>
    </w:pPr>
  </w:style>
  <w:style w:type="character" w:customStyle="1" w:styleId="Char0">
    <w:name w:val="تذييل الصفحة Char"/>
    <w:basedOn w:val="a0"/>
    <w:link w:val="a6"/>
    <w:uiPriority w:val="99"/>
    <w:rsid w:val="00256C6E"/>
    <w:rPr>
      <w:sz w:val="24"/>
      <w:szCs w:val="24"/>
      <w:lang w:bidi="ar-SA"/>
    </w:rPr>
  </w:style>
  <w:style w:type="character" w:styleId="a7">
    <w:name w:val="annotation reference"/>
    <w:basedOn w:val="a0"/>
    <w:uiPriority w:val="99"/>
    <w:semiHidden/>
    <w:unhideWhenUsed/>
    <w:rsid w:val="00E53107"/>
    <w:rPr>
      <w:sz w:val="16"/>
      <w:szCs w:val="16"/>
    </w:rPr>
  </w:style>
  <w:style w:type="paragraph" w:styleId="a8">
    <w:name w:val="annotation text"/>
    <w:basedOn w:val="a"/>
    <w:link w:val="Char1"/>
    <w:uiPriority w:val="99"/>
    <w:semiHidden/>
    <w:unhideWhenUsed/>
    <w:rsid w:val="00E53107"/>
    <w:rPr>
      <w:sz w:val="20"/>
      <w:szCs w:val="20"/>
    </w:rPr>
  </w:style>
  <w:style w:type="character" w:customStyle="1" w:styleId="Char1">
    <w:name w:val="نص تعليق Char"/>
    <w:basedOn w:val="a0"/>
    <w:link w:val="a8"/>
    <w:uiPriority w:val="99"/>
    <w:semiHidden/>
    <w:rsid w:val="00E53107"/>
    <w:rPr>
      <w:lang w:bidi="ar-SA"/>
    </w:rPr>
  </w:style>
  <w:style w:type="paragraph" w:styleId="a9">
    <w:name w:val="annotation subject"/>
    <w:basedOn w:val="a8"/>
    <w:next w:val="a8"/>
    <w:link w:val="Char2"/>
    <w:uiPriority w:val="99"/>
    <w:semiHidden/>
    <w:unhideWhenUsed/>
    <w:rsid w:val="00E53107"/>
    <w:rPr>
      <w:b/>
      <w:bCs/>
    </w:rPr>
  </w:style>
  <w:style w:type="character" w:customStyle="1" w:styleId="Char2">
    <w:name w:val="موضوع تعليق Char"/>
    <w:basedOn w:val="Char1"/>
    <w:link w:val="a9"/>
    <w:uiPriority w:val="99"/>
    <w:semiHidden/>
    <w:rsid w:val="00E53107"/>
    <w:rPr>
      <w:b/>
      <w:bCs/>
      <w:lang w:bidi="ar-SA"/>
    </w:rPr>
  </w:style>
  <w:style w:type="paragraph" w:styleId="HTML">
    <w:name w:val="HTML Preformatted"/>
    <w:basedOn w:val="a"/>
    <w:link w:val="HTMLChar"/>
    <w:uiPriority w:val="99"/>
    <w:unhideWhenUsed/>
    <w:rsid w:val="00E53107"/>
    <w:rPr>
      <w:rFonts w:ascii="Consolas" w:hAnsi="Consolas"/>
      <w:sz w:val="20"/>
      <w:szCs w:val="20"/>
    </w:rPr>
  </w:style>
  <w:style w:type="character" w:customStyle="1" w:styleId="HTMLChar">
    <w:name w:val="بتنسيق HTML مسبق Char"/>
    <w:basedOn w:val="a0"/>
    <w:link w:val="HTML"/>
    <w:uiPriority w:val="99"/>
    <w:rsid w:val="00E53107"/>
    <w:rPr>
      <w:rFonts w:ascii="Consolas" w:hAnsi="Consola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6</Pages>
  <Words>2196</Words>
  <Characters>12519</Characters>
  <Application>Microsoft Office Word</Application>
  <DocSecurity>0</DocSecurity>
  <Lines>104</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jacob kamal2</cp:lastModifiedBy>
  <cp:revision>66</cp:revision>
  <dcterms:created xsi:type="dcterms:W3CDTF">2026-01-07T18:09:00Z</dcterms:created>
  <dcterms:modified xsi:type="dcterms:W3CDTF">2026-01-14T13:45:00Z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bae22c8d-1f16-4f6e-b76d-c412e5cabbec</vt:lpwstr>
  </property>
</Properties>
</file>