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683" w:rsidRDefault="008C5683">
      <w:pPr>
        <w:pStyle w:val="BodyText"/>
        <w:spacing w:before="4"/>
        <w:rPr>
          <w:b w:val="0"/>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C5683">
        <w:trPr>
          <w:trHeight w:val="290"/>
        </w:trPr>
        <w:tc>
          <w:tcPr>
            <w:tcW w:w="5168" w:type="dxa"/>
          </w:tcPr>
          <w:p w:rsidR="008C5683" w:rsidRDefault="004D71E1">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8C5683" w:rsidRDefault="006F602A">
            <w:pPr>
              <w:pStyle w:val="TableParagraph"/>
              <w:spacing w:before="30"/>
              <w:ind w:left="107"/>
              <w:rPr>
                <w:rFonts w:ascii="Arial"/>
                <w:b/>
                <w:sz w:val="20"/>
              </w:rPr>
            </w:pPr>
            <w:hyperlink r:id="rId7">
              <w:r w:rsidR="004D71E1">
                <w:rPr>
                  <w:rFonts w:ascii="Arial"/>
                  <w:b/>
                  <w:color w:val="0000FF"/>
                  <w:sz w:val="20"/>
                  <w:u w:val="single" w:color="0000FF"/>
                </w:rPr>
                <w:t>International</w:t>
              </w:r>
              <w:r w:rsidR="004D71E1">
                <w:rPr>
                  <w:rFonts w:ascii="Arial"/>
                  <w:b/>
                  <w:color w:val="0000FF"/>
                  <w:spacing w:val="-8"/>
                  <w:sz w:val="20"/>
                  <w:u w:val="single" w:color="0000FF"/>
                </w:rPr>
                <w:t xml:space="preserve"> </w:t>
              </w:r>
              <w:r w:rsidR="004D71E1">
                <w:rPr>
                  <w:rFonts w:ascii="Arial"/>
                  <w:b/>
                  <w:color w:val="0000FF"/>
                  <w:sz w:val="20"/>
                  <w:u w:val="single" w:color="0000FF"/>
                </w:rPr>
                <w:t>Journal</w:t>
              </w:r>
              <w:r w:rsidR="004D71E1">
                <w:rPr>
                  <w:rFonts w:ascii="Arial"/>
                  <w:b/>
                  <w:color w:val="0000FF"/>
                  <w:spacing w:val="-9"/>
                  <w:sz w:val="20"/>
                  <w:u w:val="single" w:color="0000FF"/>
                </w:rPr>
                <w:t xml:space="preserve"> </w:t>
              </w:r>
              <w:r w:rsidR="004D71E1">
                <w:rPr>
                  <w:rFonts w:ascii="Arial"/>
                  <w:b/>
                  <w:color w:val="0000FF"/>
                  <w:sz w:val="20"/>
                  <w:u w:val="single" w:color="0000FF"/>
                </w:rPr>
                <w:t>of</w:t>
              </w:r>
              <w:r w:rsidR="004D71E1">
                <w:rPr>
                  <w:rFonts w:ascii="Arial"/>
                  <w:b/>
                  <w:color w:val="0000FF"/>
                  <w:spacing w:val="-6"/>
                  <w:sz w:val="20"/>
                  <w:u w:val="single" w:color="0000FF"/>
                </w:rPr>
                <w:t xml:space="preserve"> </w:t>
              </w:r>
              <w:r w:rsidR="004D71E1">
                <w:rPr>
                  <w:rFonts w:ascii="Arial"/>
                  <w:b/>
                  <w:color w:val="0000FF"/>
                  <w:sz w:val="20"/>
                  <w:u w:val="single" w:color="0000FF"/>
                </w:rPr>
                <w:t>Medical</w:t>
              </w:r>
              <w:r w:rsidR="004D71E1">
                <w:rPr>
                  <w:rFonts w:ascii="Arial"/>
                  <w:b/>
                  <w:color w:val="0000FF"/>
                  <w:spacing w:val="-7"/>
                  <w:sz w:val="20"/>
                  <w:u w:val="single" w:color="0000FF"/>
                </w:rPr>
                <w:t xml:space="preserve"> </w:t>
              </w:r>
              <w:r w:rsidR="004D71E1">
                <w:rPr>
                  <w:rFonts w:ascii="Arial"/>
                  <w:b/>
                  <w:color w:val="0000FF"/>
                  <w:sz w:val="20"/>
                  <w:u w:val="single" w:color="0000FF"/>
                </w:rPr>
                <w:t>and</w:t>
              </w:r>
              <w:r w:rsidR="004D71E1">
                <w:rPr>
                  <w:rFonts w:ascii="Arial"/>
                  <w:b/>
                  <w:color w:val="0000FF"/>
                  <w:spacing w:val="-8"/>
                  <w:sz w:val="20"/>
                  <w:u w:val="single" w:color="0000FF"/>
                </w:rPr>
                <w:t xml:space="preserve"> </w:t>
              </w:r>
              <w:r w:rsidR="004D71E1">
                <w:rPr>
                  <w:rFonts w:ascii="Arial"/>
                  <w:b/>
                  <w:color w:val="0000FF"/>
                  <w:sz w:val="20"/>
                  <w:u w:val="single" w:color="0000FF"/>
                </w:rPr>
                <w:t>Pharmaceutical</w:t>
              </w:r>
              <w:r w:rsidR="004D71E1">
                <w:rPr>
                  <w:rFonts w:ascii="Arial"/>
                  <w:b/>
                  <w:color w:val="0000FF"/>
                  <w:spacing w:val="-9"/>
                  <w:sz w:val="20"/>
                  <w:u w:val="single" w:color="0000FF"/>
                </w:rPr>
                <w:t xml:space="preserve"> </w:t>
              </w:r>
              <w:r w:rsidR="004D71E1">
                <w:rPr>
                  <w:rFonts w:ascii="Arial"/>
                  <w:b/>
                  <w:color w:val="0000FF"/>
                  <w:sz w:val="20"/>
                  <w:u w:val="single" w:color="0000FF"/>
                </w:rPr>
                <w:t>Case</w:t>
              </w:r>
              <w:r w:rsidR="004D71E1">
                <w:rPr>
                  <w:rFonts w:ascii="Arial"/>
                  <w:b/>
                  <w:color w:val="0000FF"/>
                  <w:spacing w:val="-10"/>
                  <w:sz w:val="20"/>
                  <w:u w:val="single" w:color="0000FF"/>
                </w:rPr>
                <w:t xml:space="preserve"> </w:t>
              </w:r>
              <w:r w:rsidR="004D71E1">
                <w:rPr>
                  <w:rFonts w:ascii="Arial"/>
                  <w:b/>
                  <w:color w:val="0000FF"/>
                  <w:spacing w:val="-2"/>
                  <w:sz w:val="20"/>
                  <w:u w:val="single" w:color="0000FF"/>
                </w:rPr>
                <w:t>Reports</w:t>
              </w:r>
            </w:hyperlink>
          </w:p>
        </w:tc>
      </w:tr>
      <w:tr w:rsidR="008C5683">
        <w:trPr>
          <w:trHeight w:val="290"/>
        </w:trPr>
        <w:tc>
          <w:tcPr>
            <w:tcW w:w="5168" w:type="dxa"/>
          </w:tcPr>
          <w:p w:rsidR="008C5683" w:rsidRDefault="004D71E1">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8C5683" w:rsidRDefault="004D71E1">
            <w:pPr>
              <w:pStyle w:val="TableParagraph"/>
              <w:spacing w:before="30"/>
              <w:ind w:left="107"/>
              <w:rPr>
                <w:rFonts w:ascii="Arial"/>
                <w:b/>
                <w:sz w:val="20"/>
              </w:rPr>
            </w:pPr>
            <w:r>
              <w:rPr>
                <w:rFonts w:ascii="Arial"/>
                <w:b/>
                <w:spacing w:val="-2"/>
                <w:sz w:val="20"/>
              </w:rPr>
              <w:t>Ms_IJMPCR_152941</w:t>
            </w:r>
          </w:p>
        </w:tc>
      </w:tr>
      <w:tr w:rsidR="008C5683">
        <w:trPr>
          <w:trHeight w:val="650"/>
        </w:trPr>
        <w:tc>
          <w:tcPr>
            <w:tcW w:w="5168" w:type="dxa"/>
          </w:tcPr>
          <w:p w:rsidR="008C5683" w:rsidRDefault="004D71E1">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8C5683" w:rsidRDefault="004D71E1">
            <w:pPr>
              <w:pStyle w:val="TableParagraph"/>
              <w:spacing w:before="210"/>
              <w:ind w:left="107"/>
              <w:rPr>
                <w:rFonts w:ascii="Arial"/>
                <w:b/>
                <w:sz w:val="20"/>
              </w:rPr>
            </w:pPr>
            <w:r>
              <w:rPr>
                <w:rFonts w:ascii="Arial"/>
                <w:b/>
                <w:sz w:val="20"/>
              </w:rPr>
              <w:t>A</w:t>
            </w:r>
            <w:r>
              <w:rPr>
                <w:rFonts w:ascii="Arial"/>
                <w:b/>
                <w:spacing w:val="-9"/>
                <w:sz w:val="20"/>
              </w:rPr>
              <w:t xml:space="preserve"> </w:t>
            </w:r>
            <w:r>
              <w:rPr>
                <w:rFonts w:ascii="Arial"/>
                <w:b/>
                <w:sz w:val="20"/>
              </w:rPr>
              <w:t>Clinical</w:t>
            </w:r>
            <w:r>
              <w:rPr>
                <w:rFonts w:ascii="Arial"/>
                <w:b/>
                <w:spacing w:val="-7"/>
                <w:sz w:val="20"/>
              </w:rPr>
              <w:t xml:space="preserve"> </w:t>
            </w:r>
            <w:r>
              <w:rPr>
                <w:rFonts w:ascii="Arial"/>
                <w:b/>
                <w:sz w:val="20"/>
              </w:rPr>
              <w:t>Case</w:t>
            </w:r>
            <w:r>
              <w:rPr>
                <w:rFonts w:ascii="Arial"/>
                <w:b/>
                <w:spacing w:val="-6"/>
                <w:sz w:val="20"/>
              </w:rPr>
              <w:t xml:space="preserve"> </w:t>
            </w:r>
            <w:r>
              <w:rPr>
                <w:rFonts w:ascii="Arial"/>
                <w:b/>
                <w:sz w:val="20"/>
              </w:rPr>
              <w:t>Study</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Guillain-Barre</w:t>
            </w:r>
            <w:r>
              <w:rPr>
                <w:rFonts w:ascii="Arial"/>
                <w:b/>
                <w:spacing w:val="-5"/>
                <w:sz w:val="20"/>
              </w:rPr>
              <w:t xml:space="preserve"> </w:t>
            </w:r>
            <w:r>
              <w:rPr>
                <w:rFonts w:ascii="Arial"/>
                <w:b/>
                <w:sz w:val="20"/>
              </w:rPr>
              <w:t>Syndrome</w:t>
            </w:r>
            <w:r>
              <w:rPr>
                <w:rFonts w:ascii="Arial"/>
                <w:b/>
                <w:spacing w:val="-6"/>
                <w:sz w:val="20"/>
              </w:rPr>
              <w:t xml:space="preserve"> </w:t>
            </w:r>
            <w:r>
              <w:rPr>
                <w:rFonts w:ascii="Arial"/>
                <w:b/>
                <w:sz w:val="20"/>
              </w:rPr>
              <w:t>in</w:t>
            </w:r>
            <w:r>
              <w:rPr>
                <w:rFonts w:ascii="Arial"/>
                <w:b/>
                <w:spacing w:val="-6"/>
                <w:sz w:val="20"/>
              </w:rPr>
              <w:t xml:space="preserve"> </w:t>
            </w:r>
            <w:r>
              <w:rPr>
                <w:rFonts w:ascii="Arial"/>
                <w:b/>
                <w:sz w:val="20"/>
              </w:rPr>
              <w:t>an</w:t>
            </w:r>
            <w:r>
              <w:rPr>
                <w:rFonts w:ascii="Arial"/>
                <w:b/>
                <w:spacing w:val="-6"/>
                <w:sz w:val="20"/>
              </w:rPr>
              <w:t xml:space="preserve"> </w:t>
            </w:r>
            <w:r>
              <w:rPr>
                <w:rFonts w:ascii="Arial"/>
                <w:b/>
                <w:sz w:val="20"/>
              </w:rPr>
              <w:t>Adult</w:t>
            </w:r>
            <w:r>
              <w:rPr>
                <w:rFonts w:ascii="Arial"/>
                <w:b/>
                <w:spacing w:val="-6"/>
                <w:sz w:val="20"/>
              </w:rPr>
              <w:t xml:space="preserve"> </w:t>
            </w:r>
            <w:r>
              <w:rPr>
                <w:rFonts w:ascii="Arial"/>
                <w:b/>
                <w:spacing w:val="-2"/>
                <w:sz w:val="20"/>
              </w:rPr>
              <w:t>patient</w:t>
            </w:r>
          </w:p>
        </w:tc>
      </w:tr>
      <w:tr w:rsidR="008C5683">
        <w:trPr>
          <w:trHeight w:val="333"/>
        </w:trPr>
        <w:tc>
          <w:tcPr>
            <w:tcW w:w="5168" w:type="dxa"/>
          </w:tcPr>
          <w:p w:rsidR="008C5683" w:rsidRDefault="004D71E1">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8C5683" w:rsidRDefault="004D71E1">
            <w:pPr>
              <w:pStyle w:val="TableParagraph"/>
              <w:spacing w:before="52"/>
              <w:ind w:left="107"/>
              <w:rPr>
                <w:rFonts w:ascii="Arial"/>
                <w:b/>
                <w:sz w:val="20"/>
              </w:rPr>
            </w:pPr>
            <w:r>
              <w:rPr>
                <w:rFonts w:ascii="Arial"/>
                <w:b/>
                <w:sz w:val="20"/>
              </w:rPr>
              <w:t>Case</w:t>
            </w:r>
            <w:r>
              <w:rPr>
                <w:rFonts w:ascii="Arial"/>
                <w:b/>
                <w:spacing w:val="-8"/>
                <w:sz w:val="20"/>
              </w:rPr>
              <w:t xml:space="preserve"> </w:t>
            </w:r>
            <w:r>
              <w:rPr>
                <w:rFonts w:ascii="Arial"/>
                <w:b/>
                <w:spacing w:val="-2"/>
                <w:sz w:val="20"/>
              </w:rPr>
              <w:t>report</w:t>
            </w:r>
          </w:p>
        </w:tc>
      </w:tr>
    </w:tbl>
    <w:p w:rsidR="008C5683" w:rsidRDefault="008C5683">
      <w:pPr>
        <w:pStyle w:val="BodyText"/>
        <w:rPr>
          <w:b w:val="0"/>
        </w:rPr>
      </w:pPr>
    </w:p>
    <w:p w:rsidR="008C5683" w:rsidRDefault="008C5683">
      <w:pPr>
        <w:pStyle w:val="BodyText"/>
        <w:spacing w:before="10"/>
        <w:rPr>
          <w:b w:val="0"/>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C5683">
        <w:trPr>
          <w:trHeight w:val="450"/>
        </w:trPr>
        <w:tc>
          <w:tcPr>
            <w:tcW w:w="21153" w:type="dxa"/>
            <w:gridSpan w:val="3"/>
            <w:tcBorders>
              <w:top w:val="nil"/>
              <w:left w:val="nil"/>
              <w:right w:val="nil"/>
            </w:tcBorders>
          </w:tcPr>
          <w:p w:rsidR="008C5683" w:rsidRDefault="004D71E1">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8C5683">
        <w:trPr>
          <w:trHeight w:val="964"/>
        </w:trPr>
        <w:tc>
          <w:tcPr>
            <w:tcW w:w="5352" w:type="dxa"/>
          </w:tcPr>
          <w:p w:rsidR="008C5683" w:rsidRDefault="008C5683">
            <w:pPr>
              <w:pStyle w:val="TableParagraph"/>
              <w:ind w:left="0"/>
              <w:rPr>
                <w:sz w:val="18"/>
              </w:rPr>
            </w:pPr>
          </w:p>
        </w:tc>
        <w:tc>
          <w:tcPr>
            <w:tcW w:w="9356" w:type="dxa"/>
          </w:tcPr>
          <w:p w:rsidR="008C5683" w:rsidRDefault="004D71E1">
            <w:pPr>
              <w:pStyle w:val="TableParagraph"/>
              <w:rPr>
                <w:b/>
                <w:sz w:val="20"/>
              </w:rPr>
            </w:pPr>
            <w:r>
              <w:rPr>
                <w:b/>
                <w:sz w:val="20"/>
              </w:rPr>
              <w:t>Reviewer’s</w:t>
            </w:r>
            <w:r>
              <w:rPr>
                <w:b/>
                <w:spacing w:val="-9"/>
                <w:sz w:val="20"/>
              </w:rPr>
              <w:t xml:space="preserve"> </w:t>
            </w:r>
            <w:r>
              <w:rPr>
                <w:b/>
                <w:spacing w:val="-2"/>
                <w:sz w:val="20"/>
              </w:rPr>
              <w:t>comment</w:t>
            </w:r>
          </w:p>
          <w:p w:rsidR="008C5683" w:rsidRDefault="008C5683">
            <w:pPr>
              <w:pStyle w:val="TableParagraph"/>
              <w:ind w:right="179"/>
              <w:rPr>
                <w:b/>
                <w:sz w:val="20"/>
              </w:rPr>
            </w:pPr>
          </w:p>
        </w:tc>
        <w:tc>
          <w:tcPr>
            <w:tcW w:w="6445" w:type="dxa"/>
          </w:tcPr>
          <w:p w:rsidR="008C5683" w:rsidRDefault="004D71E1">
            <w:pPr>
              <w:pStyle w:val="TableParagraph"/>
              <w:spacing w:line="252"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8C5683">
        <w:trPr>
          <w:trHeight w:val="1610"/>
        </w:trPr>
        <w:tc>
          <w:tcPr>
            <w:tcW w:w="5352" w:type="dxa"/>
          </w:tcPr>
          <w:p w:rsidR="008C5683" w:rsidRDefault="004D71E1">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8C5683" w:rsidRDefault="004D71E1">
            <w:pPr>
              <w:pStyle w:val="TableParagraph"/>
              <w:ind w:right="179"/>
              <w:rPr>
                <w:b/>
                <w:sz w:val="20"/>
              </w:rPr>
            </w:pPr>
            <w:r>
              <w:rPr>
                <w:b/>
                <w:sz w:val="20"/>
              </w:rPr>
              <w:t>This</w:t>
            </w:r>
            <w:r>
              <w:rPr>
                <w:b/>
                <w:spacing w:val="-5"/>
                <w:sz w:val="20"/>
              </w:rPr>
              <w:t xml:space="preserve"> </w:t>
            </w:r>
            <w:r>
              <w:rPr>
                <w:b/>
                <w:sz w:val="20"/>
              </w:rPr>
              <w:t>manuscript</w:t>
            </w:r>
            <w:r>
              <w:rPr>
                <w:b/>
                <w:spacing w:val="-4"/>
                <w:sz w:val="20"/>
              </w:rPr>
              <w:t xml:space="preserve"> </w:t>
            </w:r>
            <w:r>
              <w:rPr>
                <w:b/>
                <w:sz w:val="20"/>
              </w:rPr>
              <w:t>contributes</w:t>
            </w:r>
            <w:r>
              <w:rPr>
                <w:b/>
                <w:spacing w:val="-3"/>
                <w:sz w:val="20"/>
              </w:rPr>
              <w:t xml:space="preserve"> </w:t>
            </w:r>
            <w:r>
              <w:rPr>
                <w:b/>
                <w:sz w:val="20"/>
              </w:rPr>
              <w:t>valuable</w:t>
            </w:r>
            <w:r>
              <w:rPr>
                <w:b/>
                <w:spacing w:val="-5"/>
                <w:sz w:val="20"/>
              </w:rPr>
              <w:t xml:space="preserve"> </w:t>
            </w:r>
            <w:r>
              <w:rPr>
                <w:b/>
                <w:sz w:val="20"/>
              </w:rPr>
              <w:t>clinical</w:t>
            </w:r>
            <w:r>
              <w:rPr>
                <w:b/>
                <w:spacing w:val="-5"/>
                <w:sz w:val="20"/>
              </w:rPr>
              <w:t xml:space="preserve"> </w:t>
            </w:r>
            <w:r>
              <w:rPr>
                <w:b/>
                <w:sz w:val="20"/>
              </w:rPr>
              <w:t>insight</w:t>
            </w:r>
            <w:r>
              <w:rPr>
                <w:b/>
                <w:spacing w:val="-4"/>
                <w:sz w:val="20"/>
              </w:rPr>
              <w:t xml:space="preserve"> </w:t>
            </w:r>
            <w:r>
              <w:rPr>
                <w:b/>
                <w:sz w:val="20"/>
              </w:rPr>
              <w:t>into</w:t>
            </w:r>
            <w:r>
              <w:rPr>
                <w:b/>
                <w:spacing w:val="-1"/>
                <w:sz w:val="20"/>
              </w:rPr>
              <w:t xml:space="preserve"> </w:t>
            </w:r>
            <w:r>
              <w:rPr>
                <w:b/>
                <w:sz w:val="20"/>
              </w:rPr>
              <w:t>the</w:t>
            </w:r>
            <w:r>
              <w:rPr>
                <w:b/>
                <w:spacing w:val="-4"/>
                <w:sz w:val="20"/>
              </w:rPr>
              <w:t xml:space="preserve"> </w:t>
            </w:r>
            <w:r>
              <w:rPr>
                <w:b/>
                <w:sz w:val="20"/>
              </w:rPr>
              <w:t>presentation,</w:t>
            </w:r>
            <w:r>
              <w:rPr>
                <w:b/>
                <w:spacing w:val="-4"/>
                <w:sz w:val="20"/>
              </w:rPr>
              <w:t xml:space="preserve"> </w:t>
            </w:r>
            <w:r>
              <w:rPr>
                <w:b/>
                <w:sz w:val="20"/>
              </w:rPr>
              <w:t>diagnosis,</w:t>
            </w:r>
            <w:r>
              <w:rPr>
                <w:b/>
                <w:spacing w:val="-4"/>
                <w:sz w:val="20"/>
              </w:rPr>
              <w:t xml:space="preserve"> </w:t>
            </w:r>
            <w:r>
              <w:rPr>
                <w:b/>
                <w:sz w:val="20"/>
              </w:rPr>
              <w:t>and</w:t>
            </w:r>
            <w:r>
              <w:rPr>
                <w:b/>
                <w:spacing w:val="-5"/>
                <w:sz w:val="20"/>
              </w:rPr>
              <w:t xml:space="preserve"> </w:t>
            </w:r>
            <w:r>
              <w:rPr>
                <w:b/>
                <w:sz w:val="20"/>
              </w:rPr>
              <w:t>management</w:t>
            </w:r>
            <w:r>
              <w:rPr>
                <w:b/>
                <w:spacing w:val="-4"/>
                <w:sz w:val="20"/>
              </w:rPr>
              <w:t xml:space="preserve"> </w:t>
            </w:r>
            <w:r>
              <w:rPr>
                <w:b/>
                <w:sz w:val="20"/>
              </w:rPr>
              <w:t>of Guillain–Barré syndrome (GBS) in an adult patient within a real-world hospital setting. By detailing clinical progression, laboratory findings, and therapeutic response to intravenous immunoglobulin, the case reinforces established diagnostic principles while highlighting the importance of early intervention. The inclusion of comprehensive laboratory trends and treatment regimens adds educational value for</w:t>
            </w:r>
          </w:p>
          <w:p w:rsidR="008C5683" w:rsidRDefault="004D71E1">
            <w:pPr>
              <w:pStyle w:val="TableParagraph"/>
              <w:spacing w:line="228" w:lineRule="exact"/>
              <w:rPr>
                <w:b/>
                <w:sz w:val="20"/>
              </w:rPr>
            </w:pPr>
            <w:r>
              <w:rPr>
                <w:b/>
                <w:sz w:val="20"/>
              </w:rPr>
              <w:t>clinicians,</w:t>
            </w:r>
            <w:r>
              <w:rPr>
                <w:b/>
                <w:spacing w:val="-4"/>
                <w:sz w:val="20"/>
              </w:rPr>
              <w:t xml:space="preserve"> </w:t>
            </w:r>
            <w:r>
              <w:rPr>
                <w:b/>
                <w:sz w:val="20"/>
              </w:rPr>
              <w:t>pharmacists,</w:t>
            </w:r>
            <w:r>
              <w:rPr>
                <w:b/>
                <w:spacing w:val="-4"/>
                <w:sz w:val="20"/>
              </w:rPr>
              <w:t xml:space="preserve"> </w:t>
            </w:r>
            <w:r>
              <w:rPr>
                <w:b/>
                <w:sz w:val="20"/>
              </w:rPr>
              <w:t>and</w:t>
            </w:r>
            <w:r>
              <w:rPr>
                <w:b/>
                <w:spacing w:val="-5"/>
                <w:sz w:val="20"/>
              </w:rPr>
              <w:t xml:space="preserve"> </w:t>
            </w:r>
            <w:r>
              <w:rPr>
                <w:b/>
                <w:sz w:val="20"/>
              </w:rPr>
              <w:t>trainees.</w:t>
            </w:r>
            <w:r>
              <w:rPr>
                <w:b/>
                <w:spacing w:val="-4"/>
                <w:sz w:val="20"/>
              </w:rPr>
              <w:t xml:space="preserve"> </w:t>
            </w:r>
            <w:r>
              <w:rPr>
                <w:b/>
                <w:sz w:val="20"/>
              </w:rPr>
              <w:t>Overall,</w:t>
            </w:r>
            <w:r>
              <w:rPr>
                <w:b/>
                <w:spacing w:val="-4"/>
                <w:sz w:val="20"/>
              </w:rPr>
              <w:t xml:space="preserve"> </w:t>
            </w:r>
            <w:r>
              <w:rPr>
                <w:b/>
                <w:sz w:val="20"/>
              </w:rPr>
              <w:t>the</w:t>
            </w:r>
            <w:r>
              <w:rPr>
                <w:b/>
                <w:spacing w:val="-4"/>
                <w:sz w:val="20"/>
              </w:rPr>
              <w:t xml:space="preserve"> </w:t>
            </w:r>
            <w:r>
              <w:rPr>
                <w:b/>
                <w:sz w:val="20"/>
              </w:rPr>
              <w:t>report</w:t>
            </w:r>
            <w:r>
              <w:rPr>
                <w:b/>
                <w:spacing w:val="-5"/>
                <w:sz w:val="20"/>
              </w:rPr>
              <w:t xml:space="preserve"> </w:t>
            </w:r>
            <w:r>
              <w:rPr>
                <w:b/>
                <w:sz w:val="20"/>
              </w:rPr>
              <w:t>strengthens</w:t>
            </w:r>
            <w:r>
              <w:rPr>
                <w:b/>
                <w:spacing w:val="-5"/>
                <w:sz w:val="20"/>
              </w:rPr>
              <w:t xml:space="preserve"> </w:t>
            </w:r>
            <w:r>
              <w:rPr>
                <w:b/>
                <w:sz w:val="20"/>
              </w:rPr>
              <w:t>clinical</w:t>
            </w:r>
            <w:r>
              <w:rPr>
                <w:b/>
                <w:spacing w:val="-5"/>
                <w:sz w:val="20"/>
              </w:rPr>
              <w:t xml:space="preserve"> </w:t>
            </w:r>
            <w:r>
              <w:rPr>
                <w:b/>
                <w:sz w:val="20"/>
              </w:rPr>
              <w:t>awareness</w:t>
            </w:r>
            <w:r>
              <w:rPr>
                <w:b/>
                <w:spacing w:val="-5"/>
                <w:sz w:val="20"/>
              </w:rPr>
              <w:t xml:space="preserve"> </w:t>
            </w:r>
            <w:r>
              <w:rPr>
                <w:b/>
                <w:sz w:val="20"/>
              </w:rPr>
              <w:t>of</w:t>
            </w:r>
            <w:r>
              <w:rPr>
                <w:b/>
                <w:spacing w:val="-4"/>
                <w:sz w:val="20"/>
              </w:rPr>
              <w:t xml:space="preserve"> </w:t>
            </w:r>
            <w:r>
              <w:rPr>
                <w:b/>
                <w:sz w:val="20"/>
              </w:rPr>
              <w:t>GBS</w:t>
            </w:r>
            <w:r>
              <w:rPr>
                <w:b/>
                <w:spacing w:val="-5"/>
                <w:sz w:val="20"/>
              </w:rPr>
              <w:t xml:space="preserve"> </w:t>
            </w:r>
            <w:r>
              <w:rPr>
                <w:b/>
                <w:sz w:val="20"/>
              </w:rPr>
              <w:t>and emphasizes multidisciplinary management to improve patient outcomes.</w:t>
            </w:r>
          </w:p>
        </w:tc>
        <w:tc>
          <w:tcPr>
            <w:tcW w:w="6445" w:type="dxa"/>
          </w:tcPr>
          <w:p w:rsidR="008C5683" w:rsidRDefault="008C5683">
            <w:pPr>
              <w:pStyle w:val="TableParagraph"/>
              <w:ind w:left="0"/>
              <w:rPr>
                <w:sz w:val="18"/>
              </w:rPr>
            </w:pPr>
          </w:p>
        </w:tc>
      </w:tr>
      <w:tr w:rsidR="008C5683">
        <w:trPr>
          <w:trHeight w:val="1262"/>
        </w:trPr>
        <w:tc>
          <w:tcPr>
            <w:tcW w:w="5352" w:type="dxa"/>
          </w:tcPr>
          <w:p w:rsidR="008C5683" w:rsidRDefault="004D71E1">
            <w:pPr>
              <w:pStyle w:val="TableParagraph"/>
              <w:spacing w:before="1"/>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8C5683" w:rsidRDefault="004D71E1">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8C5683" w:rsidRDefault="004D71E1">
            <w:pPr>
              <w:pStyle w:val="TableParagraph"/>
              <w:spacing w:before="1"/>
              <w:ind w:right="179"/>
              <w:rPr>
                <w:b/>
                <w:sz w:val="20"/>
              </w:rPr>
            </w:pPr>
            <w:r>
              <w:rPr>
                <w:b/>
                <w:sz w:val="20"/>
              </w:rPr>
              <w:t>es,</w:t>
            </w:r>
            <w:r>
              <w:rPr>
                <w:b/>
                <w:spacing w:val="-3"/>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is</w:t>
            </w:r>
            <w:r>
              <w:rPr>
                <w:b/>
                <w:spacing w:val="-4"/>
                <w:sz w:val="20"/>
              </w:rPr>
              <w:t xml:space="preserve"> </w:t>
            </w:r>
            <w:r>
              <w:rPr>
                <w:b/>
                <w:sz w:val="20"/>
              </w:rPr>
              <w:t>generally</w:t>
            </w:r>
            <w:r>
              <w:rPr>
                <w:b/>
                <w:spacing w:val="-3"/>
                <w:sz w:val="20"/>
              </w:rPr>
              <w:t xml:space="preserve"> </w:t>
            </w:r>
            <w:r>
              <w:rPr>
                <w:b/>
                <w:sz w:val="20"/>
              </w:rPr>
              <w:t>suitable,</w:t>
            </w:r>
            <w:r>
              <w:rPr>
                <w:b/>
                <w:spacing w:val="-3"/>
                <w:sz w:val="20"/>
              </w:rPr>
              <w:t xml:space="preserve"> </w:t>
            </w:r>
            <w:r>
              <w:rPr>
                <w:b/>
                <w:sz w:val="20"/>
              </w:rPr>
              <w:t>as</w:t>
            </w:r>
            <w:r>
              <w:rPr>
                <w:b/>
                <w:spacing w:val="-4"/>
                <w:sz w:val="20"/>
              </w:rPr>
              <w:t xml:space="preserve"> </w:t>
            </w:r>
            <w:r>
              <w:rPr>
                <w:b/>
                <w:sz w:val="20"/>
              </w:rPr>
              <w:t>it</w:t>
            </w:r>
            <w:r>
              <w:rPr>
                <w:b/>
                <w:spacing w:val="-3"/>
                <w:sz w:val="20"/>
              </w:rPr>
              <w:t xml:space="preserve"> </w:t>
            </w:r>
            <w:r>
              <w:rPr>
                <w:b/>
                <w:sz w:val="20"/>
              </w:rPr>
              <w:t>accurately</w:t>
            </w:r>
            <w:r>
              <w:rPr>
                <w:b/>
                <w:spacing w:val="-2"/>
                <w:sz w:val="20"/>
              </w:rPr>
              <w:t xml:space="preserve"> </w:t>
            </w:r>
            <w:r>
              <w:rPr>
                <w:b/>
                <w:sz w:val="20"/>
              </w:rPr>
              <w:t>reflects</w:t>
            </w:r>
            <w:r>
              <w:rPr>
                <w:b/>
                <w:spacing w:val="-4"/>
                <w:sz w:val="20"/>
              </w:rPr>
              <w:t xml:space="preserve"> </w:t>
            </w:r>
            <w:r>
              <w:rPr>
                <w:b/>
                <w:sz w:val="20"/>
              </w:rPr>
              <w:t>the</w:t>
            </w:r>
            <w:r>
              <w:rPr>
                <w:b/>
                <w:spacing w:val="-3"/>
                <w:sz w:val="20"/>
              </w:rPr>
              <w:t xml:space="preserve"> </w:t>
            </w:r>
            <w:r>
              <w:rPr>
                <w:b/>
                <w:sz w:val="20"/>
              </w:rPr>
              <w:t>content</w:t>
            </w:r>
            <w:r>
              <w:rPr>
                <w:b/>
                <w:spacing w:val="-3"/>
                <w:sz w:val="20"/>
              </w:rPr>
              <w:t xml:space="preserve"> </w:t>
            </w:r>
            <w:r>
              <w:rPr>
                <w:b/>
                <w:sz w:val="20"/>
              </w:rPr>
              <w:t>and</w:t>
            </w:r>
            <w:r>
              <w:rPr>
                <w:b/>
                <w:spacing w:val="-4"/>
                <w:sz w:val="20"/>
              </w:rPr>
              <w:t xml:space="preserve"> </w:t>
            </w:r>
            <w:r>
              <w:rPr>
                <w:b/>
                <w:sz w:val="20"/>
              </w:rPr>
              <w:t>nature</w:t>
            </w:r>
            <w:r>
              <w:rPr>
                <w:b/>
                <w:spacing w:val="-3"/>
                <w:sz w:val="20"/>
              </w:rPr>
              <w:t xml:space="preserve"> </w:t>
            </w:r>
            <w:r>
              <w:rPr>
                <w:b/>
                <w:sz w:val="20"/>
              </w:rPr>
              <w:t>of</w:t>
            </w:r>
            <w:r>
              <w:rPr>
                <w:b/>
                <w:spacing w:val="-3"/>
                <w:sz w:val="20"/>
              </w:rPr>
              <w:t xml:space="preserve"> </w:t>
            </w:r>
            <w:r>
              <w:rPr>
                <w:b/>
                <w:sz w:val="20"/>
              </w:rPr>
              <w:t>the</w:t>
            </w:r>
            <w:r>
              <w:rPr>
                <w:b/>
                <w:spacing w:val="-5"/>
                <w:sz w:val="20"/>
              </w:rPr>
              <w:t xml:space="preserve"> </w:t>
            </w:r>
            <w:r>
              <w:rPr>
                <w:b/>
                <w:sz w:val="20"/>
              </w:rPr>
              <w:t>manuscript. However, it may be slightly improved for clarity and academic precision.</w:t>
            </w:r>
          </w:p>
          <w:p w:rsidR="008C5683" w:rsidRDefault="004D71E1">
            <w:pPr>
              <w:pStyle w:val="TableParagraph"/>
              <w:rPr>
                <w:b/>
                <w:sz w:val="20"/>
              </w:rPr>
            </w:pPr>
            <w:r>
              <w:rPr>
                <w:b/>
                <w:sz w:val="20"/>
              </w:rPr>
              <w:t>Suggested</w:t>
            </w:r>
            <w:r>
              <w:rPr>
                <w:b/>
                <w:spacing w:val="-10"/>
                <w:sz w:val="20"/>
              </w:rPr>
              <w:t xml:space="preserve"> </w:t>
            </w:r>
            <w:r>
              <w:rPr>
                <w:b/>
                <w:sz w:val="20"/>
              </w:rPr>
              <w:t>alternative</w:t>
            </w:r>
            <w:r>
              <w:rPr>
                <w:b/>
                <w:spacing w:val="-8"/>
                <w:sz w:val="20"/>
              </w:rPr>
              <w:t xml:space="preserve"> </w:t>
            </w:r>
            <w:r>
              <w:rPr>
                <w:b/>
                <w:spacing w:val="-2"/>
                <w:sz w:val="20"/>
              </w:rPr>
              <w:t>title:</w:t>
            </w:r>
          </w:p>
          <w:p w:rsidR="008C5683" w:rsidRDefault="004D71E1">
            <w:pPr>
              <w:pStyle w:val="TableParagraph"/>
              <w:spacing w:before="1"/>
              <w:rPr>
                <w:b/>
                <w:i/>
                <w:sz w:val="20"/>
              </w:rPr>
            </w:pPr>
            <w:r>
              <w:rPr>
                <w:b/>
                <w:i/>
                <w:sz w:val="20"/>
              </w:rPr>
              <w:t>A</w:t>
            </w:r>
            <w:r>
              <w:rPr>
                <w:b/>
                <w:i/>
                <w:spacing w:val="-6"/>
                <w:sz w:val="20"/>
              </w:rPr>
              <w:t xml:space="preserve"> </w:t>
            </w:r>
            <w:r>
              <w:rPr>
                <w:b/>
                <w:i/>
                <w:sz w:val="20"/>
              </w:rPr>
              <w:t>Clinical</w:t>
            </w:r>
            <w:r>
              <w:rPr>
                <w:b/>
                <w:i/>
                <w:spacing w:val="-6"/>
                <w:sz w:val="20"/>
              </w:rPr>
              <w:t xml:space="preserve"> </w:t>
            </w:r>
            <w:r>
              <w:rPr>
                <w:b/>
                <w:i/>
                <w:sz w:val="20"/>
              </w:rPr>
              <w:t>Case</w:t>
            </w:r>
            <w:r>
              <w:rPr>
                <w:b/>
                <w:i/>
                <w:spacing w:val="-2"/>
                <w:sz w:val="20"/>
              </w:rPr>
              <w:t xml:space="preserve"> </w:t>
            </w:r>
            <w:r>
              <w:rPr>
                <w:b/>
                <w:i/>
                <w:sz w:val="20"/>
              </w:rPr>
              <w:t>Report</w:t>
            </w:r>
            <w:r>
              <w:rPr>
                <w:b/>
                <w:i/>
                <w:spacing w:val="-5"/>
                <w:sz w:val="20"/>
              </w:rPr>
              <w:t xml:space="preserve"> </w:t>
            </w:r>
            <w:r>
              <w:rPr>
                <w:b/>
                <w:i/>
                <w:sz w:val="20"/>
              </w:rPr>
              <w:t>of</w:t>
            </w:r>
            <w:r>
              <w:rPr>
                <w:b/>
                <w:i/>
                <w:spacing w:val="-5"/>
                <w:sz w:val="20"/>
              </w:rPr>
              <w:t xml:space="preserve"> </w:t>
            </w:r>
            <w:r>
              <w:rPr>
                <w:b/>
                <w:i/>
                <w:sz w:val="20"/>
              </w:rPr>
              <w:t>Guillain–Barré</w:t>
            </w:r>
            <w:r>
              <w:rPr>
                <w:b/>
                <w:i/>
                <w:spacing w:val="-2"/>
                <w:sz w:val="20"/>
              </w:rPr>
              <w:t xml:space="preserve"> </w:t>
            </w:r>
            <w:r>
              <w:rPr>
                <w:b/>
                <w:i/>
                <w:sz w:val="20"/>
              </w:rPr>
              <w:t>Syndrome</w:t>
            </w:r>
            <w:r>
              <w:rPr>
                <w:b/>
                <w:i/>
                <w:spacing w:val="-4"/>
                <w:sz w:val="20"/>
              </w:rPr>
              <w:t xml:space="preserve"> </w:t>
            </w:r>
            <w:r>
              <w:rPr>
                <w:b/>
                <w:i/>
                <w:sz w:val="20"/>
              </w:rPr>
              <w:t>in</w:t>
            </w:r>
            <w:r>
              <w:rPr>
                <w:b/>
                <w:i/>
                <w:spacing w:val="-6"/>
                <w:sz w:val="20"/>
              </w:rPr>
              <w:t xml:space="preserve"> </w:t>
            </w:r>
            <w:r>
              <w:rPr>
                <w:b/>
                <w:i/>
                <w:sz w:val="20"/>
              </w:rPr>
              <w:t>an</w:t>
            </w:r>
            <w:r>
              <w:rPr>
                <w:b/>
                <w:i/>
                <w:spacing w:val="-3"/>
                <w:sz w:val="20"/>
              </w:rPr>
              <w:t xml:space="preserve"> </w:t>
            </w:r>
            <w:r>
              <w:rPr>
                <w:b/>
                <w:i/>
                <w:sz w:val="20"/>
              </w:rPr>
              <w:t>Adult</w:t>
            </w:r>
            <w:r>
              <w:rPr>
                <w:b/>
                <w:i/>
                <w:spacing w:val="-5"/>
                <w:sz w:val="20"/>
              </w:rPr>
              <w:t xml:space="preserve"> </w:t>
            </w:r>
            <w:r>
              <w:rPr>
                <w:b/>
                <w:i/>
                <w:sz w:val="20"/>
              </w:rPr>
              <w:t>Male</w:t>
            </w:r>
            <w:r>
              <w:rPr>
                <w:b/>
                <w:i/>
                <w:spacing w:val="-5"/>
                <w:sz w:val="20"/>
              </w:rPr>
              <w:t xml:space="preserve"> </w:t>
            </w:r>
            <w:r>
              <w:rPr>
                <w:b/>
                <w:i/>
                <w:spacing w:val="-2"/>
                <w:sz w:val="20"/>
              </w:rPr>
              <w:t>Patient</w:t>
            </w:r>
          </w:p>
        </w:tc>
        <w:tc>
          <w:tcPr>
            <w:tcW w:w="6445" w:type="dxa"/>
          </w:tcPr>
          <w:p w:rsidR="008C5683" w:rsidRDefault="008C5683">
            <w:pPr>
              <w:pStyle w:val="TableParagraph"/>
              <w:ind w:left="0"/>
              <w:rPr>
                <w:sz w:val="18"/>
              </w:rPr>
            </w:pPr>
          </w:p>
        </w:tc>
      </w:tr>
      <w:tr w:rsidR="008C5683">
        <w:trPr>
          <w:trHeight w:val="2114"/>
        </w:trPr>
        <w:tc>
          <w:tcPr>
            <w:tcW w:w="5352" w:type="dxa"/>
          </w:tcPr>
          <w:p w:rsidR="008C5683" w:rsidRDefault="004D71E1">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8C5683" w:rsidRDefault="004D71E1">
            <w:pPr>
              <w:pStyle w:val="TableParagraph"/>
              <w:rPr>
                <w:b/>
                <w:sz w:val="20"/>
              </w:rPr>
            </w:pPr>
            <w:r>
              <w:rPr>
                <w:b/>
                <w:sz w:val="20"/>
              </w:rPr>
              <w:t>The</w:t>
            </w:r>
            <w:r>
              <w:rPr>
                <w:b/>
                <w:spacing w:val="-5"/>
                <w:sz w:val="20"/>
              </w:rPr>
              <w:t xml:space="preserve"> </w:t>
            </w:r>
            <w:r>
              <w:rPr>
                <w:b/>
                <w:sz w:val="20"/>
              </w:rPr>
              <w:t>abstract</w:t>
            </w:r>
            <w:r>
              <w:rPr>
                <w:b/>
                <w:spacing w:val="-4"/>
                <w:sz w:val="20"/>
              </w:rPr>
              <w:t xml:space="preserve"> </w:t>
            </w:r>
            <w:r>
              <w:rPr>
                <w:b/>
                <w:sz w:val="20"/>
              </w:rPr>
              <w:t>is</w:t>
            </w:r>
            <w:r>
              <w:rPr>
                <w:b/>
                <w:spacing w:val="-4"/>
                <w:sz w:val="20"/>
              </w:rPr>
              <w:t xml:space="preserve"> </w:t>
            </w:r>
            <w:r>
              <w:rPr>
                <w:b/>
                <w:sz w:val="20"/>
              </w:rPr>
              <w:t>largely</w:t>
            </w:r>
            <w:r>
              <w:rPr>
                <w:b/>
                <w:spacing w:val="-4"/>
                <w:sz w:val="20"/>
              </w:rPr>
              <w:t xml:space="preserve"> </w:t>
            </w:r>
            <w:r>
              <w:rPr>
                <w:b/>
                <w:sz w:val="20"/>
              </w:rPr>
              <w:t>comprehensive</w:t>
            </w:r>
            <w:r>
              <w:rPr>
                <w:b/>
                <w:spacing w:val="-5"/>
                <w:sz w:val="20"/>
              </w:rPr>
              <w:t xml:space="preserve"> </w:t>
            </w:r>
            <w:r>
              <w:rPr>
                <w:b/>
                <w:sz w:val="20"/>
              </w:rPr>
              <w:t>and</w:t>
            </w:r>
            <w:r>
              <w:rPr>
                <w:b/>
                <w:spacing w:val="-6"/>
                <w:sz w:val="20"/>
              </w:rPr>
              <w:t xml:space="preserve"> </w:t>
            </w:r>
            <w:r>
              <w:rPr>
                <w:b/>
                <w:sz w:val="20"/>
              </w:rPr>
              <w:t>well-structured,</w:t>
            </w:r>
            <w:r>
              <w:rPr>
                <w:b/>
                <w:spacing w:val="-5"/>
                <w:sz w:val="20"/>
              </w:rPr>
              <w:t xml:space="preserve"> </w:t>
            </w:r>
            <w:r>
              <w:rPr>
                <w:b/>
                <w:sz w:val="20"/>
              </w:rPr>
              <w:t>covering</w:t>
            </w:r>
            <w:r>
              <w:rPr>
                <w:b/>
                <w:spacing w:val="-5"/>
                <w:sz w:val="20"/>
              </w:rPr>
              <w:t xml:space="preserve"> </w:t>
            </w:r>
            <w:r>
              <w:rPr>
                <w:b/>
                <w:sz w:val="20"/>
              </w:rPr>
              <w:t>introduction,</w:t>
            </w:r>
            <w:r>
              <w:rPr>
                <w:b/>
                <w:spacing w:val="-5"/>
                <w:sz w:val="20"/>
              </w:rPr>
              <w:t xml:space="preserve"> </w:t>
            </w:r>
            <w:r>
              <w:rPr>
                <w:b/>
                <w:sz w:val="20"/>
              </w:rPr>
              <w:t>case</w:t>
            </w:r>
            <w:r>
              <w:rPr>
                <w:b/>
                <w:spacing w:val="-5"/>
                <w:sz w:val="20"/>
              </w:rPr>
              <w:t xml:space="preserve"> </w:t>
            </w:r>
            <w:r>
              <w:rPr>
                <w:b/>
                <w:sz w:val="20"/>
              </w:rPr>
              <w:t>presentation, management, and conclusion.</w:t>
            </w:r>
          </w:p>
          <w:p w:rsidR="008C5683" w:rsidRDefault="004D71E1">
            <w:pPr>
              <w:pStyle w:val="TableParagraph"/>
              <w:spacing w:before="1"/>
              <w:rPr>
                <w:b/>
                <w:sz w:val="20"/>
              </w:rPr>
            </w:pPr>
            <w:r>
              <w:rPr>
                <w:b/>
                <w:sz w:val="20"/>
              </w:rPr>
              <w:t>Suggestions</w:t>
            </w:r>
            <w:r>
              <w:rPr>
                <w:b/>
                <w:spacing w:val="-7"/>
                <w:sz w:val="20"/>
              </w:rPr>
              <w:t xml:space="preserve"> </w:t>
            </w:r>
            <w:r>
              <w:rPr>
                <w:b/>
                <w:sz w:val="20"/>
              </w:rPr>
              <w:t>for</w:t>
            </w:r>
            <w:r>
              <w:rPr>
                <w:b/>
                <w:spacing w:val="-6"/>
                <w:sz w:val="20"/>
              </w:rPr>
              <w:t xml:space="preserve"> </w:t>
            </w:r>
            <w:r>
              <w:rPr>
                <w:b/>
                <w:spacing w:val="-2"/>
                <w:sz w:val="20"/>
              </w:rPr>
              <w:t>improvement:</w:t>
            </w:r>
          </w:p>
          <w:p w:rsidR="008C5683" w:rsidRDefault="004D71E1">
            <w:pPr>
              <w:pStyle w:val="TableParagraph"/>
              <w:numPr>
                <w:ilvl w:val="0"/>
                <w:numId w:val="2"/>
              </w:numPr>
              <w:tabs>
                <w:tab w:val="left" w:pos="828"/>
              </w:tabs>
              <w:ind w:right="368"/>
              <w:rPr>
                <w:b/>
                <w:sz w:val="20"/>
              </w:rPr>
            </w:pPr>
            <w:r>
              <w:rPr>
                <w:b/>
                <w:sz w:val="20"/>
              </w:rPr>
              <w:t>Consider</w:t>
            </w:r>
            <w:r>
              <w:rPr>
                <w:b/>
                <w:spacing w:val="-5"/>
                <w:sz w:val="20"/>
              </w:rPr>
              <w:t xml:space="preserve"> </w:t>
            </w:r>
            <w:r>
              <w:rPr>
                <w:b/>
                <w:sz w:val="20"/>
              </w:rPr>
              <w:t>briefly</w:t>
            </w:r>
            <w:r>
              <w:rPr>
                <w:b/>
                <w:spacing w:val="-4"/>
                <w:sz w:val="20"/>
              </w:rPr>
              <w:t xml:space="preserve"> </w:t>
            </w:r>
            <w:r>
              <w:rPr>
                <w:b/>
                <w:sz w:val="20"/>
              </w:rPr>
              <w:t>mentioning the</w:t>
            </w:r>
            <w:r>
              <w:rPr>
                <w:b/>
                <w:spacing w:val="-5"/>
                <w:sz w:val="20"/>
              </w:rPr>
              <w:t xml:space="preserve"> </w:t>
            </w:r>
            <w:r>
              <w:rPr>
                <w:b/>
                <w:sz w:val="20"/>
              </w:rPr>
              <w:t>diagnostic</w:t>
            </w:r>
            <w:r>
              <w:rPr>
                <w:b/>
                <w:spacing w:val="-5"/>
                <w:sz w:val="20"/>
              </w:rPr>
              <w:t xml:space="preserve"> </w:t>
            </w:r>
            <w:r>
              <w:rPr>
                <w:b/>
                <w:sz w:val="20"/>
              </w:rPr>
              <w:t>basis</w:t>
            </w:r>
            <w:r>
              <w:rPr>
                <w:b/>
                <w:spacing w:val="-4"/>
                <w:sz w:val="20"/>
              </w:rPr>
              <w:t xml:space="preserve"> </w:t>
            </w:r>
            <w:r>
              <w:rPr>
                <w:b/>
                <w:sz w:val="20"/>
              </w:rPr>
              <w:t>(clinical</w:t>
            </w:r>
            <w:r>
              <w:rPr>
                <w:b/>
                <w:spacing w:val="-3"/>
                <w:sz w:val="20"/>
              </w:rPr>
              <w:t xml:space="preserve"> </w:t>
            </w:r>
            <w:r>
              <w:rPr>
                <w:b/>
                <w:sz w:val="20"/>
              </w:rPr>
              <w:t>criteria</w:t>
            </w:r>
            <w:r>
              <w:rPr>
                <w:b/>
                <w:spacing w:val="-4"/>
                <w:sz w:val="20"/>
              </w:rPr>
              <w:t xml:space="preserve"> </w:t>
            </w:r>
            <w:r>
              <w:rPr>
                <w:b/>
                <w:sz w:val="20"/>
              </w:rPr>
              <w:t>±</w:t>
            </w:r>
            <w:r>
              <w:rPr>
                <w:b/>
                <w:spacing w:val="-4"/>
                <w:sz w:val="20"/>
              </w:rPr>
              <w:t xml:space="preserve"> </w:t>
            </w:r>
            <w:r>
              <w:rPr>
                <w:b/>
                <w:sz w:val="20"/>
              </w:rPr>
              <w:t>supportive</w:t>
            </w:r>
            <w:r>
              <w:rPr>
                <w:b/>
                <w:spacing w:val="-5"/>
                <w:sz w:val="20"/>
              </w:rPr>
              <w:t xml:space="preserve"> </w:t>
            </w:r>
            <w:r>
              <w:rPr>
                <w:b/>
                <w:sz w:val="20"/>
              </w:rPr>
              <w:t>investigations)</w:t>
            </w:r>
            <w:r>
              <w:rPr>
                <w:b/>
                <w:spacing w:val="-5"/>
                <w:sz w:val="20"/>
              </w:rPr>
              <w:t xml:space="preserve"> </w:t>
            </w:r>
            <w:r>
              <w:rPr>
                <w:b/>
                <w:sz w:val="20"/>
              </w:rPr>
              <w:t>to strengthen scientific clarity.</w:t>
            </w:r>
          </w:p>
          <w:p w:rsidR="008C5683" w:rsidRDefault="004D71E1">
            <w:pPr>
              <w:pStyle w:val="TableParagraph"/>
              <w:numPr>
                <w:ilvl w:val="0"/>
                <w:numId w:val="2"/>
              </w:numPr>
              <w:tabs>
                <w:tab w:val="left" w:pos="828"/>
              </w:tabs>
              <w:spacing w:line="243" w:lineRule="exact"/>
              <w:rPr>
                <w:b/>
                <w:sz w:val="20"/>
              </w:rPr>
            </w:pPr>
            <w:r>
              <w:rPr>
                <w:b/>
                <w:sz w:val="20"/>
              </w:rPr>
              <w:t>Laboratory</w:t>
            </w:r>
            <w:r>
              <w:rPr>
                <w:b/>
                <w:spacing w:val="-5"/>
                <w:sz w:val="20"/>
              </w:rPr>
              <w:t xml:space="preserve"> </w:t>
            </w:r>
            <w:r>
              <w:rPr>
                <w:b/>
                <w:sz w:val="20"/>
              </w:rPr>
              <w:t>findings</w:t>
            </w:r>
            <w:r>
              <w:rPr>
                <w:b/>
                <w:spacing w:val="-7"/>
                <w:sz w:val="20"/>
              </w:rPr>
              <w:t xml:space="preserve"> </w:t>
            </w:r>
            <w:r>
              <w:rPr>
                <w:b/>
                <w:sz w:val="20"/>
              </w:rPr>
              <w:t>could</w:t>
            </w:r>
            <w:r>
              <w:rPr>
                <w:b/>
                <w:spacing w:val="-6"/>
                <w:sz w:val="20"/>
              </w:rPr>
              <w:t xml:space="preserve"> </w:t>
            </w:r>
            <w:r>
              <w:rPr>
                <w:b/>
                <w:sz w:val="20"/>
              </w:rPr>
              <w:t>be</w:t>
            </w:r>
            <w:r>
              <w:rPr>
                <w:b/>
                <w:spacing w:val="-6"/>
                <w:sz w:val="20"/>
              </w:rPr>
              <w:t xml:space="preserve"> </w:t>
            </w:r>
            <w:r>
              <w:rPr>
                <w:b/>
                <w:sz w:val="20"/>
              </w:rPr>
              <w:t>summarized</w:t>
            </w:r>
            <w:r>
              <w:rPr>
                <w:b/>
                <w:spacing w:val="-6"/>
                <w:sz w:val="20"/>
              </w:rPr>
              <w:t xml:space="preserve"> </w:t>
            </w:r>
            <w:r>
              <w:rPr>
                <w:b/>
                <w:sz w:val="20"/>
              </w:rPr>
              <w:t>more</w:t>
            </w:r>
            <w:r>
              <w:rPr>
                <w:b/>
                <w:spacing w:val="-7"/>
                <w:sz w:val="20"/>
              </w:rPr>
              <w:t xml:space="preserve"> </w:t>
            </w:r>
            <w:r>
              <w:rPr>
                <w:b/>
                <w:sz w:val="20"/>
              </w:rPr>
              <w:t>concisely</w:t>
            </w:r>
            <w:r>
              <w:rPr>
                <w:b/>
                <w:spacing w:val="-5"/>
                <w:sz w:val="20"/>
              </w:rPr>
              <w:t xml:space="preserve"> </w:t>
            </w:r>
            <w:r>
              <w:rPr>
                <w:b/>
                <w:sz w:val="20"/>
              </w:rPr>
              <w:t>to</w:t>
            </w:r>
            <w:r>
              <w:rPr>
                <w:b/>
                <w:spacing w:val="-6"/>
                <w:sz w:val="20"/>
              </w:rPr>
              <w:t xml:space="preserve"> </w:t>
            </w:r>
            <w:r>
              <w:rPr>
                <w:b/>
                <w:sz w:val="20"/>
              </w:rPr>
              <w:t>avoid</w:t>
            </w:r>
            <w:r>
              <w:rPr>
                <w:b/>
                <w:spacing w:val="-7"/>
                <w:sz w:val="20"/>
              </w:rPr>
              <w:t xml:space="preserve"> </w:t>
            </w:r>
            <w:r>
              <w:rPr>
                <w:b/>
                <w:spacing w:val="-2"/>
                <w:sz w:val="20"/>
              </w:rPr>
              <w:t>overemphasis.</w:t>
            </w:r>
          </w:p>
          <w:p w:rsidR="008C5683" w:rsidRDefault="004D71E1">
            <w:pPr>
              <w:pStyle w:val="TableParagraph"/>
              <w:numPr>
                <w:ilvl w:val="0"/>
                <w:numId w:val="2"/>
              </w:numPr>
              <w:tabs>
                <w:tab w:val="left" w:pos="828"/>
              </w:tabs>
              <w:ind w:left="108" w:right="1543" w:firstLine="360"/>
              <w:rPr>
                <w:b/>
                <w:sz w:val="20"/>
              </w:rPr>
            </w:pPr>
            <w:r>
              <w:rPr>
                <w:b/>
                <w:sz w:val="20"/>
              </w:rPr>
              <w:t>The</w:t>
            </w:r>
            <w:r>
              <w:rPr>
                <w:b/>
                <w:spacing w:val="-4"/>
                <w:sz w:val="20"/>
              </w:rPr>
              <w:t xml:space="preserve"> </w:t>
            </w:r>
            <w:r>
              <w:rPr>
                <w:b/>
                <w:sz w:val="20"/>
              </w:rPr>
              <w:t>abstract</w:t>
            </w:r>
            <w:r>
              <w:rPr>
                <w:b/>
                <w:spacing w:val="-3"/>
                <w:sz w:val="20"/>
              </w:rPr>
              <w:t xml:space="preserve"> </w:t>
            </w:r>
            <w:r>
              <w:rPr>
                <w:b/>
                <w:sz w:val="20"/>
              </w:rPr>
              <w:t>may</w:t>
            </w:r>
            <w:r>
              <w:rPr>
                <w:b/>
                <w:spacing w:val="-3"/>
                <w:sz w:val="20"/>
              </w:rPr>
              <w:t xml:space="preserve"> </w:t>
            </w:r>
            <w:r>
              <w:rPr>
                <w:b/>
                <w:sz w:val="20"/>
              </w:rPr>
              <w:t>benefit</w:t>
            </w:r>
            <w:r>
              <w:rPr>
                <w:b/>
                <w:spacing w:val="-4"/>
                <w:sz w:val="20"/>
              </w:rPr>
              <w:t xml:space="preserve"> </w:t>
            </w:r>
            <w:r>
              <w:rPr>
                <w:b/>
                <w:sz w:val="20"/>
              </w:rPr>
              <w:t>from</w:t>
            </w:r>
            <w:r>
              <w:rPr>
                <w:b/>
                <w:spacing w:val="-3"/>
                <w:sz w:val="20"/>
              </w:rPr>
              <w:t xml:space="preserve"> </w:t>
            </w:r>
            <w:r>
              <w:rPr>
                <w:b/>
                <w:sz w:val="20"/>
              </w:rPr>
              <w:t>a</w:t>
            </w:r>
            <w:r>
              <w:rPr>
                <w:b/>
                <w:spacing w:val="-3"/>
                <w:sz w:val="20"/>
              </w:rPr>
              <w:t xml:space="preserve"> </w:t>
            </w:r>
            <w:r>
              <w:rPr>
                <w:b/>
                <w:sz w:val="20"/>
              </w:rPr>
              <w:t>short</w:t>
            </w:r>
            <w:r>
              <w:rPr>
                <w:b/>
                <w:spacing w:val="-3"/>
                <w:sz w:val="20"/>
              </w:rPr>
              <w:t xml:space="preserve"> </w:t>
            </w:r>
            <w:r>
              <w:rPr>
                <w:b/>
                <w:sz w:val="20"/>
              </w:rPr>
              <w:t>statement</w:t>
            </w:r>
            <w:r>
              <w:rPr>
                <w:b/>
                <w:spacing w:val="-6"/>
                <w:sz w:val="20"/>
              </w:rPr>
              <w:t xml:space="preserve"> </w:t>
            </w:r>
            <w:r>
              <w:rPr>
                <w:b/>
                <w:sz w:val="20"/>
              </w:rPr>
              <w:t>on clinical</w:t>
            </w:r>
            <w:r>
              <w:rPr>
                <w:b/>
                <w:spacing w:val="-5"/>
                <w:sz w:val="20"/>
              </w:rPr>
              <w:t xml:space="preserve"> </w:t>
            </w:r>
            <w:r>
              <w:rPr>
                <w:b/>
                <w:sz w:val="20"/>
              </w:rPr>
              <w:t>outcome</w:t>
            </w:r>
            <w:r>
              <w:rPr>
                <w:b/>
                <w:spacing w:val="-4"/>
                <w:sz w:val="20"/>
              </w:rPr>
              <w:t xml:space="preserve"> </w:t>
            </w:r>
            <w:r>
              <w:rPr>
                <w:b/>
                <w:sz w:val="20"/>
              </w:rPr>
              <w:t>at</w:t>
            </w:r>
            <w:r>
              <w:rPr>
                <w:b/>
                <w:spacing w:val="-4"/>
                <w:sz w:val="20"/>
              </w:rPr>
              <w:t xml:space="preserve"> </w:t>
            </w:r>
            <w:r>
              <w:rPr>
                <w:b/>
                <w:sz w:val="20"/>
              </w:rPr>
              <w:t>discharge. No major deletions are necessary; only minor refinements are recommended.</w:t>
            </w:r>
          </w:p>
        </w:tc>
        <w:tc>
          <w:tcPr>
            <w:tcW w:w="6445" w:type="dxa"/>
          </w:tcPr>
          <w:p w:rsidR="008C5683" w:rsidRDefault="008C5683">
            <w:pPr>
              <w:pStyle w:val="TableParagraph"/>
              <w:ind w:left="0"/>
              <w:rPr>
                <w:sz w:val="18"/>
              </w:rPr>
            </w:pPr>
          </w:p>
        </w:tc>
      </w:tr>
      <w:tr w:rsidR="008C5683">
        <w:trPr>
          <w:trHeight w:val="1149"/>
        </w:trPr>
        <w:tc>
          <w:tcPr>
            <w:tcW w:w="5352" w:type="dxa"/>
          </w:tcPr>
          <w:p w:rsidR="008C5683" w:rsidRDefault="004D71E1">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8C5683" w:rsidRDefault="004D71E1">
            <w:pPr>
              <w:pStyle w:val="TableParagraph"/>
              <w:ind w:right="50"/>
              <w:rPr>
                <w:sz w:val="20"/>
              </w:rPr>
            </w:pPr>
            <w:r>
              <w:rPr>
                <w:sz w:val="20"/>
              </w:rPr>
              <w:t xml:space="preserve">The manuscript is </w:t>
            </w:r>
            <w:r>
              <w:rPr>
                <w:b/>
                <w:sz w:val="20"/>
              </w:rPr>
              <w:t>scientifically sound and accurate</w:t>
            </w:r>
            <w:r>
              <w:rPr>
                <w:sz w:val="20"/>
              </w:rPr>
              <w:t>. The clinical presentation, disease progression, immunopathogenesis, diagnostic rationale, and management strategies are consistent with current medical literature</w:t>
            </w:r>
            <w:r>
              <w:rPr>
                <w:spacing w:val="-5"/>
                <w:sz w:val="20"/>
              </w:rPr>
              <w:t xml:space="preserve"> </w:t>
            </w:r>
            <w:r>
              <w:rPr>
                <w:sz w:val="20"/>
              </w:rPr>
              <w:t>and</w:t>
            </w:r>
            <w:r>
              <w:rPr>
                <w:spacing w:val="-4"/>
                <w:sz w:val="20"/>
              </w:rPr>
              <w:t xml:space="preserve"> </w:t>
            </w:r>
            <w:r>
              <w:rPr>
                <w:sz w:val="20"/>
              </w:rPr>
              <w:t>established</w:t>
            </w:r>
            <w:r>
              <w:rPr>
                <w:spacing w:val="-4"/>
                <w:sz w:val="20"/>
              </w:rPr>
              <w:t xml:space="preserve"> </w:t>
            </w:r>
            <w:r>
              <w:rPr>
                <w:sz w:val="20"/>
              </w:rPr>
              <w:t>guidelines</w:t>
            </w:r>
            <w:r>
              <w:rPr>
                <w:spacing w:val="-6"/>
                <w:sz w:val="20"/>
              </w:rPr>
              <w:t xml:space="preserve"> </w:t>
            </w:r>
            <w:r>
              <w:rPr>
                <w:sz w:val="20"/>
              </w:rPr>
              <w:t>for</w:t>
            </w:r>
            <w:r>
              <w:rPr>
                <w:spacing w:val="-5"/>
                <w:sz w:val="20"/>
              </w:rPr>
              <w:t xml:space="preserve"> </w:t>
            </w:r>
            <w:r>
              <w:rPr>
                <w:sz w:val="20"/>
              </w:rPr>
              <w:t>Guillain–Barré</w:t>
            </w:r>
            <w:r>
              <w:rPr>
                <w:spacing w:val="-5"/>
                <w:sz w:val="20"/>
              </w:rPr>
              <w:t xml:space="preserve"> </w:t>
            </w:r>
            <w:r>
              <w:rPr>
                <w:sz w:val="20"/>
              </w:rPr>
              <w:t>syndrome.</w:t>
            </w:r>
            <w:r>
              <w:rPr>
                <w:spacing w:val="-4"/>
                <w:sz w:val="20"/>
              </w:rPr>
              <w:t xml:space="preserve"> </w:t>
            </w:r>
            <w:r>
              <w:rPr>
                <w:sz w:val="20"/>
              </w:rPr>
              <w:t>The</w:t>
            </w:r>
            <w:r>
              <w:rPr>
                <w:spacing w:val="-5"/>
                <w:sz w:val="20"/>
              </w:rPr>
              <w:t xml:space="preserve"> </w:t>
            </w:r>
            <w:r>
              <w:rPr>
                <w:sz w:val="20"/>
              </w:rPr>
              <w:t>discussion</w:t>
            </w:r>
            <w:r>
              <w:rPr>
                <w:spacing w:val="-4"/>
                <w:sz w:val="20"/>
              </w:rPr>
              <w:t xml:space="preserve"> </w:t>
            </w:r>
            <w:r>
              <w:rPr>
                <w:sz w:val="20"/>
              </w:rPr>
              <w:t>appropriately</w:t>
            </w:r>
            <w:r>
              <w:rPr>
                <w:spacing w:val="-4"/>
                <w:sz w:val="20"/>
              </w:rPr>
              <w:t xml:space="preserve"> </w:t>
            </w:r>
            <w:r>
              <w:rPr>
                <w:sz w:val="20"/>
              </w:rPr>
              <w:t>correlates</w:t>
            </w:r>
            <w:r>
              <w:rPr>
                <w:spacing w:val="-6"/>
                <w:sz w:val="20"/>
              </w:rPr>
              <w:t xml:space="preserve"> </w:t>
            </w:r>
            <w:r>
              <w:rPr>
                <w:sz w:val="20"/>
              </w:rPr>
              <w:t>clinical</w:t>
            </w:r>
          </w:p>
          <w:p w:rsidR="008C5683" w:rsidRDefault="004D71E1">
            <w:pPr>
              <w:pStyle w:val="TableParagraph"/>
              <w:spacing w:line="230" w:lineRule="exact"/>
              <w:ind w:right="179"/>
              <w:rPr>
                <w:sz w:val="20"/>
              </w:rPr>
            </w:pPr>
            <w:r>
              <w:rPr>
                <w:sz w:val="20"/>
              </w:rPr>
              <w:t>findings</w:t>
            </w:r>
            <w:r>
              <w:rPr>
                <w:spacing w:val="-5"/>
                <w:sz w:val="20"/>
              </w:rPr>
              <w:t xml:space="preserve"> </w:t>
            </w:r>
            <w:r>
              <w:rPr>
                <w:sz w:val="20"/>
              </w:rPr>
              <w:t>with</w:t>
            </w:r>
            <w:r>
              <w:rPr>
                <w:spacing w:val="-3"/>
                <w:sz w:val="20"/>
              </w:rPr>
              <w:t xml:space="preserve"> </w:t>
            </w:r>
            <w:r>
              <w:rPr>
                <w:sz w:val="20"/>
              </w:rPr>
              <w:t>pathophysiology</w:t>
            </w:r>
            <w:r>
              <w:rPr>
                <w:spacing w:val="-5"/>
                <w:sz w:val="20"/>
              </w:rPr>
              <w:t xml:space="preserve"> </w:t>
            </w:r>
            <w:r>
              <w:rPr>
                <w:sz w:val="20"/>
              </w:rPr>
              <w:t>and</w:t>
            </w:r>
            <w:r>
              <w:rPr>
                <w:spacing w:val="-3"/>
                <w:sz w:val="20"/>
              </w:rPr>
              <w:t xml:space="preserve"> </w:t>
            </w:r>
            <w:r>
              <w:rPr>
                <w:sz w:val="20"/>
              </w:rPr>
              <w:t>treatment</w:t>
            </w:r>
            <w:r>
              <w:rPr>
                <w:spacing w:val="-6"/>
                <w:sz w:val="20"/>
              </w:rPr>
              <w:t xml:space="preserve"> </w:t>
            </w:r>
            <w:r>
              <w:rPr>
                <w:sz w:val="20"/>
              </w:rPr>
              <w:t>outcomes.</w:t>
            </w:r>
            <w:r>
              <w:rPr>
                <w:spacing w:val="-4"/>
                <w:sz w:val="20"/>
              </w:rPr>
              <w:t xml:space="preserve"> </w:t>
            </w:r>
            <w:r>
              <w:rPr>
                <w:sz w:val="20"/>
              </w:rPr>
              <w:t>Minor</w:t>
            </w:r>
            <w:r>
              <w:rPr>
                <w:spacing w:val="-4"/>
                <w:sz w:val="20"/>
              </w:rPr>
              <w:t xml:space="preserve"> </w:t>
            </w:r>
            <w:r>
              <w:rPr>
                <w:sz w:val="20"/>
              </w:rPr>
              <w:t>grammatical</w:t>
            </w:r>
            <w:r>
              <w:rPr>
                <w:spacing w:val="-5"/>
                <w:sz w:val="20"/>
              </w:rPr>
              <w:t xml:space="preserve"> </w:t>
            </w:r>
            <w:r>
              <w:rPr>
                <w:sz w:val="20"/>
              </w:rPr>
              <w:t>inconsistencies</w:t>
            </w:r>
            <w:r>
              <w:rPr>
                <w:spacing w:val="-5"/>
                <w:sz w:val="20"/>
              </w:rPr>
              <w:t xml:space="preserve"> </w:t>
            </w:r>
            <w:r>
              <w:rPr>
                <w:sz w:val="20"/>
              </w:rPr>
              <w:t>do</w:t>
            </w:r>
            <w:r>
              <w:rPr>
                <w:spacing w:val="-3"/>
                <w:sz w:val="20"/>
              </w:rPr>
              <w:t xml:space="preserve"> </w:t>
            </w:r>
            <w:r>
              <w:rPr>
                <w:sz w:val="20"/>
              </w:rPr>
              <w:t>not</w:t>
            </w:r>
            <w:r>
              <w:rPr>
                <w:spacing w:val="-6"/>
                <w:sz w:val="20"/>
              </w:rPr>
              <w:t xml:space="preserve"> </w:t>
            </w:r>
            <w:r>
              <w:rPr>
                <w:sz w:val="20"/>
              </w:rPr>
              <w:t>detract</w:t>
            </w:r>
            <w:r>
              <w:rPr>
                <w:spacing w:val="-5"/>
                <w:sz w:val="20"/>
              </w:rPr>
              <w:t xml:space="preserve"> </w:t>
            </w:r>
            <w:r>
              <w:rPr>
                <w:sz w:val="20"/>
              </w:rPr>
              <w:t>from the scientific validity.</w:t>
            </w:r>
          </w:p>
        </w:tc>
        <w:tc>
          <w:tcPr>
            <w:tcW w:w="6445" w:type="dxa"/>
          </w:tcPr>
          <w:p w:rsidR="008C5683" w:rsidRDefault="008C5683">
            <w:pPr>
              <w:pStyle w:val="TableParagraph"/>
              <w:ind w:left="0"/>
              <w:rPr>
                <w:sz w:val="18"/>
              </w:rPr>
            </w:pPr>
          </w:p>
        </w:tc>
      </w:tr>
      <w:tr w:rsidR="008C5683">
        <w:trPr>
          <w:trHeight w:val="1869"/>
        </w:trPr>
        <w:tc>
          <w:tcPr>
            <w:tcW w:w="5352" w:type="dxa"/>
          </w:tcPr>
          <w:p w:rsidR="008C5683" w:rsidRDefault="004D71E1">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8C5683" w:rsidRDefault="004D71E1">
            <w:pPr>
              <w:pStyle w:val="TableParagraph"/>
              <w:ind w:left="828" w:right="179"/>
              <w:rPr>
                <w:sz w:val="20"/>
              </w:rPr>
            </w:pPr>
            <w:r>
              <w:rPr>
                <w:sz w:val="20"/>
              </w:rPr>
              <w:t>The</w:t>
            </w:r>
            <w:r>
              <w:rPr>
                <w:spacing w:val="-4"/>
                <w:sz w:val="20"/>
              </w:rPr>
              <w:t xml:space="preserve"> </w:t>
            </w:r>
            <w:r>
              <w:rPr>
                <w:sz w:val="20"/>
              </w:rPr>
              <w:t>references</w:t>
            </w:r>
            <w:r>
              <w:rPr>
                <w:spacing w:val="-5"/>
                <w:sz w:val="20"/>
              </w:rPr>
              <w:t xml:space="preserve"> </w:t>
            </w:r>
            <w:r>
              <w:rPr>
                <w:sz w:val="20"/>
              </w:rPr>
              <w:t>are</w:t>
            </w:r>
            <w:r>
              <w:rPr>
                <w:spacing w:val="-2"/>
                <w:sz w:val="20"/>
              </w:rPr>
              <w:t xml:space="preserve"> </w:t>
            </w:r>
            <w:r>
              <w:rPr>
                <w:b/>
                <w:sz w:val="20"/>
              </w:rPr>
              <w:t>appropriate,</w:t>
            </w:r>
            <w:r>
              <w:rPr>
                <w:b/>
                <w:spacing w:val="-3"/>
                <w:sz w:val="20"/>
              </w:rPr>
              <w:t xml:space="preserve"> </w:t>
            </w:r>
            <w:r>
              <w:rPr>
                <w:b/>
                <w:sz w:val="20"/>
              </w:rPr>
              <w:t>sufficient,</w:t>
            </w:r>
            <w:r>
              <w:rPr>
                <w:b/>
                <w:spacing w:val="-4"/>
                <w:sz w:val="20"/>
              </w:rPr>
              <w:t xml:space="preserve"> </w:t>
            </w:r>
            <w:r>
              <w:rPr>
                <w:b/>
                <w:sz w:val="20"/>
              </w:rPr>
              <w:t>and</w:t>
            </w:r>
            <w:r>
              <w:rPr>
                <w:b/>
                <w:spacing w:val="-5"/>
                <w:sz w:val="20"/>
              </w:rPr>
              <w:t xml:space="preserve"> </w:t>
            </w:r>
            <w:r>
              <w:rPr>
                <w:b/>
                <w:sz w:val="20"/>
              </w:rPr>
              <w:t>largely</w:t>
            </w:r>
            <w:r>
              <w:rPr>
                <w:b/>
                <w:spacing w:val="-3"/>
                <w:sz w:val="20"/>
              </w:rPr>
              <w:t xml:space="preserve"> </w:t>
            </w:r>
            <w:r>
              <w:rPr>
                <w:b/>
                <w:sz w:val="20"/>
              </w:rPr>
              <w:t>recent</w:t>
            </w:r>
            <w:r>
              <w:rPr>
                <w:sz w:val="20"/>
              </w:rPr>
              <w:t>,</w:t>
            </w:r>
            <w:r>
              <w:rPr>
                <w:spacing w:val="-4"/>
                <w:sz w:val="20"/>
              </w:rPr>
              <w:t xml:space="preserve"> </w:t>
            </w:r>
            <w:r>
              <w:rPr>
                <w:sz w:val="20"/>
              </w:rPr>
              <w:t>including</w:t>
            </w:r>
            <w:r>
              <w:rPr>
                <w:spacing w:val="-5"/>
                <w:sz w:val="20"/>
              </w:rPr>
              <w:t xml:space="preserve"> </w:t>
            </w:r>
            <w:r>
              <w:rPr>
                <w:sz w:val="20"/>
              </w:rPr>
              <w:t>authoritative</w:t>
            </w:r>
            <w:r>
              <w:rPr>
                <w:spacing w:val="-4"/>
                <w:sz w:val="20"/>
              </w:rPr>
              <w:t xml:space="preserve"> </w:t>
            </w:r>
            <w:r>
              <w:rPr>
                <w:sz w:val="20"/>
              </w:rPr>
              <w:t>sources</w:t>
            </w:r>
            <w:r>
              <w:rPr>
                <w:spacing w:val="-5"/>
                <w:sz w:val="20"/>
              </w:rPr>
              <w:t xml:space="preserve"> </w:t>
            </w:r>
            <w:r>
              <w:rPr>
                <w:sz w:val="20"/>
              </w:rPr>
              <w:t>such</w:t>
            </w:r>
            <w:r>
              <w:rPr>
                <w:spacing w:val="-3"/>
                <w:sz w:val="20"/>
              </w:rPr>
              <w:t xml:space="preserve"> </w:t>
            </w:r>
            <w:r>
              <w:rPr>
                <w:sz w:val="20"/>
              </w:rPr>
              <w:t xml:space="preserve">as </w:t>
            </w:r>
            <w:r>
              <w:rPr>
                <w:i/>
                <w:sz w:val="20"/>
              </w:rPr>
              <w:t>The Lancet</w:t>
            </w:r>
            <w:r>
              <w:rPr>
                <w:sz w:val="20"/>
              </w:rPr>
              <w:t xml:space="preserve">, </w:t>
            </w:r>
            <w:r>
              <w:rPr>
                <w:i/>
                <w:sz w:val="20"/>
              </w:rPr>
              <w:t>New England Journal of Medicine</w:t>
            </w:r>
            <w:r>
              <w:rPr>
                <w:sz w:val="20"/>
              </w:rPr>
              <w:t xml:space="preserve">, and </w:t>
            </w:r>
            <w:r>
              <w:rPr>
                <w:i/>
                <w:sz w:val="20"/>
              </w:rPr>
              <w:t>Nature Reviews Neurology</w:t>
            </w:r>
            <w:r>
              <w:rPr>
                <w:sz w:val="20"/>
              </w:rPr>
              <w:t>. These references adequately support the scientific content.</w:t>
            </w:r>
          </w:p>
          <w:p w:rsidR="008C5683" w:rsidRDefault="004D71E1">
            <w:pPr>
              <w:pStyle w:val="TableParagraph"/>
              <w:spacing w:before="1" w:line="229" w:lineRule="exact"/>
              <w:ind w:left="828"/>
              <w:rPr>
                <w:b/>
                <w:sz w:val="20"/>
              </w:rPr>
            </w:pPr>
            <w:r>
              <w:rPr>
                <w:b/>
                <w:sz w:val="20"/>
              </w:rPr>
              <w:t>Optional</w:t>
            </w:r>
            <w:r>
              <w:rPr>
                <w:b/>
                <w:spacing w:val="-8"/>
                <w:sz w:val="20"/>
              </w:rPr>
              <w:t xml:space="preserve"> </w:t>
            </w:r>
            <w:r>
              <w:rPr>
                <w:b/>
                <w:sz w:val="20"/>
              </w:rPr>
              <w:t>additional</w:t>
            </w:r>
            <w:r>
              <w:rPr>
                <w:b/>
                <w:spacing w:val="-8"/>
                <w:sz w:val="20"/>
              </w:rPr>
              <w:t xml:space="preserve"> </w:t>
            </w:r>
            <w:r>
              <w:rPr>
                <w:b/>
                <w:sz w:val="20"/>
              </w:rPr>
              <w:t>references</w:t>
            </w:r>
            <w:r>
              <w:rPr>
                <w:b/>
                <w:spacing w:val="-8"/>
                <w:sz w:val="20"/>
              </w:rPr>
              <w:t xml:space="preserve"> </w:t>
            </w:r>
            <w:r>
              <w:rPr>
                <w:b/>
                <w:sz w:val="20"/>
              </w:rPr>
              <w:t>(not</w:t>
            </w:r>
            <w:r>
              <w:rPr>
                <w:b/>
                <w:spacing w:val="-7"/>
                <w:sz w:val="20"/>
              </w:rPr>
              <w:t xml:space="preserve"> </w:t>
            </w:r>
            <w:r>
              <w:rPr>
                <w:b/>
                <w:spacing w:val="-2"/>
                <w:sz w:val="20"/>
              </w:rPr>
              <w:t>mandatory):</w:t>
            </w:r>
          </w:p>
          <w:p w:rsidR="008C5683" w:rsidRDefault="004D71E1">
            <w:pPr>
              <w:pStyle w:val="TableParagraph"/>
              <w:numPr>
                <w:ilvl w:val="0"/>
                <w:numId w:val="1"/>
              </w:numPr>
              <w:tabs>
                <w:tab w:val="left" w:pos="828"/>
              </w:tabs>
              <w:ind w:right="117"/>
              <w:rPr>
                <w:sz w:val="20"/>
              </w:rPr>
            </w:pPr>
            <w:r>
              <w:rPr>
                <w:sz w:val="20"/>
              </w:rPr>
              <w:t>Leonhard</w:t>
            </w:r>
            <w:r>
              <w:rPr>
                <w:spacing w:val="-2"/>
                <w:sz w:val="20"/>
              </w:rPr>
              <w:t xml:space="preserve"> </w:t>
            </w:r>
            <w:r>
              <w:rPr>
                <w:sz w:val="20"/>
              </w:rPr>
              <w:t>SE</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Diagnosis</w:t>
            </w:r>
            <w:r>
              <w:rPr>
                <w:spacing w:val="-4"/>
                <w:sz w:val="20"/>
              </w:rPr>
              <w:t xml:space="preserve"> </w:t>
            </w:r>
            <w:r>
              <w:rPr>
                <w:sz w:val="20"/>
              </w:rPr>
              <w:t>and</w:t>
            </w:r>
            <w:r>
              <w:rPr>
                <w:spacing w:val="-2"/>
                <w:sz w:val="20"/>
              </w:rPr>
              <w:t xml:space="preserve"> </w:t>
            </w:r>
            <w:r>
              <w:rPr>
                <w:sz w:val="20"/>
              </w:rPr>
              <w:t>management</w:t>
            </w:r>
            <w:r>
              <w:rPr>
                <w:spacing w:val="-6"/>
                <w:sz w:val="20"/>
              </w:rPr>
              <w:t xml:space="preserve"> </w:t>
            </w:r>
            <w:r>
              <w:rPr>
                <w:sz w:val="20"/>
              </w:rPr>
              <w:t>of</w:t>
            </w:r>
            <w:r>
              <w:rPr>
                <w:spacing w:val="-3"/>
                <w:sz w:val="20"/>
              </w:rPr>
              <w:t xml:space="preserve"> </w:t>
            </w:r>
            <w:r>
              <w:rPr>
                <w:sz w:val="20"/>
              </w:rPr>
              <w:t>Guillain–Barré</w:t>
            </w:r>
            <w:r>
              <w:rPr>
                <w:spacing w:val="-3"/>
                <w:sz w:val="20"/>
              </w:rPr>
              <w:t xml:space="preserve"> </w:t>
            </w:r>
            <w:r>
              <w:rPr>
                <w:sz w:val="20"/>
              </w:rPr>
              <w:t>syndrome</w:t>
            </w:r>
            <w:r>
              <w:rPr>
                <w:spacing w:val="-5"/>
                <w:sz w:val="20"/>
              </w:rPr>
              <w:t xml:space="preserve"> </w:t>
            </w:r>
            <w:r>
              <w:rPr>
                <w:sz w:val="20"/>
              </w:rPr>
              <w:t>in</w:t>
            </w:r>
            <w:r>
              <w:rPr>
                <w:spacing w:val="-2"/>
                <w:sz w:val="20"/>
              </w:rPr>
              <w:t xml:space="preserve"> </w:t>
            </w:r>
            <w:r>
              <w:rPr>
                <w:sz w:val="20"/>
              </w:rPr>
              <w:t>ten</w:t>
            </w:r>
            <w:r>
              <w:rPr>
                <w:spacing w:val="-2"/>
                <w:sz w:val="20"/>
              </w:rPr>
              <w:t xml:space="preserve"> </w:t>
            </w:r>
            <w:r>
              <w:rPr>
                <w:sz w:val="20"/>
              </w:rPr>
              <w:t>steps.</w:t>
            </w:r>
            <w:r>
              <w:rPr>
                <w:spacing w:val="-2"/>
                <w:sz w:val="20"/>
              </w:rPr>
              <w:t xml:space="preserve"> </w:t>
            </w:r>
            <w:r>
              <w:rPr>
                <w:i/>
                <w:sz w:val="20"/>
              </w:rPr>
              <w:t>Nat</w:t>
            </w:r>
            <w:r>
              <w:rPr>
                <w:i/>
                <w:spacing w:val="-4"/>
                <w:sz w:val="20"/>
              </w:rPr>
              <w:t xml:space="preserve"> </w:t>
            </w:r>
            <w:r>
              <w:rPr>
                <w:i/>
                <w:sz w:val="20"/>
              </w:rPr>
              <w:t>Rev</w:t>
            </w:r>
            <w:r>
              <w:rPr>
                <w:i/>
                <w:spacing w:val="-3"/>
                <w:sz w:val="20"/>
              </w:rPr>
              <w:t xml:space="preserve"> </w:t>
            </w:r>
            <w:r>
              <w:rPr>
                <w:i/>
                <w:sz w:val="20"/>
              </w:rPr>
              <w:t>Neurol</w:t>
            </w:r>
            <w:r>
              <w:rPr>
                <w:sz w:val="20"/>
              </w:rPr>
              <w:t xml:space="preserve">. </w:t>
            </w:r>
            <w:r>
              <w:rPr>
                <w:spacing w:val="-2"/>
                <w:sz w:val="20"/>
              </w:rPr>
              <w:t>2019.</w:t>
            </w:r>
          </w:p>
          <w:p w:rsidR="008C5683" w:rsidRDefault="004D71E1">
            <w:pPr>
              <w:pStyle w:val="TableParagraph"/>
              <w:numPr>
                <w:ilvl w:val="0"/>
                <w:numId w:val="1"/>
              </w:numPr>
              <w:tabs>
                <w:tab w:val="left" w:pos="828"/>
              </w:tabs>
              <w:rPr>
                <w:sz w:val="20"/>
              </w:rPr>
            </w:pPr>
            <w:r>
              <w:rPr>
                <w:sz w:val="20"/>
              </w:rPr>
              <w:t>van</w:t>
            </w:r>
            <w:r>
              <w:rPr>
                <w:spacing w:val="-4"/>
                <w:sz w:val="20"/>
              </w:rPr>
              <w:t xml:space="preserve"> </w:t>
            </w:r>
            <w:proofErr w:type="spellStart"/>
            <w:r>
              <w:rPr>
                <w:sz w:val="20"/>
              </w:rPr>
              <w:t>Doorn</w:t>
            </w:r>
            <w:proofErr w:type="spellEnd"/>
            <w:r>
              <w:rPr>
                <w:spacing w:val="-4"/>
                <w:sz w:val="20"/>
              </w:rPr>
              <w:t xml:space="preserve"> </w:t>
            </w:r>
            <w:r>
              <w:rPr>
                <w:sz w:val="20"/>
              </w:rPr>
              <w:t>PA.</w:t>
            </w:r>
            <w:r>
              <w:rPr>
                <w:spacing w:val="-4"/>
                <w:sz w:val="20"/>
              </w:rPr>
              <w:t xml:space="preserve"> </w:t>
            </w:r>
            <w:r>
              <w:rPr>
                <w:sz w:val="20"/>
              </w:rPr>
              <w:t>Treatment</w:t>
            </w:r>
            <w:r>
              <w:rPr>
                <w:spacing w:val="-5"/>
                <w:sz w:val="20"/>
              </w:rPr>
              <w:t xml:space="preserve"> </w:t>
            </w:r>
            <w:r>
              <w:rPr>
                <w:sz w:val="20"/>
              </w:rPr>
              <w:t>of</w:t>
            </w:r>
            <w:r>
              <w:rPr>
                <w:spacing w:val="-7"/>
                <w:sz w:val="20"/>
              </w:rPr>
              <w:t xml:space="preserve"> </w:t>
            </w:r>
            <w:r>
              <w:rPr>
                <w:sz w:val="20"/>
              </w:rPr>
              <w:t>Guillain–Barré</w:t>
            </w:r>
            <w:r>
              <w:rPr>
                <w:spacing w:val="-4"/>
                <w:sz w:val="20"/>
              </w:rPr>
              <w:t xml:space="preserve"> </w:t>
            </w:r>
            <w:r>
              <w:rPr>
                <w:sz w:val="20"/>
              </w:rPr>
              <w:t>syndrome</w:t>
            </w:r>
            <w:r>
              <w:rPr>
                <w:spacing w:val="-4"/>
                <w:sz w:val="20"/>
              </w:rPr>
              <w:t xml:space="preserve"> </w:t>
            </w:r>
            <w:r>
              <w:rPr>
                <w:sz w:val="20"/>
              </w:rPr>
              <w:t>and</w:t>
            </w:r>
            <w:r>
              <w:rPr>
                <w:spacing w:val="-9"/>
                <w:sz w:val="20"/>
              </w:rPr>
              <w:t xml:space="preserve"> </w:t>
            </w:r>
            <w:r>
              <w:rPr>
                <w:sz w:val="20"/>
              </w:rPr>
              <w:t>CIDP.</w:t>
            </w:r>
            <w:r>
              <w:rPr>
                <w:spacing w:val="-1"/>
                <w:sz w:val="20"/>
              </w:rPr>
              <w:t xml:space="preserve"> </w:t>
            </w:r>
            <w:r>
              <w:rPr>
                <w:i/>
                <w:sz w:val="20"/>
              </w:rPr>
              <w:t>J</w:t>
            </w:r>
            <w:r>
              <w:rPr>
                <w:i/>
                <w:spacing w:val="-5"/>
                <w:sz w:val="20"/>
              </w:rPr>
              <w:t xml:space="preserve"> </w:t>
            </w:r>
            <w:proofErr w:type="spellStart"/>
            <w:r>
              <w:rPr>
                <w:i/>
                <w:sz w:val="20"/>
              </w:rPr>
              <w:t>Peripher</w:t>
            </w:r>
            <w:proofErr w:type="spellEnd"/>
            <w:r>
              <w:rPr>
                <w:i/>
                <w:spacing w:val="-5"/>
                <w:sz w:val="20"/>
              </w:rPr>
              <w:t xml:space="preserve"> </w:t>
            </w:r>
            <w:proofErr w:type="spellStart"/>
            <w:r>
              <w:rPr>
                <w:i/>
                <w:sz w:val="20"/>
              </w:rPr>
              <w:t>Nerv</w:t>
            </w:r>
            <w:proofErr w:type="spellEnd"/>
            <w:r>
              <w:rPr>
                <w:i/>
                <w:spacing w:val="-4"/>
                <w:sz w:val="20"/>
              </w:rPr>
              <w:t xml:space="preserve"> </w:t>
            </w:r>
            <w:r>
              <w:rPr>
                <w:i/>
                <w:sz w:val="20"/>
              </w:rPr>
              <w:t>Syst</w:t>
            </w:r>
            <w:r>
              <w:rPr>
                <w:sz w:val="20"/>
              </w:rPr>
              <w:t>.</w:t>
            </w:r>
            <w:r>
              <w:rPr>
                <w:spacing w:val="-5"/>
                <w:sz w:val="20"/>
              </w:rPr>
              <w:t xml:space="preserve"> </w:t>
            </w:r>
            <w:r>
              <w:rPr>
                <w:spacing w:val="-2"/>
                <w:sz w:val="20"/>
              </w:rPr>
              <w:t>2013.</w:t>
            </w:r>
          </w:p>
        </w:tc>
        <w:tc>
          <w:tcPr>
            <w:tcW w:w="6445" w:type="dxa"/>
          </w:tcPr>
          <w:p w:rsidR="008C5683" w:rsidRDefault="008C5683">
            <w:pPr>
              <w:pStyle w:val="TableParagraph"/>
              <w:ind w:left="0"/>
              <w:rPr>
                <w:sz w:val="18"/>
              </w:rPr>
            </w:pPr>
          </w:p>
        </w:tc>
      </w:tr>
      <w:tr w:rsidR="008C5683">
        <w:trPr>
          <w:trHeight w:val="690"/>
        </w:trPr>
        <w:tc>
          <w:tcPr>
            <w:tcW w:w="5352" w:type="dxa"/>
          </w:tcPr>
          <w:p w:rsidR="008C5683" w:rsidRDefault="004D71E1">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8C5683" w:rsidRDefault="004D71E1">
            <w:pPr>
              <w:pStyle w:val="TableParagraph"/>
              <w:spacing w:line="230" w:lineRule="atLeast"/>
              <w:ind w:right="179"/>
              <w:rPr>
                <w:sz w:val="20"/>
              </w:rPr>
            </w:pPr>
            <w:r>
              <w:rPr>
                <w:sz w:val="20"/>
              </w:rPr>
              <w:t xml:space="preserve">The language is </w:t>
            </w:r>
            <w:r>
              <w:rPr>
                <w:b/>
                <w:sz w:val="20"/>
              </w:rPr>
              <w:t>generally suitable for scholarly communication</w:t>
            </w:r>
            <w:r>
              <w:rPr>
                <w:sz w:val="20"/>
              </w:rPr>
              <w:t>, though minor grammatical errors, typographical</w:t>
            </w:r>
            <w:r>
              <w:rPr>
                <w:spacing w:val="-5"/>
                <w:sz w:val="20"/>
              </w:rPr>
              <w:t xml:space="preserve"> </w:t>
            </w:r>
            <w:r>
              <w:rPr>
                <w:sz w:val="20"/>
              </w:rPr>
              <w:t>mistakes,</w:t>
            </w:r>
            <w:r>
              <w:rPr>
                <w:spacing w:val="-5"/>
                <w:sz w:val="20"/>
              </w:rPr>
              <w:t xml:space="preserve"> </w:t>
            </w:r>
            <w:r>
              <w:rPr>
                <w:sz w:val="20"/>
              </w:rPr>
              <w:t>and</w:t>
            </w:r>
            <w:r>
              <w:rPr>
                <w:spacing w:val="-4"/>
                <w:sz w:val="20"/>
              </w:rPr>
              <w:t xml:space="preserve"> </w:t>
            </w:r>
            <w:r>
              <w:rPr>
                <w:sz w:val="20"/>
              </w:rPr>
              <w:t>sentence-structure</w:t>
            </w:r>
            <w:r>
              <w:rPr>
                <w:spacing w:val="-5"/>
                <w:sz w:val="20"/>
              </w:rPr>
              <w:t xml:space="preserve"> </w:t>
            </w:r>
            <w:r>
              <w:rPr>
                <w:sz w:val="20"/>
              </w:rPr>
              <w:t>inconsistencies</w:t>
            </w:r>
            <w:r>
              <w:rPr>
                <w:spacing w:val="-6"/>
                <w:sz w:val="20"/>
              </w:rPr>
              <w:t xml:space="preserve"> </w:t>
            </w:r>
            <w:r>
              <w:rPr>
                <w:sz w:val="20"/>
              </w:rPr>
              <w:t>are</w:t>
            </w:r>
            <w:r>
              <w:rPr>
                <w:spacing w:val="-5"/>
                <w:sz w:val="20"/>
              </w:rPr>
              <w:t xml:space="preserve"> </w:t>
            </w:r>
            <w:r>
              <w:rPr>
                <w:sz w:val="20"/>
              </w:rPr>
              <w:t>present,</w:t>
            </w:r>
            <w:r>
              <w:rPr>
                <w:spacing w:val="-5"/>
                <w:sz w:val="20"/>
              </w:rPr>
              <w:t xml:space="preserve"> </w:t>
            </w:r>
            <w:r>
              <w:rPr>
                <w:sz w:val="20"/>
              </w:rPr>
              <w:t>particularly</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Discussion</w:t>
            </w:r>
            <w:r>
              <w:rPr>
                <w:spacing w:val="-4"/>
                <w:sz w:val="20"/>
              </w:rPr>
              <w:t xml:space="preserve"> </w:t>
            </w:r>
            <w:r>
              <w:rPr>
                <w:sz w:val="20"/>
              </w:rPr>
              <w:t>section. A light professional language edit is recommended to enhance clarity, fluency, and academic tone.</w:t>
            </w:r>
          </w:p>
        </w:tc>
        <w:tc>
          <w:tcPr>
            <w:tcW w:w="6445" w:type="dxa"/>
          </w:tcPr>
          <w:p w:rsidR="008C5683" w:rsidRDefault="008C5683">
            <w:pPr>
              <w:pStyle w:val="TableParagraph"/>
              <w:ind w:left="0"/>
              <w:rPr>
                <w:sz w:val="18"/>
              </w:rPr>
            </w:pPr>
          </w:p>
        </w:tc>
      </w:tr>
      <w:tr w:rsidR="008C5683">
        <w:trPr>
          <w:trHeight w:val="1178"/>
        </w:trPr>
        <w:tc>
          <w:tcPr>
            <w:tcW w:w="5352" w:type="dxa"/>
          </w:tcPr>
          <w:p w:rsidR="008C5683" w:rsidRDefault="004D71E1">
            <w:pPr>
              <w:pStyle w:val="TableParagraph"/>
              <w:spacing w:before="1"/>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8C5683" w:rsidRDefault="004D71E1">
            <w:pPr>
              <w:pStyle w:val="TableParagraph"/>
              <w:spacing w:before="1"/>
              <w:rPr>
                <w:b/>
                <w:sz w:val="20"/>
              </w:rPr>
            </w:pPr>
            <w:r>
              <w:rPr>
                <w:b/>
                <w:sz w:val="20"/>
              </w:rPr>
              <w:t>This is a well-organized and educational case report that effectively integrates clinical findings with pathophysiological understanding and therapeutic rationale. The tables are informative and enhance readability.</w:t>
            </w:r>
            <w:r>
              <w:rPr>
                <w:b/>
                <w:spacing w:val="-4"/>
                <w:sz w:val="20"/>
              </w:rPr>
              <w:t xml:space="preserve"> </w:t>
            </w:r>
            <w:r>
              <w:rPr>
                <w:b/>
                <w:sz w:val="20"/>
              </w:rPr>
              <w:t>With</w:t>
            </w:r>
            <w:r>
              <w:rPr>
                <w:b/>
                <w:spacing w:val="-5"/>
                <w:sz w:val="20"/>
              </w:rPr>
              <w:t xml:space="preserve"> </w:t>
            </w:r>
            <w:r>
              <w:rPr>
                <w:b/>
                <w:sz w:val="20"/>
              </w:rPr>
              <w:t>minor</w:t>
            </w:r>
            <w:r>
              <w:rPr>
                <w:b/>
                <w:spacing w:val="-4"/>
                <w:sz w:val="20"/>
              </w:rPr>
              <w:t xml:space="preserve"> </w:t>
            </w:r>
            <w:r>
              <w:rPr>
                <w:b/>
                <w:sz w:val="20"/>
              </w:rPr>
              <w:t>revisions</w:t>
            </w:r>
            <w:r>
              <w:rPr>
                <w:b/>
                <w:spacing w:val="-5"/>
                <w:sz w:val="20"/>
              </w:rPr>
              <w:t xml:space="preserve"> </w:t>
            </w:r>
            <w:r>
              <w:rPr>
                <w:b/>
                <w:sz w:val="20"/>
              </w:rPr>
              <w:t>focused</w:t>
            </w:r>
            <w:r>
              <w:rPr>
                <w:b/>
                <w:spacing w:val="-4"/>
                <w:sz w:val="20"/>
              </w:rPr>
              <w:t xml:space="preserve"> </w:t>
            </w:r>
            <w:r>
              <w:rPr>
                <w:b/>
                <w:sz w:val="20"/>
              </w:rPr>
              <w:t>on</w:t>
            </w:r>
            <w:r>
              <w:rPr>
                <w:b/>
                <w:spacing w:val="-5"/>
                <w:sz w:val="20"/>
              </w:rPr>
              <w:t xml:space="preserve"> </w:t>
            </w:r>
            <w:r>
              <w:rPr>
                <w:b/>
                <w:sz w:val="20"/>
              </w:rPr>
              <w:t>language</w:t>
            </w:r>
            <w:r>
              <w:rPr>
                <w:b/>
                <w:spacing w:val="-4"/>
                <w:sz w:val="20"/>
              </w:rPr>
              <w:t xml:space="preserve"> </w:t>
            </w:r>
            <w:r>
              <w:rPr>
                <w:b/>
                <w:sz w:val="20"/>
              </w:rPr>
              <w:t>polishing</w:t>
            </w:r>
            <w:r>
              <w:rPr>
                <w:b/>
                <w:spacing w:val="-5"/>
                <w:sz w:val="20"/>
              </w:rPr>
              <w:t xml:space="preserve"> </w:t>
            </w:r>
            <w:r>
              <w:rPr>
                <w:b/>
                <w:sz w:val="20"/>
              </w:rPr>
              <w:t>and</w:t>
            </w:r>
            <w:r>
              <w:rPr>
                <w:b/>
                <w:spacing w:val="-5"/>
                <w:sz w:val="20"/>
              </w:rPr>
              <w:t xml:space="preserve"> </w:t>
            </w:r>
            <w:r>
              <w:rPr>
                <w:b/>
                <w:sz w:val="20"/>
              </w:rPr>
              <w:t>abstract</w:t>
            </w:r>
            <w:r>
              <w:rPr>
                <w:b/>
                <w:spacing w:val="-4"/>
                <w:sz w:val="20"/>
              </w:rPr>
              <w:t xml:space="preserve"> </w:t>
            </w:r>
            <w:r>
              <w:rPr>
                <w:b/>
                <w:sz w:val="20"/>
              </w:rPr>
              <w:t>refinement,</w:t>
            </w:r>
            <w:r>
              <w:rPr>
                <w:b/>
                <w:spacing w:val="-4"/>
                <w:sz w:val="20"/>
              </w:rPr>
              <w:t xml:space="preserve"> </w:t>
            </w:r>
            <w:r>
              <w:rPr>
                <w:b/>
                <w:sz w:val="20"/>
              </w:rPr>
              <w:t>the</w:t>
            </w:r>
            <w:r>
              <w:rPr>
                <w:b/>
                <w:spacing w:val="-4"/>
                <w:sz w:val="20"/>
              </w:rPr>
              <w:t xml:space="preserve"> </w:t>
            </w:r>
            <w:r>
              <w:rPr>
                <w:b/>
                <w:sz w:val="20"/>
              </w:rPr>
              <w:t>manuscript would be suitable for publication. The case has good teaching value and clinical relevance.</w:t>
            </w:r>
          </w:p>
        </w:tc>
        <w:tc>
          <w:tcPr>
            <w:tcW w:w="6445" w:type="dxa"/>
          </w:tcPr>
          <w:p w:rsidR="008C5683" w:rsidRDefault="008C5683">
            <w:pPr>
              <w:pStyle w:val="TableParagraph"/>
              <w:ind w:left="0"/>
              <w:rPr>
                <w:sz w:val="18"/>
              </w:rPr>
            </w:pPr>
          </w:p>
        </w:tc>
      </w:tr>
    </w:tbl>
    <w:p w:rsidR="008C5683" w:rsidRDefault="008C5683">
      <w:pPr>
        <w:pStyle w:val="TableParagraph"/>
        <w:rPr>
          <w:sz w:val="18"/>
        </w:rPr>
        <w:sectPr w:rsidR="008C5683">
          <w:headerReference w:type="default" r:id="rId8"/>
          <w:footerReference w:type="default" r:id="rId9"/>
          <w:pgSz w:w="23820" w:h="16840" w:orient="landscape"/>
          <w:pgMar w:top="2000" w:right="1275" w:bottom="880" w:left="1275" w:header="1285" w:footer="694" w:gutter="0"/>
          <w:cols w:space="720"/>
        </w:sectPr>
      </w:pPr>
    </w:p>
    <w:p w:rsidR="008C5683" w:rsidRDefault="008C5683">
      <w:pPr>
        <w:pStyle w:val="BodyText"/>
        <w:rPr>
          <w:b w:val="0"/>
        </w:rPr>
      </w:pPr>
    </w:p>
    <w:p w:rsidR="008C5683" w:rsidRDefault="008C5683">
      <w:pPr>
        <w:pStyle w:val="BodyText"/>
        <w:rPr>
          <w:b w:val="0"/>
        </w:rPr>
      </w:pPr>
    </w:p>
    <w:p w:rsidR="008C5683" w:rsidRDefault="008C5683">
      <w:pPr>
        <w:pStyle w:val="BodyText"/>
        <w:rPr>
          <w:b w:val="0"/>
        </w:rPr>
      </w:pPr>
    </w:p>
    <w:p w:rsidR="008C5683" w:rsidRDefault="008C5683">
      <w:pPr>
        <w:pStyle w:val="BodyText"/>
        <w:spacing w:before="55"/>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8C5683">
        <w:trPr>
          <w:trHeight w:val="450"/>
        </w:trPr>
        <w:tc>
          <w:tcPr>
            <w:tcW w:w="21152" w:type="dxa"/>
            <w:gridSpan w:val="3"/>
            <w:tcBorders>
              <w:top w:val="nil"/>
              <w:left w:val="nil"/>
              <w:right w:val="nil"/>
            </w:tcBorders>
          </w:tcPr>
          <w:p w:rsidR="008C5683" w:rsidRDefault="004D71E1">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8C5683">
        <w:trPr>
          <w:trHeight w:val="935"/>
        </w:trPr>
        <w:tc>
          <w:tcPr>
            <w:tcW w:w="6831" w:type="dxa"/>
          </w:tcPr>
          <w:p w:rsidR="008C5683" w:rsidRDefault="008C5683">
            <w:pPr>
              <w:pStyle w:val="TableParagraph"/>
              <w:ind w:left="0"/>
              <w:rPr>
                <w:sz w:val="18"/>
              </w:rPr>
            </w:pPr>
          </w:p>
        </w:tc>
        <w:tc>
          <w:tcPr>
            <w:tcW w:w="8643" w:type="dxa"/>
          </w:tcPr>
          <w:p w:rsidR="008C5683" w:rsidRDefault="004D71E1">
            <w:pPr>
              <w:pStyle w:val="TableParagraph"/>
              <w:rPr>
                <w:b/>
                <w:sz w:val="20"/>
              </w:rPr>
            </w:pPr>
            <w:r>
              <w:rPr>
                <w:b/>
                <w:sz w:val="20"/>
              </w:rPr>
              <w:t>Reviewer’s</w:t>
            </w:r>
            <w:r>
              <w:rPr>
                <w:b/>
                <w:spacing w:val="-9"/>
                <w:sz w:val="20"/>
              </w:rPr>
              <w:t xml:space="preserve"> </w:t>
            </w:r>
            <w:r>
              <w:rPr>
                <w:b/>
                <w:spacing w:val="-2"/>
                <w:sz w:val="20"/>
              </w:rPr>
              <w:t>comment</w:t>
            </w:r>
          </w:p>
        </w:tc>
        <w:tc>
          <w:tcPr>
            <w:tcW w:w="5678" w:type="dxa"/>
          </w:tcPr>
          <w:p w:rsidR="008C5683" w:rsidRDefault="004D71E1">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8C5683">
        <w:trPr>
          <w:trHeight w:val="919"/>
        </w:trPr>
        <w:tc>
          <w:tcPr>
            <w:tcW w:w="6831" w:type="dxa"/>
          </w:tcPr>
          <w:p w:rsidR="008C5683" w:rsidRDefault="008C5683">
            <w:pPr>
              <w:pStyle w:val="TableParagraph"/>
              <w:ind w:left="0"/>
              <w:rPr>
                <w:sz w:val="20"/>
              </w:rPr>
            </w:pPr>
          </w:p>
          <w:p w:rsidR="008C5683" w:rsidRDefault="004D71E1">
            <w:pPr>
              <w:pStyle w:val="TableParagraph"/>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8C5683" w:rsidRDefault="004D71E1">
            <w:pPr>
              <w:pStyle w:val="TableParagraph"/>
              <w:ind w:right="147"/>
              <w:rPr>
                <w:sz w:val="20"/>
              </w:rPr>
            </w:pPr>
            <w:r>
              <w:rPr>
                <w:sz w:val="20"/>
              </w:rPr>
              <w:t>No ethical issues are identified. The manuscript does not disclose patient-identifying information, and the</w:t>
            </w:r>
            <w:r>
              <w:rPr>
                <w:spacing w:val="-4"/>
                <w:sz w:val="20"/>
              </w:rPr>
              <w:t xml:space="preserve"> </w:t>
            </w:r>
            <w:r>
              <w:rPr>
                <w:sz w:val="20"/>
              </w:rPr>
              <w:t>case</w:t>
            </w:r>
            <w:r>
              <w:rPr>
                <w:spacing w:val="-4"/>
                <w:sz w:val="20"/>
              </w:rPr>
              <w:t xml:space="preserve"> </w:t>
            </w:r>
            <w:r>
              <w:rPr>
                <w:sz w:val="20"/>
              </w:rPr>
              <w:t>presentation</w:t>
            </w:r>
            <w:r>
              <w:rPr>
                <w:spacing w:val="-3"/>
                <w:sz w:val="20"/>
              </w:rPr>
              <w:t xml:space="preserve"> </w:t>
            </w:r>
            <w:r>
              <w:rPr>
                <w:sz w:val="20"/>
              </w:rPr>
              <w:t>appears</w:t>
            </w:r>
            <w:r>
              <w:rPr>
                <w:spacing w:val="-5"/>
                <w:sz w:val="20"/>
              </w:rPr>
              <w:t xml:space="preserve"> </w:t>
            </w:r>
            <w:r>
              <w:rPr>
                <w:sz w:val="20"/>
              </w:rPr>
              <w:t>to</w:t>
            </w:r>
            <w:r>
              <w:rPr>
                <w:spacing w:val="-3"/>
                <w:sz w:val="20"/>
              </w:rPr>
              <w:t xml:space="preserve"> </w:t>
            </w:r>
            <w:r>
              <w:rPr>
                <w:sz w:val="20"/>
              </w:rPr>
              <w:t>respect</w:t>
            </w:r>
            <w:r>
              <w:rPr>
                <w:spacing w:val="-5"/>
                <w:sz w:val="20"/>
              </w:rPr>
              <w:t xml:space="preserve"> </w:t>
            </w:r>
            <w:r>
              <w:rPr>
                <w:sz w:val="20"/>
              </w:rPr>
              <w:t>patient</w:t>
            </w:r>
            <w:r>
              <w:rPr>
                <w:spacing w:val="-5"/>
                <w:sz w:val="20"/>
              </w:rPr>
              <w:t xml:space="preserve"> </w:t>
            </w:r>
            <w:r>
              <w:rPr>
                <w:sz w:val="20"/>
              </w:rPr>
              <w:t>confidentiality.</w:t>
            </w:r>
            <w:r>
              <w:rPr>
                <w:spacing w:val="-4"/>
                <w:sz w:val="20"/>
              </w:rPr>
              <w:t xml:space="preserve"> </w:t>
            </w:r>
            <w:r>
              <w:rPr>
                <w:sz w:val="20"/>
              </w:rPr>
              <w:t>However,</w:t>
            </w:r>
            <w:r>
              <w:rPr>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recommended</w:t>
            </w:r>
            <w:r>
              <w:rPr>
                <w:spacing w:val="-3"/>
                <w:sz w:val="20"/>
              </w:rPr>
              <w:t xml:space="preserve"> </w:t>
            </w:r>
            <w:r>
              <w:rPr>
                <w:sz w:val="20"/>
              </w:rPr>
              <w:t>to</w:t>
            </w:r>
            <w:r>
              <w:rPr>
                <w:spacing w:val="-3"/>
                <w:sz w:val="20"/>
              </w:rPr>
              <w:t xml:space="preserve"> </w:t>
            </w:r>
            <w:r>
              <w:rPr>
                <w:sz w:val="20"/>
              </w:rPr>
              <w:t xml:space="preserve">explicitly state that </w:t>
            </w:r>
            <w:r>
              <w:rPr>
                <w:b/>
                <w:sz w:val="20"/>
              </w:rPr>
              <w:t xml:space="preserve">informed consent was obtained </w:t>
            </w:r>
            <w:r>
              <w:rPr>
                <w:sz w:val="20"/>
              </w:rPr>
              <w:t>(or waived, if applicable) for publication, as per journal</w:t>
            </w:r>
          </w:p>
          <w:p w:rsidR="008C5683" w:rsidRDefault="004D71E1">
            <w:pPr>
              <w:pStyle w:val="TableParagraph"/>
              <w:spacing w:line="209" w:lineRule="exact"/>
              <w:rPr>
                <w:sz w:val="20"/>
              </w:rPr>
            </w:pPr>
            <w:r>
              <w:rPr>
                <w:spacing w:val="-2"/>
                <w:sz w:val="20"/>
              </w:rPr>
              <w:t>standards.</w:t>
            </w:r>
          </w:p>
        </w:tc>
        <w:tc>
          <w:tcPr>
            <w:tcW w:w="5678" w:type="dxa"/>
          </w:tcPr>
          <w:p w:rsidR="008C5683" w:rsidRDefault="008C5683">
            <w:pPr>
              <w:pStyle w:val="TableParagraph"/>
              <w:ind w:left="0"/>
              <w:rPr>
                <w:sz w:val="18"/>
              </w:rPr>
            </w:pPr>
          </w:p>
        </w:tc>
      </w:tr>
    </w:tbl>
    <w:p w:rsidR="00E0237C" w:rsidRPr="0060464F" w:rsidRDefault="00E0237C" w:rsidP="00E0237C">
      <w:pPr>
        <w:pStyle w:val="Affiliation"/>
        <w:spacing w:after="0" w:line="240" w:lineRule="auto"/>
        <w:jc w:val="left"/>
        <w:rPr>
          <w:rFonts w:ascii="Arial" w:hAnsi="Arial" w:cs="Arial"/>
          <w:b/>
        </w:rPr>
      </w:pPr>
    </w:p>
    <w:p w:rsidR="00E0237C" w:rsidRPr="0060464F" w:rsidRDefault="00E0237C" w:rsidP="00E0237C">
      <w:pPr>
        <w:pStyle w:val="Affiliation"/>
        <w:spacing w:after="0" w:line="240" w:lineRule="auto"/>
        <w:jc w:val="left"/>
        <w:rPr>
          <w:rFonts w:ascii="Arial" w:hAnsi="Arial" w:cs="Arial"/>
          <w:b/>
          <w:u w:val="single"/>
        </w:rPr>
      </w:pPr>
      <w:r w:rsidRPr="0060464F">
        <w:rPr>
          <w:rFonts w:ascii="Arial" w:hAnsi="Arial" w:cs="Arial"/>
          <w:b/>
          <w:u w:val="single"/>
        </w:rPr>
        <w:t>Reviewer details:</w:t>
      </w:r>
    </w:p>
    <w:p w:rsidR="00E0237C" w:rsidRPr="0060464F" w:rsidRDefault="00E0237C" w:rsidP="00E0237C">
      <w:pPr>
        <w:pStyle w:val="Affiliation"/>
        <w:spacing w:after="0" w:line="240" w:lineRule="auto"/>
        <w:jc w:val="left"/>
        <w:rPr>
          <w:rFonts w:ascii="Arial" w:hAnsi="Arial" w:cs="Arial"/>
        </w:rPr>
      </w:pPr>
    </w:p>
    <w:p w:rsidR="00E0237C" w:rsidRPr="0060464F" w:rsidRDefault="00E0237C" w:rsidP="00E0237C">
      <w:pPr>
        <w:rPr>
          <w:rFonts w:ascii="Arial" w:hAnsi="Arial" w:cs="Arial"/>
          <w:sz w:val="20"/>
          <w:szCs w:val="20"/>
        </w:rPr>
      </w:pPr>
      <w:proofErr w:type="spellStart"/>
      <w:r w:rsidRPr="0060464F">
        <w:rPr>
          <w:rFonts w:ascii="Arial" w:hAnsi="Arial" w:cs="Arial"/>
          <w:color w:val="000000"/>
          <w:sz w:val="20"/>
          <w:szCs w:val="20"/>
        </w:rPr>
        <w:t>Indunil</w:t>
      </w:r>
      <w:proofErr w:type="spellEnd"/>
      <w:r w:rsidRPr="0060464F">
        <w:rPr>
          <w:rFonts w:ascii="Arial" w:hAnsi="Arial" w:cs="Arial"/>
          <w:color w:val="000000"/>
          <w:sz w:val="20"/>
          <w:szCs w:val="20"/>
        </w:rPr>
        <w:t xml:space="preserve"> </w:t>
      </w:r>
      <w:proofErr w:type="spellStart"/>
      <w:r w:rsidRPr="0060464F">
        <w:rPr>
          <w:rFonts w:ascii="Arial" w:hAnsi="Arial" w:cs="Arial"/>
          <w:color w:val="000000"/>
          <w:sz w:val="20"/>
          <w:szCs w:val="20"/>
        </w:rPr>
        <w:t>Karunarathna</w:t>
      </w:r>
      <w:proofErr w:type="spellEnd"/>
      <w:r w:rsidRPr="0060464F">
        <w:rPr>
          <w:rFonts w:ascii="Arial" w:hAnsi="Arial" w:cs="Arial"/>
          <w:color w:val="000000"/>
          <w:sz w:val="20"/>
          <w:szCs w:val="20"/>
        </w:rPr>
        <w:t>, University of Colombo</w:t>
      </w:r>
      <w:r w:rsidRPr="0060464F">
        <w:rPr>
          <w:rFonts w:ascii="Arial" w:hAnsi="Arial" w:cs="Arial"/>
          <w:sz w:val="20"/>
          <w:szCs w:val="20"/>
        </w:rPr>
        <w:t xml:space="preserve">, </w:t>
      </w:r>
      <w:r w:rsidRPr="0060464F">
        <w:rPr>
          <w:rFonts w:ascii="Arial" w:hAnsi="Arial" w:cs="Arial"/>
          <w:color w:val="000000"/>
          <w:sz w:val="20"/>
          <w:szCs w:val="20"/>
        </w:rPr>
        <w:t>Sri Lanka</w:t>
      </w:r>
      <w:r w:rsidRPr="0060464F">
        <w:rPr>
          <w:rFonts w:ascii="Arial" w:hAnsi="Arial" w:cs="Arial"/>
          <w:color w:val="000000"/>
          <w:sz w:val="20"/>
          <w:szCs w:val="20"/>
        </w:rPr>
        <w:br/>
      </w:r>
    </w:p>
    <w:p w:rsidR="004D71E1" w:rsidRDefault="004D71E1">
      <w:bookmarkStart w:id="0" w:name="_GoBack"/>
      <w:bookmarkEnd w:id="0"/>
    </w:p>
    <w:sectPr w:rsidR="004D71E1">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02A" w:rsidRDefault="006F602A">
      <w:r>
        <w:separator/>
      </w:r>
    </w:p>
  </w:endnote>
  <w:endnote w:type="continuationSeparator" w:id="0">
    <w:p w:rsidR="006F602A" w:rsidRDefault="006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83" w:rsidRDefault="004D71E1">
    <w:pPr>
      <w:pStyle w:val="BodyText"/>
      <w:spacing w:line="14" w:lineRule="auto"/>
      <w:rPr>
        <w:b w:val="0"/>
      </w:rPr>
    </w:pPr>
    <w:r>
      <w:rPr>
        <w:b w:val="0"/>
        <w:noProof/>
      </w:rPr>
      <mc:AlternateContent>
        <mc:Choice Requires="wps">
          <w:drawing>
            <wp:anchor distT="0" distB="0" distL="0" distR="0" simplePos="0" relativeHeight="487405568"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8C5683" w:rsidRDefault="004D71E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8C5683" w:rsidRDefault="004D71E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608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8C5683" w:rsidRDefault="004D71E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8C5683" w:rsidRDefault="004D71E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6592"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C5683" w:rsidRDefault="004D71E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8C5683" w:rsidRDefault="004D71E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7104"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8C5683" w:rsidRDefault="004D71E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8C5683" w:rsidRDefault="004D71E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02A" w:rsidRDefault="006F602A">
      <w:r>
        <w:separator/>
      </w:r>
    </w:p>
  </w:footnote>
  <w:footnote w:type="continuationSeparator" w:id="0">
    <w:p w:rsidR="006F602A" w:rsidRDefault="006F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83" w:rsidRDefault="004D71E1">
    <w:pPr>
      <w:pStyle w:val="BodyText"/>
      <w:spacing w:line="14" w:lineRule="auto"/>
      <w:rPr>
        <w:b w:val="0"/>
      </w:rPr>
    </w:pPr>
    <w:r>
      <w:rPr>
        <w:b w:val="0"/>
        <w:noProof/>
      </w:rPr>
      <mc:AlternateContent>
        <mc:Choice Requires="wps">
          <w:drawing>
            <wp:anchor distT="0" distB="0" distL="0" distR="0" simplePos="0" relativeHeight="487405056"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8C5683" w:rsidRDefault="004D71E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8C5683" w:rsidRDefault="004D71E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9445D"/>
    <w:multiLevelType w:val="hybridMultilevel"/>
    <w:tmpl w:val="EABE1A3A"/>
    <w:lvl w:ilvl="0" w:tplc="6C92A86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0E8ECCE">
      <w:numFmt w:val="bullet"/>
      <w:lvlText w:val="•"/>
      <w:lvlJc w:val="left"/>
      <w:pPr>
        <w:ind w:left="1672" w:hanging="360"/>
      </w:pPr>
      <w:rPr>
        <w:rFonts w:hint="default"/>
        <w:lang w:val="en-US" w:eastAsia="en-US" w:bidi="ar-SA"/>
      </w:rPr>
    </w:lvl>
    <w:lvl w:ilvl="2" w:tplc="4ACCC978">
      <w:numFmt w:val="bullet"/>
      <w:lvlText w:val="•"/>
      <w:lvlJc w:val="left"/>
      <w:pPr>
        <w:ind w:left="2525" w:hanging="360"/>
      </w:pPr>
      <w:rPr>
        <w:rFonts w:hint="default"/>
        <w:lang w:val="en-US" w:eastAsia="en-US" w:bidi="ar-SA"/>
      </w:rPr>
    </w:lvl>
    <w:lvl w:ilvl="3" w:tplc="B0485D3A">
      <w:numFmt w:val="bullet"/>
      <w:lvlText w:val="•"/>
      <w:lvlJc w:val="left"/>
      <w:pPr>
        <w:ind w:left="3377" w:hanging="360"/>
      </w:pPr>
      <w:rPr>
        <w:rFonts w:hint="default"/>
        <w:lang w:val="en-US" w:eastAsia="en-US" w:bidi="ar-SA"/>
      </w:rPr>
    </w:lvl>
    <w:lvl w:ilvl="4" w:tplc="CCA80868">
      <w:numFmt w:val="bullet"/>
      <w:lvlText w:val="•"/>
      <w:lvlJc w:val="left"/>
      <w:pPr>
        <w:ind w:left="4230" w:hanging="360"/>
      </w:pPr>
      <w:rPr>
        <w:rFonts w:hint="default"/>
        <w:lang w:val="en-US" w:eastAsia="en-US" w:bidi="ar-SA"/>
      </w:rPr>
    </w:lvl>
    <w:lvl w:ilvl="5" w:tplc="C0FC34BA">
      <w:numFmt w:val="bullet"/>
      <w:lvlText w:val="•"/>
      <w:lvlJc w:val="left"/>
      <w:pPr>
        <w:ind w:left="5083" w:hanging="360"/>
      </w:pPr>
      <w:rPr>
        <w:rFonts w:hint="default"/>
        <w:lang w:val="en-US" w:eastAsia="en-US" w:bidi="ar-SA"/>
      </w:rPr>
    </w:lvl>
    <w:lvl w:ilvl="6" w:tplc="314A42C2">
      <w:numFmt w:val="bullet"/>
      <w:lvlText w:val="•"/>
      <w:lvlJc w:val="left"/>
      <w:pPr>
        <w:ind w:left="5935" w:hanging="360"/>
      </w:pPr>
      <w:rPr>
        <w:rFonts w:hint="default"/>
        <w:lang w:val="en-US" w:eastAsia="en-US" w:bidi="ar-SA"/>
      </w:rPr>
    </w:lvl>
    <w:lvl w:ilvl="7" w:tplc="65DC3360">
      <w:numFmt w:val="bullet"/>
      <w:lvlText w:val="•"/>
      <w:lvlJc w:val="left"/>
      <w:pPr>
        <w:ind w:left="6788" w:hanging="360"/>
      </w:pPr>
      <w:rPr>
        <w:rFonts w:hint="default"/>
        <w:lang w:val="en-US" w:eastAsia="en-US" w:bidi="ar-SA"/>
      </w:rPr>
    </w:lvl>
    <w:lvl w:ilvl="8" w:tplc="6C56BAE2">
      <w:numFmt w:val="bullet"/>
      <w:lvlText w:val="•"/>
      <w:lvlJc w:val="left"/>
      <w:pPr>
        <w:ind w:left="7640" w:hanging="360"/>
      </w:pPr>
      <w:rPr>
        <w:rFonts w:hint="default"/>
        <w:lang w:val="en-US" w:eastAsia="en-US" w:bidi="ar-SA"/>
      </w:rPr>
    </w:lvl>
  </w:abstractNum>
  <w:abstractNum w:abstractNumId="1" w15:restartNumberingAfterBreak="0">
    <w:nsid w:val="7C59405A"/>
    <w:multiLevelType w:val="hybridMultilevel"/>
    <w:tmpl w:val="0ACEE49A"/>
    <w:lvl w:ilvl="0" w:tplc="7672676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3C879BA">
      <w:numFmt w:val="bullet"/>
      <w:lvlText w:val="•"/>
      <w:lvlJc w:val="left"/>
      <w:pPr>
        <w:ind w:left="1672" w:hanging="360"/>
      </w:pPr>
      <w:rPr>
        <w:rFonts w:hint="default"/>
        <w:lang w:val="en-US" w:eastAsia="en-US" w:bidi="ar-SA"/>
      </w:rPr>
    </w:lvl>
    <w:lvl w:ilvl="2" w:tplc="5B8A1782">
      <w:numFmt w:val="bullet"/>
      <w:lvlText w:val="•"/>
      <w:lvlJc w:val="left"/>
      <w:pPr>
        <w:ind w:left="2525" w:hanging="360"/>
      </w:pPr>
      <w:rPr>
        <w:rFonts w:hint="default"/>
        <w:lang w:val="en-US" w:eastAsia="en-US" w:bidi="ar-SA"/>
      </w:rPr>
    </w:lvl>
    <w:lvl w:ilvl="3" w:tplc="44A61156">
      <w:numFmt w:val="bullet"/>
      <w:lvlText w:val="•"/>
      <w:lvlJc w:val="left"/>
      <w:pPr>
        <w:ind w:left="3377" w:hanging="360"/>
      </w:pPr>
      <w:rPr>
        <w:rFonts w:hint="default"/>
        <w:lang w:val="en-US" w:eastAsia="en-US" w:bidi="ar-SA"/>
      </w:rPr>
    </w:lvl>
    <w:lvl w:ilvl="4" w:tplc="85046E88">
      <w:numFmt w:val="bullet"/>
      <w:lvlText w:val="•"/>
      <w:lvlJc w:val="left"/>
      <w:pPr>
        <w:ind w:left="4230" w:hanging="360"/>
      </w:pPr>
      <w:rPr>
        <w:rFonts w:hint="default"/>
        <w:lang w:val="en-US" w:eastAsia="en-US" w:bidi="ar-SA"/>
      </w:rPr>
    </w:lvl>
    <w:lvl w:ilvl="5" w:tplc="E796FF7C">
      <w:numFmt w:val="bullet"/>
      <w:lvlText w:val="•"/>
      <w:lvlJc w:val="left"/>
      <w:pPr>
        <w:ind w:left="5083" w:hanging="360"/>
      </w:pPr>
      <w:rPr>
        <w:rFonts w:hint="default"/>
        <w:lang w:val="en-US" w:eastAsia="en-US" w:bidi="ar-SA"/>
      </w:rPr>
    </w:lvl>
    <w:lvl w:ilvl="6" w:tplc="EBEECC28">
      <w:numFmt w:val="bullet"/>
      <w:lvlText w:val="•"/>
      <w:lvlJc w:val="left"/>
      <w:pPr>
        <w:ind w:left="5935" w:hanging="360"/>
      </w:pPr>
      <w:rPr>
        <w:rFonts w:hint="default"/>
        <w:lang w:val="en-US" w:eastAsia="en-US" w:bidi="ar-SA"/>
      </w:rPr>
    </w:lvl>
    <w:lvl w:ilvl="7" w:tplc="BE02E05A">
      <w:numFmt w:val="bullet"/>
      <w:lvlText w:val="•"/>
      <w:lvlJc w:val="left"/>
      <w:pPr>
        <w:ind w:left="6788" w:hanging="360"/>
      </w:pPr>
      <w:rPr>
        <w:rFonts w:hint="default"/>
        <w:lang w:val="en-US" w:eastAsia="en-US" w:bidi="ar-SA"/>
      </w:rPr>
    </w:lvl>
    <w:lvl w:ilvl="8" w:tplc="6F941C86">
      <w:numFmt w:val="bullet"/>
      <w:lvlText w:val="•"/>
      <w:lvlJc w:val="left"/>
      <w:pPr>
        <w:ind w:left="764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5683"/>
    <w:rsid w:val="000D0C7B"/>
    <w:rsid w:val="004D71E1"/>
    <w:rsid w:val="005C75E4"/>
    <w:rsid w:val="006F602A"/>
    <w:rsid w:val="008C5683"/>
    <w:rsid w:val="00991621"/>
    <w:rsid w:val="00AA4173"/>
    <w:rsid w:val="00B016FD"/>
    <w:rsid w:val="00E0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0F611-F8A8-4B0A-AF11-C008B5FD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991621"/>
    <w:rPr>
      <w:color w:val="0000FF"/>
      <w:u w:val="single"/>
    </w:rPr>
  </w:style>
  <w:style w:type="paragraph" w:customStyle="1" w:styleId="Affiliation">
    <w:name w:val="Affiliation"/>
    <w:basedOn w:val="Normal"/>
    <w:rsid w:val="00E0237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mpcr.com/index.php/IJMP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2026-02-09T06:26:00Z</dcterms:created>
  <dcterms:modified xsi:type="dcterms:W3CDTF">2026-02-18T09:51:00Z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Creator">
    <vt:lpwstr>Microsoft® Word 2019</vt:lpwstr>
  </property>
  <property fmtid="{D5CDD505-2E9C-101B-9397-08002B2CF9AE}" pid="4" name="LastSaved">
    <vt:filetime>2026-02-09T00:00:00Z</vt:filetime>
  </property>
  <property fmtid="{D5CDD505-2E9C-101B-9397-08002B2CF9AE}" pid="5" name="Producer">
    <vt:lpwstr>3-Heights(TM) PDF Security Shell 4.8.25.2 (http://www.pdf-tools.com)</vt:lpwstr>
  </property>
</Properties>
</file>