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EC040" w14:textId="77777777" w:rsidR="00B87D86" w:rsidRDefault="00B87D86" w:rsidP="0051202E">
      <w:pPr>
        <w:spacing w:line="360" w:lineRule="auto"/>
        <w:jc w:val="right"/>
        <w:rPr>
          <w:rFonts w:ascii="Times New Roman" w:hAnsi="Times New Roman" w:cs="Times New Roman"/>
          <w:b/>
          <w:sz w:val="28"/>
          <w:szCs w:val="28"/>
        </w:rPr>
      </w:pPr>
      <w:r w:rsidRPr="00B87D86">
        <w:rPr>
          <w:rFonts w:ascii="Times New Roman" w:hAnsi="Times New Roman" w:cs="Times New Roman"/>
          <w:b/>
          <w:sz w:val="28"/>
          <w:szCs w:val="28"/>
        </w:rPr>
        <w:t xml:space="preserve">Review Article </w:t>
      </w:r>
    </w:p>
    <w:p w14:paraId="1BA3B5EE" w14:textId="77777777" w:rsidR="00B87D86" w:rsidRDefault="00B87D86" w:rsidP="0051202E">
      <w:pPr>
        <w:spacing w:line="360" w:lineRule="auto"/>
        <w:jc w:val="right"/>
        <w:rPr>
          <w:rFonts w:ascii="Times New Roman" w:hAnsi="Times New Roman" w:cs="Times New Roman"/>
          <w:b/>
          <w:sz w:val="28"/>
          <w:szCs w:val="28"/>
        </w:rPr>
      </w:pPr>
    </w:p>
    <w:p w14:paraId="07B7257C" w14:textId="0EE25356" w:rsidR="00356A49" w:rsidRPr="0051202E" w:rsidRDefault="00356A49" w:rsidP="0051202E">
      <w:pPr>
        <w:spacing w:line="360" w:lineRule="auto"/>
        <w:jc w:val="right"/>
        <w:rPr>
          <w:rFonts w:ascii="Times New Roman" w:hAnsi="Times New Roman" w:cs="Times New Roman"/>
          <w:b/>
          <w:sz w:val="28"/>
          <w:szCs w:val="28"/>
        </w:rPr>
      </w:pPr>
      <w:r w:rsidRPr="0051202E">
        <w:rPr>
          <w:rFonts w:ascii="Times New Roman" w:hAnsi="Times New Roman" w:cs="Times New Roman"/>
          <w:b/>
          <w:sz w:val="28"/>
          <w:szCs w:val="28"/>
        </w:rPr>
        <w:t>Beyond Overfishing: Environmental Footprints of Modern Fishing Practices and their Implications for Ocean Health</w:t>
      </w:r>
    </w:p>
    <w:p w14:paraId="04C48029" w14:textId="40595B2A" w:rsidR="00B87D86" w:rsidRDefault="00356A49" w:rsidP="005851A6">
      <w:pPr>
        <w:spacing w:line="360" w:lineRule="auto"/>
        <w:ind w:firstLine="720"/>
        <w:jc w:val="both"/>
        <w:rPr>
          <w:rFonts w:ascii="Times New Roman" w:hAnsi="Times New Roman" w:cs="Times New Roman"/>
          <w:b/>
          <w:sz w:val="24"/>
          <w:szCs w:val="24"/>
        </w:rPr>
      </w:pPr>
      <w:r w:rsidRPr="0051202E">
        <w:rPr>
          <w:rFonts w:ascii="Times New Roman" w:hAnsi="Times New Roman" w:cs="Times New Roman"/>
          <w:b/>
          <w:sz w:val="24"/>
          <w:szCs w:val="24"/>
        </w:rPr>
        <w:t xml:space="preserve">                     </w:t>
      </w:r>
    </w:p>
    <w:p w14:paraId="54D73DF4" w14:textId="77777777" w:rsidR="00B87D86" w:rsidRPr="0051202E" w:rsidRDefault="00B87D86" w:rsidP="0051202E">
      <w:pPr>
        <w:spacing w:line="360" w:lineRule="auto"/>
        <w:ind w:firstLine="720"/>
        <w:jc w:val="both"/>
        <w:rPr>
          <w:rFonts w:ascii="Times New Roman" w:hAnsi="Times New Roman" w:cs="Times New Roman"/>
          <w:b/>
          <w:sz w:val="24"/>
          <w:szCs w:val="24"/>
        </w:rPr>
      </w:pPr>
    </w:p>
    <w:tbl>
      <w:tblPr>
        <w:tblStyle w:val="a3"/>
        <w:tblW w:w="8941" w:type="dxa"/>
        <w:tblLook w:val="04A0" w:firstRow="1" w:lastRow="0" w:firstColumn="1" w:lastColumn="0" w:noHBand="0" w:noVBand="1"/>
      </w:tblPr>
      <w:tblGrid>
        <w:gridCol w:w="8941"/>
      </w:tblGrid>
      <w:tr w:rsidR="0051202E" w:rsidRPr="0051202E" w14:paraId="5EB5DCED" w14:textId="77777777" w:rsidTr="0051202E">
        <w:trPr>
          <w:trHeight w:val="9012"/>
        </w:trPr>
        <w:tc>
          <w:tcPr>
            <w:tcW w:w="8941" w:type="dxa"/>
          </w:tcPr>
          <w:p w14:paraId="4C355F9B" w14:textId="77777777" w:rsidR="0051202E" w:rsidRDefault="009127A1" w:rsidP="0051202E">
            <w:pPr>
              <w:jc w:val="both"/>
              <w:rPr>
                <w:rFonts w:ascii="Arial" w:hAnsi="Arial" w:cs="Arial"/>
                <w:b/>
              </w:rPr>
            </w:pPr>
            <w:r w:rsidRPr="0051202E">
              <w:rPr>
                <w:rFonts w:ascii="Arial" w:hAnsi="Arial" w:cs="Arial"/>
                <w:b/>
              </w:rPr>
              <w:t>ABSTRACT</w:t>
            </w:r>
          </w:p>
          <w:p w14:paraId="36A19C2B" w14:textId="77777777" w:rsidR="0051202E" w:rsidRPr="0051202E" w:rsidRDefault="0051202E" w:rsidP="0051202E">
            <w:pPr>
              <w:jc w:val="both"/>
              <w:rPr>
                <w:rFonts w:ascii="Arial" w:hAnsi="Arial" w:cs="Arial"/>
                <w:b/>
              </w:rPr>
            </w:pPr>
          </w:p>
          <w:p w14:paraId="70F0F5CF" w14:textId="77777777" w:rsidR="0051202E" w:rsidRPr="0051202E" w:rsidRDefault="00EC6F09" w:rsidP="0051202E">
            <w:pPr>
              <w:jc w:val="both"/>
              <w:rPr>
                <w:rFonts w:ascii="Arial" w:hAnsi="Arial" w:cs="Arial"/>
              </w:rPr>
            </w:pPr>
            <w:r w:rsidRPr="00EC6F09">
              <w:rPr>
                <w:rFonts w:ascii="Arial" w:hAnsi="Arial" w:cs="Arial"/>
              </w:rPr>
              <w:t>The sustainability of wild captured fisheries has historically been examined through the concept of overfishing. But this limited approach is becoming inadequate. The present review provides broader theoretical framing to the writing of environmental footprints attributable to contemporary fishing. The study critically synthesizes the global literature to bring attention to effects that stretch far beyond population trends. It is not limited to carbon and energy footprints, but also extends to the local and global impacts in terms of marine habitat loss, biotic stress on ecosystems and effects at higher levels of biodiversity and trophic structure. There is also a focus on the fishing fleets' high carbon dioxide emissions, which are one of the key but overlooked sources of greenhouse gases. The paper also considers the severe and enduring impact of mobile bottom-contacting gears on benthic ecosystems. Habitat modification, sediment erosion and removal of biogenic structures appear as continuous problems. Simultaneously, the widespread issue of by-catch is considered, and its impact on a wide variety of non-target species including endangered and protected ones. In addition to direct impacts, the review deals with cumulative and indirect pressures related to fishing. These include marine plastic pollution from abandoned, lost or discarded fishing gear (ALDFG). The interaction of fisheries with other anthropogenic pressures, particularly climate change, is also investigated, uncovering multiple and complex feedback loops that compound risk to species. Methodological solutions for measuring environmental footprints are reviewed, with particular focus on Life Cycle Assessment (LCA). The most recent methodological innovations are reviewed and compared with long-standing challenges, concerning data availability, system boundaries, spatial resolution and beyond. Nevertheless, LCA is an indispensable method to make such comparative environmental analyses. The synthesis illustrates a large variability within and between gear types, regions, fisheries. This diversity highlights the shortcoming of one-size-fits-all approaches to management. Context-specific strategies are therefore essential. The review concludes that a holistic, ecosystem-based approach to fisheries management is imperative. This approach will need to build on a sound knowledge of environmental footprints but also conform to global sustainability targets, such as the United Nations Sustainable Development Goals 12, 13 and 14. Aligning these requires a shift from single-species evaluations to holistic methods that fully consider the collective effects of fishing on ocean systems.</w:t>
            </w:r>
          </w:p>
          <w:p w14:paraId="6712FE62" w14:textId="77777777" w:rsidR="0051202E" w:rsidRPr="0051202E" w:rsidRDefault="0051202E" w:rsidP="00356A49">
            <w:pPr>
              <w:spacing w:line="360" w:lineRule="auto"/>
              <w:jc w:val="both"/>
              <w:rPr>
                <w:rFonts w:ascii="Times New Roman" w:hAnsi="Times New Roman" w:cs="Times New Roman"/>
              </w:rPr>
            </w:pPr>
          </w:p>
        </w:tc>
      </w:tr>
    </w:tbl>
    <w:p w14:paraId="01E95C73" w14:textId="77777777" w:rsidR="00356A49" w:rsidRDefault="00356A49" w:rsidP="00356A49">
      <w:pPr>
        <w:spacing w:line="360" w:lineRule="auto"/>
        <w:ind w:firstLine="720"/>
        <w:jc w:val="both"/>
        <w:rPr>
          <w:rFonts w:ascii="Times New Roman" w:hAnsi="Times New Roman" w:cs="Times New Roman"/>
          <w:sz w:val="24"/>
          <w:szCs w:val="24"/>
        </w:rPr>
      </w:pPr>
    </w:p>
    <w:p w14:paraId="708C4DEA" w14:textId="77777777" w:rsidR="00356A49" w:rsidRDefault="00356A49" w:rsidP="0051202E">
      <w:pPr>
        <w:spacing w:line="360" w:lineRule="auto"/>
        <w:jc w:val="both"/>
        <w:rPr>
          <w:rFonts w:ascii="Times New Roman" w:hAnsi="Times New Roman" w:cs="Times New Roman"/>
          <w:sz w:val="24"/>
          <w:szCs w:val="24"/>
        </w:rPr>
      </w:pPr>
    </w:p>
    <w:p w14:paraId="5195F54F" w14:textId="77777777" w:rsidR="0051202E" w:rsidRPr="009127A1" w:rsidRDefault="009127A1" w:rsidP="009127A1">
      <w:pPr>
        <w:spacing w:line="360" w:lineRule="auto"/>
        <w:jc w:val="both"/>
        <w:rPr>
          <w:rFonts w:ascii="Arial" w:hAnsi="Arial" w:cs="Arial"/>
          <w:b/>
          <w:sz w:val="24"/>
          <w:szCs w:val="24"/>
        </w:rPr>
      </w:pPr>
      <w:r w:rsidRPr="009127A1">
        <w:rPr>
          <w:rFonts w:ascii="Arial" w:hAnsi="Arial" w:cs="Arial"/>
          <w:b/>
          <w:sz w:val="24"/>
          <w:szCs w:val="24"/>
        </w:rPr>
        <w:lastRenderedPageBreak/>
        <w:t>GRAPHICAL ABSTRACT</w:t>
      </w:r>
    </w:p>
    <w:p w14:paraId="00F0A674" w14:textId="77777777" w:rsidR="0051202E" w:rsidRDefault="0051202E" w:rsidP="0051202E">
      <w:pPr>
        <w:spacing w:line="360" w:lineRule="auto"/>
        <w:rPr>
          <w:rFonts w:ascii="Times New Roman" w:hAnsi="Times New Roman" w:cs="Times New Roman"/>
          <w:sz w:val="24"/>
          <w:szCs w:val="24"/>
        </w:rPr>
      </w:pPr>
      <w:r>
        <w:rPr>
          <w:rFonts w:ascii="Arial" w:hAnsi="Arial" w:cs="Arial"/>
          <w:noProof/>
          <w:sz w:val="24"/>
          <w:szCs w:val="24"/>
          <w:lang w:val="en-US" w:eastAsia="ja-JP"/>
        </w:rPr>
        <w:drawing>
          <wp:inline distT="0" distB="0" distL="0" distR="0" wp14:anchorId="4AA119FF" wp14:editId="216F1E96">
            <wp:extent cx="5730875" cy="31273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127375"/>
                    </a:xfrm>
                    <a:prstGeom prst="rect">
                      <a:avLst/>
                    </a:prstGeom>
                    <a:noFill/>
                  </pic:spPr>
                </pic:pic>
              </a:graphicData>
            </a:graphic>
          </wp:inline>
        </w:drawing>
      </w:r>
    </w:p>
    <w:p w14:paraId="2B2E5FF2" w14:textId="77777777" w:rsidR="0051202E" w:rsidRDefault="0051202E" w:rsidP="0051202E">
      <w:pPr>
        <w:spacing w:line="360" w:lineRule="auto"/>
        <w:rPr>
          <w:rFonts w:ascii="Times New Roman" w:hAnsi="Times New Roman" w:cs="Times New Roman"/>
          <w:b/>
          <w:sz w:val="20"/>
          <w:szCs w:val="20"/>
        </w:rPr>
      </w:pPr>
      <w:r w:rsidRPr="0051202E">
        <w:rPr>
          <w:rFonts w:ascii="Times New Roman" w:hAnsi="Times New Roman" w:cs="Times New Roman"/>
          <w:b/>
          <w:sz w:val="20"/>
          <w:szCs w:val="20"/>
        </w:rPr>
        <w:t>Key words- Bycatch, Capture fisheries, Carbon footprint, Ecosystem-based management, Environmental footprint, Ghost fishing, Habitat impact, Life cycle assessment (LCA), Sustainable fisheries</w:t>
      </w:r>
    </w:p>
    <w:p w14:paraId="2E9DFC3C" w14:textId="1C313D4D" w:rsidR="002D17B9" w:rsidRPr="0051202E" w:rsidRDefault="002D17B9" w:rsidP="0051202E">
      <w:pPr>
        <w:spacing w:line="360" w:lineRule="auto"/>
        <w:rPr>
          <w:rFonts w:ascii="Times New Roman" w:hAnsi="Times New Roman" w:cs="Times New Roman"/>
          <w:b/>
          <w:sz w:val="20"/>
          <w:szCs w:val="20"/>
        </w:rPr>
      </w:pPr>
      <w:r>
        <w:rPr>
          <w:rFonts w:ascii="Times New Roman" w:hAnsi="Times New Roman" w:cs="Times New Roman"/>
          <w:b/>
          <w:sz w:val="20"/>
          <w:szCs w:val="20"/>
        </w:rPr>
        <w:t>INTRODUCTION</w:t>
      </w:r>
    </w:p>
    <w:p w14:paraId="2D239C69" w14:textId="77777777" w:rsidR="00356A49" w:rsidRPr="009127A1" w:rsidRDefault="00356A49" w:rsidP="0051202E">
      <w:pPr>
        <w:spacing w:line="360" w:lineRule="auto"/>
        <w:ind w:firstLine="720"/>
        <w:jc w:val="both"/>
        <w:rPr>
          <w:rFonts w:ascii="Arial" w:hAnsi="Arial" w:cs="Arial"/>
          <w:sz w:val="24"/>
          <w:szCs w:val="24"/>
        </w:rPr>
      </w:pPr>
      <w:r w:rsidRPr="009127A1">
        <w:rPr>
          <w:rFonts w:ascii="Arial" w:hAnsi="Arial" w:cs="Arial"/>
          <w:sz w:val="24"/>
          <w:szCs w:val="24"/>
        </w:rPr>
        <w:t>For decades overfishing, i.e., extracting fish population faster than it can be replenished has been the key concern about environmental burden of global fisheries (FAO, 2024). This focus has helped fisheries science and management to transform, achieving positive outcomes for some stock recoveries while also illuminating the woeful status of many others (</w:t>
      </w:r>
      <w:proofErr w:type="spellStart"/>
      <w:r w:rsidRPr="009127A1">
        <w:rPr>
          <w:rFonts w:ascii="Arial" w:hAnsi="Arial" w:cs="Arial"/>
          <w:sz w:val="24"/>
          <w:szCs w:val="24"/>
        </w:rPr>
        <w:t>Hilborn</w:t>
      </w:r>
      <w:proofErr w:type="spellEnd"/>
      <w:r w:rsidRPr="009127A1">
        <w:rPr>
          <w:rFonts w:ascii="Arial" w:hAnsi="Arial" w:cs="Arial"/>
          <w:sz w:val="24"/>
          <w:szCs w:val="24"/>
        </w:rPr>
        <w:t xml:space="preserve"> et al., 2020). But the single lens of overfishing, important though it may be, is an incomplete picture of seafood’s total environmental bill from wild capture. The footprint of contemporary industrial and small-scale fisheries on marine ecosystems gives rise to an array of pressures that exceed by far the direct removal of target populations (Reis-Filho et al., 2019; Halpern et al., 2008, 2019). These pressures make up a multi-dimensional environmental footprint manifested in the form of high consumption of energy and greenhouse gas (GHG) emissions, physical and biological disruption on large spatial scales for marine habitats, considerable incidental mortalities to non-target species (bycatch), and the entrance of longstanding pollutants into the marine environment (Parker et al., 2018; </w:t>
      </w:r>
      <w:proofErr w:type="spellStart"/>
      <w:r w:rsidRPr="009127A1">
        <w:rPr>
          <w:rFonts w:ascii="Arial" w:hAnsi="Arial" w:cs="Arial"/>
          <w:sz w:val="24"/>
          <w:szCs w:val="24"/>
        </w:rPr>
        <w:t>Avadí</w:t>
      </w:r>
      <w:proofErr w:type="spellEnd"/>
      <w:r w:rsidRPr="009127A1">
        <w:rPr>
          <w:rFonts w:ascii="Arial" w:hAnsi="Arial" w:cs="Arial"/>
          <w:sz w:val="24"/>
          <w:szCs w:val="24"/>
        </w:rPr>
        <w:t xml:space="preserve"> &amp; </w:t>
      </w:r>
      <w:proofErr w:type="spellStart"/>
      <w:r w:rsidRPr="009127A1">
        <w:rPr>
          <w:rFonts w:ascii="Arial" w:hAnsi="Arial" w:cs="Arial"/>
          <w:sz w:val="24"/>
          <w:szCs w:val="24"/>
        </w:rPr>
        <w:t>Fréon</w:t>
      </w:r>
      <w:proofErr w:type="spellEnd"/>
      <w:r w:rsidRPr="009127A1">
        <w:rPr>
          <w:rFonts w:ascii="Arial" w:hAnsi="Arial" w:cs="Arial"/>
          <w:sz w:val="24"/>
          <w:szCs w:val="24"/>
        </w:rPr>
        <w:t>, 2013).</w:t>
      </w:r>
    </w:p>
    <w:p w14:paraId="4A3430CA" w14:textId="77777777" w:rsidR="00356A49"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lastRenderedPageBreak/>
        <w:t>The world fleet of fishing boats, numbering in the millions, is a large user of fossil fuels and an emitter of GHG that contribute to climate change (Jha et al., 2025; Parker et al., 2018). Some forms of fishing, notably bottom trawling and dredging, physically change or destroy large expanses of the seafloor with potential long-term impacts on benthic biodiversity, ecosystem function and the ocean’s ability to store carbon (Tiwari et al., 2025; Sala et al., 2021). Bycatch continues to be another ubiquitous problem, in which non</w:t>
      </w:r>
      <w:r w:rsidR="001D527E">
        <w:rPr>
          <w:rFonts w:ascii="Arial" w:hAnsi="Arial" w:cs="Arial"/>
          <w:sz w:val="24"/>
          <w:szCs w:val="24"/>
        </w:rPr>
        <w:t>-</w:t>
      </w:r>
      <w:r w:rsidRPr="009127A1">
        <w:rPr>
          <w:rFonts w:ascii="Arial" w:hAnsi="Arial" w:cs="Arial"/>
          <w:sz w:val="24"/>
          <w:szCs w:val="24"/>
        </w:rPr>
        <w:t>target fish, invertebrates, marine mammals and birds are caught and killed by fishing activities, affecting local feeding interactions and the survival of animals that might be at risk (</w:t>
      </w:r>
      <w:proofErr w:type="spellStart"/>
      <w:r w:rsidRPr="009127A1">
        <w:rPr>
          <w:rFonts w:ascii="Arial" w:hAnsi="Arial" w:cs="Arial"/>
          <w:sz w:val="24"/>
          <w:szCs w:val="24"/>
        </w:rPr>
        <w:t>Sonne</w:t>
      </w:r>
      <w:proofErr w:type="spellEnd"/>
      <w:r w:rsidRPr="009127A1">
        <w:rPr>
          <w:rFonts w:ascii="Arial" w:hAnsi="Arial" w:cs="Arial"/>
          <w:sz w:val="24"/>
          <w:szCs w:val="24"/>
        </w:rPr>
        <w:t xml:space="preserve"> et al., 2024; . Lewison et al., 2004; </w:t>
      </w:r>
      <w:proofErr w:type="spellStart"/>
      <w:r w:rsidRPr="009127A1">
        <w:rPr>
          <w:rFonts w:ascii="Arial" w:hAnsi="Arial" w:cs="Arial"/>
          <w:sz w:val="24"/>
          <w:szCs w:val="24"/>
        </w:rPr>
        <w:t>Ortuño</w:t>
      </w:r>
      <w:proofErr w:type="spellEnd"/>
      <w:r w:rsidRPr="009127A1">
        <w:rPr>
          <w:rFonts w:ascii="Arial" w:hAnsi="Arial" w:cs="Arial"/>
          <w:sz w:val="24"/>
          <w:szCs w:val="24"/>
        </w:rPr>
        <w:t xml:space="preserve"> Crespo &amp; Dunn, 2017) Additionally, the fishing industry is a leading contributor of marine plastic pollution specifically through abandoned, lost or discarded fishing gear (ALDFG; commonly referred to as “ghost gear”), which can continue to entangle wildlife and damage habitats long after it has been lost ( </w:t>
      </w:r>
      <w:proofErr w:type="spellStart"/>
      <w:r w:rsidRPr="009127A1">
        <w:rPr>
          <w:rFonts w:ascii="Arial" w:hAnsi="Arial" w:cs="Arial"/>
          <w:sz w:val="24"/>
          <w:szCs w:val="24"/>
        </w:rPr>
        <w:t>Apte</w:t>
      </w:r>
      <w:proofErr w:type="spellEnd"/>
      <w:r w:rsidRPr="009127A1">
        <w:rPr>
          <w:rFonts w:ascii="Arial" w:hAnsi="Arial" w:cs="Arial"/>
          <w:sz w:val="24"/>
          <w:szCs w:val="24"/>
        </w:rPr>
        <w:t xml:space="preserve"> et al., 2024; Richardson et al., 2022 </w:t>
      </w:r>
      <w:proofErr w:type="spellStart"/>
      <w:r w:rsidRPr="009127A1">
        <w:rPr>
          <w:rFonts w:ascii="Arial" w:hAnsi="Arial" w:cs="Arial"/>
          <w:sz w:val="24"/>
          <w:szCs w:val="24"/>
        </w:rPr>
        <w:t>Macfadyen</w:t>
      </w:r>
      <w:proofErr w:type="spellEnd"/>
      <w:r w:rsidRPr="009127A1">
        <w:rPr>
          <w:rFonts w:ascii="Arial" w:hAnsi="Arial" w:cs="Arial"/>
          <w:sz w:val="24"/>
          <w:szCs w:val="24"/>
        </w:rPr>
        <w:t>, 2009).</w:t>
      </w:r>
    </w:p>
    <w:p w14:paraId="4F407FE6" w14:textId="77777777" w:rsidR="00D340D2"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t>Understanding and measuring these multiple effects is critical for a more complete and efficient fisheries policy. This review aims to critically piece together the scientific evidence on environmental footprints of marine capture fisheries and shift the discussion “beyond over fishing”. This research covers the main aspects of these footprints -carbon and energy, habitat and biodiversity, pollution- and also looks at the</w:t>
      </w:r>
      <w:commentRangeStart w:id="0"/>
      <w:r w:rsidRPr="009127A1">
        <w:rPr>
          <w:rFonts w:ascii="Arial" w:hAnsi="Arial" w:cs="Arial"/>
          <w:sz w:val="24"/>
          <w:szCs w:val="24"/>
        </w:rPr>
        <w:t xml:space="preserve"> </w:t>
      </w:r>
      <w:proofErr w:type="spellStart"/>
      <w:r w:rsidRPr="009127A1">
        <w:rPr>
          <w:rFonts w:ascii="Arial" w:hAnsi="Arial" w:cs="Arial"/>
          <w:sz w:val="24"/>
          <w:szCs w:val="24"/>
        </w:rPr>
        <w:t>methodogical</w:t>
      </w:r>
      <w:commentRangeEnd w:id="0"/>
      <w:proofErr w:type="spellEnd"/>
      <w:r w:rsidR="00B1413B">
        <w:rPr>
          <w:rStyle w:val="ab"/>
        </w:rPr>
        <w:commentReference w:id="0"/>
      </w:r>
      <w:r w:rsidRPr="009127A1">
        <w:rPr>
          <w:rFonts w:ascii="Arial" w:hAnsi="Arial" w:cs="Arial"/>
          <w:sz w:val="24"/>
          <w:szCs w:val="24"/>
        </w:rPr>
        <w:t xml:space="preserve"> tools applied for its measurement (Life Cycle Analysis – (LCA</w:t>
      </w:r>
      <w:proofErr w:type="gramStart"/>
      <w:r w:rsidRPr="009127A1">
        <w:rPr>
          <w:rFonts w:ascii="Arial" w:hAnsi="Arial" w:cs="Arial"/>
          <w:sz w:val="24"/>
          <w:szCs w:val="24"/>
        </w:rPr>
        <w:t>)-</w:t>
      </w:r>
      <w:proofErr w:type="gramEnd"/>
      <w:r w:rsidRPr="009127A1">
        <w:rPr>
          <w:rFonts w:ascii="Arial" w:hAnsi="Arial" w:cs="Arial"/>
          <w:sz w:val="24"/>
          <w:szCs w:val="24"/>
        </w:rPr>
        <w:t xml:space="preserve"> (</w:t>
      </w:r>
      <w:proofErr w:type="spellStart"/>
      <w:r w:rsidRPr="009127A1">
        <w:rPr>
          <w:rFonts w:ascii="Arial" w:hAnsi="Arial" w:cs="Arial"/>
          <w:sz w:val="24"/>
          <w:szCs w:val="24"/>
        </w:rPr>
        <w:t>Xuet</w:t>
      </w:r>
      <w:proofErr w:type="spellEnd"/>
      <w:r w:rsidRPr="009127A1">
        <w:rPr>
          <w:rFonts w:ascii="Arial" w:hAnsi="Arial" w:cs="Arial"/>
          <w:sz w:val="24"/>
          <w:szCs w:val="24"/>
        </w:rPr>
        <w:t xml:space="preserve"> al., 2025; Ziegler </w:t>
      </w:r>
      <w:proofErr w:type="spellStart"/>
      <w:r w:rsidRPr="009127A1">
        <w:rPr>
          <w:rFonts w:ascii="Arial" w:hAnsi="Arial" w:cs="Arial"/>
          <w:sz w:val="24"/>
          <w:szCs w:val="24"/>
        </w:rPr>
        <w:t>etal</w:t>
      </w:r>
      <w:proofErr w:type="spellEnd"/>
      <w:r w:rsidRPr="009127A1">
        <w:rPr>
          <w:rFonts w:ascii="Arial" w:hAnsi="Arial" w:cs="Arial"/>
          <w:sz w:val="24"/>
          <w:szCs w:val="24"/>
        </w:rPr>
        <w:t xml:space="preserve">., 2016; Driscoll et al, 2015). By examining how these </w:t>
      </w:r>
      <w:r w:rsidR="001D527E" w:rsidRPr="009127A1">
        <w:rPr>
          <w:rFonts w:ascii="Arial" w:hAnsi="Arial" w:cs="Arial"/>
          <w:sz w:val="24"/>
          <w:szCs w:val="24"/>
        </w:rPr>
        <w:t>effects differ</w:t>
      </w:r>
      <w:r w:rsidRPr="009127A1">
        <w:rPr>
          <w:rFonts w:ascii="Arial" w:hAnsi="Arial" w:cs="Arial"/>
          <w:sz w:val="24"/>
          <w:szCs w:val="24"/>
        </w:rPr>
        <w:t xml:space="preserve"> among fishing gear and regions, the study reveals important knowledge deficits and presents avenues for mitigation. Finally, this synthesis offers a broad-level perspective of what is known for policy and management. These initiatives work towards establishing a profoundly sustainable fishery by ensuring that it is operating within the limits of the ocean and contributing to global sustainability goals, such as the Sustainable Development Goals (United Nations, 2015).</w:t>
      </w:r>
    </w:p>
    <w:p w14:paraId="787779DC" w14:textId="77777777" w:rsidR="0051202E" w:rsidRDefault="0051202E" w:rsidP="0051202E">
      <w:pPr>
        <w:spacing w:line="360" w:lineRule="auto"/>
        <w:jc w:val="both"/>
        <w:rPr>
          <w:rFonts w:ascii="Arial" w:hAnsi="Arial" w:cs="Arial"/>
          <w:b/>
          <w:sz w:val="24"/>
          <w:szCs w:val="24"/>
        </w:rPr>
      </w:pPr>
      <w:r w:rsidRPr="009127A1">
        <w:rPr>
          <w:rFonts w:ascii="Arial" w:hAnsi="Arial" w:cs="Arial"/>
          <w:b/>
          <w:sz w:val="24"/>
          <w:szCs w:val="24"/>
        </w:rPr>
        <w:t>2 METHODOLOGY</w:t>
      </w:r>
    </w:p>
    <w:p w14:paraId="1A8AEEED" w14:textId="77777777" w:rsidR="009127A1" w:rsidRDefault="009127A1" w:rsidP="0051202E">
      <w:pPr>
        <w:spacing w:line="360" w:lineRule="auto"/>
        <w:jc w:val="both"/>
        <w:rPr>
          <w:rFonts w:ascii="Arial" w:hAnsi="Arial" w:cs="Arial"/>
          <w:sz w:val="24"/>
          <w:szCs w:val="24"/>
        </w:rPr>
      </w:pPr>
      <w:r w:rsidRPr="009127A1">
        <w:rPr>
          <w:rFonts w:ascii="Arial" w:hAnsi="Arial" w:cs="Arial"/>
          <w:sz w:val="24"/>
          <w:szCs w:val="24"/>
        </w:rPr>
        <w:t>This narrative systematic review collated published peer-reviewed literature and institutional reports between 2002--2025 (with focus on 2010-2025) on environmental footprints</w:t>
      </w:r>
      <w:r w:rsidR="00B723FF">
        <w:rPr>
          <w:rFonts w:ascii="Arial" w:hAnsi="Arial" w:cs="Arial"/>
          <w:sz w:val="24"/>
          <w:szCs w:val="24"/>
        </w:rPr>
        <w:t xml:space="preserve"> of marine capture fisheries. </w:t>
      </w:r>
      <w:r w:rsidRPr="009127A1">
        <w:rPr>
          <w:rFonts w:ascii="Arial" w:hAnsi="Arial" w:cs="Arial"/>
          <w:sz w:val="24"/>
          <w:szCs w:val="24"/>
        </w:rPr>
        <w:t xml:space="preserve"> </w:t>
      </w:r>
      <w:r w:rsidR="00B723FF">
        <w:rPr>
          <w:rFonts w:ascii="Arial" w:hAnsi="Arial" w:cs="Arial"/>
          <w:sz w:val="24"/>
          <w:szCs w:val="24"/>
        </w:rPr>
        <w:t>C</w:t>
      </w:r>
      <w:r w:rsidRPr="009127A1">
        <w:rPr>
          <w:rFonts w:ascii="Arial" w:hAnsi="Arial" w:cs="Arial"/>
          <w:sz w:val="24"/>
          <w:szCs w:val="24"/>
        </w:rPr>
        <w:t xml:space="preserve">omprehensive searches </w:t>
      </w:r>
      <w:r w:rsidR="00B723FF">
        <w:rPr>
          <w:rFonts w:ascii="Arial" w:hAnsi="Arial" w:cs="Arial"/>
          <w:sz w:val="24"/>
          <w:szCs w:val="24"/>
        </w:rPr>
        <w:t>w</w:t>
      </w:r>
      <w:r w:rsidR="00B723FF" w:rsidRPr="00B723FF">
        <w:rPr>
          <w:rFonts w:ascii="Arial" w:hAnsi="Arial" w:cs="Arial"/>
          <w:sz w:val="24"/>
          <w:szCs w:val="24"/>
        </w:rPr>
        <w:t xml:space="preserve">ere conducted </w:t>
      </w:r>
      <w:r w:rsidR="00B723FF">
        <w:rPr>
          <w:rFonts w:ascii="Arial" w:hAnsi="Arial" w:cs="Arial"/>
          <w:sz w:val="24"/>
          <w:szCs w:val="24"/>
        </w:rPr>
        <w:t>on</w:t>
      </w:r>
      <w:r w:rsidRPr="009127A1">
        <w:rPr>
          <w:rFonts w:ascii="Arial" w:hAnsi="Arial" w:cs="Arial"/>
          <w:sz w:val="24"/>
          <w:szCs w:val="24"/>
        </w:rPr>
        <w:t xml:space="preserve"> Scopus, Web of Science (</w:t>
      </w:r>
      <w:proofErr w:type="spellStart"/>
      <w:r w:rsidRPr="009127A1">
        <w:rPr>
          <w:rFonts w:ascii="Arial" w:hAnsi="Arial" w:cs="Arial"/>
          <w:sz w:val="24"/>
          <w:szCs w:val="24"/>
        </w:rPr>
        <w:t>WoS</w:t>
      </w:r>
      <w:proofErr w:type="spellEnd"/>
      <w:r w:rsidRPr="009127A1">
        <w:rPr>
          <w:rFonts w:ascii="Arial" w:hAnsi="Arial" w:cs="Arial"/>
          <w:sz w:val="24"/>
          <w:szCs w:val="24"/>
        </w:rPr>
        <w:t xml:space="preserve">), Google Scholar and institutional </w:t>
      </w:r>
      <w:r w:rsidRPr="009127A1">
        <w:rPr>
          <w:rFonts w:ascii="Arial" w:hAnsi="Arial" w:cs="Arial"/>
          <w:sz w:val="24"/>
          <w:szCs w:val="24"/>
        </w:rPr>
        <w:lastRenderedPageBreak/>
        <w:t xml:space="preserve">databases (FAO, UNCTAD, GESAMP, Ocean Conservancy) using five thematic search clusters: (1) carbon footprint and energy consumption ("fishing" AND "carbon footprint" OR "greenhouse gas" OR "fuel consumption" OR "LCA"), (2) habitat/biodiversity impact ("trawling" OR "bottom fishing" AND "habitat" OR "biodiversity" OR “ecosystem”), (3) ghost gear/marine pollution ("ghost gear" OR “ALDFG” in combination with “marine debris"), 4.0 life cycle assessment within fisheries (“LCA” in combination with “fish or seafood”) and 5.0 ecosystem-based management (“ecosystem based” or “cumulative impacts" with a focus on ' fishes'). The data were retrieved, using standardized forms collecting bibliographic information, study specific characteristics, methodological assessments, environmental impact dimensions (carbon footprint [CF], habitat impact [HI], bycatch rates [BR], ghost gear estimates) and policy implications. A narrative synthesis approach was used because of the diversity in study design and context, with findings presented under five thematic headings, supported by comparative meta-analysis for gear type and region (relevant quantitative data were summarized where comparable fuel consumption emissions, habitat impacts and </w:t>
      </w:r>
      <w:commentRangeStart w:id="1"/>
      <w:proofErr w:type="spellStart"/>
      <w:r w:rsidRPr="009127A1">
        <w:rPr>
          <w:rFonts w:ascii="Arial" w:hAnsi="Arial" w:cs="Arial"/>
          <w:sz w:val="24"/>
          <w:szCs w:val="24"/>
        </w:rPr>
        <w:t>bycatcll</w:t>
      </w:r>
      <w:commentRangeEnd w:id="1"/>
      <w:proofErr w:type="spellEnd"/>
      <w:r w:rsidR="00B1413B">
        <w:rPr>
          <w:rStyle w:val="ab"/>
        </w:rPr>
        <w:commentReference w:id="1"/>
      </w:r>
      <w:r w:rsidRPr="009127A1">
        <w:rPr>
          <w:rFonts w:ascii="Arial" w:hAnsi="Arial" w:cs="Arial"/>
          <w:sz w:val="24"/>
          <w:szCs w:val="24"/>
        </w:rPr>
        <w:t xml:space="preserve"> rates: mean an(.l range)). The review adopted the PRISMA guidelines for narratively organized reviews and was carried out over 26 weeks from August 2024 to January 2025. Several possible biases were considered: negative publication bias (preference for positive effects), geographic bias (over-representation of North Atlantic, Mediterranean, and North Pacific areas), gear subjective bias (higher representation by industrial trawling) and methodological bias (the LCA inadequacy in camel </w:t>
      </w:r>
      <w:proofErr w:type="spellStart"/>
      <w:r w:rsidRPr="009127A1">
        <w:rPr>
          <w:rFonts w:ascii="Arial" w:hAnsi="Arial" w:cs="Arial"/>
          <w:sz w:val="24"/>
          <w:szCs w:val="24"/>
        </w:rPr>
        <w:t>ecosystemic</w:t>
      </w:r>
      <w:proofErr w:type="spellEnd"/>
      <w:r w:rsidRPr="009127A1">
        <w:rPr>
          <w:rFonts w:ascii="Arial" w:hAnsi="Arial" w:cs="Arial"/>
          <w:sz w:val="24"/>
          <w:szCs w:val="24"/>
        </w:rPr>
        <w:t xml:space="preserve"> damages). Review limitations include the fact that only publications in English were included, data gaps in developing countries and a lack of understanding as to how fishing impact accumulates with other stressors.</w:t>
      </w:r>
    </w:p>
    <w:p w14:paraId="5EFCB344" w14:textId="77777777" w:rsidR="00B910EB" w:rsidRDefault="00B910EB" w:rsidP="00B910EB">
      <w:pPr>
        <w:pStyle w:val="MdParagraph"/>
        <w:spacing w:line="360" w:lineRule="auto"/>
        <w:jc w:val="both"/>
        <w:rPr>
          <w:rFonts w:ascii="Arial" w:hAnsi="Arial" w:cs="Arial"/>
          <w:b/>
        </w:rPr>
      </w:pPr>
      <w:r w:rsidRPr="00D930E9">
        <w:rPr>
          <w:rFonts w:ascii="Arial" w:hAnsi="Arial" w:cs="Arial"/>
          <w:b/>
        </w:rPr>
        <w:t>3 CONCEPTUAL FRAMEWORKS OF ENVIRONMENTAL FOOTPRINTS IN FISHERIES</w:t>
      </w:r>
    </w:p>
    <w:p w14:paraId="1F76283F" w14:textId="77777777" w:rsidR="00207523" w:rsidRPr="00207523" w:rsidRDefault="00207523" w:rsidP="00207523">
      <w:pPr>
        <w:pStyle w:val="MdParagraph"/>
        <w:spacing w:line="360" w:lineRule="auto"/>
        <w:ind w:firstLine="720"/>
        <w:jc w:val="both"/>
        <w:rPr>
          <w:rFonts w:ascii="Arial" w:hAnsi="Arial" w:cs="Arial"/>
        </w:rPr>
      </w:pPr>
      <w:r w:rsidRPr="00207523">
        <w:rPr>
          <w:rFonts w:ascii="Arial" w:hAnsi="Arial" w:cs="Arial"/>
        </w:rPr>
        <w:t xml:space="preserve">To transcend the simple overfishing orientation, a systematic framework is needed to consider various types of environmental consequences arising from fishing. The term "environmental footprint“ aims to address exactly this problem, and is used in a generic way here as referring to the complete assessment of pressures on the environment that are caused by a specific product, process or activity (Li et al., 2025; </w:t>
      </w:r>
      <w:proofErr w:type="spellStart"/>
      <w:r w:rsidRPr="00207523">
        <w:rPr>
          <w:rFonts w:ascii="Arial" w:hAnsi="Arial" w:cs="Arial"/>
        </w:rPr>
        <w:t>Grati</w:t>
      </w:r>
      <w:proofErr w:type="spellEnd"/>
      <w:r w:rsidRPr="00207523">
        <w:rPr>
          <w:rFonts w:ascii="Arial" w:hAnsi="Arial" w:cs="Arial"/>
        </w:rPr>
        <w:t xml:space="preserve"> et al., 2025). This concept, has increasingly been adopted and also </w:t>
      </w:r>
      <w:r w:rsidRPr="00207523">
        <w:rPr>
          <w:rFonts w:ascii="Arial" w:hAnsi="Arial" w:cs="Arial"/>
        </w:rPr>
        <w:lastRenderedPageBreak/>
        <w:t xml:space="preserve">applied for fisheries, following methods such as the Life Cycle Assessment (LCA), a standard quantitative method for assessing the environmental impact of a product—here seafood—from “cradle-to-grave”, or often in fish supply chains case “cradle-to-gate” (biological resource extraction to landing port) (Kumar et al., 2024; </w:t>
      </w:r>
      <w:proofErr w:type="spellStart"/>
      <w:r w:rsidRPr="00207523">
        <w:rPr>
          <w:rFonts w:ascii="Arial" w:hAnsi="Arial" w:cs="Arial"/>
        </w:rPr>
        <w:t>Avadi</w:t>
      </w:r>
      <w:proofErr w:type="spellEnd"/>
      <w:r w:rsidRPr="00207523">
        <w:rPr>
          <w:rFonts w:ascii="Arial" w:hAnsi="Arial" w:cs="Arial"/>
        </w:rPr>
        <w:t xml:space="preserve"> &amp; </w:t>
      </w:r>
      <w:proofErr w:type="spellStart"/>
      <w:r w:rsidRPr="00207523">
        <w:rPr>
          <w:rFonts w:ascii="Arial" w:hAnsi="Arial" w:cs="Arial"/>
        </w:rPr>
        <w:t>Fréon</w:t>
      </w:r>
      <w:proofErr w:type="spellEnd"/>
      <w:r w:rsidRPr="00207523">
        <w:rPr>
          <w:rFonts w:ascii="Arial" w:hAnsi="Arial" w:cs="Arial"/>
        </w:rPr>
        <w:t>, 2013).</w:t>
      </w:r>
    </w:p>
    <w:p w14:paraId="12F2CBFC" w14:textId="77777777" w:rsidR="00207523" w:rsidRPr="00207523" w:rsidRDefault="00207523" w:rsidP="00207523">
      <w:pPr>
        <w:pStyle w:val="MdParagraph"/>
        <w:spacing w:line="360" w:lineRule="auto"/>
        <w:jc w:val="both"/>
        <w:rPr>
          <w:rFonts w:ascii="Arial" w:hAnsi="Arial" w:cs="Arial"/>
        </w:rPr>
      </w:pPr>
      <w:r w:rsidRPr="00207523">
        <w:rPr>
          <w:rFonts w:ascii="Arial" w:hAnsi="Arial" w:cs="Arial"/>
        </w:rPr>
        <w:t>From an LCA perspective, fishing can be conceptualized as a system with inputs (e.g. fuel, gear materials and bait) and outputs (e.g., landed catch, bycatch, GHG emissions, waste). These flows are subsequently associated with a suite of potential environmental consequences (Ravi et al., 2020). The impact categories covered by a full LCA may range from the eutrophication to acidification, but for capture fisheries they all tend to concentrate in several dominant dimensions that are most relevant for this sector, and within which it</w:t>
      </w:r>
      <w:r w:rsidRPr="00207523">
        <w:rPr>
          <w:rFonts w:ascii="Arial" w:hAnsi="Arial" w:cs="Arial"/>
          <w:b/>
        </w:rPr>
        <w:t xml:space="preserve"> </w:t>
      </w:r>
      <w:r w:rsidRPr="00207523">
        <w:rPr>
          <w:rFonts w:ascii="Arial" w:hAnsi="Arial" w:cs="Arial"/>
        </w:rPr>
        <w:t>has its environmental footprint (</w:t>
      </w:r>
      <w:proofErr w:type="spellStart"/>
      <w:r w:rsidRPr="00207523">
        <w:rPr>
          <w:rFonts w:ascii="Arial" w:hAnsi="Arial" w:cs="Arial"/>
        </w:rPr>
        <w:t>MaKuin</w:t>
      </w:r>
      <w:proofErr w:type="spellEnd"/>
      <w:r w:rsidRPr="00207523">
        <w:rPr>
          <w:rFonts w:ascii="Arial" w:hAnsi="Arial" w:cs="Arial"/>
        </w:rPr>
        <w:t xml:space="preserve"> et al., 2003; Ziegler et al., 2013):</w:t>
      </w:r>
    </w:p>
    <w:p w14:paraId="078846E3" w14:textId="77777777" w:rsidR="009127A1" w:rsidRPr="009127A1" w:rsidRDefault="005013BF" w:rsidP="0051202E">
      <w:pPr>
        <w:spacing w:line="360" w:lineRule="auto"/>
        <w:jc w:val="both"/>
        <w:rPr>
          <w:rFonts w:ascii="Arial" w:hAnsi="Arial" w:cs="Arial"/>
          <w:sz w:val="24"/>
          <w:szCs w:val="24"/>
        </w:rPr>
      </w:pPr>
      <w:r>
        <w:rPr>
          <w:noProof/>
          <w:lang w:val="en-US" w:eastAsia="ja-JP"/>
        </w:rPr>
        <w:drawing>
          <wp:inline distT="0" distB="0" distL="0" distR="0" wp14:anchorId="3EF516E4" wp14:editId="5B7BFDB8">
            <wp:extent cx="5600700" cy="4181600"/>
            <wp:effectExtent l="0" t="0" r="0" b="9525"/>
            <wp:docPr id="3" name="Picture 3" descr="C:\Users\DELL\Downloads\Gemini_Generated_Image_ovi5caovi5caov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Gemini_Generated_Image_ovi5caovi5caovi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026" cy="4184084"/>
                    </a:xfrm>
                    <a:prstGeom prst="rect">
                      <a:avLst/>
                    </a:prstGeom>
                    <a:noFill/>
                    <a:ln>
                      <a:noFill/>
                    </a:ln>
                  </pic:spPr>
                </pic:pic>
              </a:graphicData>
            </a:graphic>
          </wp:inline>
        </w:drawing>
      </w:r>
    </w:p>
    <w:p w14:paraId="121418C2" w14:textId="77777777" w:rsidR="005013BF" w:rsidRPr="005013BF" w:rsidRDefault="005013BF" w:rsidP="005013BF">
      <w:pPr>
        <w:spacing w:line="360" w:lineRule="auto"/>
        <w:jc w:val="both"/>
        <w:rPr>
          <w:rFonts w:ascii="Arial" w:hAnsi="Arial" w:cs="Arial"/>
          <w:b/>
          <w:sz w:val="20"/>
          <w:szCs w:val="20"/>
        </w:rPr>
      </w:pPr>
      <w:r w:rsidRPr="005013BF">
        <w:rPr>
          <w:rFonts w:ascii="Arial" w:hAnsi="Arial" w:cs="Arial"/>
          <w:b/>
          <w:sz w:val="20"/>
          <w:szCs w:val="20"/>
        </w:rPr>
        <w:t>Figure 1. Conceptual Framework of Environmental Footprints in Marine Capture Fisheries and Their Linkages to Management and Policy</w:t>
      </w:r>
    </w:p>
    <w:p w14:paraId="280676FC" w14:textId="77777777" w:rsidR="009127A1" w:rsidRPr="005013BF" w:rsidRDefault="005013BF" w:rsidP="005013BF">
      <w:pPr>
        <w:spacing w:line="360" w:lineRule="auto"/>
        <w:ind w:firstLine="720"/>
        <w:jc w:val="both"/>
        <w:rPr>
          <w:rFonts w:ascii="Arial" w:hAnsi="Arial" w:cs="Arial"/>
          <w:sz w:val="16"/>
          <w:szCs w:val="16"/>
        </w:rPr>
      </w:pPr>
      <w:r w:rsidRPr="005013BF">
        <w:rPr>
          <w:rFonts w:ascii="Arial" w:hAnsi="Arial" w:cs="Arial"/>
          <w:sz w:val="16"/>
          <w:szCs w:val="16"/>
        </w:rPr>
        <w:t xml:space="preserve">Conceptual framework illustrating the multi-dimensional environmental footprints of marine capture fisheries and their interconnections. Fishing operations generate four primary footprint dimensions: carbon and energy (fuel consumption, GHG </w:t>
      </w:r>
      <w:r w:rsidRPr="005013BF">
        <w:rPr>
          <w:rFonts w:ascii="Arial" w:hAnsi="Arial" w:cs="Arial"/>
          <w:sz w:val="16"/>
          <w:szCs w:val="16"/>
        </w:rPr>
        <w:lastRenderedPageBreak/>
        <w:t xml:space="preserve">emissions), habitat impacts (seabed disturbance, ecosystem alteration), biodiversity loss (bycatch, food web disruption), and pollution (ghost gear, marine debris). These footprints interact cumulatively with other anthropogenic stressors, affecting ocean health and ecosystem services. Life Cycle Assessment (LCA) and footprint analysis tools (top) provide quantitative frameworks for measuring these impacts. Management responses (left) include gear modifications, spatial closures, and fuel efficiency improvements that create feedback loops to reduce environmental pressures. Policy alignment with UN Sustainable Development Goals (right)—SDG 12 (Responsible Consumption and Production), SDG 13 (Climate Action), and SDG 14 (Life Below Water)—provides a framework for transitioning toward sustainable fisheries. Adapted from </w:t>
      </w:r>
      <w:proofErr w:type="spellStart"/>
      <w:r w:rsidRPr="005013BF">
        <w:rPr>
          <w:rFonts w:ascii="Arial" w:hAnsi="Arial" w:cs="Arial"/>
          <w:sz w:val="16"/>
          <w:szCs w:val="16"/>
        </w:rPr>
        <w:t>Avadí</w:t>
      </w:r>
      <w:proofErr w:type="spellEnd"/>
      <w:r w:rsidRPr="005013BF">
        <w:rPr>
          <w:rFonts w:ascii="Arial" w:hAnsi="Arial" w:cs="Arial"/>
          <w:sz w:val="16"/>
          <w:szCs w:val="16"/>
        </w:rPr>
        <w:t xml:space="preserve"> &amp; </w:t>
      </w:r>
      <w:proofErr w:type="spellStart"/>
      <w:r w:rsidRPr="005013BF">
        <w:rPr>
          <w:rFonts w:ascii="Arial" w:hAnsi="Arial" w:cs="Arial"/>
          <w:sz w:val="16"/>
          <w:szCs w:val="16"/>
        </w:rPr>
        <w:t>Fréon</w:t>
      </w:r>
      <w:proofErr w:type="spellEnd"/>
      <w:r w:rsidRPr="005013BF">
        <w:rPr>
          <w:rFonts w:ascii="Arial" w:hAnsi="Arial" w:cs="Arial"/>
          <w:sz w:val="16"/>
          <w:szCs w:val="16"/>
        </w:rPr>
        <w:t xml:space="preserve"> (2013); Halpern et al. (2019); </w:t>
      </w:r>
      <w:proofErr w:type="spellStart"/>
      <w:r w:rsidRPr="005013BF">
        <w:rPr>
          <w:rFonts w:ascii="Arial" w:hAnsi="Arial" w:cs="Arial"/>
          <w:sz w:val="16"/>
          <w:szCs w:val="16"/>
        </w:rPr>
        <w:t>Pikitch</w:t>
      </w:r>
      <w:proofErr w:type="spellEnd"/>
      <w:r w:rsidRPr="005013BF">
        <w:rPr>
          <w:rFonts w:ascii="Arial" w:hAnsi="Arial" w:cs="Arial"/>
          <w:sz w:val="16"/>
          <w:szCs w:val="16"/>
        </w:rPr>
        <w:t xml:space="preserve"> et al. (2004).</w:t>
      </w:r>
    </w:p>
    <w:p w14:paraId="1B0F7758" w14:textId="77777777" w:rsidR="009127A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Within this conceptual framework, the environmental impacts of fisheries are considered along three predominant footprints: carbon and energy footprint, ecological footprint, and pollution. The carbon- and energy-footprint is a measure of both the fuel burned by fishing vessels and the energy investment required to construct, maintain, and repair boats and fishing gear relationship with climate change (Parker et al., 2018). The ecological footprint considers the impacts of fishing on habitat and biota, including damage to the sea bed resulting from certain types of fishing gear, by</w:t>
      </w:r>
      <w:r w:rsidR="00174F83">
        <w:rPr>
          <w:rFonts w:ascii="Arial" w:hAnsi="Arial" w:cs="Arial"/>
          <w:sz w:val="24"/>
          <w:szCs w:val="24"/>
        </w:rPr>
        <w:t>-</w:t>
      </w:r>
      <w:r w:rsidRPr="00A45EE1">
        <w:rPr>
          <w:rFonts w:ascii="Arial" w:hAnsi="Arial" w:cs="Arial"/>
          <w:sz w:val="24"/>
          <w:szCs w:val="24"/>
        </w:rPr>
        <w:t>catch (or accidental catch), and alterations in structure to marine food webs (</w:t>
      </w:r>
      <w:proofErr w:type="spellStart"/>
      <w:r w:rsidRPr="00A45EE1">
        <w:rPr>
          <w:rFonts w:ascii="Arial" w:hAnsi="Arial" w:cs="Arial"/>
          <w:sz w:val="24"/>
          <w:szCs w:val="24"/>
        </w:rPr>
        <w:t>Rickwood</w:t>
      </w:r>
      <w:proofErr w:type="spellEnd"/>
      <w:r w:rsidRPr="00A45EE1">
        <w:rPr>
          <w:rFonts w:ascii="Arial" w:hAnsi="Arial" w:cs="Arial"/>
          <w:sz w:val="24"/>
          <w:szCs w:val="24"/>
        </w:rPr>
        <w:t xml:space="preserve"> etal.,2025). The pollution concern footprint incorporates waste from fishing, with discarded and lost fishing gear being a large issue as it resides in the ocean and entangles wildlife while damaging habitat (</w:t>
      </w:r>
      <w:proofErr w:type="spellStart"/>
      <w:r w:rsidRPr="00A45EE1">
        <w:rPr>
          <w:rFonts w:ascii="Arial" w:hAnsi="Arial" w:cs="Arial"/>
          <w:sz w:val="24"/>
          <w:szCs w:val="24"/>
        </w:rPr>
        <w:t>Kuczenski</w:t>
      </w:r>
      <w:proofErr w:type="spellEnd"/>
      <w:r w:rsidRPr="00A45EE1">
        <w:rPr>
          <w:rFonts w:ascii="Arial" w:hAnsi="Arial" w:cs="Arial"/>
          <w:sz w:val="24"/>
          <w:szCs w:val="24"/>
        </w:rPr>
        <w:t xml:space="preserve"> et al., 2022). This method demonstrates that a fishery can be good or poor in different spaces. While measuring these footprints accurately can be challenging, the framework can help pinpoint major environmental</w:t>
      </w:r>
      <w:r w:rsidRPr="00A45EE1">
        <w:rPr>
          <w:rFonts w:ascii="Arial" w:hAnsi="Arial" w:cs="Arial"/>
          <w:sz w:val="20"/>
          <w:szCs w:val="20"/>
        </w:rPr>
        <w:t xml:space="preserve"> </w:t>
      </w:r>
      <w:r w:rsidRPr="00A45EE1">
        <w:rPr>
          <w:rFonts w:ascii="Arial" w:hAnsi="Arial" w:cs="Arial"/>
          <w:sz w:val="24"/>
          <w:szCs w:val="24"/>
        </w:rPr>
        <w:t>issues, compare fishing methods and support better management of sustainable fisheries</w:t>
      </w:r>
      <w:proofErr w:type="gramStart"/>
      <w:r w:rsidRPr="00A45EE1">
        <w:rPr>
          <w:rFonts w:ascii="Arial" w:hAnsi="Arial" w:cs="Arial"/>
          <w:sz w:val="24"/>
          <w:szCs w:val="24"/>
        </w:rPr>
        <w:t>.</w:t>
      </w:r>
      <w:r w:rsidR="004353C6">
        <w:rPr>
          <w:rFonts w:ascii="Arial" w:hAnsi="Arial" w:cs="Arial"/>
          <w:sz w:val="24"/>
          <w:szCs w:val="24"/>
        </w:rPr>
        <w:t>(</w:t>
      </w:r>
      <w:proofErr w:type="gramEnd"/>
      <w:r w:rsidR="004353C6">
        <w:rPr>
          <w:rFonts w:ascii="Arial" w:hAnsi="Arial" w:cs="Arial"/>
          <w:sz w:val="24"/>
          <w:szCs w:val="24"/>
        </w:rPr>
        <w:t>Figure-1)</w:t>
      </w:r>
    </w:p>
    <w:p w14:paraId="3B621D9F" w14:textId="77777777" w:rsidR="009127A1" w:rsidRPr="00A45EE1" w:rsidRDefault="00A45EE1" w:rsidP="0051202E">
      <w:pPr>
        <w:spacing w:line="360" w:lineRule="auto"/>
        <w:jc w:val="both"/>
        <w:rPr>
          <w:rFonts w:ascii="Arial" w:hAnsi="Arial" w:cs="Arial"/>
          <w:b/>
          <w:sz w:val="24"/>
          <w:szCs w:val="24"/>
        </w:rPr>
      </w:pPr>
      <w:r w:rsidRPr="00A45EE1">
        <w:rPr>
          <w:rFonts w:ascii="Arial" w:hAnsi="Arial" w:cs="Arial"/>
          <w:b/>
          <w:sz w:val="24"/>
          <w:szCs w:val="24"/>
        </w:rPr>
        <w:t>4. CARBON AND ENERGY FOOTPRINTS OF FISHING</w:t>
      </w:r>
    </w:p>
    <w:p w14:paraId="3E172E82" w14:textId="77777777" w:rsidR="00A45EE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 xml:space="preserve">The world’s fishing industry is one of the biggest polluting sectors burning oil and gas. Thus, its carbon and energy cause is a significant part </w:t>
      </w:r>
      <w:r w:rsidR="004353C6">
        <w:rPr>
          <w:rFonts w:ascii="Arial" w:hAnsi="Arial" w:cs="Arial"/>
          <w:sz w:val="24"/>
          <w:szCs w:val="24"/>
        </w:rPr>
        <w:t>of its environmental footprint(Table-1).</w:t>
      </w:r>
      <w:r w:rsidRPr="00A45EE1">
        <w:rPr>
          <w:rFonts w:ascii="Arial" w:hAnsi="Arial" w:cs="Arial"/>
          <w:sz w:val="24"/>
          <w:szCs w:val="24"/>
        </w:rPr>
        <w:t>Fishing vessels are large emitters of greenhouse gases that burn heavy marine fuel oils. The most numerous of these is carbon dioxide (CO</w:t>
      </w:r>
      <w:r w:rsidRPr="00A45EE1">
        <w:rPr>
          <w:rFonts w:ascii="Cambria Math" w:hAnsi="Cambria Math" w:cs="Cambria Math"/>
          <w:sz w:val="24"/>
          <w:szCs w:val="24"/>
        </w:rPr>
        <w:t>₂</w:t>
      </w:r>
      <w:r w:rsidRPr="00A45EE1">
        <w:rPr>
          <w:rFonts w:ascii="Arial" w:hAnsi="Arial" w:cs="Arial"/>
          <w:sz w:val="24"/>
          <w:szCs w:val="24"/>
        </w:rPr>
        <w:t>), which is directly responsible fo</w:t>
      </w:r>
      <w:r>
        <w:rPr>
          <w:rFonts w:ascii="Arial" w:hAnsi="Arial" w:cs="Arial"/>
          <w:sz w:val="24"/>
          <w:szCs w:val="24"/>
        </w:rPr>
        <w:t>r human-induced climate change.</w:t>
      </w:r>
      <w:r w:rsidRPr="00A45EE1">
        <w:rPr>
          <w:rFonts w:ascii="Arial" w:hAnsi="Arial" w:cs="Arial"/>
          <w:sz w:val="24"/>
          <w:szCs w:val="24"/>
        </w:rPr>
        <w:t>(Jha et al., 2025; Chen et al., 2025</w:t>
      </w:r>
      <w:r>
        <w:rPr>
          <w:rFonts w:ascii="Arial" w:hAnsi="Arial" w:cs="Arial"/>
          <w:sz w:val="24"/>
          <w:szCs w:val="24"/>
        </w:rPr>
        <w:t>)</w:t>
      </w:r>
      <w:r w:rsidRPr="00A45EE1">
        <w:rPr>
          <w:rFonts w:ascii="Arial" w:hAnsi="Arial" w:cs="Arial"/>
          <w:sz w:val="24"/>
          <w:szCs w:val="24"/>
        </w:rPr>
        <w:t xml:space="preserve">  Fishing fleets are usually high loaded and run continuously, in contrast to many other sea going ships. It means that for each unit of production their fuel use volume can be quite high. Fishing energy intensity is often expressed as the fuel used per ton of seafood caught (Parker &amp; </w:t>
      </w:r>
      <w:proofErr w:type="spellStart"/>
      <w:r w:rsidRPr="00A45EE1">
        <w:rPr>
          <w:rFonts w:ascii="Arial" w:hAnsi="Arial" w:cs="Arial"/>
          <w:sz w:val="24"/>
          <w:szCs w:val="24"/>
        </w:rPr>
        <w:t>Tyedmers</w:t>
      </w:r>
      <w:proofErr w:type="spellEnd"/>
      <w:r w:rsidRPr="00A45EE1">
        <w:rPr>
          <w:rFonts w:ascii="Arial" w:hAnsi="Arial" w:cs="Arial"/>
          <w:sz w:val="24"/>
          <w:szCs w:val="24"/>
        </w:rPr>
        <w:t>, 2015; Ruiz</w:t>
      </w:r>
      <w:r w:rsidRPr="00A45EE1">
        <w:rPr>
          <w:rFonts w:ascii="Cambria Math" w:hAnsi="Cambria Math" w:cs="Cambria Math"/>
          <w:sz w:val="24"/>
          <w:szCs w:val="24"/>
        </w:rPr>
        <w:t>‐</w:t>
      </w:r>
      <w:r w:rsidRPr="00A45EE1">
        <w:rPr>
          <w:rFonts w:ascii="Arial" w:hAnsi="Arial" w:cs="Arial"/>
          <w:sz w:val="24"/>
          <w:szCs w:val="24"/>
        </w:rPr>
        <w:t>Salmon et al., 2021). This value can differ substantially across fisheries. This variation is driven by gear type, target species, distance to fishing grounds and vessel power.</w:t>
      </w:r>
    </w:p>
    <w:p w14:paraId="1A601196" w14:textId="77777777" w:rsidR="00A45EE1" w:rsidRPr="00A45EE1" w:rsidRDefault="00A45EE1" w:rsidP="00A45EE1">
      <w:pPr>
        <w:spacing w:line="360" w:lineRule="auto"/>
        <w:jc w:val="both"/>
        <w:rPr>
          <w:rFonts w:ascii="Arial" w:hAnsi="Arial" w:cs="Arial"/>
          <w:sz w:val="24"/>
          <w:szCs w:val="24"/>
        </w:rPr>
      </w:pPr>
    </w:p>
    <w:p w14:paraId="728F7198" w14:textId="77777777" w:rsidR="009127A1" w:rsidRDefault="00A45EE1" w:rsidP="00A45EE1">
      <w:pPr>
        <w:spacing w:line="360" w:lineRule="auto"/>
        <w:jc w:val="both"/>
        <w:rPr>
          <w:rFonts w:ascii="Arial" w:hAnsi="Arial" w:cs="Arial"/>
          <w:sz w:val="24"/>
          <w:szCs w:val="24"/>
        </w:rPr>
      </w:pPr>
      <w:r w:rsidRPr="00A45EE1">
        <w:rPr>
          <w:rFonts w:ascii="Arial" w:hAnsi="Arial" w:cs="Arial"/>
          <w:sz w:val="24"/>
          <w:szCs w:val="24"/>
        </w:rPr>
        <w:t xml:space="preserve"> A global review by Parker et al. (2018) reported that the global fishing fleet used an estimated 40 billion litres of fuel in 2016. This process produced the equivalent of 178.8 million tonnes of CO</w:t>
      </w:r>
      <w:r w:rsidRPr="00A45EE1">
        <w:rPr>
          <w:rFonts w:ascii="Cambria Math" w:hAnsi="Cambria Math" w:cs="Cambria Math"/>
          <w:sz w:val="24"/>
          <w:szCs w:val="24"/>
        </w:rPr>
        <w:t>₂</w:t>
      </w:r>
      <w:r w:rsidRPr="00A45EE1">
        <w:rPr>
          <w:rFonts w:ascii="Arial" w:hAnsi="Arial" w:cs="Arial"/>
          <w:sz w:val="24"/>
          <w:szCs w:val="24"/>
        </w:rPr>
        <w:t>. That much is similar to the output of whole nations. In contrast, fisheries tend to be ignored in internati</w:t>
      </w:r>
      <w:r>
        <w:rPr>
          <w:rFonts w:ascii="Arial" w:hAnsi="Arial" w:cs="Arial"/>
          <w:sz w:val="24"/>
          <w:szCs w:val="24"/>
        </w:rPr>
        <w:t xml:space="preserve">onal carbon accounting </w:t>
      </w:r>
      <w:r w:rsidR="00174F83">
        <w:rPr>
          <w:rFonts w:ascii="Arial" w:hAnsi="Arial" w:cs="Arial"/>
          <w:sz w:val="24"/>
          <w:szCs w:val="24"/>
        </w:rPr>
        <w:t>systems.</w:t>
      </w:r>
      <w:r w:rsidR="00174F83" w:rsidRPr="00A45EE1">
        <w:rPr>
          <w:rFonts w:ascii="Arial" w:hAnsi="Arial" w:cs="Arial"/>
          <w:sz w:val="24"/>
          <w:szCs w:val="24"/>
        </w:rPr>
        <w:t xml:space="preserve"> The</w:t>
      </w:r>
      <w:r w:rsidRPr="00A45EE1">
        <w:rPr>
          <w:rFonts w:ascii="Arial" w:hAnsi="Arial" w:cs="Arial"/>
          <w:sz w:val="24"/>
          <w:szCs w:val="24"/>
        </w:rPr>
        <w:t xml:space="preserve"> same study demonstrated that emissions vary widely from one part of the sector to another A relatively small fraction of the global fleet, dominated by large-scale operators, accounts for a disproportionate share of total fuel use and emissions</w:t>
      </w:r>
      <w:proofErr w:type="gramStart"/>
      <w:r w:rsidRPr="00A45EE1">
        <w:rPr>
          <w:rFonts w:ascii="Arial" w:hAnsi="Arial" w:cs="Arial"/>
          <w:sz w:val="24"/>
          <w:szCs w:val="24"/>
        </w:rPr>
        <w:t>..</w:t>
      </w:r>
      <w:proofErr w:type="gramEnd"/>
      <w:r w:rsidRPr="00A45EE1">
        <w:rPr>
          <w:rFonts w:ascii="Arial" w:hAnsi="Arial" w:cs="Arial"/>
          <w:sz w:val="24"/>
          <w:szCs w:val="24"/>
        </w:rPr>
        <w:t xml:space="preserve"> As far as fishing techniques go, trawling is consistently listed as one of the most fuel-hungry. This is especially relevant for demersal trawl shrimp and flatfish fisheries. The high hydrodynamic drag of the gear significantly raises fuel consumption (</w:t>
      </w:r>
      <w:proofErr w:type="spellStart"/>
      <w:r w:rsidRPr="00A45EE1">
        <w:rPr>
          <w:rFonts w:ascii="Arial" w:hAnsi="Arial" w:cs="Arial"/>
          <w:sz w:val="24"/>
          <w:szCs w:val="24"/>
        </w:rPr>
        <w:t>Hilborn</w:t>
      </w:r>
      <w:proofErr w:type="spellEnd"/>
      <w:r>
        <w:rPr>
          <w:rFonts w:ascii="Arial" w:hAnsi="Arial" w:cs="Arial"/>
          <w:sz w:val="24"/>
          <w:szCs w:val="24"/>
        </w:rPr>
        <w:t xml:space="preserve"> et al., 2023; </w:t>
      </w:r>
      <w:proofErr w:type="spellStart"/>
      <w:r>
        <w:rPr>
          <w:rFonts w:ascii="Arial" w:hAnsi="Arial" w:cs="Arial"/>
          <w:sz w:val="24"/>
          <w:szCs w:val="24"/>
        </w:rPr>
        <w:t>Fakıoğlu</w:t>
      </w:r>
      <w:proofErr w:type="spellEnd"/>
      <w:r>
        <w:rPr>
          <w:rFonts w:ascii="Arial" w:hAnsi="Arial" w:cs="Arial"/>
          <w:sz w:val="24"/>
          <w:szCs w:val="24"/>
        </w:rPr>
        <w:t>, 2025).</w:t>
      </w:r>
      <w:r w:rsidRPr="00A45EE1">
        <w:rPr>
          <w:rFonts w:ascii="Arial" w:hAnsi="Arial" w:cs="Arial"/>
          <w:sz w:val="24"/>
          <w:szCs w:val="24"/>
        </w:rPr>
        <w:t>In some cases, the massive quantities of fuel needed to drag a tonne of fish to home port can be measured in thousands of litres. The generated carbon food print could even be larger than that of terrestrial animal protein production (</w:t>
      </w:r>
      <w:proofErr w:type="spellStart"/>
      <w:r w:rsidRPr="00A45EE1">
        <w:rPr>
          <w:rFonts w:ascii="Arial" w:hAnsi="Arial" w:cs="Arial"/>
          <w:sz w:val="24"/>
          <w:szCs w:val="24"/>
        </w:rPr>
        <w:t>Gephart</w:t>
      </w:r>
      <w:proofErr w:type="spellEnd"/>
      <w:r w:rsidRPr="00A45EE1">
        <w:rPr>
          <w:rFonts w:ascii="Arial" w:hAnsi="Arial" w:cs="Arial"/>
          <w:sz w:val="24"/>
          <w:szCs w:val="24"/>
        </w:rPr>
        <w:t xml:space="preserve"> et al., 2021).</w:t>
      </w:r>
    </w:p>
    <w:p w14:paraId="0405C6B7" w14:textId="77777777" w:rsidR="00A45EE1" w:rsidRPr="00C16D96" w:rsidRDefault="00C16D96" w:rsidP="00A45EE1">
      <w:pPr>
        <w:spacing w:line="360" w:lineRule="auto"/>
        <w:jc w:val="both"/>
        <w:rPr>
          <w:rFonts w:ascii="Arial" w:hAnsi="Arial" w:cs="Arial"/>
          <w:b/>
          <w:sz w:val="18"/>
          <w:szCs w:val="18"/>
        </w:rPr>
      </w:pPr>
      <w:r w:rsidRPr="00C16D96">
        <w:rPr>
          <w:rFonts w:ascii="Arial" w:hAnsi="Arial" w:cs="Arial"/>
          <w:b/>
          <w:sz w:val="18"/>
          <w:szCs w:val="18"/>
        </w:rPr>
        <w:t>Table 1: Regional Variation in Carbon Footprint and Environmental Performance of Major Fisheries</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541"/>
        <w:gridCol w:w="971"/>
        <w:gridCol w:w="1081"/>
        <w:gridCol w:w="1400"/>
        <w:gridCol w:w="1141"/>
        <w:gridCol w:w="1251"/>
        <w:gridCol w:w="941"/>
        <w:gridCol w:w="1501"/>
      </w:tblGrid>
      <w:tr w:rsidR="00C16D96" w:rsidRPr="00C16D96" w14:paraId="6CC582B7"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6CA4FC92"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Region/Fishery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07A5FAF"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Gear Type(s)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1B56CC1"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Target Species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819FA15"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Fuel Consumption (L/tonne fish)</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79BECE4"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GHG Emissions (kg CO</w:t>
            </w:r>
            <w:r w:rsidRPr="00C16D96">
              <w:rPr>
                <w:rFonts w:ascii="Cambria Math" w:eastAsia="Times New Roman" w:hAnsi="Cambria Math" w:cs="Cambria Math"/>
                <w:b/>
                <w:bCs/>
                <w:sz w:val="18"/>
                <w:szCs w:val="18"/>
                <w:lang w:eastAsia="en-IN"/>
              </w:rPr>
              <w:t>₂</w:t>
            </w:r>
            <w:r w:rsidRPr="00C16D96">
              <w:rPr>
                <w:rFonts w:ascii="Arial" w:eastAsia="Times New Roman" w:hAnsi="Arial" w:cs="Arial"/>
                <w:b/>
                <w:bCs/>
                <w:sz w:val="18"/>
                <w:szCs w:val="18"/>
                <w:lang w:eastAsia="en-IN"/>
              </w:rPr>
              <w:t>-</w:t>
            </w:r>
            <w:proofErr w:type="spellStart"/>
            <w:r w:rsidRPr="00C16D96">
              <w:rPr>
                <w:rFonts w:ascii="Arial" w:eastAsia="Times New Roman" w:hAnsi="Arial" w:cs="Arial"/>
                <w:b/>
                <w:bCs/>
                <w:sz w:val="18"/>
                <w:szCs w:val="18"/>
                <w:lang w:eastAsia="en-IN"/>
              </w:rPr>
              <w:t>eq</w:t>
            </w:r>
            <w:proofErr w:type="spellEnd"/>
            <w:r w:rsidRPr="00C16D96">
              <w:rPr>
                <w:rFonts w:ascii="Arial" w:eastAsia="Times New Roman" w:hAnsi="Arial" w:cs="Arial"/>
                <w:b/>
                <w:bCs/>
                <w:sz w:val="18"/>
                <w:szCs w:val="18"/>
                <w:lang w:eastAsia="en-IN"/>
              </w:rPr>
              <w:t>/tonne)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3DBCAEF"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2050013"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Bycatch Rate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4E0BD27" w14:textId="77777777" w:rsidR="00C16D96" w:rsidRPr="00C16D96" w:rsidRDefault="00C16D96" w:rsidP="00000580">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Key References</w:t>
            </w:r>
          </w:p>
        </w:tc>
      </w:tr>
      <w:tr w:rsidR="00C16D96" w:rsidRPr="00C16D96" w14:paraId="252DC9BF"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034A8E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Atlantic (EU)</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19571"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beam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0EE7F2"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haddock, plaice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E4E4D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400–800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CC3B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1,200–2,400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5DDEC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(seabed disturbance)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8968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15–35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F41DF2"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Sala et al. (2015); </w:t>
            </w: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3F262687"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16F8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Mediterranean (Italy)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40E21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2E67D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Hake, anchovy, sardine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529AF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350–650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10CDB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1,050–1,950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B12F0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(benthic 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665DA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10–25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23093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Sala et al. (2015); Muñoz &amp; </w:t>
            </w:r>
            <w:proofErr w:type="spellStart"/>
            <w:r w:rsidRPr="00C16D96">
              <w:rPr>
                <w:rFonts w:ascii="Arial" w:eastAsia="Times New Roman" w:hAnsi="Arial" w:cs="Arial"/>
                <w:sz w:val="18"/>
                <w:szCs w:val="18"/>
                <w:lang w:eastAsia="en-IN"/>
              </w:rPr>
              <w:t>Villalba</w:t>
            </w:r>
            <w:proofErr w:type="spellEnd"/>
            <w:r w:rsidRPr="00C16D96">
              <w:rPr>
                <w:rFonts w:ascii="Arial" w:eastAsia="Times New Roman" w:hAnsi="Arial" w:cs="Arial"/>
                <w:sz w:val="18"/>
                <w:szCs w:val="18"/>
                <w:lang w:eastAsia="en-IN"/>
              </w:rPr>
              <w:t xml:space="preserve"> (2023)</w:t>
            </w:r>
          </w:p>
        </w:tc>
      </w:tr>
      <w:tr w:rsidR="00C16D96" w:rsidRPr="00C16D96" w14:paraId="1097F0EA"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5A0D9D1"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New Zealand Deepwater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D0F96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FD7D8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Orange </w:t>
            </w:r>
            <w:proofErr w:type="spellStart"/>
            <w:r w:rsidRPr="00C16D96">
              <w:rPr>
                <w:rFonts w:ascii="Arial" w:eastAsia="Times New Roman" w:hAnsi="Arial" w:cs="Arial"/>
                <w:sz w:val="18"/>
                <w:szCs w:val="18"/>
                <w:lang w:eastAsia="en-IN"/>
              </w:rPr>
              <w:t>roughy</w:t>
            </w:r>
            <w:proofErr w:type="spellEnd"/>
            <w:r w:rsidRPr="00C16D96">
              <w:rPr>
                <w:rFonts w:ascii="Arial" w:eastAsia="Times New Roman" w:hAnsi="Arial" w:cs="Arial"/>
                <w:sz w:val="18"/>
                <w:szCs w:val="18"/>
                <w:lang w:eastAsia="en-IN"/>
              </w:rPr>
              <w:t xml:space="preserve">, </w:t>
            </w:r>
            <w:proofErr w:type="spellStart"/>
            <w:r w:rsidRPr="00C16D96">
              <w:rPr>
                <w:rFonts w:ascii="Arial" w:eastAsia="Times New Roman" w:hAnsi="Arial" w:cs="Arial"/>
                <w:sz w:val="18"/>
                <w:szCs w:val="18"/>
                <w:lang w:eastAsia="en-IN"/>
              </w:rPr>
              <w:t>hoki</w:t>
            </w:r>
            <w:proofErr w:type="spellEnd"/>
          </w:p>
        </w:tc>
        <w:tc>
          <w:tcPr>
            <w:tcW w:w="0" w:type="auto"/>
            <w:tcBorders>
              <w:top w:val="single" w:sz="4" w:space="0" w:color="auto"/>
              <w:bottom w:val="single" w:sz="4" w:space="0" w:color="auto"/>
            </w:tcBorders>
            <w:tcMar>
              <w:top w:w="80" w:type="dxa"/>
              <w:left w:w="120" w:type="dxa"/>
              <w:bottom w:w="80" w:type="dxa"/>
              <w:right w:w="120" w:type="dxa"/>
            </w:tcMar>
            <w:vAlign w:val="center"/>
          </w:tcPr>
          <w:p w14:paraId="1CC6517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30AB8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1,800–3,600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32588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(vulnerable ecosystems)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7BFDB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C0AC2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Deepwater Group Limited (2023); Barber &amp; </w:t>
            </w:r>
            <w:proofErr w:type="spellStart"/>
            <w:r w:rsidRPr="00C16D96">
              <w:rPr>
                <w:rFonts w:ascii="Arial" w:eastAsia="Times New Roman" w:hAnsi="Arial" w:cs="Arial"/>
                <w:sz w:val="18"/>
                <w:szCs w:val="18"/>
                <w:lang w:eastAsia="en-IN"/>
              </w:rPr>
              <w:t>Stenning</w:t>
            </w:r>
            <w:proofErr w:type="spellEnd"/>
            <w:r w:rsidRPr="00C16D96">
              <w:rPr>
                <w:rFonts w:ascii="Arial" w:eastAsia="Times New Roman" w:hAnsi="Arial" w:cs="Arial"/>
                <w:sz w:val="18"/>
                <w:szCs w:val="18"/>
                <w:lang w:eastAsia="en-IN"/>
              </w:rPr>
              <w:t xml:space="preserve"> (2022)</w:t>
            </w:r>
          </w:p>
        </w:tc>
      </w:tr>
      <w:tr w:rsidR="00C16D96" w:rsidRPr="00C16D96" w14:paraId="6044BFCA"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001F7B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Canadian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88A52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longline,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34D78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pollock, groundfish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3D5AB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CEF8C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1,050–2,100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B98C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(Atlantic); Medium (Pacific)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390EEF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2D8B4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Driscoll et al. (2010); Epstein et al. (2025)</w:t>
            </w:r>
          </w:p>
        </w:tc>
      </w:tr>
      <w:tr w:rsidR="00C16D96" w:rsidRPr="00C16D96" w14:paraId="55B8251D"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87E8D8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lastRenderedPageBreak/>
              <w:t>Indian Marine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08A2D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gillnet,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5C561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Shrimp, sardine, mackerel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609D5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150–350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80970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450–1,050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2EB68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1CD1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8–20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8BC2A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Gopalakrishnan et al. (2023); Central Marine Fisheries Research Institute (2024)</w:t>
            </w:r>
          </w:p>
        </w:tc>
      </w:tr>
      <w:tr w:rsidR="00C16D96" w:rsidRPr="00C16D96" w14:paraId="5F187BA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74A13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590F4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ACB46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92569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80–150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10EA6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240–450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C2098"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7B382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259D8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Muñoz &amp; </w:t>
            </w:r>
            <w:proofErr w:type="spellStart"/>
            <w:r w:rsidRPr="00C16D96">
              <w:rPr>
                <w:rFonts w:ascii="Arial" w:eastAsia="Times New Roman" w:hAnsi="Arial" w:cs="Arial"/>
                <w:sz w:val="18"/>
                <w:szCs w:val="18"/>
                <w:lang w:eastAsia="en-IN"/>
              </w:rPr>
              <w:t>Villalba</w:t>
            </w:r>
            <w:proofErr w:type="spellEnd"/>
            <w:r w:rsidRPr="00C16D96">
              <w:rPr>
                <w:rFonts w:ascii="Arial" w:eastAsia="Times New Roman" w:hAnsi="Arial" w:cs="Arial"/>
                <w:sz w:val="18"/>
                <w:szCs w:val="18"/>
                <w:lang w:eastAsia="en-IN"/>
              </w:rPr>
              <w:t xml:space="preserve"> (2023)</w:t>
            </w:r>
          </w:p>
        </w:tc>
      </w:tr>
      <w:tr w:rsidR="00C16D96" w:rsidRPr="00C16D96" w14:paraId="497DDAC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94CF0C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Global Tuna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7BD5809"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 pole-and-line,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E71A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Yellowfin, skipjack, bigeye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DE4055"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256C2C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360–1,200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B84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EA6F46D"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5–40 (highly 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FBD74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Parker et al. (2018)</w:t>
            </w:r>
          </w:p>
        </w:tc>
      </w:tr>
      <w:tr w:rsidR="00C16D96" w:rsidRPr="00C16D96" w14:paraId="2E76E985"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C3E583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Sea 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CBD72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Beam trawl, otter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8E507"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Plaice, sole,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4727DF"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500–900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13FE6"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1,500–2,700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B8D22A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(benthic)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76970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20–40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08C3916"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Frid</w:t>
            </w:r>
            <w:proofErr w:type="spellEnd"/>
            <w:r w:rsidRPr="00C16D96">
              <w:rPr>
                <w:rFonts w:ascii="Arial" w:eastAsia="Times New Roman" w:hAnsi="Arial" w:cs="Arial"/>
                <w:sz w:val="18"/>
                <w:szCs w:val="18"/>
                <w:lang w:eastAsia="en-IN"/>
              </w:rPr>
              <w:t xml:space="preserve"> et al. (2015); </w:t>
            </w: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5EE8EB1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2E955B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Norwegian Cod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89B1A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Longline, gillnet,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72518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Atlantic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AD8D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200–600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2A31E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CA7530"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Low–High (gear-dependent)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4FEAAB3"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E75D08"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Ellingsen</w:t>
            </w:r>
            <w:proofErr w:type="spellEnd"/>
            <w:r w:rsidRPr="00C16D96">
              <w:rPr>
                <w:rFonts w:ascii="Arial" w:eastAsia="Times New Roman" w:hAnsi="Arial" w:cs="Arial"/>
                <w:sz w:val="18"/>
                <w:szCs w:val="18"/>
                <w:lang w:eastAsia="en-IN"/>
              </w:rPr>
              <w:t xml:space="preserve"> et al. (2008); </w:t>
            </w:r>
            <w:proofErr w:type="spellStart"/>
            <w:r w:rsidRPr="00C16D96">
              <w:rPr>
                <w:rFonts w:ascii="Arial" w:eastAsia="Times New Roman" w:hAnsi="Arial" w:cs="Arial"/>
                <w:sz w:val="18"/>
                <w:szCs w:val="18"/>
                <w:lang w:eastAsia="en-IN"/>
              </w:rPr>
              <w:t>Winther</w:t>
            </w:r>
            <w:proofErr w:type="spellEnd"/>
            <w:r w:rsidRPr="00C16D96">
              <w:rPr>
                <w:rFonts w:ascii="Arial" w:eastAsia="Times New Roman" w:hAnsi="Arial" w:cs="Arial"/>
                <w:sz w:val="18"/>
                <w:szCs w:val="18"/>
                <w:lang w:eastAsia="en-IN"/>
              </w:rPr>
              <w:t xml:space="preserve"> et al. (2009)</w:t>
            </w:r>
          </w:p>
        </w:tc>
      </w:tr>
      <w:tr w:rsidR="00C16D96" w:rsidRPr="00C16D96" w14:paraId="35DFBE6E"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8900D34"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Danish Fisheries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5745A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seine,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18EA1E"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Mixed demersal &amp; pelagic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DA6CCC"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250–500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8C972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750–1,500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9003EB"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F32A2A" w14:textId="77777777" w:rsidR="00C16D96" w:rsidRPr="00C16D96" w:rsidRDefault="00C16D96" w:rsidP="00000580">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10–30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2A52DEE" w14:textId="77777777" w:rsidR="00C16D96" w:rsidRPr="00C16D96" w:rsidRDefault="00C16D96" w:rsidP="00000580">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Thrane</w:t>
            </w:r>
            <w:proofErr w:type="spellEnd"/>
            <w:r w:rsidRPr="00C16D96">
              <w:rPr>
                <w:rFonts w:ascii="Arial" w:eastAsia="Times New Roman" w:hAnsi="Arial" w:cs="Arial"/>
                <w:sz w:val="18"/>
                <w:szCs w:val="18"/>
                <w:lang w:eastAsia="en-IN"/>
              </w:rPr>
              <w:t xml:space="preserve"> (2004); Ziegler et al. (2003)</w:t>
            </w:r>
          </w:p>
        </w:tc>
      </w:tr>
    </w:tbl>
    <w:p w14:paraId="639959ED" w14:textId="77777777" w:rsidR="009127A1" w:rsidRPr="00A45EE1" w:rsidRDefault="009127A1" w:rsidP="0051202E">
      <w:pPr>
        <w:spacing w:line="360" w:lineRule="auto"/>
        <w:jc w:val="both"/>
        <w:rPr>
          <w:rFonts w:ascii="Arial" w:hAnsi="Arial" w:cs="Arial"/>
          <w:sz w:val="24"/>
          <w:szCs w:val="24"/>
        </w:rPr>
      </w:pPr>
    </w:p>
    <w:p w14:paraId="0D1BBC62" w14:textId="77777777" w:rsidR="009127A1"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 regional studies offer additional nuance to that variability. In the </w:t>
      </w:r>
      <w:proofErr w:type="gramStart"/>
      <w:r w:rsidRPr="00D8417A">
        <w:rPr>
          <w:rFonts w:ascii="Arial" w:hAnsi="Arial" w:cs="Arial"/>
          <w:sz w:val="24"/>
          <w:szCs w:val="24"/>
        </w:rPr>
        <w:t xml:space="preserve">Italian </w:t>
      </w:r>
      <w:r w:rsidR="00174F83">
        <w:rPr>
          <w:rFonts w:ascii="Arial" w:hAnsi="Arial" w:cs="Arial"/>
          <w:sz w:val="24"/>
          <w:szCs w:val="24"/>
        </w:rPr>
        <w:t>.</w:t>
      </w:r>
      <w:proofErr w:type="gramEnd"/>
      <w:r w:rsidR="00174F83" w:rsidRPr="00D8417A">
        <w:rPr>
          <w:rFonts w:ascii="Arial" w:hAnsi="Arial" w:cs="Arial"/>
          <w:sz w:val="24"/>
          <w:szCs w:val="24"/>
        </w:rPr>
        <w:t xml:space="preserve"> Sala</w:t>
      </w:r>
      <w:r w:rsidRPr="00D8417A">
        <w:rPr>
          <w:rFonts w:ascii="Arial" w:hAnsi="Arial" w:cs="Arial"/>
          <w:sz w:val="24"/>
          <w:szCs w:val="24"/>
        </w:rPr>
        <w:t xml:space="preserve"> et al. (2022) carried out energy audits and indicated by high fuel consumption in the trawl fisheries. Results are consistent with previous research for New Zealand’s </w:t>
      </w:r>
      <w:proofErr w:type="spellStart"/>
      <w:r w:rsidRPr="00D8417A">
        <w:rPr>
          <w:rFonts w:ascii="Arial" w:hAnsi="Arial" w:cs="Arial"/>
          <w:sz w:val="24"/>
          <w:szCs w:val="24"/>
        </w:rPr>
        <w:t>deepwater</w:t>
      </w:r>
      <w:proofErr w:type="spellEnd"/>
      <w:r w:rsidRPr="00D8417A">
        <w:rPr>
          <w:rFonts w:ascii="Arial" w:hAnsi="Arial" w:cs="Arial"/>
          <w:sz w:val="24"/>
          <w:szCs w:val="24"/>
        </w:rPr>
        <w:t xml:space="preserve"> trawl fleet and Canadian fisheries, that has identified the high carbon cost associated with this gear type (</w:t>
      </w:r>
      <w:proofErr w:type="spellStart"/>
      <w:r w:rsidRPr="00D8417A">
        <w:rPr>
          <w:rFonts w:ascii="Arial" w:hAnsi="Arial" w:cs="Arial"/>
          <w:sz w:val="24"/>
          <w:szCs w:val="24"/>
        </w:rPr>
        <w:t>Mazzetto</w:t>
      </w:r>
      <w:proofErr w:type="spellEnd"/>
      <w:r w:rsidRPr="00D8417A">
        <w:rPr>
          <w:rFonts w:ascii="Arial" w:hAnsi="Arial" w:cs="Arial"/>
          <w:sz w:val="24"/>
          <w:szCs w:val="24"/>
        </w:rPr>
        <w:t xml:space="preserve"> &amp;</w:t>
      </w:r>
      <w:r w:rsidRPr="00D8417A">
        <w:rPr>
          <w:rFonts w:ascii="Arial" w:hAnsi="Arial" w:cs="Arial"/>
          <w:sz w:val="24"/>
          <w:szCs w:val="24"/>
        </w:rPr>
        <w:t> </w:t>
      </w:r>
      <w:proofErr w:type="spellStart"/>
      <w:r w:rsidRPr="00D8417A">
        <w:rPr>
          <w:rFonts w:ascii="Arial" w:hAnsi="Arial" w:cs="Arial"/>
          <w:sz w:val="24"/>
          <w:szCs w:val="24"/>
        </w:rPr>
        <w:t>Ledgard</w:t>
      </w:r>
      <w:proofErr w:type="spellEnd"/>
      <w:r w:rsidRPr="00D8417A">
        <w:rPr>
          <w:rFonts w:ascii="Arial" w:hAnsi="Arial" w:cs="Arial"/>
          <w:sz w:val="24"/>
          <w:szCs w:val="24"/>
        </w:rPr>
        <w:t>, 2023; Amoroso et al., 2018: Branch et al.</w:t>
      </w:r>
      <w:r>
        <w:rPr>
          <w:rFonts w:ascii="Arial" w:hAnsi="Arial" w:cs="Arial"/>
          <w:sz w:val="24"/>
          <w:szCs w:val="24"/>
        </w:rPr>
        <w:t>,</w:t>
      </w:r>
      <w:r w:rsidRPr="00D8417A">
        <w:rPr>
          <w:rFonts w:ascii="Arial" w:hAnsi="Arial" w:cs="Arial"/>
          <w:sz w:val="24"/>
          <w:szCs w:val="24"/>
        </w:rPr>
        <w:t>2010). However, estimates from India indicate that the country’s carbon footprint in marine fisheries is below world average which highlights the roles of fleet configuration and prevalent fishing methods on total emissions (</w:t>
      </w:r>
      <w:proofErr w:type="spellStart"/>
      <w:r w:rsidRPr="00D8417A">
        <w:rPr>
          <w:rFonts w:ascii="Arial" w:hAnsi="Arial" w:cs="Arial"/>
          <w:sz w:val="24"/>
          <w:szCs w:val="24"/>
        </w:rPr>
        <w:t>Dineshbabu</w:t>
      </w:r>
      <w:proofErr w:type="spellEnd"/>
      <w:r w:rsidRPr="00D8417A">
        <w:rPr>
          <w:rFonts w:ascii="Arial" w:hAnsi="Arial" w:cs="Arial"/>
          <w:sz w:val="24"/>
          <w:szCs w:val="24"/>
        </w:rPr>
        <w:t>, et al., 2024). Fisheries that target large, schooling pelagic species with purse seines or using passive gears generally appear to be less fuel intensive (Ceballos-Santos et al., 2023 Watanabe &amp;</w:t>
      </w:r>
      <w:proofErr w:type="spellStart"/>
      <w:r w:rsidRPr="00D8417A">
        <w:rPr>
          <w:rFonts w:ascii="Arial" w:hAnsi="Arial" w:cs="Arial"/>
          <w:sz w:val="24"/>
          <w:szCs w:val="24"/>
        </w:rPr>
        <w:t>Tahara</w:t>
      </w:r>
      <w:proofErr w:type="spellEnd"/>
      <w:r w:rsidRPr="00D8417A">
        <w:rPr>
          <w:rFonts w:ascii="Arial" w:hAnsi="Arial" w:cs="Arial"/>
          <w:sz w:val="24"/>
          <w:szCs w:val="24"/>
        </w:rPr>
        <w:t xml:space="preserve">, 2016). For example, Parker et al. (2018) also showed that fuel use across global tuna fisheries could differ by one to two orders of magnitude for different gear types, with pole-and-line and some purse seine fisheries in particular proving much more efficient than </w:t>
      </w:r>
      <w:r w:rsidRPr="00D8417A">
        <w:rPr>
          <w:rFonts w:ascii="Arial" w:hAnsi="Arial" w:cs="Arial"/>
          <w:sz w:val="24"/>
          <w:szCs w:val="24"/>
        </w:rPr>
        <w:lastRenderedPageBreak/>
        <w:t>longline operations. The Peruvian anchovy fishery, one of the largest on earth, provides an illustration of how economic drivers can be balanced with a measured carbon footprint (Deville et</w:t>
      </w:r>
      <w:r>
        <w:rPr>
          <w:rFonts w:ascii="Arial" w:hAnsi="Arial" w:cs="Arial"/>
          <w:sz w:val="24"/>
          <w:szCs w:val="24"/>
        </w:rPr>
        <w:t xml:space="preserve"> </w:t>
      </w:r>
      <w:r w:rsidRPr="00D8417A">
        <w:rPr>
          <w:rFonts w:ascii="Arial" w:hAnsi="Arial" w:cs="Arial"/>
          <w:sz w:val="24"/>
          <w:szCs w:val="24"/>
        </w:rPr>
        <w:t>al., 2023).</w:t>
      </w:r>
    </w:p>
    <w:p w14:paraId="7C16A290" w14:textId="77777777" w:rsidR="00D8417A"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There is a growing interest in recent years on estimating the indirect effects of fishing on the ocean’s carbon cycle, in addition to CO2 released by fossil fuel burning. A pioneering investigation from </w:t>
      </w:r>
      <w:proofErr w:type="spellStart"/>
      <w:r w:rsidRPr="00D8417A">
        <w:rPr>
          <w:rFonts w:ascii="Arial" w:hAnsi="Arial" w:cs="Arial"/>
          <w:sz w:val="24"/>
          <w:szCs w:val="24"/>
        </w:rPr>
        <w:t>Mariani</w:t>
      </w:r>
      <w:proofErr w:type="spellEnd"/>
      <w:r w:rsidRPr="00D8417A">
        <w:rPr>
          <w:rFonts w:ascii="Arial" w:hAnsi="Arial" w:cs="Arial"/>
          <w:sz w:val="24"/>
          <w:szCs w:val="24"/>
        </w:rPr>
        <w:t xml:space="preserve"> and co-workers (2025) showed that fish biomass removal by fisheries diminishes the oceans ability to sequester carbon through the biological carbon pump. The research calculated that for each 1% of fish mass removed by fishing, the export of carbon to deep water decreases by about 0.8%. If this occurs in concert with the effects of climate change, fishing could exacerbate the decrease in carbon sequestration leading to a large carbon debt over the next century. This underscores a previously overlooked climate-induced effect of fishing, one in which the industry not only adds to emissions, but may also be undermining the ocean's natural carbon-soaking capacity (Siddiqui et al., 2024).</w:t>
      </w:r>
    </w:p>
    <w:p w14:paraId="0B67598A" w14:textId="77777777" w:rsidR="00D8417A" w:rsidRDefault="000E79EB" w:rsidP="00D8417A">
      <w:pPr>
        <w:spacing w:line="360" w:lineRule="auto"/>
        <w:ind w:firstLine="720"/>
        <w:jc w:val="both"/>
        <w:rPr>
          <w:rFonts w:ascii="Arial" w:hAnsi="Arial" w:cs="Arial"/>
          <w:sz w:val="24"/>
          <w:szCs w:val="24"/>
        </w:rPr>
      </w:pPr>
      <w:r w:rsidRPr="000E79EB">
        <w:rPr>
          <w:rFonts w:ascii="Arial" w:hAnsi="Arial" w:cs="Arial"/>
          <w:sz w:val="24"/>
          <w:szCs w:val="24"/>
        </w:rPr>
        <w:t>The fishing industry’s carbon footprint has far-reaching policy implications. The United Nations Conference on Trade and Development (UNCTAD, 2023) has a sense of urgency for fishing fleets to undergo an energy transition that leads to decarbonization but the menu is both difficult and expensive. Mitigation options include technical advances (e.g., better engines, hull form), operating changes (e.g., lower steaming speeds, optimized routeing), and transitioning to gears that use less fuel for fishing activities (</w:t>
      </w:r>
      <w:proofErr w:type="spellStart"/>
      <w:r w:rsidRPr="000E79EB">
        <w:rPr>
          <w:rFonts w:ascii="Arial" w:hAnsi="Arial" w:cs="Arial"/>
          <w:sz w:val="24"/>
          <w:szCs w:val="24"/>
        </w:rPr>
        <w:t>Bastardie</w:t>
      </w:r>
      <w:proofErr w:type="spellEnd"/>
      <w:r w:rsidRPr="000E79EB">
        <w:rPr>
          <w:rFonts w:ascii="Arial" w:hAnsi="Arial" w:cs="Arial"/>
          <w:sz w:val="24"/>
          <w:szCs w:val="24"/>
        </w:rPr>
        <w:t> et</w:t>
      </w:r>
      <w:r>
        <w:rPr>
          <w:rFonts w:ascii="Arial" w:hAnsi="Arial" w:cs="Arial"/>
          <w:sz w:val="24"/>
          <w:szCs w:val="24"/>
        </w:rPr>
        <w:t xml:space="preserve"> </w:t>
      </w:r>
      <w:r w:rsidRPr="000E79EB">
        <w:rPr>
          <w:rFonts w:ascii="Arial" w:hAnsi="Arial" w:cs="Arial"/>
          <w:sz w:val="24"/>
          <w:szCs w:val="24"/>
        </w:rPr>
        <w:t xml:space="preserve">al., 2022; Parker &amp; </w:t>
      </w:r>
      <w:proofErr w:type="spellStart"/>
      <w:r w:rsidRPr="000E79EB">
        <w:rPr>
          <w:rFonts w:ascii="Arial" w:hAnsi="Arial" w:cs="Arial"/>
          <w:sz w:val="24"/>
          <w:szCs w:val="24"/>
        </w:rPr>
        <w:t>Tyedmers</w:t>
      </w:r>
      <w:proofErr w:type="spellEnd"/>
      <w:r w:rsidRPr="000E79EB">
        <w:rPr>
          <w:rFonts w:ascii="Arial" w:hAnsi="Arial" w:cs="Arial"/>
          <w:sz w:val="24"/>
          <w:szCs w:val="24"/>
        </w:rPr>
        <w:t>, 2015)..</w:t>
      </w:r>
      <w:r w:rsidR="00F15B4D" w:rsidRPr="00F15B4D">
        <w:t xml:space="preserve"> </w:t>
      </w:r>
      <w:r w:rsidR="00F15B4D" w:rsidRPr="00F15B4D">
        <w:rPr>
          <w:rFonts w:ascii="Arial" w:hAnsi="Arial" w:cs="Arial"/>
          <w:sz w:val="24"/>
          <w:szCs w:val="24"/>
        </w:rPr>
        <w:t xml:space="preserve">Simulations of fishery energy consumption by different low -carbon development scenarios indicate that great emissions reduction potential can be achieved (Xu, </w:t>
      </w:r>
      <w:proofErr w:type="spellStart"/>
      <w:r w:rsidR="00F15B4D" w:rsidRPr="00F15B4D">
        <w:rPr>
          <w:rFonts w:ascii="Arial" w:hAnsi="Arial" w:cs="Arial"/>
          <w:sz w:val="24"/>
          <w:szCs w:val="24"/>
        </w:rPr>
        <w:t>etal</w:t>
      </w:r>
      <w:proofErr w:type="spellEnd"/>
      <w:r w:rsidR="00F15B4D" w:rsidRPr="00F15B4D">
        <w:rPr>
          <w:rFonts w:ascii="Arial" w:hAnsi="Arial" w:cs="Arial"/>
          <w:sz w:val="24"/>
          <w:szCs w:val="24"/>
        </w:rPr>
        <w:t>., 2024). The</w:t>
      </w:r>
      <w:r w:rsidR="00F15B4D" w:rsidRPr="00F15B4D">
        <w:t xml:space="preserve"> </w:t>
      </w:r>
      <w:r w:rsidR="00F15B4D" w:rsidRPr="00F15B4D">
        <w:rPr>
          <w:rFonts w:ascii="Arial" w:hAnsi="Arial" w:cs="Arial"/>
          <w:sz w:val="24"/>
          <w:szCs w:val="24"/>
        </w:rPr>
        <w:t xml:space="preserve">Life Cycle Assessment </w:t>
      </w:r>
      <w:r w:rsidR="00F15B4D">
        <w:rPr>
          <w:rFonts w:ascii="Arial" w:hAnsi="Arial" w:cs="Arial"/>
          <w:sz w:val="24"/>
          <w:szCs w:val="24"/>
        </w:rPr>
        <w:t>(</w:t>
      </w:r>
      <w:r w:rsidR="00F15B4D" w:rsidRPr="00F15B4D">
        <w:rPr>
          <w:rFonts w:ascii="Arial" w:hAnsi="Arial" w:cs="Arial"/>
          <w:sz w:val="24"/>
          <w:szCs w:val="24"/>
        </w:rPr>
        <w:t>LCA</w:t>
      </w:r>
      <w:r w:rsidR="00F15B4D">
        <w:rPr>
          <w:rFonts w:ascii="Arial" w:hAnsi="Arial" w:cs="Arial"/>
          <w:sz w:val="24"/>
          <w:szCs w:val="24"/>
        </w:rPr>
        <w:t>)</w:t>
      </w:r>
      <w:r w:rsidR="00F15B4D" w:rsidRPr="00F15B4D">
        <w:rPr>
          <w:rFonts w:ascii="Arial" w:hAnsi="Arial" w:cs="Arial"/>
          <w:sz w:val="24"/>
          <w:szCs w:val="24"/>
        </w:rPr>
        <w:t xml:space="preserve"> helped </w:t>
      </w:r>
      <w:r w:rsidR="00F15B4D">
        <w:rPr>
          <w:rFonts w:ascii="Arial" w:hAnsi="Arial" w:cs="Arial"/>
          <w:sz w:val="24"/>
          <w:szCs w:val="24"/>
        </w:rPr>
        <w:t xml:space="preserve"> to </w:t>
      </w:r>
      <w:r w:rsidR="00F15B4D" w:rsidRPr="00F15B4D">
        <w:rPr>
          <w:rFonts w:ascii="Arial" w:hAnsi="Arial" w:cs="Arial"/>
          <w:sz w:val="24"/>
          <w:szCs w:val="24"/>
        </w:rPr>
        <w:t>identify such environmental hotspots from fossil fuel consumption to post-harvest activities including fish transportation systems (Ravi et al 2020; Jha et al., 2023)</w:t>
      </w:r>
      <w:r w:rsidRPr="000E79EB">
        <w:rPr>
          <w:rFonts w:ascii="Arial" w:hAnsi="Arial" w:cs="Arial"/>
          <w:sz w:val="24"/>
          <w:szCs w:val="24"/>
        </w:rPr>
        <w:t xml:space="preserve"> As the world aims to achieve the objectives of the Paris Agreement, tackling the carbon and energy footprint of the fisheries industry</w:t>
      </w:r>
      <w:r w:rsidR="00F15B4D">
        <w:rPr>
          <w:rFonts w:ascii="Arial" w:hAnsi="Arial" w:cs="Arial"/>
          <w:sz w:val="24"/>
          <w:szCs w:val="24"/>
        </w:rPr>
        <w:t>,</w:t>
      </w:r>
      <w:r w:rsidRPr="000E79EB">
        <w:rPr>
          <w:rFonts w:ascii="Arial" w:hAnsi="Arial" w:cs="Arial"/>
          <w:sz w:val="24"/>
          <w:szCs w:val="24"/>
        </w:rPr>
        <w:t xml:space="preserve"> will be a growing priority which would require a mix of policy incentives, technological developments, and increased focus on low impact fishing practices</w:t>
      </w:r>
      <w:r w:rsidR="00F15B4D">
        <w:rPr>
          <w:rFonts w:ascii="Arial" w:hAnsi="Arial" w:cs="Arial"/>
          <w:sz w:val="24"/>
          <w:szCs w:val="24"/>
        </w:rPr>
        <w:t>.</w:t>
      </w:r>
    </w:p>
    <w:p w14:paraId="16E2B3EA"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 ECOLOGICAL AND BIODIVERSITY FOOTPRINTS</w:t>
      </w:r>
    </w:p>
    <w:p w14:paraId="121CD501" w14:textId="77777777" w:rsidR="00F15B4D" w:rsidRPr="00F15B4D" w:rsidRDefault="00F15B4D" w:rsidP="00F15B4D">
      <w:pPr>
        <w:spacing w:line="360" w:lineRule="auto"/>
        <w:jc w:val="both"/>
        <w:rPr>
          <w:rFonts w:ascii="Arial" w:hAnsi="Arial" w:cs="Arial"/>
          <w:sz w:val="24"/>
          <w:szCs w:val="24"/>
        </w:rPr>
      </w:pPr>
      <w:r w:rsidRPr="00F15B4D">
        <w:rPr>
          <w:rFonts w:ascii="Arial" w:hAnsi="Arial" w:cs="Arial"/>
          <w:sz w:val="24"/>
          <w:szCs w:val="24"/>
        </w:rPr>
        <w:lastRenderedPageBreak/>
        <w:t xml:space="preserve">In addition to the removal of target taxa, fishing operations have a wide array of ecological effects on marine systems that shape habitats and non-target species. This footprint includes the physical and biological disturbance of the seafloor habitat, as well as </w:t>
      </w:r>
      <w:r w:rsidR="00174F83">
        <w:rPr>
          <w:rFonts w:ascii="Arial" w:hAnsi="Arial" w:cs="Arial"/>
          <w:sz w:val="24"/>
          <w:szCs w:val="24"/>
        </w:rPr>
        <w:t>by-</w:t>
      </w:r>
      <w:r w:rsidR="00174F83" w:rsidRPr="00F15B4D">
        <w:rPr>
          <w:rFonts w:ascii="Arial" w:hAnsi="Arial" w:cs="Arial"/>
          <w:sz w:val="24"/>
          <w:szCs w:val="24"/>
        </w:rPr>
        <w:t>catch</w:t>
      </w:r>
      <w:r w:rsidRPr="00F15B4D">
        <w:rPr>
          <w:rFonts w:ascii="Arial" w:hAnsi="Arial" w:cs="Arial"/>
          <w:sz w:val="24"/>
          <w:szCs w:val="24"/>
        </w:rPr>
        <w:t xml:space="preserve"> and mortality of myriad marine species which cause knock-on effects on food webs and biodiversity (Hiddink et al., 2021; Sala &amp; Knowlton, 2006).</w:t>
      </w:r>
    </w:p>
    <w:p w14:paraId="7724354B"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5.1. Habitat Impacts</w:t>
      </w:r>
    </w:p>
    <w:p w14:paraId="431D6559" w14:textId="77777777" w:rsidR="00F15B4D" w:rsidRP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The physical effects of marine habitats are predominantly delivered by mobile bottom-contact fishing gears, such as bottom trawls and dredges (</w:t>
      </w:r>
      <w:commentRangeStart w:id="2"/>
      <w:proofErr w:type="gramStart"/>
      <w:r w:rsidRPr="00F15B4D">
        <w:rPr>
          <w:rFonts w:ascii="Arial" w:hAnsi="Arial" w:cs="Arial"/>
          <w:sz w:val="24"/>
          <w:szCs w:val="24"/>
        </w:rPr>
        <w:t>;</w:t>
      </w:r>
      <w:proofErr w:type="spellStart"/>
      <w:r w:rsidRPr="00F15B4D">
        <w:rPr>
          <w:rFonts w:ascii="Arial" w:hAnsi="Arial" w:cs="Arial"/>
          <w:sz w:val="24"/>
          <w:szCs w:val="24"/>
        </w:rPr>
        <w:t>Hilborn</w:t>
      </w:r>
      <w:commentRangeEnd w:id="2"/>
      <w:proofErr w:type="spellEnd"/>
      <w:proofErr w:type="gramEnd"/>
      <w:r w:rsidR="00B1413B">
        <w:rPr>
          <w:rStyle w:val="ab"/>
        </w:rPr>
        <w:commentReference w:id="2"/>
      </w:r>
      <w:r w:rsidRPr="00F15B4D">
        <w:rPr>
          <w:rFonts w:ascii="Arial" w:hAnsi="Arial" w:cs="Arial"/>
          <w:sz w:val="24"/>
          <w:szCs w:val="24"/>
        </w:rPr>
        <w:t xml:space="preserve"> et al., 2023). Such gears are towed along the seafloor, disrupting benthic communities where they target demersal fishes and invertebrates during fishing operations leading to structural changes and unintended consequences for ecosystem function. (Bradshaw et al., 2024) A Hiddink, et al. (2006) provided a prominent illustration of these effects, showing strong shifts in benthic fauna with trawling pressure. One of the first comprehensive reviews of these impacts was by the National Research Council (2002), which found that trawling and dredging both diminish habitat complexity, reduce biodiversity, and impair functioning of benthic communities. The heavy gear clears, </w:t>
      </w:r>
      <w:commentRangeStart w:id="3"/>
      <w:proofErr w:type="spellStart"/>
      <w:r w:rsidRPr="00F15B4D">
        <w:rPr>
          <w:rFonts w:ascii="Arial" w:hAnsi="Arial" w:cs="Arial"/>
          <w:sz w:val="24"/>
          <w:szCs w:val="24"/>
        </w:rPr>
        <w:t>plows</w:t>
      </w:r>
      <w:commentRangeEnd w:id="3"/>
      <w:proofErr w:type="spellEnd"/>
      <w:r w:rsidR="00B1413B">
        <w:rPr>
          <w:rStyle w:val="ab"/>
        </w:rPr>
        <w:commentReference w:id="3"/>
      </w:r>
      <w:r w:rsidRPr="00F15B4D">
        <w:rPr>
          <w:rFonts w:ascii="Arial" w:hAnsi="Arial" w:cs="Arial"/>
          <w:sz w:val="24"/>
          <w:szCs w:val="24"/>
        </w:rPr>
        <w:t xml:space="preserve"> and suspends sediments on the seabed damaging fragile, </w:t>
      </w:r>
      <w:commentRangeStart w:id="4"/>
      <w:r w:rsidRPr="00F15B4D">
        <w:rPr>
          <w:rFonts w:ascii="Arial" w:hAnsi="Arial" w:cs="Arial"/>
          <w:sz w:val="24"/>
          <w:szCs w:val="24"/>
        </w:rPr>
        <w:t>slow-growing structure-forming organisms such as corals, sponges and bryozoan.</w:t>
      </w:r>
      <w:commentRangeEnd w:id="4"/>
      <w:r w:rsidR="00FF7C1A">
        <w:rPr>
          <w:rStyle w:val="ab"/>
        </w:rPr>
        <w:commentReference w:id="4"/>
      </w:r>
      <w:r w:rsidRPr="00F15B4D">
        <w:rPr>
          <w:rFonts w:ascii="Arial" w:hAnsi="Arial" w:cs="Arial"/>
          <w:sz w:val="24"/>
          <w:szCs w:val="24"/>
        </w:rPr>
        <w:t xml:space="preserve"> These animals have been commonly referred to as "ecosystem engineers," because they create highly important habitat for many other organisms, including juvenile commercially important fish (Bruns et al., 2023) and their loss leads to transitions in benthic habitats from structurally complex three-dimensional structures to simplistic low-diversity seascapes often taking years or even centuries before they recover if ever (</w:t>
      </w:r>
      <w:proofErr w:type="spellStart"/>
      <w:r w:rsidRPr="00F15B4D">
        <w:rPr>
          <w:rFonts w:ascii="Arial" w:hAnsi="Arial" w:cs="Arial"/>
          <w:sz w:val="24"/>
          <w:szCs w:val="24"/>
        </w:rPr>
        <w:t>Felgate</w:t>
      </w:r>
      <w:proofErr w:type="spellEnd"/>
      <w:r w:rsidRPr="00F15B4D">
        <w:rPr>
          <w:rFonts w:ascii="Arial" w:hAnsi="Arial" w:cs="Arial"/>
          <w:sz w:val="24"/>
          <w:szCs w:val="24"/>
        </w:rPr>
        <w:t xml:space="preserve"> et al., 2024).</w:t>
      </w:r>
    </w:p>
    <w:p w14:paraId="59C5DEC6" w14:textId="77777777" w:rsid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 xml:space="preserve">Recent studies continue to reinforce the magnitude and extent of these effects. Demersal destructive fishing is consistently reported in global maps of human impacts on the oceans as one of the stressors with among the widest distribution and strongest intensity (O'Hara et al.,2024; Halpern et al., 2019). There are also major biogeochemical implications for the re-suspension of seafloor sediments. Trawl may re-suspend large amounts of sediment and/or smother filter-feeding organisms, as well as release buried nutrients and toxicants (Bradshaw et al., 2018). Quieter recently, researchers have examined the effects of bottom trawling </w:t>
      </w:r>
      <w:r w:rsidRPr="00F15B4D">
        <w:rPr>
          <w:rFonts w:ascii="Arial" w:hAnsi="Arial" w:cs="Arial"/>
          <w:sz w:val="24"/>
          <w:szCs w:val="24"/>
        </w:rPr>
        <w:lastRenderedPageBreak/>
        <w:t xml:space="preserve">on sedimentary carbon reserves. The seabed is believed to be by far the largest reservoir of organic carbon on earth, this interrupted by physical disturbance from trawling which has the potential to </w:t>
      </w:r>
      <w:proofErr w:type="spellStart"/>
      <w:r w:rsidRPr="00F15B4D">
        <w:rPr>
          <w:rFonts w:ascii="Arial" w:hAnsi="Arial" w:cs="Arial"/>
          <w:sz w:val="24"/>
          <w:szCs w:val="24"/>
        </w:rPr>
        <w:t>remineralize</w:t>
      </w:r>
      <w:proofErr w:type="spellEnd"/>
      <w:r w:rsidRPr="00F15B4D">
        <w:rPr>
          <w:rFonts w:ascii="Arial" w:hAnsi="Arial" w:cs="Arial"/>
          <w:sz w:val="24"/>
          <w:szCs w:val="24"/>
        </w:rPr>
        <w:t xml:space="preserve"> carbon, releasing it as CO2 and compromising the long-term capacity of oceanic carbon sequestration (Sala et al., 2021). A meta-analysis at the global level, carried out by </w:t>
      </w:r>
      <w:proofErr w:type="spellStart"/>
      <w:r w:rsidRPr="00F15B4D">
        <w:rPr>
          <w:rFonts w:ascii="Arial" w:hAnsi="Arial" w:cs="Arial"/>
          <w:sz w:val="24"/>
          <w:szCs w:val="24"/>
        </w:rPr>
        <w:t>Tiano</w:t>
      </w:r>
      <w:proofErr w:type="spellEnd"/>
      <w:r w:rsidRPr="00F15B4D">
        <w:rPr>
          <w:rFonts w:ascii="Arial" w:hAnsi="Arial" w:cs="Arial"/>
          <w:sz w:val="24"/>
          <w:szCs w:val="24"/>
        </w:rPr>
        <w:t xml:space="preserve"> et al. (2024), which demonstrates that demersal fishing has a dramatic impact on the biogeochemical properties of the seafloor, and is supported by regional studies of the disturbance to seabed carbon storages (Epstein et al., 2025).</w:t>
      </w:r>
    </w:p>
    <w:p w14:paraId="17002ACC" w14:textId="77777777" w:rsidR="00F15B4D" w:rsidRP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5.2. Biodiversity and Ecosystem Footprints</w:t>
      </w:r>
    </w:p>
    <w:p w14:paraId="7C7697EB" w14:textId="77777777" w:rsidR="005960B7" w:rsidRPr="005960B7" w:rsidRDefault="005960B7" w:rsidP="005960B7">
      <w:pPr>
        <w:pStyle w:val="Web"/>
        <w:spacing w:line="360" w:lineRule="auto"/>
        <w:jc w:val="both"/>
        <w:rPr>
          <w:rFonts w:ascii="Arial" w:hAnsi="Arial" w:cs="Arial"/>
        </w:rPr>
      </w:pPr>
      <w:r w:rsidRPr="005960B7">
        <w:rPr>
          <w:rFonts w:ascii="Arial" w:hAnsi="Arial" w:cs="Arial"/>
        </w:rPr>
        <w:t>The biodiversity impacts of fishing go far beyond the catch</w:t>
      </w:r>
      <w:r w:rsidRPr="005960B7">
        <w:rPr>
          <w:rFonts w:ascii="Arial" w:hAnsi="Arial" w:cs="Arial"/>
        </w:rPr>
        <w:t> </w:t>
      </w:r>
      <w:r w:rsidRPr="005960B7">
        <w:rPr>
          <w:rFonts w:ascii="Arial" w:hAnsi="Arial" w:cs="Arial"/>
        </w:rPr>
        <w:t>that is intended. Bycatch in the fishing process, which is essentially taking of fish species not part of the exploited stock, has been recognized as a common problem in almost all fisheries and</w:t>
      </w:r>
      <w:r w:rsidRPr="005960B7">
        <w:rPr>
          <w:rFonts w:ascii="Arial" w:hAnsi="Arial" w:cs="Arial"/>
        </w:rPr>
        <w:t> </w:t>
      </w:r>
      <w:r w:rsidRPr="005960B7">
        <w:rPr>
          <w:rFonts w:ascii="Arial" w:hAnsi="Arial" w:cs="Arial"/>
        </w:rPr>
        <w:t xml:space="preserve">one of its main causes for biodiversity loss (Lively and </w:t>
      </w:r>
      <w:proofErr w:type="spellStart"/>
      <w:r w:rsidRPr="005960B7">
        <w:rPr>
          <w:rFonts w:ascii="Arial" w:hAnsi="Arial" w:cs="Arial"/>
        </w:rPr>
        <w:t>Mackenze</w:t>
      </w:r>
      <w:proofErr w:type="spellEnd"/>
      <w:r w:rsidRPr="005960B7">
        <w:rPr>
          <w:rFonts w:ascii="Arial" w:hAnsi="Arial" w:cs="Arial"/>
        </w:rPr>
        <w:t xml:space="preserve"> 2023; </w:t>
      </w:r>
      <w:proofErr w:type="spellStart"/>
      <w:r w:rsidRPr="005960B7">
        <w:rPr>
          <w:rFonts w:ascii="Arial" w:hAnsi="Arial" w:cs="Arial"/>
        </w:rPr>
        <w:t>Kushal</w:t>
      </w:r>
      <w:proofErr w:type="spellEnd"/>
      <w:r w:rsidRPr="005960B7">
        <w:rPr>
          <w:rFonts w:ascii="Arial" w:hAnsi="Arial" w:cs="Arial"/>
        </w:rPr>
        <w:t xml:space="preserve"> et al 2024). </w:t>
      </w:r>
      <w:r w:rsidR="00174F83" w:rsidRPr="005960B7">
        <w:rPr>
          <w:rFonts w:ascii="Arial" w:hAnsi="Arial" w:cs="Arial"/>
        </w:rPr>
        <w:t>By catch</w:t>
      </w:r>
      <w:r w:rsidRPr="005960B7">
        <w:rPr>
          <w:rFonts w:ascii="Arial" w:hAnsi="Arial" w:cs="Arial"/>
        </w:rPr>
        <w:t xml:space="preserve"> is highly diverse</w:t>
      </w:r>
      <w:proofErr w:type="gramStart"/>
      <w:r w:rsidRPr="005960B7">
        <w:rPr>
          <w:rFonts w:ascii="Arial" w:hAnsi="Arial" w:cs="Arial"/>
        </w:rPr>
        <w:t>,</w:t>
      </w:r>
      <w:proofErr w:type="gramEnd"/>
      <w:r w:rsidRPr="005960B7">
        <w:rPr>
          <w:rFonts w:ascii="Arial" w:hAnsi="Arial" w:cs="Arial"/>
        </w:rPr>
        <w:t> </w:t>
      </w:r>
      <w:r w:rsidRPr="005960B7">
        <w:rPr>
          <w:rFonts w:ascii="Arial" w:hAnsi="Arial" w:cs="Arial"/>
        </w:rPr>
        <w:t xml:space="preserve">encompassing non-targeted fishes and invertebrates to charismatic </w:t>
      </w:r>
      <w:r w:rsidR="00174F83" w:rsidRPr="005960B7">
        <w:rPr>
          <w:rFonts w:ascii="Arial" w:hAnsi="Arial" w:cs="Arial"/>
        </w:rPr>
        <w:t>mega fauna</w:t>
      </w:r>
      <w:r w:rsidRPr="005960B7">
        <w:rPr>
          <w:rFonts w:ascii="Arial" w:hAnsi="Arial" w:cs="Arial"/>
        </w:rPr>
        <w:t xml:space="preserve"> (which are often have legal protections), such as sea turtles, marine mammals, seabirds and sharks (Scales etal.,2018;: Lewison et al,.2014). The mortality due to bycatch can be</w:t>
      </w:r>
      <w:r w:rsidRPr="005960B7">
        <w:rPr>
          <w:rFonts w:ascii="Arial" w:hAnsi="Arial" w:cs="Arial"/>
        </w:rPr>
        <w:t> </w:t>
      </w:r>
      <w:r w:rsidRPr="005960B7">
        <w:rPr>
          <w:rFonts w:ascii="Arial" w:hAnsi="Arial" w:cs="Arial"/>
        </w:rPr>
        <w:t>a significant source of pressure on vulnerable populations jeopardizing population recovery and, in extreme cases, leading to extinction. For instance, gill nets are notorious for the high rates of bycatch of</w:t>
      </w:r>
      <w:r w:rsidRPr="005960B7">
        <w:rPr>
          <w:rFonts w:ascii="Arial" w:hAnsi="Arial" w:cs="Arial"/>
        </w:rPr>
        <w:t> </w:t>
      </w:r>
      <w:r w:rsidRPr="005960B7">
        <w:rPr>
          <w:rFonts w:ascii="Arial" w:hAnsi="Arial" w:cs="Arial"/>
        </w:rPr>
        <w:t>cetaceans and diving seabirds (Ramírez et al., 2024), while longlines represent a major risk to sea turtles and albatrosses lured to baited hooks (Lewison et al., 2014). The environmental impacts of residue disposal have started to be quantified through ecological risk assessments, on</w:t>
      </w:r>
      <w:r w:rsidRPr="005960B7">
        <w:rPr>
          <w:rFonts w:ascii="Arial" w:hAnsi="Arial" w:cs="Arial"/>
        </w:rPr>
        <w:t> </w:t>
      </w:r>
      <w:r w:rsidRPr="005960B7">
        <w:rPr>
          <w:rFonts w:ascii="Arial" w:hAnsi="Arial" w:cs="Arial"/>
        </w:rPr>
        <w:t>a regional scale, as shown by Peixoto et al. in Brazil (2025) under the</w:t>
      </w:r>
      <w:r w:rsidRPr="005960B7">
        <w:rPr>
          <w:rFonts w:ascii="Arial" w:hAnsi="Arial" w:cs="Arial"/>
        </w:rPr>
        <w:t> </w:t>
      </w:r>
      <w:r w:rsidRPr="005960B7">
        <w:rPr>
          <w:rFonts w:ascii="Arial" w:hAnsi="Arial" w:cs="Arial"/>
        </w:rPr>
        <w:t>by catch derogation.</w:t>
      </w:r>
    </w:p>
    <w:p w14:paraId="6CAEFAF8" w14:textId="77777777" w:rsidR="005960B7" w:rsidRDefault="005960B7" w:rsidP="00137288">
      <w:pPr>
        <w:pStyle w:val="Web"/>
        <w:spacing w:line="360" w:lineRule="auto"/>
        <w:ind w:firstLine="720"/>
        <w:jc w:val="both"/>
        <w:rPr>
          <w:rFonts w:ascii="Arial" w:hAnsi="Arial" w:cs="Arial"/>
        </w:rPr>
      </w:pPr>
      <w:r w:rsidRPr="005960B7">
        <w:rPr>
          <w:rFonts w:ascii="Arial" w:hAnsi="Arial" w:cs="Arial"/>
        </w:rPr>
        <w:t>The depletion of copious amounts of target</w:t>
      </w:r>
      <w:r w:rsidRPr="005960B7">
        <w:rPr>
          <w:rFonts w:ascii="Arial" w:hAnsi="Arial" w:cs="Arial"/>
        </w:rPr>
        <w:t> </w:t>
      </w:r>
      <w:r w:rsidRPr="005960B7">
        <w:rPr>
          <w:rFonts w:ascii="Arial" w:hAnsi="Arial" w:cs="Arial"/>
        </w:rPr>
        <w:t>and non</w:t>
      </w:r>
      <w:r w:rsidRPr="005960B7">
        <w:rPr>
          <w:rFonts w:ascii="Cambria Math" w:hAnsi="Cambria Math" w:cs="Cambria Math"/>
        </w:rPr>
        <w:t>‐</w:t>
      </w:r>
      <w:r w:rsidRPr="005960B7">
        <w:rPr>
          <w:rFonts w:ascii="Arial" w:hAnsi="Arial" w:cs="Arial"/>
        </w:rPr>
        <w:t xml:space="preserve">target species can also lead to dramatic shifts in marine </w:t>
      </w:r>
      <w:r w:rsidR="00174F83" w:rsidRPr="005960B7">
        <w:rPr>
          <w:rFonts w:ascii="Arial" w:hAnsi="Arial" w:cs="Arial"/>
        </w:rPr>
        <w:t>food webs</w:t>
      </w:r>
      <w:r w:rsidRPr="005960B7">
        <w:rPr>
          <w:rFonts w:ascii="Arial" w:hAnsi="Arial" w:cs="Arial"/>
        </w:rPr>
        <w:t xml:space="preserve"> on the ecosystem level. The “fishing down the food web” theory originally proposed by Pauly et </w:t>
      </w:r>
      <w:proofErr w:type="gramStart"/>
      <w:r w:rsidRPr="005960B7">
        <w:rPr>
          <w:rFonts w:ascii="Arial" w:hAnsi="Arial" w:cs="Arial"/>
        </w:rPr>
        <w:t>al(</w:t>
      </w:r>
      <w:proofErr w:type="gramEnd"/>
      <w:r w:rsidRPr="005960B7">
        <w:rPr>
          <w:rFonts w:ascii="Arial" w:hAnsi="Arial" w:cs="Arial"/>
        </w:rPr>
        <w:t xml:space="preserve">1998) about depleting large and long-lived predatory fish at the upper end of the </w:t>
      </w:r>
      <w:proofErr w:type="spellStart"/>
      <w:r w:rsidRPr="005960B7">
        <w:rPr>
          <w:rFonts w:ascii="Arial" w:hAnsi="Arial" w:cs="Arial"/>
        </w:rPr>
        <w:t>foodweb</w:t>
      </w:r>
      <w:proofErr w:type="spellEnd"/>
      <w:r w:rsidRPr="005960B7">
        <w:rPr>
          <w:rFonts w:ascii="Arial" w:hAnsi="Arial" w:cs="Arial"/>
        </w:rPr>
        <w:t xml:space="preserve"> to smaller species lower in trophic level. This could generate trophic cascades where the reduction</w:t>
      </w:r>
      <w:r w:rsidRPr="005960B7">
        <w:rPr>
          <w:rFonts w:ascii="Arial" w:hAnsi="Arial" w:cs="Arial"/>
        </w:rPr>
        <w:t> </w:t>
      </w:r>
      <w:r w:rsidRPr="005960B7">
        <w:rPr>
          <w:rFonts w:ascii="Arial" w:hAnsi="Arial" w:cs="Arial"/>
        </w:rPr>
        <w:t xml:space="preserve">of a top predator will allow their prey to increase, with consequences for organisms further down the food chain (Wang et al., 2024) Such changes can alter the very functioning and structure of entire marine ecosystems leading to less </w:t>
      </w:r>
      <w:r w:rsidRPr="005960B7">
        <w:rPr>
          <w:rFonts w:ascii="Arial" w:hAnsi="Arial" w:cs="Arial"/>
        </w:rPr>
        <w:lastRenderedPageBreak/>
        <w:t>resilient and less productive states(</w:t>
      </w:r>
      <w:proofErr w:type="spellStart"/>
      <w:r w:rsidRPr="005960B7">
        <w:rPr>
          <w:rFonts w:ascii="Arial" w:hAnsi="Arial" w:cs="Arial"/>
        </w:rPr>
        <w:t>Marlani</w:t>
      </w:r>
      <w:proofErr w:type="spellEnd"/>
      <w:r w:rsidRPr="005960B7">
        <w:rPr>
          <w:rFonts w:ascii="Arial" w:hAnsi="Arial" w:cs="Arial"/>
        </w:rPr>
        <w:t xml:space="preserve"> etal.,2016) The accumulated impacts of fishing when combined with other stressors such as climate change and eutrophication may further augment these effects rendering difficult the recovery of ecosystems (Halpern eta!.,2019 Bergstrom et a!.,2019;). It is a major challenge to</w:t>
      </w:r>
      <w:r w:rsidRPr="005960B7">
        <w:rPr>
          <w:rFonts w:ascii="Arial" w:hAnsi="Arial" w:cs="Arial"/>
        </w:rPr>
        <w:t> </w:t>
      </w:r>
      <w:r w:rsidRPr="005960B7">
        <w:rPr>
          <w:rFonts w:ascii="Arial" w:hAnsi="Arial" w:cs="Arial"/>
        </w:rPr>
        <w:t>assess these cumulative impacts (Clarke et al. (2014) and more recently by</w:t>
      </w:r>
      <w:r w:rsidRPr="005960B7">
        <w:rPr>
          <w:rFonts w:ascii="Arial" w:hAnsi="Arial" w:cs="Arial"/>
        </w:rPr>
        <w:t> </w:t>
      </w:r>
      <w:r w:rsidRPr="005960B7">
        <w:rPr>
          <w:rFonts w:ascii="Arial" w:hAnsi="Arial" w:cs="Arial"/>
        </w:rPr>
        <w:t xml:space="preserve">O'Hara </w:t>
      </w:r>
      <w:commentRangeStart w:id="5"/>
      <w:proofErr w:type="spellStart"/>
      <w:r w:rsidRPr="005960B7">
        <w:rPr>
          <w:rFonts w:ascii="Arial" w:hAnsi="Arial" w:cs="Arial"/>
        </w:rPr>
        <w:t>etal</w:t>
      </w:r>
      <w:proofErr w:type="spellEnd"/>
      <w:r w:rsidRPr="005960B7">
        <w:rPr>
          <w:rFonts w:ascii="Arial" w:hAnsi="Arial" w:cs="Arial"/>
        </w:rPr>
        <w:t>.</w:t>
      </w:r>
      <w:commentRangeEnd w:id="5"/>
      <w:r w:rsidR="004E1A20">
        <w:rPr>
          <w:rStyle w:val="ab"/>
          <w:rFonts w:asciiTheme="minorHAnsi" w:eastAsiaTheme="minorEastAsia" w:hAnsiTheme="minorHAnsi" w:cstheme="minorBidi"/>
          <w:lang w:eastAsia="en-US"/>
        </w:rPr>
        <w:commentReference w:id="5"/>
      </w:r>
      <w:r w:rsidRPr="005960B7">
        <w:rPr>
          <w:rFonts w:ascii="Arial" w:hAnsi="Arial" w:cs="Arial"/>
        </w:rPr>
        <w:t xml:space="preserve"> (2024), where the regional</w:t>
      </w:r>
      <w:r w:rsidRPr="005960B7">
        <w:rPr>
          <w:rFonts w:ascii="Arial" w:hAnsi="Arial" w:cs="Arial"/>
        </w:rPr>
        <w:t> </w:t>
      </w:r>
      <w:r w:rsidRPr="005960B7">
        <w:rPr>
          <w:rFonts w:ascii="Arial" w:hAnsi="Arial" w:cs="Arial"/>
        </w:rPr>
        <w:t>context and knowledge gaps for cumulative human impacts to marine fauna are considered.</w:t>
      </w:r>
    </w:p>
    <w:p w14:paraId="0FDEEBD1" w14:textId="77777777" w:rsidR="00EC599C" w:rsidRDefault="00EC599C" w:rsidP="005960B7">
      <w:pPr>
        <w:pStyle w:val="Web"/>
        <w:spacing w:line="360" w:lineRule="auto"/>
        <w:jc w:val="both"/>
        <w:rPr>
          <w:rFonts w:ascii="Arial" w:hAnsi="Arial" w:cs="Arial"/>
          <w:b/>
        </w:rPr>
      </w:pPr>
      <w:r w:rsidRPr="00EC599C">
        <w:rPr>
          <w:rFonts w:ascii="Arial" w:hAnsi="Arial" w:cs="Arial"/>
          <w:b/>
        </w:rPr>
        <w:t>6. CUMULATIVE AND INDIRECT IMPACTS</w:t>
      </w:r>
    </w:p>
    <w:p w14:paraId="76095DCE" w14:textId="77777777" w:rsidR="00EC599C" w:rsidRDefault="00EC599C" w:rsidP="00EC599C">
      <w:pPr>
        <w:pStyle w:val="Web"/>
        <w:spacing w:line="360" w:lineRule="auto"/>
        <w:ind w:firstLine="720"/>
        <w:jc w:val="both"/>
        <w:rPr>
          <w:rFonts w:ascii="Arial" w:hAnsi="Arial" w:cs="Arial"/>
          <w:b/>
        </w:rPr>
      </w:pPr>
      <w:r w:rsidRPr="00EC599C">
        <w:rPr>
          <w:rFonts w:ascii="Arial" w:hAnsi="Arial" w:cs="Arial"/>
        </w:rPr>
        <w:t>The environmental impact of fishing does not only include the day-to-day implications, such as fuel consumption, habitat destruction or bycatch. The industry also causes indirect and long term effects that can last and interact over a span of long duration and an extensive physical region. These include the marine pollution that results from lost fishing gear and the synergies between fishing pressure and other human induced stressors</w:t>
      </w:r>
      <w:r w:rsidRPr="00EC599C">
        <w:rPr>
          <w:rFonts w:ascii="Arial" w:hAnsi="Arial" w:cs="Arial"/>
          <w:b/>
        </w:rPr>
        <w:t>.</w:t>
      </w:r>
    </w:p>
    <w:p w14:paraId="6060A078" w14:textId="77777777" w:rsidR="00EC599C" w:rsidRPr="00EC599C" w:rsidRDefault="00EC599C" w:rsidP="00EC599C">
      <w:pPr>
        <w:pStyle w:val="Web"/>
        <w:spacing w:line="360" w:lineRule="auto"/>
        <w:jc w:val="both"/>
        <w:rPr>
          <w:rFonts w:ascii="Arial" w:hAnsi="Arial" w:cs="Arial"/>
          <w:b/>
        </w:rPr>
      </w:pPr>
      <w:r w:rsidRPr="00EC599C">
        <w:rPr>
          <w:rFonts w:ascii="Arial" w:hAnsi="Arial" w:cs="Arial"/>
          <w:b/>
        </w:rPr>
        <w:t>6.1. Marine Pollution and Ghost Gear</w:t>
      </w:r>
    </w:p>
    <w:p w14:paraId="75F90683" w14:textId="77777777" w:rsidR="00EC599C" w:rsidRPr="005960B7" w:rsidRDefault="00EC599C" w:rsidP="005A0923">
      <w:pPr>
        <w:pStyle w:val="Web"/>
        <w:spacing w:line="360" w:lineRule="auto"/>
        <w:ind w:firstLine="720"/>
        <w:jc w:val="both"/>
        <w:rPr>
          <w:rFonts w:ascii="Arial" w:hAnsi="Arial" w:cs="Arial"/>
        </w:rPr>
      </w:pPr>
      <w:r>
        <w:rPr>
          <w:rFonts w:ascii="Arial" w:hAnsi="Arial" w:cs="Arial"/>
        </w:rPr>
        <w:t>Th</w:t>
      </w:r>
      <w:r w:rsidRPr="00EC599C">
        <w:rPr>
          <w:rFonts w:ascii="Arial" w:hAnsi="Arial" w:cs="Arial"/>
        </w:rPr>
        <w:t>e fishing industry is responsible for a majority of global marine plastic pollution, notably Abandoned, Lost, or Discarded Fishing Gear (ALDFG) commonly referred to as “ghost gear” (</w:t>
      </w:r>
      <w:proofErr w:type="spellStart"/>
      <w:r w:rsidRPr="00EC599C">
        <w:rPr>
          <w:rFonts w:ascii="Arial" w:hAnsi="Arial" w:cs="Arial"/>
        </w:rPr>
        <w:t>Apte</w:t>
      </w:r>
      <w:proofErr w:type="spellEnd"/>
      <w:r w:rsidRPr="00EC599C">
        <w:rPr>
          <w:rFonts w:ascii="Arial" w:hAnsi="Arial" w:cs="Arial"/>
        </w:rPr>
        <w:t xml:space="preserve"> et al., 2023). Fishing gear is built sturdy and to catch fish, but those very qualities also make it incredibly destructive when it’s lost at sea. A seminal document by </w:t>
      </w:r>
      <w:proofErr w:type="spellStart"/>
      <w:r w:rsidRPr="00EC599C">
        <w:rPr>
          <w:rFonts w:ascii="Arial" w:hAnsi="Arial" w:cs="Arial"/>
        </w:rPr>
        <w:t>Macfadyen</w:t>
      </w:r>
      <w:proofErr w:type="spellEnd"/>
      <w:r w:rsidRPr="00EC599C">
        <w:rPr>
          <w:rFonts w:ascii="Arial" w:hAnsi="Arial" w:cs="Arial"/>
        </w:rPr>
        <w:t xml:space="preserve"> et al. (2009) for the FAO constituted an initial effort to draw the world’s attention to its potential magnitude; several later studies have since corroborated this impression. A study by Richardson et al. (2022) estimated that hundreds of thousands of tonnes of fishing gear are lost to the </w:t>
      </w:r>
      <w:r w:rsidR="005A0923" w:rsidRPr="00EC599C">
        <w:rPr>
          <w:rFonts w:ascii="Arial" w:hAnsi="Arial" w:cs="Arial"/>
        </w:rPr>
        <w:t>oceans annually, which include</w:t>
      </w:r>
      <w:r w:rsidRPr="00EC599C">
        <w:rPr>
          <w:rFonts w:ascii="Arial" w:hAnsi="Arial" w:cs="Arial"/>
        </w:rPr>
        <w:t xml:space="preserve"> large quantities of nets and lines and millions of pots and traps. This gear is a large component of the marine plastic budget (Sala et al., 2021).</w:t>
      </w:r>
    </w:p>
    <w:p w14:paraId="6D7BD782" w14:textId="77777777" w:rsidR="005960B7" w:rsidRDefault="005A0923" w:rsidP="005A0923">
      <w:pPr>
        <w:spacing w:line="360" w:lineRule="auto"/>
        <w:ind w:firstLine="720"/>
        <w:jc w:val="both"/>
        <w:rPr>
          <w:rFonts w:ascii="Arial" w:hAnsi="Arial" w:cs="Arial"/>
          <w:sz w:val="24"/>
          <w:szCs w:val="24"/>
        </w:rPr>
      </w:pPr>
      <w:r w:rsidRPr="005A0923">
        <w:rPr>
          <w:rFonts w:ascii="Arial" w:hAnsi="Arial" w:cs="Arial"/>
          <w:sz w:val="24"/>
          <w:szCs w:val="24"/>
        </w:rPr>
        <w:t xml:space="preserve">This gear does not disappear after it is lost, rather it can continue to “ghost fish,” ensnaring and killing marine animals of all kinds years or even decades into the future, with far-ranging ecological and economic implications (Do &amp; Armstrong, 2023; World Animal Protection, 2019). Ghost gear has become the well-known killer type of marine plastic debris, causing entanglements across species, including target fish </w:t>
      </w:r>
      <w:r w:rsidRPr="005A0923">
        <w:rPr>
          <w:rFonts w:ascii="Arial" w:hAnsi="Arial" w:cs="Arial"/>
          <w:sz w:val="24"/>
          <w:szCs w:val="24"/>
        </w:rPr>
        <w:lastRenderedPageBreak/>
        <w:t xml:space="preserve">and crustaceans as well as marine mammals, sea turtles, and seabirds (Wilcox et al., 2015). Gilman et al. (2021) ranked gear types according to their risk—the notable contribution of certain net or trap designs. Apart from ghost fishing, ALDFG also results in habitat damage. Heavy gear, such as lost pots or nets, can scour the seabed, ruining sensitive habitats including coral reefs and seagrass beds. After extended usage, these gears degrade into </w:t>
      </w:r>
      <w:r w:rsidR="00174F83" w:rsidRPr="005A0923">
        <w:rPr>
          <w:rFonts w:ascii="Arial" w:hAnsi="Arial" w:cs="Arial"/>
          <w:sz w:val="24"/>
          <w:szCs w:val="24"/>
        </w:rPr>
        <w:t>micro sized</w:t>
      </w:r>
      <w:r w:rsidRPr="005A0923">
        <w:rPr>
          <w:rFonts w:ascii="Arial" w:hAnsi="Arial" w:cs="Arial"/>
          <w:sz w:val="24"/>
          <w:szCs w:val="24"/>
        </w:rPr>
        <w:t xml:space="preserve"> plastic particles and eventually become an ubiquitous pollution called “microplastic,” the ingestion of which has a tendency to move up within the food chain in marine life (Zhang et al., 2019)</w:t>
      </w:r>
      <w:r w:rsidR="00137288" w:rsidRPr="00137288">
        <w:t xml:space="preserve"> </w:t>
      </w:r>
      <w:r w:rsidR="00137288" w:rsidRPr="00137288">
        <w:rPr>
          <w:rFonts w:ascii="Arial" w:hAnsi="Arial" w:cs="Arial"/>
          <w:sz w:val="24"/>
          <w:szCs w:val="24"/>
        </w:rPr>
        <w:t xml:space="preserve">The economic impacts are also substantial, including the cost of lost catch, damage to active fishing gear, and the expense of </w:t>
      </w:r>
      <w:r w:rsidR="00174F83" w:rsidRPr="00137288">
        <w:rPr>
          <w:rFonts w:ascii="Arial" w:hAnsi="Arial" w:cs="Arial"/>
          <w:sz w:val="24"/>
          <w:szCs w:val="24"/>
        </w:rPr>
        <w:t>clean-up</w:t>
      </w:r>
      <w:r w:rsidR="00137288" w:rsidRPr="00137288">
        <w:rPr>
          <w:rFonts w:ascii="Arial" w:hAnsi="Arial" w:cs="Arial"/>
          <w:sz w:val="24"/>
          <w:szCs w:val="24"/>
        </w:rPr>
        <w:t xml:space="preserve"> operations. As highlighted by Do and Armstrong (2023), the presence of ALDFG can negatively affect a range of ecosystem services. Global initiatives and policy analyses, such as those by the Global Ghost Gear Initiative and Group of Experts on the Scientific Aspects of Marine Environmental Protection are now focused on prevention, mitigation, and remediation strategies to address this persistent environmental threat, while the impacts of gear disposal in coastal areas continue to be an area of active research (</w:t>
      </w:r>
      <w:proofErr w:type="spellStart"/>
      <w:r w:rsidR="00137288" w:rsidRPr="00137288">
        <w:rPr>
          <w:rFonts w:ascii="Arial" w:hAnsi="Arial" w:cs="Arial"/>
          <w:sz w:val="24"/>
          <w:szCs w:val="24"/>
        </w:rPr>
        <w:t>Ekperusi</w:t>
      </w:r>
      <w:proofErr w:type="spellEnd"/>
      <w:r w:rsidR="00137288" w:rsidRPr="00137288">
        <w:rPr>
          <w:rFonts w:ascii="Arial" w:hAnsi="Arial" w:cs="Arial"/>
          <w:sz w:val="24"/>
          <w:szCs w:val="24"/>
        </w:rPr>
        <w:t>, et al., 2025).</w:t>
      </w:r>
    </w:p>
    <w:p w14:paraId="4307833F" w14:textId="77777777" w:rsidR="00137288" w:rsidRPr="00137288" w:rsidRDefault="00137288" w:rsidP="00137288">
      <w:pPr>
        <w:spacing w:line="360" w:lineRule="auto"/>
        <w:jc w:val="both"/>
        <w:rPr>
          <w:rFonts w:ascii="Arial" w:hAnsi="Arial" w:cs="Arial"/>
          <w:b/>
          <w:sz w:val="24"/>
          <w:szCs w:val="24"/>
        </w:rPr>
      </w:pPr>
      <w:r w:rsidRPr="00137288">
        <w:rPr>
          <w:rFonts w:ascii="Arial" w:hAnsi="Arial" w:cs="Arial"/>
          <w:b/>
          <w:sz w:val="24"/>
          <w:szCs w:val="24"/>
        </w:rPr>
        <w:t xml:space="preserve">6.2. </w:t>
      </w:r>
      <w:r w:rsidR="007043AC">
        <w:rPr>
          <w:rFonts w:ascii="Arial" w:hAnsi="Arial" w:cs="Arial"/>
          <w:b/>
          <w:sz w:val="24"/>
          <w:szCs w:val="24"/>
        </w:rPr>
        <w:t>C</w:t>
      </w:r>
      <w:r w:rsidR="007043AC" w:rsidRPr="00137288">
        <w:rPr>
          <w:rFonts w:ascii="Arial" w:hAnsi="Arial" w:cs="Arial"/>
          <w:b/>
          <w:sz w:val="24"/>
          <w:szCs w:val="24"/>
        </w:rPr>
        <w:t>umulative ecosystem-level impacts</w:t>
      </w:r>
    </w:p>
    <w:p w14:paraId="1242ECD1" w14:textId="77777777" w:rsidR="007043AC" w:rsidRPr="007043AC" w:rsidRDefault="007043AC" w:rsidP="007043AC">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7043AC">
        <w:rPr>
          <w:rFonts w:ascii="Arial" w:hAnsi="Arial" w:cs="Arial"/>
          <w:sz w:val="24"/>
          <w:szCs w:val="24"/>
        </w:rPr>
        <w:t>Fishing doesn’t happen in isolation. Its effects marine ecosystems are frequently also exacerbated by other anthropogenic stressor including climate change, ocean acidification, land-based pollution and coastal development. Evaluation of these "cumulative impacts" is a key scientific challenge but crucial for accurately understanding the intrinsic vulnerability of marine ecosystems (Clarke Murray et al. 2014). The work of Halpern et al. (2008, 2019) has played a critical role in identifying the global reach of cumulative human impacts to the oceans, continually demonstrating very little if any sectors free from multiple disturbances. Fishing, and demersal destructive fishing in particular, is repeatedly reported as one of the most pervasive and significant stressors.</w:t>
      </w:r>
    </w:p>
    <w:p w14:paraId="2C83DB1A" w14:textId="77777777" w:rsidR="00F15B4D"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 xml:space="preserve">These stressors may also interact multiplicatively in complex manners and be non-additive to each other. The habitat destruction due to bottom trawling, for example, can undermine the capacity of an ecosystem to cope with the consequences of ocean warming or deoxygenation. A coral reef affected by fishing </w:t>
      </w:r>
      <w:r w:rsidRPr="007043AC">
        <w:rPr>
          <w:rFonts w:ascii="Arial" w:hAnsi="Arial" w:cs="Arial"/>
          <w:sz w:val="24"/>
          <w:szCs w:val="24"/>
        </w:rPr>
        <w:lastRenderedPageBreak/>
        <w:t>gear is expected to be more prone to bleaching during a marine heatwave. Also, the bionic stress on fish from warming water could increase their susceptibility to fishing pressure while concurrent effects of eutrophication and fishing can influence coastal fish populations (</w:t>
      </w:r>
      <w:proofErr w:type="spellStart"/>
      <w:r w:rsidRPr="007043AC">
        <w:rPr>
          <w:rFonts w:ascii="Arial" w:hAnsi="Arial" w:cs="Arial"/>
          <w:sz w:val="24"/>
          <w:szCs w:val="24"/>
        </w:rPr>
        <w:t>Bergström</w:t>
      </w:r>
      <w:proofErr w:type="spellEnd"/>
      <w:r w:rsidRPr="007043AC">
        <w:rPr>
          <w:rFonts w:ascii="Arial" w:hAnsi="Arial" w:cs="Arial"/>
          <w:sz w:val="24"/>
          <w:szCs w:val="24"/>
        </w:rPr>
        <w:t xml:space="preserve"> et al., 2019). The interaction between fishing and c</w:t>
      </w:r>
      <w:r>
        <w:rPr>
          <w:rFonts w:ascii="Arial" w:hAnsi="Arial" w:cs="Arial"/>
          <w:sz w:val="24"/>
          <w:szCs w:val="24"/>
        </w:rPr>
        <w:t>limate change on the ocean’s Biological Carbon Pump</w:t>
      </w:r>
      <w:r w:rsidRPr="007043AC">
        <w:rPr>
          <w:rFonts w:ascii="Arial" w:hAnsi="Arial" w:cs="Arial"/>
          <w:sz w:val="24"/>
          <w:szCs w:val="24"/>
        </w:rPr>
        <w:t xml:space="preserve">, as represented by </w:t>
      </w:r>
      <w:proofErr w:type="spellStart"/>
      <w:r w:rsidRPr="007043AC">
        <w:rPr>
          <w:rFonts w:ascii="Arial" w:hAnsi="Arial" w:cs="Arial"/>
          <w:sz w:val="24"/>
          <w:szCs w:val="24"/>
        </w:rPr>
        <w:t>Mariani</w:t>
      </w:r>
      <w:proofErr w:type="spellEnd"/>
      <w:r w:rsidRPr="007043AC">
        <w:rPr>
          <w:rFonts w:ascii="Arial" w:hAnsi="Arial" w:cs="Arial"/>
          <w:sz w:val="24"/>
          <w:szCs w:val="24"/>
        </w:rPr>
        <w:t xml:space="preserve"> et al. (2025) and Cavan and Hill (2022)).It is a classic example of cumulative impact in that two stressors combine to have a stronger negative effect than either would alone. Evaluating and addressing these cumulative impacts is a key tenet of Ecosystem-Based Management (EBM) that seeks to transition from the management of single-issues or single-species to broader approaches that recognize the collective suite of stresses acting on an ecosystem ( Flowers et al., 2025; </w:t>
      </w:r>
      <w:proofErr w:type="spellStart"/>
      <w:r w:rsidRPr="007043AC">
        <w:rPr>
          <w:rFonts w:ascii="Arial" w:hAnsi="Arial" w:cs="Arial"/>
          <w:sz w:val="24"/>
          <w:szCs w:val="24"/>
        </w:rPr>
        <w:t>Pikitch</w:t>
      </w:r>
      <w:proofErr w:type="spellEnd"/>
      <w:r w:rsidRPr="007043AC">
        <w:rPr>
          <w:rFonts w:ascii="Arial" w:hAnsi="Arial" w:cs="Arial"/>
          <w:sz w:val="24"/>
          <w:szCs w:val="24"/>
        </w:rPr>
        <w:t xml:space="preserve"> et al., 2004 ). Yet, data needs and model complexity required to achieve robust assessments for cumulative impacts remain challenging for both scientists and managers, although recent work has continued to demonstrate regional disparities and limitations in knowledge (O’Hara et al., 2024).</w:t>
      </w:r>
    </w:p>
    <w:p w14:paraId="597951BB" w14:textId="77777777" w:rsidR="007043AC" w:rsidRDefault="007043AC" w:rsidP="007043AC">
      <w:pPr>
        <w:spacing w:line="360" w:lineRule="auto"/>
        <w:jc w:val="both"/>
        <w:rPr>
          <w:rFonts w:ascii="Arial" w:hAnsi="Arial" w:cs="Arial"/>
          <w:b/>
          <w:sz w:val="24"/>
          <w:szCs w:val="24"/>
        </w:rPr>
      </w:pPr>
      <w:r w:rsidRPr="007043AC">
        <w:rPr>
          <w:rFonts w:ascii="Arial" w:hAnsi="Arial" w:cs="Arial"/>
          <w:b/>
          <w:sz w:val="24"/>
          <w:szCs w:val="24"/>
        </w:rPr>
        <w:t>7. METHODOLOGICAL APPROACHES</w:t>
      </w:r>
    </w:p>
    <w:p w14:paraId="1E41523F" w14:textId="77777777" w:rsidR="007043AC" w:rsidRDefault="007043AC" w:rsidP="007043AC">
      <w:pPr>
        <w:spacing w:line="360" w:lineRule="auto"/>
        <w:jc w:val="both"/>
        <w:rPr>
          <w:rFonts w:ascii="Arial" w:hAnsi="Arial" w:cs="Arial"/>
          <w:sz w:val="24"/>
          <w:szCs w:val="24"/>
        </w:rPr>
      </w:pPr>
      <w:r w:rsidRPr="007043AC">
        <w:rPr>
          <w:rFonts w:ascii="Arial" w:hAnsi="Arial" w:cs="Arial"/>
          <w:sz w:val="24"/>
          <w:szCs w:val="24"/>
        </w:rPr>
        <w:t>There is a variety of methodological approaches to quantify the environmental footprints of fisheries, but Life Cycle Assessment (LCA) has emerged as the most prominent and encompassing framework (</w:t>
      </w:r>
      <w:proofErr w:type="spellStart"/>
      <w:r w:rsidRPr="007043AC">
        <w:rPr>
          <w:rFonts w:ascii="Arial" w:hAnsi="Arial" w:cs="Arial"/>
          <w:sz w:val="24"/>
          <w:szCs w:val="24"/>
        </w:rPr>
        <w:t>Avadí</w:t>
      </w:r>
      <w:proofErr w:type="spellEnd"/>
      <w:r w:rsidRPr="007043AC">
        <w:rPr>
          <w:rFonts w:ascii="Arial" w:hAnsi="Arial" w:cs="Arial"/>
          <w:sz w:val="24"/>
          <w:szCs w:val="24"/>
        </w:rPr>
        <w:t xml:space="preserve"> &amp; </w:t>
      </w:r>
      <w:proofErr w:type="spellStart"/>
      <w:r w:rsidRPr="007043AC">
        <w:rPr>
          <w:rFonts w:ascii="Arial" w:hAnsi="Arial" w:cs="Arial"/>
          <w:sz w:val="24"/>
          <w:szCs w:val="24"/>
        </w:rPr>
        <w:t>Fréon</w:t>
      </w:r>
      <w:proofErr w:type="spellEnd"/>
      <w:r w:rsidRPr="007043AC">
        <w:rPr>
          <w:rFonts w:ascii="Arial" w:hAnsi="Arial" w:cs="Arial"/>
          <w:sz w:val="24"/>
          <w:szCs w:val="24"/>
        </w:rPr>
        <w:t>, 2013; Ziegler et al., 2011;. LCA is a structured, ISO 14040/14044 standard method for assessing the environmental impacts of a product or service throughout its life</w:t>
      </w:r>
      <w:r w:rsidR="004353C6">
        <w:rPr>
          <w:rFonts w:ascii="Arial" w:hAnsi="Arial" w:cs="Arial"/>
          <w:sz w:val="24"/>
          <w:szCs w:val="24"/>
        </w:rPr>
        <w:t xml:space="preserve"> cycle (Table-2).</w:t>
      </w:r>
      <w:r w:rsidRPr="007043AC">
        <w:rPr>
          <w:rFonts w:ascii="Arial" w:hAnsi="Arial" w:cs="Arial"/>
          <w:sz w:val="24"/>
          <w:szCs w:val="24"/>
        </w:rPr>
        <w:t xml:space="preserve"> For the fisheries, this is usually considered in a “cradle-to-gate” scenario that includes all activities from vessel and gear construction up to when fish are delivered to a </w:t>
      </w:r>
      <w:proofErr w:type="spellStart"/>
      <w:r>
        <w:rPr>
          <w:rFonts w:ascii="Arial" w:hAnsi="Arial" w:cs="Arial"/>
          <w:sz w:val="24"/>
          <w:szCs w:val="24"/>
        </w:rPr>
        <w:t>harbor</w:t>
      </w:r>
      <w:proofErr w:type="spellEnd"/>
      <w:r>
        <w:rPr>
          <w:rFonts w:ascii="Arial" w:hAnsi="Arial" w:cs="Arial"/>
          <w:sz w:val="24"/>
          <w:szCs w:val="24"/>
        </w:rPr>
        <w:t xml:space="preserve"> (Driscoll et al., 2015).</w:t>
      </w:r>
    </w:p>
    <w:p w14:paraId="4AFCF029" w14:textId="77777777" w:rsidR="007043AC"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The advantage of LCA system is the potential to gain a full multi-dimensional view of the environmental performance, which thereby can prevent shifting problem in burden (e.g. relieve one aspect while aggravating another). For instance, a gear change to reduce bycatch might lead to increased fuel use; LCA permits quantification of this trade-off. This process may be broken down into four phases: (1) goal and scope definition, where the definition of system boundaries and functional unit (e.g., one tonne of landed fish) is established; (2) Life Cycle Inventory (LCI), concerning data collection about all inputs (fuel, materials, bait</w:t>
      </w:r>
      <w:commentRangeStart w:id="6"/>
      <w:r w:rsidRPr="007043AC">
        <w:rPr>
          <w:rFonts w:ascii="Arial" w:hAnsi="Arial" w:cs="Arial"/>
          <w:sz w:val="24"/>
          <w:szCs w:val="24"/>
        </w:rPr>
        <w:t>…)</w:t>
      </w:r>
      <w:commentRangeEnd w:id="6"/>
      <w:r w:rsidR="004E1A20">
        <w:rPr>
          <w:rStyle w:val="ab"/>
        </w:rPr>
        <w:commentReference w:id="6"/>
      </w:r>
      <w:r w:rsidRPr="007043AC">
        <w:rPr>
          <w:rFonts w:ascii="Arial" w:hAnsi="Arial" w:cs="Arial"/>
          <w:sz w:val="24"/>
          <w:szCs w:val="24"/>
        </w:rPr>
        <w:t xml:space="preserve"> and outputs </w:t>
      </w:r>
      <w:r w:rsidRPr="007043AC">
        <w:rPr>
          <w:rFonts w:ascii="Arial" w:hAnsi="Arial" w:cs="Arial"/>
          <w:sz w:val="24"/>
          <w:szCs w:val="24"/>
        </w:rPr>
        <w:lastRenderedPageBreak/>
        <w:t>(landed catch, emissions, waste); (3) Life Cycle Impact Assessment (LCIA), which translates the inventory data into potential environmental impacts [e.g., global warming potential, acidification potential, eutrophication potential]; and finally 4) interpretation studies in order to draw conclusions based up on the results achieved and recommend improvements to existing practices(Ruiz-</w:t>
      </w:r>
      <w:proofErr w:type="spellStart"/>
      <w:r w:rsidRPr="007043AC">
        <w:rPr>
          <w:rFonts w:ascii="Arial" w:hAnsi="Arial" w:cs="Arial"/>
          <w:sz w:val="24"/>
          <w:szCs w:val="24"/>
        </w:rPr>
        <w:t>Salmón</w:t>
      </w:r>
      <w:proofErr w:type="spellEnd"/>
      <w:r w:rsidRPr="007043AC">
        <w:rPr>
          <w:rFonts w:ascii="Arial" w:hAnsi="Arial" w:cs="Arial"/>
          <w:sz w:val="24"/>
          <w:szCs w:val="24"/>
        </w:rPr>
        <w:t xml:space="preserve"> et al., 2021).</w:t>
      </w:r>
    </w:p>
    <w:p w14:paraId="6496345A" w14:textId="77777777" w:rsidR="007043AC" w:rsidRDefault="007043AC" w:rsidP="007043AC">
      <w:pPr>
        <w:spacing w:line="360" w:lineRule="auto"/>
        <w:jc w:val="both"/>
        <w:rPr>
          <w:rFonts w:ascii="Arial" w:hAnsi="Arial" w:cs="Arial"/>
          <w:b/>
          <w:sz w:val="20"/>
          <w:szCs w:val="20"/>
        </w:rPr>
      </w:pPr>
      <w:r w:rsidRPr="00F25C1E">
        <w:rPr>
          <w:rFonts w:ascii="Arial" w:hAnsi="Arial" w:cs="Arial"/>
          <w:b/>
          <w:sz w:val="20"/>
          <w:szCs w:val="20"/>
        </w:rPr>
        <w:t>Table 2: Life Cycle Assessment (LCA) Studies in Fisheries—Methodological Summary and Key Findings</w:t>
      </w:r>
    </w:p>
    <w:tbl>
      <w:tblPr>
        <w:tblW w:w="5026"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130"/>
        <w:gridCol w:w="1530"/>
        <w:gridCol w:w="1252"/>
        <w:gridCol w:w="1274"/>
        <w:gridCol w:w="2053"/>
        <w:gridCol w:w="1608"/>
        <w:gridCol w:w="1197"/>
      </w:tblGrid>
      <w:tr w:rsidR="00F25C1E" w:rsidRPr="009841B3" w14:paraId="036205AB"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1634A44"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Study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9251049"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EE847A"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Functional Unit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25D32DB"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Impact Categories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74E32E"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Key Finding(s)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B3C6402"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Primary Limitation(s)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6D563CA" w14:textId="77777777" w:rsidR="00F25C1E" w:rsidRPr="00F25C1E" w:rsidRDefault="00F25C1E" w:rsidP="00000580">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Quality</w:t>
            </w:r>
          </w:p>
        </w:tc>
      </w:tr>
      <w:tr w:rsidR="00F25C1E" w:rsidRPr="009841B3" w14:paraId="6A1974F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28016F5"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Avadí</w:t>
            </w:r>
            <w:proofErr w:type="spellEnd"/>
            <w:r w:rsidRPr="00F25C1E">
              <w:rPr>
                <w:rFonts w:ascii="Arial" w:eastAsia="Times New Roman" w:hAnsi="Arial" w:cs="Arial"/>
                <w:sz w:val="20"/>
                <w:szCs w:val="20"/>
                <w:lang w:eastAsia="en-IN"/>
              </w:rPr>
              <w:t xml:space="preserve"> &amp; </w:t>
            </w:r>
            <w:proofErr w:type="spellStart"/>
            <w:r w:rsidRPr="00F25C1E">
              <w:rPr>
                <w:rFonts w:ascii="Arial" w:eastAsia="Times New Roman" w:hAnsi="Arial" w:cs="Arial"/>
                <w:sz w:val="20"/>
                <w:szCs w:val="20"/>
                <w:lang w:eastAsia="en-IN"/>
              </w:rPr>
              <w:t>Fréon</w:t>
            </w:r>
            <w:proofErr w:type="spellEnd"/>
            <w:r w:rsidRPr="00F25C1E">
              <w:rPr>
                <w:rFonts w:ascii="Arial" w:eastAsia="Times New Roman" w:hAnsi="Arial" w:cs="Arial"/>
                <w:sz w:val="20"/>
                <w:szCs w:val="20"/>
                <w:lang w:eastAsia="en-IN"/>
              </w:rPr>
              <w:t xml:space="preserve"> (2013)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FDAAC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8DF5E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1F75A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F2A17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dominates impact; anchovy lower footprint than other species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928A1A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species; excludes bycatch/habitat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CF4F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F35213E"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DA88171"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Thrane</w:t>
            </w:r>
            <w:proofErr w:type="spellEnd"/>
            <w:r w:rsidRPr="00F25C1E">
              <w:rPr>
                <w:rFonts w:ascii="Arial" w:eastAsia="Times New Roman" w:hAnsi="Arial" w:cs="Arial"/>
                <w:sz w:val="20"/>
                <w:szCs w:val="20"/>
                <w:lang w:eastAsia="en-IN"/>
              </w:rPr>
              <w:t xml:space="preserve"> (2004)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7AACD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Danish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46417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4A98C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49BC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Trawling 3–5× higher footprint than passive gears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69210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Allocation method unclear; limited ecosystem impacts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25979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38327B5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44939D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Ziegler et al. (2003)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3DB42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35AA25"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product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CCFCB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08104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Fishing = 50–70% of total; post-harvest significant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65B18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Excludes bycatch; single region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57C52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0794772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3B1EE35"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Ellingsen</w:t>
            </w:r>
            <w:proofErr w:type="spellEnd"/>
            <w:r w:rsidRPr="00F25C1E">
              <w:rPr>
                <w:rFonts w:ascii="Arial" w:eastAsia="Times New Roman" w:hAnsi="Arial" w:cs="Arial"/>
                <w:sz w:val="20"/>
                <w:szCs w:val="20"/>
                <w:lang w:eastAsia="en-IN"/>
              </w:rPr>
              <w:t xml:space="preserve"> et al. (2008)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C0C0C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B020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9A6B5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15A2E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Longline/gillnet lower than trawl; high allocation uncertainty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D185D9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data; allocation-sensitive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CCA2F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55236D1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5AB1CE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 xml:space="preserve">Parker &amp; </w:t>
            </w:r>
            <w:proofErr w:type="spellStart"/>
            <w:r w:rsidRPr="00F25C1E">
              <w:rPr>
                <w:rFonts w:ascii="Arial" w:eastAsia="Times New Roman" w:hAnsi="Arial" w:cs="Arial"/>
                <w:sz w:val="20"/>
                <w:szCs w:val="20"/>
                <w:lang w:eastAsia="en-IN"/>
              </w:rPr>
              <w:t>Tyedmers</w:t>
            </w:r>
            <w:proofErr w:type="spellEnd"/>
            <w:r w:rsidRPr="00F25C1E">
              <w:rPr>
                <w:rFonts w:ascii="Arial" w:eastAsia="Times New Roman" w:hAnsi="Arial" w:cs="Arial"/>
                <w:sz w:val="20"/>
                <w:szCs w:val="20"/>
                <w:lang w:eastAsia="en-IN"/>
              </w:rPr>
              <w:t xml:space="preserve">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81BE8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fleet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7773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86698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C5BA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intensity varies 2–3 orders of magnitude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BA410A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aggregation masks regional variation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020608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3BDDA08B"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B1DBE1D"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Driscoll et al.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32A70"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4FE49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1C095"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460FC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challenges in allocation; bycatch rarely included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D77A9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methods limit comparison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686C91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80A7823"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064D3E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Sala et al.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21415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Italian Mediterranean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A84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49A25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E67E1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 1,050–1,950 kg CO</w:t>
            </w:r>
            <w:r w:rsidRPr="00F25C1E">
              <w:rPr>
                <w:rFonts w:ascii="Cambria Math" w:eastAsia="Times New Roman" w:hAnsi="Cambria Math" w:cs="Cambria Math"/>
                <w:sz w:val="20"/>
                <w:szCs w:val="20"/>
                <w:lang w:eastAsia="en-IN"/>
              </w:rPr>
              <w:t>₂</w:t>
            </w:r>
            <w:r w:rsidRPr="00F25C1E">
              <w:rPr>
                <w:rFonts w:ascii="Arial" w:eastAsia="Times New Roman" w:hAnsi="Arial" w:cs="Arial"/>
                <w:sz w:val="20"/>
                <w:szCs w:val="20"/>
                <w:lang w:eastAsia="en-IN"/>
              </w:rPr>
              <w:t>-</w:t>
            </w:r>
            <w:proofErr w:type="spellStart"/>
            <w:r w:rsidRPr="00F25C1E">
              <w:rPr>
                <w:rFonts w:ascii="Arial" w:eastAsia="Times New Roman" w:hAnsi="Arial" w:cs="Arial"/>
                <w:sz w:val="20"/>
                <w:szCs w:val="20"/>
                <w:lang w:eastAsia="en-IN"/>
              </w:rPr>
              <w:t>eq</w:t>
            </w:r>
            <w:proofErr w:type="spellEnd"/>
            <w:r w:rsidRPr="00F25C1E">
              <w:rPr>
                <w:rFonts w:ascii="Arial" w:eastAsia="Times New Roman" w:hAnsi="Arial" w:cs="Arial"/>
                <w:sz w:val="20"/>
                <w:szCs w:val="20"/>
                <w:lang w:eastAsia="en-IN"/>
              </w:rPr>
              <w:t>/tonne; fuel dominates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27FE396"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region; excludes habitat recovery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AEA4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79C9F82B"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4AFC87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Ruiz-</w:t>
            </w:r>
            <w:proofErr w:type="spellStart"/>
            <w:r w:rsidRPr="00F25C1E">
              <w:rPr>
                <w:rFonts w:ascii="Arial" w:eastAsia="Times New Roman" w:hAnsi="Arial" w:cs="Arial"/>
                <w:sz w:val="20"/>
                <w:szCs w:val="20"/>
                <w:lang w:eastAsia="en-IN"/>
              </w:rPr>
              <w:t>Salmón</w:t>
            </w:r>
            <w:proofErr w:type="spellEnd"/>
            <w:r w:rsidRPr="00F25C1E">
              <w:rPr>
                <w:rFonts w:ascii="Arial" w:eastAsia="Times New Roman" w:hAnsi="Arial" w:cs="Arial"/>
                <w:sz w:val="20"/>
                <w:szCs w:val="20"/>
                <w:lang w:eastAsia="en-IN"/>
              </w:rPr>
              <w:t xml:space="preserve"> et al. (2021)</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AA000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 products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CEF5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AF6EEE"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HT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3F5D3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Significant regional variation; processing/transport underestimated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2E85FD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data; limited ecosystem assessment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B0EEE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29C817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4428B2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lastRenderedPageBreak/>
              <w:t>Vázquez-Rowe et al. (2014)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E1F31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Multi-species (Spain)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236DC7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3D24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962DC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Discard allocation increases footprint 20–50%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680D0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Highly allocation-sensitive; limited validation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C8B38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25651349" w14:textId="77777777" w:rsidTr="00000580">
        <w:trPr>
          <w:cantSplit/>
          <w:trHeight w:val="576"/>
        </w:trPr>
        <w:tc>
          <w:tcPr>
            <w:tcW w:w="0" w:type="auto"/>
            <w:tcBorders>
              <w:top w:val="single" w:sz="4" w:space="0" w:color="auto"/>
              <w:bottom w:val="single" w:sz="2" w:space="0" w:color="E1E4E8"/>
            </w:tcBorders>
            <w:tcMar>
              <w:top w:w="80" w:type="dxa"/>
              <w:left w:w="120" w:type="dxa"/>
              <w:bottom w:w="80" w:type="dxa"/>
              <w:right w:w="120" w:type="dxa"/>
            </w:tcMar>
            <w:vAlign w:val="center"/>
          </w:tcPr>
          <w:p w14:paraId="09204F69" w14:textId="77777777" w:rsidR="00F25C1E" w:rsidRPr="00F25C1E" w:rsidRDefault="00F25C1E" w:rsidP="00000580">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Codotto</w:t>
            </w:r>
            <w:proofErr w:type="spellEnd"/>
            <w:r w:rsidRPr="00F25C1E">
              <w:rPr>
                <w:rFonts w:ascii="Arial" w:eastAsia="Times New Roman" w:hAnsi="Arial" w:cs="Arial"/>
                <w:sz w:val="20"/>
                <w:szCs w:val="20"/>
                <w:lang w:eastAsia="en-IN"/>
              </w:rPr>
              <w:t xml:space="preserve"> et al. (2024)</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37932F0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commercial</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248129F8"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33C89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7FA2225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±30–50% uncertainty in estimates from model variability</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0D32C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 uncertainty; limited developing-nation data</w:t>
            </w:r>
          </w:p>
        </w:tc>
        <w:tc>
          <w:tcPr>
            <w:tcW w:w="0" w:type="auto"/>
            <w:tcBorders>
              <w:top w:val="single" w:sz="4" w:space="0" w:color="auto"/>
            </w:tcBorders>
            <w:tcMar>
              <w:top w:w="80" w:type="dxa"/>
              <w:left w:w="120" w:type="dxa"/>
              <w:bottom w:w="80" w:type="dxa"/>
              <w:right w:w="120" w:type="dxa"/>
            </w:tcMar>
            <w:vAlign w:val="center"/>
          </w:tcPr>
          <w:p w14:paraId="376128C0"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Moderate–High</w:t>
            </w:r>
          </w:p>
        </w:tc>
      </w:tr>
      <w:tr w:rsidR="00F25C1E" w:rsidRPr="009841B3" w14:paraId="0E37CF2E" w14:textId="77777777" w:rsidTr="00000580">
        <w:trPr>
          <w:cantSplit/>
          <w:trHeight w:val="576"/>
        </w:trPr>
        <w:tc>
          <w:tcPr>
            <w:tcW w:w="0" w:type="auto"/>
            <w:tcBorders>
              <w:top w:val="single" w:sz="2" w:space="0" w:color="E1E4E8"/>
              <w:bottom w:val="single" w:sz="4" w:space="0" w:color="auto"/>
            </w:tcBorders>
            <w:tcMar>
              <w:top w:w="80" w:type="dxa"/>
              <w:left w:w="120" w:type="dxa"/>
              <w:bottom w:w="80" w:type="dxa"/>
              <w:right w:w="120" w:type="dxa"/>
            </w:tcMar>
            <w:vAlign w:val="center"/>
          </w:tcPr>
          <w:p w14:paraId="31A1A09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Bergman et al. (2025)</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209A051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LCA review</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4FC11299"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3CF364FA"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Biodiversity</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6075AC27"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Biodiversity factors underdeveloped; integration challenging</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1D5A2C2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gaps; limited peer-reviewed factors</w:t>
            </w:r>
          </w:p>
        </w:tc>
        <w:tc>
          <w:tcPr>
            <w:tcW w:w="0" w:type="auto"/>
            <w:tcMar>
              <w:top w:w="80" w:type="dxa"/>
              <w:left w:w="120" w:type="dxa"/>
              <w:bottom w:w="80" w:type="dxa"/>
              <w:right w:w="120" w:type="dxa"/>
            </w:tcMar>
            <w:vAlign w:val="center"/>
          </w:tcPr>
          <w:p w14:paraId="275BF7A2"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B785E80"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E13DC93"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Stanford-Clark et al. (2024)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B01A41B"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Fisheries LCA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017C31"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06629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Ecosystem quality, biodiversity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00AE7F"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New characterization factors for bycatch/seabed proposed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32F2BC"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field validation; region-specific</w:t>
            </w:r>
          </w:p>
        </w:tc>
        <w:tc>
          <w:tcPr>
            <w:tcW w:w="0" w:type="auto"/>
            <w:tcBorders>
              <w:bottom w:val="single" w:sz="4" w:space="0" w:color="auto"/>
            </w:tcBorders>
            <w:tcMar>
              <w:top w:w="80" w:type="dxa"/>
              <w:left w:w="120" w:type="dxa"/>
              <w:bottom w:w="80" w:type="dxa"/>
              <w:right w:w="120" w:type="dxa"/>
            </w:tcMar>
            <w:vAlign w:val="center"/>
          </w:tcPr>
          <w:p w14:paraId="7B9703C4" w14:textId="77777777" w:rsidR="00F25C1E" w:rsidRPr="00F25C1E" w:rsidRDefault="00F25C1E" w:rsidP="00000580">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bl>
    <w:p w14:paraId="03CE4EB6" w14:textId="77777777" w:rsidR="00F25C1E" w:rsidRPr="009841B3" w:rsidRDefault="00F25C1E" w:rsidP="00F25C1E">
      <w:pPr>
        <w:pStyle w:val="MdParagraph"/>
        <w:spacing w:line="360" w:lineRule="auto"/>
        <w:ind w:firstLine="720"/>
        <w:jc w:val="both"/>
        <w:rPr>
          <w:sz w:val="16"/>
          <w:szCs w:val="16"/>
        </w:rPr>
      </w:pPr>
      <w:r w:rsidRPr="00245BE9">
        <w:rPr>
          <w:b/>
          <w:sz w:val="16"/>
          <w:szCs w:val="16"/>
        </w:rPr>
        <w:t>Table 3 Notes: GWP = Global Warming Potential (kg CO₂-</w:t>
      </w:r>
      <w:proofErr w:type="spellStart"/>
      <w:r w:rsidRPr="00245BE9">
        <w:rPr>
          <w:b/>
          <w:sz w:val="16"/>
          <w:szCs w:val="16"/>
        </w:rPr>
        <w:t>eq</w:t>
      </w:r>
      <w:proofErr w:type="spellEnd"/>
      <w:r w:rsidRPr="00245BE9">
        <w:rPr>
          <w:b/>
          <w:sz w:val="16"/>
          <w:szCs w:val="16"/>
        </w:rPr>
        <w:t xml:space="preserve">); AP = Acidification Potential; EP = Eutrophication Potential; WD = Water Depletion; HT = Human Toxicity. Functional unit = basis for impact calculation. Quality ratings: High = transparent, well-documented, widely applicable; Moderate = adequate with limitations. Table illustrates LCA evolution in fisheries (2003–2025), progressing from carbon-focused to ecosystem-integrated approaches, while highlighting persistent methodological challenges in allocation, bycatch integration, and ecosystem impact quantification. References: </w:t>
      </w:r>
      <w:proofErr w:type="spellStart"/>
      <w:r w:rsidRPr="00245BE9">
        <w:rPr>
          <w:b/>
          <w:sz w:val="16"/>
          <w:szCs w:val="16"/>
        </w:rPr>
        <w:t>Avadí</w:t>
      </w:r>
      <w:proofErr w:type="spellEnd"/>
      <w:r w:rsidRPr="00245BE9">
        <w:rPr>
          <w:b/>
          <w:sz w:val="16"/>
          <w:szCs w:val="16"/>
        </w:rPr>
        <w:t xml:space="preserve"> &amp; </w:t>
      </w:r>
      <w:proofErr w:type="spellStart"/>
      <w:r w:rsidRPr="00245BE9">
        <w:rPr>
          <w:b/>
          <w:sz w:val="16"/>
          <w:szCs w:val="16"/>
        </w:rPr>
        <w:t>Fréon</w:t>
      </w:r>
      <w:proofErr w:type="spellEnd"/>
      <w:r w:rsidRPr="00245BE9">
        <w:rPr>
          <w:b/>
          <w:sz w:val="16"/>
          <w:szCs w:val="16"/>
        </w:rPr>
        <w:t xml:space="preserve"> (2013); Bergman et al. (2025); </w:t>
      </w:r>
      <w:proofErr w:type="spellStart"/>
      <w:r w:rsidRPr="00245BE9">
        <w:rPr>
          <w:b/>
          <w:sz w:val="16"/>
          <w:szCs w:val="16"/>
        </w:rPr>
        <w:t>Codotto</w:t>
      </w:r>
      <w:proofErr w:type="spellEnd"/>
      <w:r w:rsidRPr="00245BE9">
        <w:rPr>
          <w:b/>
          <w:sz w:val="16"/>
          <w:szCs w:val="16"/>
        </w:rPr>
        <w:t xml:space="preserve"> et al. (2024); Driscoll et al. (2015); </w:t>
      </w:r>
      <w:proofErr w:type="spellStart"/>
      <w:r w:rsidRPr="00245BE9">
        <w:rPr>
          <w:b/>
          <w:sz w:val="16"/>
          <w:szCs w:val="16"/>
        </w:rPr>
        <w:t>Ellingsen</w:t>
      </w:r>
      <w:proofErr w:type="spellEnd"/>
      <w:r w:rsidRPr="00245BE9">
        <w:rPr>
          <w:b/>
          <w:sz w:val="16"/>
          <w:szCs w:val="16"/>
        </w:rPr>
        <w:t xml:space="preserve"> et al. (2008); Parker &amp; </w:t>
      </w:r>
      <w:proofErr w:type="spellStart"/>
      <w:r w:rsidRPr="00245BE9">
        <w:rPr>
          <w:b/>
          <w:sz w:val="16"/>
          <w:szCs w:val="16"/>
        </w:rPr>
        <w:t>Tyedmers</w:t>
      </w:r>
      <w:proofErr w:type="spellEnd"/>
      <w:r w:rsidRPr="00245BE9">
        <w:rPr>
          <w:b/>
          <w:sz w:val="16"/>
          <w:szCs w:val="16"/>
        </w:rPr>
        <w:t xml:space="preserve"> (2015); Ruiz-</w:t>
      </w:r>
      <w:proofErr w:type="spellStart"/>
      <w:r w:rsidRPr="00245BE9">
        <w:rPr>
          <w:b/>
          <w:sz w:val="16"/>
          <w:szCs w:val="16"/>
        </w:rPr>
        <w:t>Salmón</w:t>
      </w:r>
      <w:proofErr w:type="spellEnd"/>
      <w:r w:rsidRPr="00245BE9">
        <w:rPr>
          <w:b/>
          <w:sz w:val="16"/>
          <w:szCs w:val="16"/>
        </w:rPr>
        <w:t xml:space="preserve"> et al. (2021); Sala et al. (2015); Stanford-Clark et al. (2024); </w:t>
      </w:r>
      <w:proofErr w:type="spellStart"/>
      <w:r w:rsidRPr="00245BE9">
        <w:rPr>
          <w:b/>
          <w:sz w:val="16"/>
          <w:szCs w:val="16"/>
        </w:rPr>
        <w:t>Thrane</w:t>
      </w:r>
      <w:proofErr w:type="spellEnd"/>
      <w:r w:rsidRPr="00245BE9">
        <w:rPr>
          <w:b/>
          <w:sz w:val="16"/>
          <w:szCs w:val="16"/>
        </w:rPr>
        <w:t xml:space="preserve"> (2004); Vázquez-Rowe et al. (2014); Ziegler et al. (2003</w:t>
      </w:r>
      <w:r w:rsidRPr="009841B3">
        <w:rPr>
          <w:sz w:val="16"/>
          <w:szCs w:val="16"/>
        </w:rPr>
        <w:t>).</w:t>
      </w:r>
    </w:p>
    <w:p w14:paraId="1CAE597C" w14:textId="77777777" w:rsidR="00F25C1E" w:rsidRP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However, the use of LCA in fisheries is not without its methodological issues. A principal review by Driscoll et al. (2015) identified a number of these, not least the challenge of distributing impacts in mixed-species fisheries where one fishing operation generates a range of products. For example, if a trawl haul catches dozens of different species, how to apportion the amount of fuel used for the catch among all those species? Various allocation rules (e.g., mass-based allocation, economic-value-based allocation) may result in large differences in footprints for the same species introducing uncertainty and making comparisons difficult (Ruiz-</w:t>
      </w:r>
      <w:proofErr w:type="spellStart"/>
      <w:r w:rsidRPr="00F25C1E">
        <w:rPr>
          <w:rFonts w:ascii="Arial" w:hAnsi="Arial" w:cs="Arial"/>
          <w:sz w:val="24"/>
          <w:szCs w:val="24"/>
        </w:rPr>
        <w:t>Salmón</w:t>
      </w:r>
      <w:proofErr w:type="spellEnd"/>
      <w:r w:rsidRPr="00F25C1E">
        <w:rPr>
          <w:rFonts w:ascii="Arial" w:hAnsi="Arial" w:cs="Arial"/>
          <w:sz w:val="24"/>
          <w:szCs w:val="24"/>
        </w:rPr>
        <w:t xml:space="preserve"> et al.,2021; Ziegler et al., 2016). Another important difficulty is the inclusion of ecosystem-level effects, something that does not usually form part of a standard LCA framework. The direct effects of fishing in terms of impact on biodiversity, related to the content of bycatch and damage to habitats are site-specific and </w:t>
      </w:r>
      <w:r w:rsidRPr="00F25C1E">
        <w:rPr>
          <w:rFonts w:ascii="Arial" w:hAnsi="Arial" w:cs="Arial"/>
          <w:sz w:val="24"/>
          <w:szCs w:val="24"/>
        </w:rPr>
        <w:lastRenderedPageBreak/>
        <w:t>calculation with the generic characterisation factors used in LCA is not straightforward (</w:t>
      </w:r>
      <w:proofErr w:type="spellStart"/>
      <w:r w:rsidRPr="00F25C1E">
        <w:rPr>
          <w:rFonts w:ascii="Arial" w:hAnsi="Arial" w:cs="Arial"/>
          <w:sz w:val="24"/>
          <w:szCs w:val="24"/>
        </w:rPr>
        <w:t>Gaillet</w:t>
      </w:r>
      <w:proofErr w:type="spellEnd"/>
      <w:r w:rsidRPr="00F25C1E">
        <w:rPr>
          <w:rFonts w:ascii="Arial" w:hAnsi="Arial" w:cs="Arial"/>
          <w:sz w:val="24"/>
          <w:szCs w:val="24"/>
        </w:rPr>
        <w:t xml:space="preserve"> et al., 2021).</w:t>
      </w:r>
    </w:p>
    <w:p w14:paraId="67ABBAD1" w14:textId="77777777" w:rsid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Recent progress has been made in the combat of these deficiencies. Research is increasingly being conducted toward development of newer impact assessment tools that are fishery-specific3. For instance, Vázquez-Rowe et al., (2014) showed how discards assessments could be genuinely considered in fisheries LCA to improve the assessment of by</w:t>
      </w:r>
      <w:r>
        <w:rPr>
          <w:rFonts w:ascii="Arial" w:hAnsi="Arial" w:cs="Arial"/>
          <w:sz w:val="24"/>
          <w:szCs w:val="24"/>
        </w:rPr>
        <w:t>-</w:t>
      </w:r>
      <w:r w:rsidRPr="00F25C1E">
        <w:rPr>
          <w:rFonts w:ascii="Arial" w:hAnsi="Arial" w:cs="Arial"/>
          <w:sz w:val="24"/>
          <w:szCs w:val="24"/>
        </w:rPr>
        <w:t>catch impacts. Other groups of scientists are developing characterisation factors that can convert levels of by</w:t>
      </w:r>
      <w:r w:rsidR="0072587C">
        <w:rPr>
          <w:rFonts w:ascii="Arial" w:hAnsi="Arial" w:cs="Arial"/>
          <w:sz w:val="24"/>
          <w:szCs w:val="24"/>
        </w:rPr>
        <w:t>-</w:t>
      </w:r>
      <w:r w:rsidRPr="00F25C1E">
        <w:rPr>
          <w:rFonts w:ascii="Arial" w:hAnsi="Arial" w:cs="Arial"/>
          <w:sz w:val="24"/>
          <w:szCs w:val="24"/>
        </w:rPr>
        <w:t>catch or the extent of sea-bed trawling into impacts on biodiversity and ecosystem quality (</w:t>
      </w:r>
      <w:proofErr w:type="spellStart"/>
      <w:r w:rsidRPr="00F25C1E">
        <w:rPr>
          <w:rFonts w:ascii="Arial" w:hAnsi="Arial" w:cs="Arial"/>
          <w:sz w:val="24"/>
          <w:szCs w:val="24"/>
        </w:rPr>
        <w:t>Hélias</w:t>
      </w:r>
      <w:proofErr w:type="spellEnd"/>
      <w:r w:rsidRPr="00F25C1E">
        <w:rPr>
          <w:rFonts w:ascii="Arial" w:hAnsi="Arial" w:cs="Arial"/>
          <w:sz w:val="24"/>
          <w:szCs w:val="24"/>
        </w:rPr>
        <w:t xml:space="preserve"> et al., 2023). Bergman et al. (2025) present a more recent review on methodologies aiming at the closer inclusion of aquatic biodiversity loss into seafood LCAs, and </w:t>
      </w:r>
      <w:proofErr w:type="spellStart"/>
      <w:r w:rsidRPr="00F25C1E">
        <w:rPr>
          <w:rFonts w:ascii="Arial" w:hAnsi="Arial" w:cs="Arial"/>
          <w:sz w:val="24"/>
          <w:szCs w:val="24"/>
        </w:rPr>
        <w:t>Codotto</w:t>
      </w:r>
      <w:proofErr w:type="spellEnd"/>
      <w:r w:rsidRPr="00F25C1E">
        <w:rPr>
          <w:rFonts w:ascii="Arial" w:hAnsi="Arial" w:cs="Arial"/>
          <w:sz w:val="24"/>
          <w:szCs w:val="24"/>
        </w:rPr>
        <w:t xml:space="preserve"> et al. (2024) investigate the large LCA uncertainty induced by various </w:t>
      </w:r>
      <w:proofErr w:type="spellStart"/>
      <w:r w:rsidRPr="00F25C1E">
        <w:rPr>
          <w:rFonts w:ascii="Arial" w:hAnsi="Arial" w:cs="Arial"/>
          <w:sz w:val="24"/>
          <w:szCs w:val="24"/>
        </w:rPr>
        <w:t>modeling</w:t>
      </w:r>
      <w:proofErr w:type="spellEnd"/>
      <w:r w:rsidRPr="00F25C1E">
        <w:rPr>
          <w:rFonts w:ascii="Arial" w:hAnsi="Arial" w:cs="Arial"/>
          <w:sz w:val="24"/>
          <w:szCs w:val="24"/>
        </w:rPr>
        <w:t> decisions and natural variations in fishing activities. In addition, there is a trend towards hybridisation where LCA will be combined with other tools, such as ecosystem models and risk assessment to deliver a more comprehensive sustainability picture. With increasing quality of data and the development of methodology, LCA and other foot</w:t>
      </w:r>
      <w:r>
        <w:rPr>
          <w:rFonts w:ascii="Arial" w:hAnsi="Arial" w:cs="Arial"/>
          <w:sz w:val="24"/>
          <w:szCs w:val="24"/>
        </w:rPr>
        <w:t xml:space="preserve"> </w:t>
      </w:r>
      <w:r w:rsidRPr="00F25C1E">
        <w:rPr>
          <w:rFonts w:ascii="Arial" w:hAnsi="Arial" w:cs="Arial"/>
          <w:sz w:val="24"/>
          <w:szCs w:val="24"/>
        </w:rPr>
        <w:t>printing tools will be more useful to identify environmental hotspots – informing transitioning towards sustainable fisheries (</w:t>
      </w:r>
      <w:proofErr w:type="spellStart"/>
      <w:r w:rsidRPr="00F25C1E">
        <w:rPr>
          <w:rFonts w:ascii="Arial" w:hAnsi="Arial" w:cs="Arial"/>
          <w:sz w:val="24"/>
          <w:szCs w:val="24"/>
        </w:rPr>
        <w:t>Laso</w:t>
      </w:r>
      <w:proofErr w:type="spellEnd"/>
      <w:r w:rsidRPr="00F25C1E">
        <w:rPr>
          <w:rFonts w:ascii="Arial" w:hAnsi="Arial" w:cs="Arial"/>
          <w:sz w:val="24"/>
          <w:szCs w:val="24"/>
        </w:rPr>
        <w:t xml:space="preserve"> et al.,2018).</w:t>
      </w:r>
    </w:p>
    <w:p w14:paraId="422ADCC9" w14:textId="77777777" w:rsidR="004E298C" w:rsidRDefault="004E298C" w:rsidP="004E298C">
      <w:pPr>
        <w:spacing w:line="360" w:lineRule="auto"/>
        <w:jc w:val="both"/>
        <w:rPr>
          <w:rFonts w:ascii="Arial" w:hAnsi="Arial" w:cs="Arial"/>
          <w:b/>
          <w:sz w:val="24"/>
          <w:szCs w:val="24"/>
        </w:rPr>
      </w:pPr>
      <w:r w:rsidRPr="004E298C">
        <w:rPr>
          <w:rFonts w:ascii="Arial" w:hAnsi="Arial" w:cs="Arial"/>
          <w:b/>
          <w:sz w:val="24"/>
          <w:szCs w:val="24"/>
        </w:rPr>
        <w:t>8. REGIONAL AND GEAR-SPECIFIC VARIABILITY</w:t>
      </w:r>
    </w:p>
    <w:p w14:paraId="0164E457"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It is important to note that the environmental impact of fishing is not uniform: it largely depends on the type of gear used, and different targeted species and ecosystem characteristics as well as management systems. It is important to understand this variation in order to build cost-effective and targeted mitigation measures. A comparative analysis uncovers distinct patterns of the environmental performance of fishing gears, and illustrates that gear type is a m</w:t>
      </w:r>
      <w:r>
        <w:rPr>
          <w:rFonts w:ascii="Arial" w:hAnsi="Arial" w:cs="Arial"/>
          <w:sz w:val="24"/>
          <w:szCs w:val="24"/>
        </w:rPr>
        <w:t>ajor driver of fishery impacts.</w:t>
      </w:r>
    </w:p>
    <w:p w14:paraId="16987E80"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 xml:space="preserve">Gears contacting the bottom by their bottom, owing to this highly destructive scape function, namely bottom trawl and dredge gears are consistently placed at the top of the overall environmental footprint. As noted, they are also highly fuel-intensive and contribute disproportionately more than any other sector of fishing to direct physical damage to the substrates further associated with seabed habitats </w:t>
      </w:r>
      <w:r w:rsidRPr="00F95E6F">
        <w:rPr>
          <w:rFonts w:ascii="Arial" w:hAnsi="Arial" w:cs="Arial"/>
          <w:sz w:val="24"/>
          <w:szCs w:val="24"/>
        </w:rPr>
        <w:lastRenderedPageBreak/>
        <w:t>(</w:t>
      </w:r>
      <w:proofErr w:type="spellStart"/>
      <w:r w:rsidRPr="00F95E6F">
        <w:rPr>
          <w:rFonts w:ascii="Arial" w:hAnsi="Arial" w:cs="Arial"/>
          <w:sz w:val="24"/>
          <w:szCs w:val="24"/>
        </w:rPr>
        <w:t>Hilborn</w:t>
      </w:r>
      <w:proofErr w:type="spellEnd"/>
      <w:r w:rsidRPr="00F95E6F">
        <w:rPr>
          <w:rFonts w:ascii="Arial" w:hAnsi="Arial" w:cs="Arial"/>
          <w:sz w:val="24"/>
          <w:szCs w:val="24"/>
        </w:rPr>
        <w:t xml:space="preserve"> et al., 2023; Parker &amp; </w:t>
      </w:r>
      <w:proofErr w:type="spellStart"/>
      <w:r w:rsidRPr="00F95E6F">
        <w:rPr>
          <w:rFonts w:ascii="Arial" w:hAnsi="Arial" w:cs="Arial"/>
          <w:sz w:val="24"/>
          <w:szCs w:val="24"/>
        </w:rPr>
        <w:t>Tyedmers</w:t>
      </w:r>
      <w:proofErr w:type="spellEnd"/>
      <w:r w:rsidRPr="00F95E6F">
        <w:rPr>
          <w:rFonts w:ascii="Arial" w:hAnsi="Arial" w:cs="Arial"/>
          <w:sz w:val="24"/>
          <w:szCs w:val="24"/>
        </w:rPr>
        <w:t xml:space="preserve">, 2015). </w:t>
      </w:r>
      <w:proofErr w:type="spellStart"/>
      <w:r w:rsidRPr="00F95E6F">
        <w:rPr>
          <w:rFonts w:ascii="Arial" w:hAnsi="Arial" w:cs="Arial"/>
          <w:sz w:val="24"/>
          <w:szCs w:val="24"/>
        </w:rPr>
        <w:t>Their</w:t>
      </w:r>
      <w:proofErr w:type="spellEnd"/>
      <w:r w:rsidRPr="00F95E6F">
        <w:rPr>
          <w:rFonts w:ascii="Arial" w:hAnsi="Arial" w:cs="Arial"/>
          <w:sz w:val="24"/>
          <w:szCs w:val="24"/>
        </w:rPr>
        <w:t xml:space="preserve"> by</w:t>
      </w:r>
      <w:r w:rsidR="0072587C">
        <w:rPr>
          <w:rFonts w:ascii="Arial" w:hAnsi="Arial" w:cs="Arial"/>
          <w:sz w:val="24"/>
          <w:szCs w:val="24"/>
        </w:rPr>
        <w:t>-</w:t>
      </w:r>
      <w:proofErr w:type="gramStart"/>
      <w:r w:rsidRPr="00F95E6F">
        <w:rPr>
          <w:rFonts w:ascii="Arial" w:hAnsi="Arial" w:cs="Arial"/>
          <w:sz w:val="24"/>
          <w:szCs w:val="24"/>
        </w:rPr>
        <w:t>cat</w:t>
      </w:r>
      <w:r>
        <w:rPr>
          <w:rFonts w:ascii="Arial" w:hAnsi="Arial" w:cs="Arial"/>
          <w:sz w:val="24"/>
          <w:szCs w:val="24"/>
        </w:rPr>
        <w:t xml:space="preserve">ch </w:t>
      </w:r>
      <w:r w:rsidRPr="00F95E6F">
        <w:rPr>
          <w:rFonts w:ascii="Arial" w:hAnsi="Arial" w:cs="Arial"/>
          <w:sz w:val="24"/>
          <w:szCs w:val="24"/>
        </w:rPr>
        <w:t> record</w:t>
      </w:r>
      <w:proofErr w:type="gramEnd"/>
      <w:r w:rsidRPr="00F95E6F">
        <w:rPr>
          <w:rFonts w:ascii="Arial" w:hAnsi="Arial" w:cs="Arial"/>
          <w:sz w:val="24"/>
          <w:szCs w:val="24"/>
        </w:rPr>
        <w:t xml:space="preserve"> is also variable and </w:t>
      </w:r>
      <w:commentRangeStart w:id="7"/>
      <w:proofErr w:type="spellStart"/>
      <w:r w:rsidRPr="00F95E6F">
        <w:rPr>
          <w:rFonts w:ascii="Arial" w:hAnsi="Arial" w:cs="Arial"/>
          <w:sz w:val="24"/>
          <w:szCs w:val="24"/>
        </w:rPr>
        <w:t>usualy</w:t>
      </w:r>
      <w:commentRangeEnd w:id="7"/>
      <w:proofErr w:type="spellEnd"/>
      <w:r w:rsidR="004E1A20">
        <w:rPr>
          <w:rStyle w:val="ab"/>
        </w:rPr>
        <w:commentReference w:id="7"/>
      </w:r>
      <w:r w:rsidRPr="00F95E6F">
        <w:rPr>
          <w:rFonts w:ascii="Arial" w:hAnsi="Arial" w:cs="Arial"/>
          <w:sz w:val="24"/>
          <w:szCs w:val="24"/>
        </w:rPr>
        <w:t xml:space="preserve"> lousy, particularly in mixed-species tropical fisheries. Regional LCA studies from the Spanish coast to India have repeatedly identified trawling as an environmental hotspot (Ravi et al., 2020; </w:t>
      </w:r>
      <w:proofErr w:type="spellStart"/>
      <w:r w:rsidRPr="00F95E6F">
        <w:rPr>
          <w:rFonts w:ascii="Arial" w:hAnsi="Arial" w:cs="Arial"/>
          <w:sz w:val="24"/>
          <w:szCs w:val="24"/>
        </w:rPr>
        <w:t>Iribarren</w:t>
      </w:r>
      <w:proofErr w:type="spellEnd"/>
      <w:r w:rsidRPr="00F95E6F">
        <w:rPr>
          <w:rFonts w:ascii="Arial" w:hAnsi="Arial" w:cs="Arial"/>
          <w:sz w:val="24"/>
          <w:szCs w:val="24"/>
        </w:rPr>
        <w:t xml:space="preserve"> et al., 2011).</w:t>
      </w:r>
    </w:p>
    <w:p w14:paraId="7339C45F"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Purse seines, another major industrial gear type targeting schooling pelagic species such as tuna and sardines, tend in general to be more fuel efficient per tonne of</w:t>
      </w:r>
      <w:r>
        <w:rPr>
          <w:rFonts w:ascii="Arial" w:hAnsi="Arial" w:cs="Arial"/>
          <w:sz w:val="24"/>
          <w:szCs w:val="24"/>
        </w:rPr>
        <w:t xml:space="preserve"> </w:t>
      </w:r>
      <w:r w:rsidRPr="00F95E6F">
        <w:rPr>
          <w:rFonts w:ascii="Arial" w:hAnsi="Arial" w:cs="Arial"/>
          <w:sz w:val="24"/>
          <w:szCs w:val="24"/>
        </w:rPr>
        <w:t xml:space="preserve">fish caught (Sandison et al., 2021; Parker et al.,2018). As for their actual habitat impact, it is negligible. But </w:t>
      </w:r>
      <w:proofErr w:type="spellStart"/>
      <w:r w:rsidRPr="00F95E6F">
        <w:rPr>
          <w:rFonts w:ascii="Arial" w:hAnsi="Arial" w:cs="Arial"/>
          <w:sz w:val="24"/>
          <w:szCs w:val="24"/>
        </w:rPr>
        <w:t>their</w:t>
      </w:r>
      <w:proofErr w:type="spellEnd"/>
      <w:r w:rsidRPr="00F95E6F">
        <w:rPr>
          <w:rFonts w:ascii="Arial" w:hAnsi="Arial" w:cs="Arial"/>
          <w:sz w:val="24"/>
          <w:szCs w:val="24"/>
        </w:rPr>
        <w:t xml:space="preserve"> by</w:t>
      </w:r>
      <w:r>
        <w:rPr>
          <w:rFonts w:ascii="Arial" w:hAnsi="Arial" w:cs="Arial"/>
          <w:sz w:val="24"/>
          <w:szCs w:val="24"/>
        </w:rPr>
        <w:t>-</w:t>
      </w:r>
      <w:r w:rsidRPr="00F95E6F">
        <w:rPr>
          <w:rFonts w:ascii="Arial" w:hAnsi="Arial" w:cs="Arial"/>
          <w:sz w:val="24"/>
          <w:szCs w:val="24"/>
        </w:rPr>
        <w:t>catch footprint can be large, so especially in combination with Fish Aggregating Devices (FADs) they attract much more other than the targeted species, like e.g. sharks or juvenile tunas and other predators (</w:t>
      </w:r>
      <w:proofErr w:type="spellStart"/>
      <w:r w:rsidRPr="00F95E6F">
        <w:rPr>
          <w:rFonts w:ascii="Arial" w:hAnsi="Arial" w:cs="Arial"/>
          <w:sz w:val="24"/>
          <w:szCs w:val="24"/>
        </w:rPr>
        <w:t>Castresana</w:t>
      </w:r>
      <w:proofErr w:type="spellEnd"/>
      <w:r w:rsidRPr="00F95E6F">
        <w:rPr>
          <w:rFonts w:ascii="Arial" w:hAnsi="Arial" w:cs="Arial"/>
          <w:sz w:val="24"/>
          <w:szCs w:val="24"/>
        </w:rPr>
        <w:t>, et al., 2025).</w:t>
      </w:r>
    </w:p>
    <w:p w14:paraId="0A2F6DFC" w14:textId="77777777" w:rsidR="00F95E6F" w:rsidRPr="00F95E6F" w:rsidRDefault="00F95E6F" w:rsidP="00F95E6F">
      <w:pPr>
        <w:spacing w:line="360" w:lineRule="auto"/>
        <w:ind w:firstLine="720"/>
        <w:jc w:val="both"/>
        <w:rPr>
          <w:rFonts w:ascii="Arial" w:hAnsi="Arial" w:cs="Arial"/>
          <w:sz w:val="24"/>
          <w:szCs w:val="24"/>
        </w:rPr>
      </w:pPr>
      <w:r>
        <w:rPr>
          <w:rFonts w:ascii="Arial" w:hAnsi="Arial" w:cs="Arial"/>
          <w:sz w:val="24"/>
          <w:szCs w:val="24"/>
        </w:rPr>
        <w:t>Static</w:t>
      </w:r>
      <w:r w:rsidRPr="00F95E6F">
        <w:rPr>
          <w:rFonts w:ascii="Arial" w:hAnsi="Arial" w:cs="Arial"/>
          <w:sz w:val="24"/>
          <w:szCs w:val="24"/>
        </w:rPr>
        <w:t xml:space="preserve"> or passive gear types, such as gillnets, longlines, and pots/traps are in general much lower energy use compared to active, mobile gears due to not having to tow heavy equipment through the water (Parker et al., 2018). Comparison of the C</w:t>
      </w:r>
      <w:r>
        <w:rPr>
          <w:rFonts w:ascii="Arial" w:hAnsi="Arial" w:cs="Arial"/>
          <w:sz w:val="24"/>
          <w:szCs w:val="24"/>
        </w:rPr>
        <w:t>arbon footprint of</w:t>
      </w:r>
      <w:r w:rsidRPr="00F95E6F">
        <w:rPr>
          <w:rFonts w:ascii="Arial" w:hAnsi="Arial" w:cs="Arial"/>
          <w:sz w:val="24"/>
          <w:szCs w:val="24"/>
        </w:rPr>
        <w:t xml:space="preserve"> New Zealand fisheries also verified that longlines showed a lower carbon footprint than trawls (</w:t>
      </w:r>
      <w:proofErr w:type="spellStart"/>
      <w:r w:rsidRPr="00F95E6F">
        <w:rPr>
          <w:rFonts w:ascii="Arial" w:hAnsi="Arial" w:cs="Arial"/>
          <w:sz w:val="24"/>
          <w:szCs w:val="24"/>
        </w:rPr>
        <w:t>Mazeto</w:t>
      </w:r>
      <w:proofErr w:type="spellEnd"/>
      <w:r w:rsidRPr="00F95E6F">
        <w:rPr>
          <w:rFonts w:ascii="Arial" w:hAnsi="Arial" w:cs="Arial"/>
          <w:sz w:val="24"/>
          <w:szCs w:val="24"/>
        </w:rPr>
        <w:t xml:space="preserve"> and </w:t>
      </w:r>
      <w:proofErr w:type="spellStart"/>
      <w:r w:rsidRPr="00F95E6F">
        <w:rPr>
          <w:rFonts w:ascii="Arial" w:hAnsi="Arial" w:cs="Arial"/>
          <w:sz w:val="24"/>
          <w:szCs w:val="24"/>
        </w:rPr>
        <w:t>Ledgard</w:t>
      </w:r>
      <w:proofErr w:type="spellEnd"/>
      <w:r w:rsidRPr="00F95E6F">
        <w:rPr>
          <w:rFonts w:ascii="Arial" w:hAnsi="Arial" w:cs="Arial"/>
          <w:sz w:val="24"/>
          <w:szCs w:val="24"/>
        </w:rPr>
        <w:t>, 2023). Yet the biggest environmental problem associated with these gears is usually by</w:t>
      </w:r>
      <w:r>
        <w:rPr>
          <w:rFonts w:ascii="Arial" w:hAnsi="Arial" w:cs="Arial"/>
          <w:sz w:val="24"/>
          <w:szCs w:val="24"/>
        </w:rPr>
        <w:t>-</w:t>
      </w:r>
      <w:r w:rsidRPr="00F95E6F">
        <w:rPr>
          <w:rFonts w:ascii="Arial" w:hAnsi="Arial" w:cs="Arial"/>
          <w:sz w:val="24"/>
          <w:szCs w:val="24"/>
        </w:rPr>
        <w:t>catch. Gillnets are also prone to high levels of by</w:t>
      </w:r>
      <w:r w:rsidR="0072587C">
        <w:rPr>
          <w:rFonts w:ascii="Arial" w:hAnsi="Arial" w:cs="Arial"/>
          <w:sz w:val="24"/>
          <w:szCs w:val="24"/>
        </w:rPr>
        <w:t>-</w:t>
      </w:r>
      <w:r w:rsidRPr="00F95E6F">
        <w:rPr>
          <w:rFonts w:ascii="Arial" w:hAnsi="Arial" w:cs="Arial"/>
          <w:sz w:val="24"/>
          <w:szCs w:val="24"/>
        </w:rPr>
        <w:t xml:space="preserve">catch of non-target fish, diving seabirds and marine mammals (Lewison et al., 2004), as a result of their wall-like configuration. Longlines also represent a major threat to various seabirds, sea turtles and sharks that are drawn into baited hooks (Anderson et al., 2011). The introduction of pots and traps is usually more selective, but their contribution to ghost fishing can be significant </w:t>
      </w:r>
      <w:r>
        <w:rPr>
          <w:rFonts w:ascii="Arial" w:hAnsi="Arial" w:cs="Arial"/>
          <w:sz w:val="24"/>
          <w:szCs w:val="24"/>
        </w:rPr>
        <w:t>when lost (Gilman et al. 2021).</w:t>
      </w:r>
    </w:p>
    <w:p w14:paraId="589B02FC" w14:textId="77777777" w:rsidR="00F95E6F" w:rsidRDefault="004353C6" w:rsidP="00F95E6F">
      <w:pPr>
        <w:spacing w:line="360" w:lineRule="auto"/>
        <w:ind w:firstLine="720"/>
        <w:jc w:val="both"/>
        <w:rPr>
          <w:rFonts w:ascii="Arial" w:hAnsi="Arial" w:cs="Arial"/>
          <w:sz w:val="24"/>
          <w:szCs w:val="24"/>
        </w:rPr>
      </w:pPr>
      <w:r>
        <w:rPr>
          <w:rFonts w:ascii="Arial" w:hAnsi="Arial" w:cs="Arial"/>
          <w:sz w:val="24"/>
          <w:szCs w:val="24"/>
        </w:rPr>
        <w:t xml:space="preserve">The </w:t>
      </w:r>
      <w:r w:rsidR="006769CC">
        <w:rPr>
          <w:rFonts w:ascii="Arial" w:hAnsi="Arial" w:cs="Arial"/>
          <w:sz w:val="24"/>
          <w:szCs w:val="24"/>
        </w:rPr>
        <w:t>(</w:t>
      </w:r>
      <w:r>
        <w:rPr>
          <w:rFonts w:ascii="Arial" w:hAnsi="Arial" w:cs="Arial"/>
          <w:sz w:val="24"/>
          <w:szCs w:val="24"/>
        </w:rPr>
        <w:t>T</w:t>
      </w:r>
      <w:r w:rsidR="00F95E6F">
        <w:rPr>
          <w:rFonts w:ascii="Arial" w:hAnsi="Arial" w:cs="Arial"/>
          <w:sz w:val="24"/>
          <w:szCs w:val="24"/>
        </w:rPr>
        <w:t>able-3</w:t>
      </w:r>
      <w:proofErr w:type="gramStart"/>
      <w:r w:rsidR="006769CC">
        <w:rPr>
          <w:rFonts w:ascii="Arial" w:hAnsi="Arial" w:cs="Arial"/>
          <w:sz w:val="24"/>
          <w:szCs w:val="24"/>
        </w:rPr>
        <w:t xml:space="preserve">) </w:t>
      </w:r>
      <w:r w:rsidR="00F95E6F">
        <w:rPr>
          <w:rFonts w:ascii="Arial" w:hAnsi="Arial" w:cs="Arial"/>
          <w:sz w:val="24"/>
          <w:szCs w:val="24"/>
        </w:rPr>
        <w:t xml:space="preserve"> provides</w:t>
      </w:r>
      <w:proofErr w:type="gramEnd"/>
      <w:r w:rsidR="00F95E6F" w:rsidRPr="00F95E6F">
        <w:rPr>
          <w:rFonts w:ascii="Arial" w:hAnsi="Arial" w:cs="Arial"/>
          <w:sz w:val="24"/>
          <w:szCs w:val="24"/>
        </w:rPr>
        <w:t xml:space="preserve"> rough qualitative comparison of the major types of gear in terms of critical footprint dimensions (based on literature). Please acknowledge that actual performance within any gear type will vary widely depending on particular gear configurations, fishery operations and the efficacy of management measures (e.g., use of by</w:t>
      </w:r>
      <w:r w:rsidR="0072587C">
        <w:rPr>
          <w:rFonts w:ascii="Arial" w:hAnsi="Arial" w:cs="Arial"/>
          <w:sz w:val="24"/>
          <w:szCs w:val="24"/>
        </w:rPr>
        <w:t>-</w:t>
      </w:r>
      <w:r w:rsidR="00F95E6F" w:rsidRPr="00F95E6F">
        <w:rPr>
          <w:rFonts w:ascii="Arial" w:hAnsi="Arial" w:cs="Arial"/>
          <w:sz w:val="24"/>
          <w:szCs w:val="24"/>
        </w:rPr>
        <w:t>catch reduction devices</w:t>
      </w:r>
    </w:p>
    <w:p w14:paraId="4DCE5E5B" w14:textId="77777777" w:rsidR="00F95E6F" w:rsidRDefault="00F95E6F" w:rsidP="00F95E6F">
      <w:pPr>
        <w:spacing w:line="360" w:lineRule="auto"/>
        <w:ind w:firstLine="720"/>
        <w:jc w:val="both"/>
        <w:rPr>
          <w:rFonts w:ascii="Arial" w:hAnsi="Arial" w:cs="Arial"/>
          <w:sz w:val="24"/>
          <w:szCs w:val="24"/>
        </w:rPr>
      </w:pPr>
    </w:p>
    <w:p w14:paraId="0106969D" w14:textId="77777777" w:rsidR="00F95E6F" w:rsidRDefault="00F95E6F" w:rsidP="00F95E6F">
      <w:pPr>
        <w:spacing w:line="360" w:lineRule="auto"/>
        <w:ind w:firstLine="720"/>
        <w:jc w:val="both"/>
        <w:rPr>
          <w:rFonts w:ascii="Arial" w:hAnsi="Arial" w:cs="Arial"/>
          <w:sz w:val="24"/>
          <w:szCs w:val="24"/>
        </w:rPr>
      </w:pPr>
    </w:p>
    <w:p w14:paraId="74CCB86F" w14:textId="77777777" w:rsidR="00F95E6F" w:rsidRDefault="00F95E6F" w:rsidP="00F95E6F">
      <w:pPr>
        <w:spacing w:line="360" w:lineRule="auto"/>
        <w:ind w:firstLine="720"/>
        <w:jc w:val="both"/>
        <w:rPr>
          <w:rFonts w:ascii="Arial" w:hAnsi="Arial" w:cs="Arial"/>
          <w:sz w:val="24"/>
          <w:szCs w:val="24"/>
        </w:rPr>
      </w:pPr>
    </w:p>
    <w:p w14:paraId="6CCC6B64" w14:textId="77777777" w:rsidR="00DA7404" w:rsidRPr="00F849E6" w:rsidRDefault="00F849E6" w:rsidP="00F849E6">
      <w:pPr>
        <w:pStyle w:val="MdParagraph"/>
        <w:spacing w:line="360" w:lineRule="auto"/>
        <w:jc w:val="both"/>
        <w:rPr>
          <w:b/>
          <w:sz w:val="18"/>
          <w:szCs w:val="18"/>
        </w:rPr>
      </w:pPr>
      <w:r w:rsidRPr="00245BE9">
        <w:rPr>
          <w:sz w:val="20"/>
          <w:szCs w:val="20"/>
        </w:rPr>
        <w:lastRenderedPageBreak/>
        <w:t xml:space="preserve">Table 3 </w:t>
      </w:r>
      <w:r w:rsidRPr="00245BE9">
        <w:rPr>
          <w:b/>
          <w:sz w:val="20"/>
          <w:szCs w:val="20"/>
        </w:rPr>
        <w:t>A qualitative comparison of the relative environmental footprints of major commercial fishing gears</w:t>
      </w:r>
      <w:r w:rsidRPr="00F849E6">
        <w:rPr>
          <w:b/>
          <w:sz w:val="18"/>
          <w:szCs w:val="18"/>
        </w:rPr>
        <w:t xml:space="preserve">. </w:t>
      </w:r>
    </w:p>
    <w:tbl>
      <w:tblPr>
        <w:tblW w:w="5000" w:type="pct"/>
        <w:tblInd w:w="110" w:type="dxa"/>
        <w:tblBorders>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2202"/>
        <w:gridCol w:w="1643"/>
        <w:gridCol w:w="1458"/>
        <w:gridCol w:w="1294"/>
        <w:gridCol w:w="1436"/>
        <w:gridCol w:w="1233"/>
      </w:tblGrid>
      <w:tr w:rsidR="00DA7404" w:rsidRPr="00F849E6" w14:paraId="5D3EE33A" w14:textId="77777777" w:rsidTr="0000058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940C473"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Gear Type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4BD69FC"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Primary Targets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197CC47"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Fuel / Carbon Footprint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7849091"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Seabed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3AADD2D"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Bycatch Risk</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CF3BA4C" w14:textId="77777777" w:rsidR="00DA7404" w:rsidRPr="00F849E6" w:rsidRDefault="00DA7404" w:rsidP="00000580">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Ghost Fishing Risk</w:t>
            </w:r>
          </w:p>
        </w:tc>
      </w:tr>
      <w:tr w:rsidR="00DA7404" w:rsidRPr="00F849E6" w14:paraId="69DAC2B1"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0A01E6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Bottom Trawls/Dredges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9BA682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Demersal fish, shrimp, scallops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3B404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D5A3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1A4D2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0E2628"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38F1394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86BEB6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Pelagic Trawls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318B0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pollock, hake)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AE89FF"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F0ACF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760F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BF74D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4CFA8FA1"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92F8AA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Purse Seines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E7CA9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tuna, sardines)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A52ED9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71E70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B8558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 (esp. with FADs)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B5E40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r>
      <w:tr w:rsidR="00DA7404" w:rsidRPr="00F849E6" w14:paraId="163520AD"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364E33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Gillnets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6D72A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Wide range of demersal &amp; pelagic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109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8D32DE"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E5497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01366"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r>
      <w:tr w:rsidR="00DA7404" w:rsidRPr="00F849E6" w14:paraId="4FE7791C"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F33408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Longlines (Pelagic/Demersal)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40217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 swordfish, cod, halibut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4F92B8"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BC45D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CFBD92"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 (seabirds, turtles, sharks)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A8559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r>
      <w:tr w:rsidR="00DA7404" w:rsidRPr="00F849E6" w14:paraId="54C1D0E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E1E146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Pots and Traps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022044"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Crabs, lobsters, octopus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9CB0FC"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D3E9D0D"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1BA59C"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AD19C0"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r>
      <w:tr w:rsidR="00DA7404" w:rsidRPr="00F849E6" w14:paraId="6433EBB9" w14:textId="77777777" w:rsidTr="0000058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A7865A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Pole and 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7E02D1A"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2F2733"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FF8075"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EFD36F"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F1561" w14:textId="77777777" w:rsidR="00DA7404" w:rsidRPr="00F849E6" w:rsidRDefault="00DA7404" w:rsidP="00000580">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r>
    </w:tbl>
    <w:p w14:paraId="36E70EF8" w14:textId="77777777" w:rsidR="00F95E6F" w:rsidRPr="00245BE9" w:rsidRDefault="00F849E6" w:rsidP="00F849E6">
      <w:pPr>
        <w:spacing w:line="360" w:lineRule="auto"/>
        <w:jc w:val="both"/>
        <w:rPr>
          <w:rFonts w:ascii="Arial" w:hAnsi="Arial" w:cs="Arial"/>
          <w:b/>
          <w:sz w:val="16"/>
          <w:szCs w:val="16"/>
        </w:rPr>
      </w:pPr>
      <w:r w:rsidRPr="00245BE9">
        <w:rPr>
          <w:rFonts w:ascii="Arial" w:hAnsi="Arial" w:cs="Arial"/>
          <w:b/>
          <w:sz w:val="16"/>
          <w:szCs w:val="16"/>
        </w:rPr>
        <w:t>The ratings (Very Low, Low, Medium, High, Very High) represent a generalized assessment based on typical performance without advanced mitigation measures. Performance can vary significantly based on specific fishery context and management</w:t>
      </w:r>
    </w:p>
    <w:p w14:paraId="5936161C" w14:textId="77777777" w:rsidR="00F95E6F" w:rsidRDefault="00746779" w:rsidP="00F95E6F">
      <w:pPr>
        <w:spacing w:line="360" w:lineRule="auto"/>
        <w:ind w:firstLine="720"/>
        <w:jc w:val="both"/>
        <w:rPr>
          <w:rFonts w:ascii="Arial" w:hAnsi="Arial" w:cs="Arial"/>
          <w:sz w:val="24"/>
          <w:szCs w:val="24"/>
        </w:rPr>
      </w:pPr>
      <w:r w:rsidRPr="00746779">
        <w:rPr>
          <w:rFonts w:ascii="Arial" w:hAnsi="Arial" w:cs="Arial"/>
          <w:sz w:val="24"/>
          <w:szCs w:val="24"/>
        </w:rPr>
        <w:t xml:space="preserve">This variation highlights that there is not a one-size-fits-all answer to driving down the environmental impact of fishing. Management has to be gear-based, fishery-specific and ecosystem-specific. One possible policy focus is the promotion of transitions to lower-impact gears and practices, at the core for an ecosystem-based approach to fisheries management (Muñoz &amp; </w:t>
      </w:r>
      <w:proofErr w:type="spellStart"/>
      <w:r w:rsidRPr="00746779">
        <w:rPr>
          <w:rFonts w:ascii="Arial" w:hAnsi="Arial" w:cs="Arial"/>
          <w:sz w:val="24"/>
          <w:szCs w:val="24"/>
        </w:rPr>
        <w:t>Villalba</w:t>
      </w:r>
      <w:proofErr w:type="spellEnd"/>
      <w:r w:rsidRPr="00746779">
        <w:rPr>
          <w:rFonts w:ascii="Arial" w:hAnsi="Arial" w:cs="Arial"/>
          <w:sz w:val="24"/>
          <w:szCs w:val="24"/>
        </w:rPr>
        <w:t>, 2023).</w:t>
      </w:r>
    </w:p>
    <w:p w14:paraId="0AFB1E18" w14:textId="77777777" w:rsidR="007D06A6" w:rsidRPr="007D06A6" w:rsidRDefault="007D06A6" w:rsidP="007D06A6">
      <w:pPr>
        <w:spacing w:line="360" w:lineRule="auto"/>
        <w:jc w:val="both"/>
        <w:rPr>
          <w:rFonts w:ascii="Arial" w:hAnsi="Arial" w:cs="Arial"/>
          <w:b/>
          <w:sz w:val="24"/>
          <w:szCs w:val="24"/>
        </w:rPr>
      </w:pPr>
      <w:r w:rsidRPr="007D06A6">
        <w:rPr>
          <w:rFonts w:ascii="Arial" w:hAnsi="Arial" w:cs="Arial"/>
          <w:b/>
          <w:sz w:val="24"/>
          <w:szCs w:val="24"/>
        </w:rPr>
        <w:t>9. POLICY IMPLICATIONS AND MANAGEMENT RESPONSES</w:t>
      </w:r>
    </w:p>
    <w:p w14:paraId="5EBE441A"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 xml:space="preserve">Matching these multifaceted environmental footprints of fishing with the complex biosphere is not an academic intellectual exercise but rather a necessary precondition for creating policies that work and can lead this important sector to </w:t>
      </w:r>
      <w:r w:rsidRPr="007D06A6">
        <w:rPr>
          <w:rFonts w:ascii="Arial" w:hAnsi="Arial" w:cs="Arial"/>
          <w:sz w:val="24"/>
          <w:szCs w:val="24"/>
        </w:rPr>
        <w:lastRenderedPageBreak/>
        <w:t>sustainability. Expanding beyond single-species-based stock-centric assessment, MAF's fisheries management structure will need to better reflect the full scope of fishing impacts on the marine environment. This involves a shift toward Ecosystem-Based Fisheries Management (EBFM) that is specifically designed to manage human activities so as to support the health and resilience of the entire ecosystem, including communities indirectly affected by exploitation (</w:t>
      </w:r>
      <w:proofErr w:type="spellStart"/>
      <w:r w:rsidRPr="007D06A6">
        <w:rPr>
          <w:rFonts w:ascii="Arial" w:hAnsi="Arial" w:cs="Arial"/>
          <w:sz w:val="24"/>
          <w:szCs w:val="24"/>
        </w:rPr>
        <w:t>Pikitch</w:t>
      </w:r>
      <w:proofErr w:type="spellEnd"/>
      <w:r w:rsidRPr="007D06A6">
        <w:rPr>
          <w:rFonts w:ascii="Arial" w:hAnsi="Arial" w:cs="Arial"/>
          <w:sz w:val="24"/>
          <w:szCs w:val="24"/>
        </w:rPr>
        <w:t xml:space="preserve"> et al., 2004; Flowers et al., 2025).</w:t>
      </w:r>
    </w:p>
    <w:p w14:paraId="44477AED"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In accordance with footprint analysis, management may be aimed at several levels. The first one is related to the possible impact of technological and operational changes. As for SSD impacts on carbon footprint, the actions revolve around engine consumption, optimized hulls and gear with lower drag factors and operational decisions such as reduced vessel speeds (</w:t>
      </w:r>
      <w:proofErr w:type="spellStart"/>
      <w:r w:rsidRPr="007D06A6">
        <w:rPr>
          <w:rFonts w:ascii="Arial" w:hAnsi="Arial" w:cs="Arial"/>
          <w:sz w:val="24"/>
          <w:szCs w:val="24"/>
        </w:rPr>
        <w:t>Bastardie</w:t>
      </w:r>
      <w:proofErr w:type="spellEnd"/>
      <w:r w:rsidRPr="007D06A6">
        <w:rPr>
          <w:rFonts w:ascii="Arial" w:hAnsi="Arial" w:cs="Arial"/>
          <w:sz w:val="24"/>
          <w:szCs w:val="24"/>
        </w:rPr>
        <w:t xml:space="preserve"> et al., 2022; Parker &amp; </w:t>
      </w:r>
      <w:proofErr w:type="spellStart"/>
      <w:r w:rsidRPr="007D06A6">
        <w:rPr>
          <w:rFonts w:ascii="Arial" w:hAnsi="Arial" w:cs="Arial"/>
          <w:sz w:val="24"/>
          <w:szCs w:val="24"/>
        </w:rPr>
        <w:t>Tyedmers</w:t>
      </w:r>
      <w:proofErr w:type="spellEnd"/>
      <w:r w:rsidRPr="007D06A6">
        <w:rPr>
          <w:rFonts w:ascii="Arial" w:hAnsi="Arial" w:cs="Arial"/>
          <w:sz w:val="24"/>
          <w:szCs w:val="24"/>
        </w:rPr>
        <w:t xml:space="preserve">, 2015 ). For ecological footprints, tools and gear modifications e.g. turtle excluder devices (TEDs) in trawl nets, bird-scaring lines on longlines vessels, and acoustic </w:t>
      </w:r>
      <w:commentRangeStart w:id="8"/>
      <w:proofErr w:type="spellStart"/>
      <w:r w:rsidRPr="007D06A6">
        <w:rPr>
          <w:rFonts w:ascii="Arial" w:hAnsi="Arial" w:cs="Arial"/>
          <w:sz w:val="24"/>
          <w:szCs w:val="24"/>
        </w:rPr>
        <w:t>pingers</w:t>
      </w:r>
      <w:commentRangeEnd w:id="8"/>
      <w:proofErr w:type="spellEnd"/>
      <w:r w:rsidR="008415F4">
        <w:rPr>
          <w:rStyle w:val="ab"/>
        </w:rPr>
        <w:commentReference w:id="8"/>
      </w:r>
      <w:r w:rsidRPr="007D06A6">
        <w:rPr>
          <w:rFonts w:ascii="Arial" w:hAnsi="Arial" w:cs="Arial"/>
          <w:sz w:val="24"/>
          <w:szCs w:val="24"/>
        </w:rPr>
        <w:t xml:space="preserve"> to deter marine mammals from gillnets have been introduced with since mixed success(Lucas &amp; Berggren 2022).</w:t>
      </w:r>
    </w:p>
    <w:p w14:paraId="0543BC01"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 xml:space="preserve">Second, spatiotemporal control is an effective strategy to minimize the environmental footprint. Beyond habitat protection, Marine Protected Areas (MPAs), especially large well enforced no take reserves, can serve to protect stocks and biodiversity from the impacts of fishing and allow for recovery of depleted stocks and ecosystems (Badger </w:t>
      </w:r>
      <w:proofErr w:type="spellStart"/>
      <w:r w:rsidRPr="007D06A6">
        <w:rPr>
          <w:rFonts w:ascii="Arial" w:hAnsi="Arial" w:cs="Arial"/>
          <w:sz w:val="24"/>
          <w:szCs w:val="24"/>
        </w:rPr>
        <w:t>etal</w:t>
      </w:r>
      <w:proofErr w:type="spellEnd"/>
      <w:r w:rsidRPr="007D06A6">
        <w:rPr>
          <w:rFonts w:ascii="Arial" w:hAnsi="Arial" w:cs="Arial"/>
          <w:sz w:val="24"/>
          <w:szCs w:val="24"/>
        </w:rPr>
        <w:t xml:space="preserve">., 2023; Gaines et al., 2010). Over and above static closures, </w:t>
      </w:r>
      <w:r w:rsidR="00DB54E7">
        <w:rPr>
          <w:rFonts w:ascii="Arial" w:hAnsi="Arial" w:cs="Arial"/>
          <w:sz w:val="24"/>
          <w:szCs w:val="24"/>
        </w:rPr>
        <w:t>Dynamic Ocean M</w:t>
      </w:r>
      <w:r w:rsidR="00DB54E7" w:rsidRPr="00DB54E7">
        <w:rPr>
          <w:rFonts w:ascii="Arial" w:hAnsi="Arial" w:cs="Arial"/>
          <w:sz w:val="24"/>
          <w:szCs w:val="24"/>
        </w:rPr>
        <w:t xml:space="preserve">anagement </w:t>
      </w:r>
      <w:r w:rsidR="00DB54E7" w:rsidRPr="007D06A6">
        <w:rPr>
          <w:rFonts w:ascii="Arial" w:hAnsi="Arial" w:cs="Arial"/>
          <w:sz w:val="24"/>
          <w:szCs w:val="24"/>
        </w:rPr>
        <w:t>(</w:t>
      </w:r>
      <w:r w:rsidRPr="007D06A6">
        <w:rPr>
          <w:rFonts w:ascii="Arial" w:hAnsi="Arial" w:cs="Arial"/>
          <w:sz w:val="24"/>
          <w:szCs w:val="24"/>
        </w:rPr>
        <w:t>where the location of closure is adjusted in near real-time as organisms move or according to oceanographic conditions) allows some flexibility for the reduction of by</w:t>
      </w:r>
      <w:r w:rsidR="00DB54E7">
        <w:rPr>
          <w:rFonts w:ascii="Arial" w:hAnsi="Arial" w:cs="Arial"/>
          <w:sz w:val="24"/>
          <w:szCs w:val="24"/>
        </w:rPr>
        <w:t>-</w:t>
      </w:r>
      <w:r w:rsidRPr="007D06A6">
        <w:rPr>
          <w:rFonts w:ascii="Arial" w:hAnsi="Arial" w:cs="Arial"/>
          <w:sz w:val="24"/>
          <w:szCs w:val="24"/>
        </w:rPr>
        <w:t xml:space="preserve">catch and protection of mobile habitats (McDonnell etal.,2024 Maxwell et al 2015). Marine Spatial Planning (MSP) offers a more holistic approach to ocean space allocation that can balance spatial demand between conflicting uses, such as fishing, conservation, and energy harvesting </w:t>
      </w:r>
      <w:r w:rsidR="0072587C" w:rsidRPr="007D06A6">
        <w:rPr>
          <w:rFonts w:ascii="Arial" w:hAnsi="Arial" w:cs="Arial"/>
          <w:sz w:val="24"/>
          <w:szCs w:val="24"/>
        </w:rPr>
        <w:t>endeavours</w:t>
      </w:r>
      <w:r w:rsidRPr="007D06A6">
        <w:rPr>
          <w:rFonts w:ascii="Arial" w:hAnsi="Arial" w:cs="Arial"/>
          <w:sz w:val="24"/>
          <w:szCs w:val="24"/>
        </w:rPr>
        <w:t xml:space="preserve"> from the sea with an aim to reduce confli</w:t>
      </w:r>
      <w:r w:rsidR="00DB54E7">
        <w:rPr>
          <w:rFonts w:ascii="Arial" w:hAnsi="Arial" w:cs="Arial"/>
          <w:sz w:val="24"/>
          <w:szCs w:val="24"/>
        </w:rPr>
        <w:t>cts and cumulative effects (</w:t>
      </w:r>
      <w:proofErr w:type="spellStart"/>
      <w:r w:rsidR="00DB54E7">
        <w:rPr>
          <w:rFonts w:ascii="Arial" w:hAnsi="Arial" w:cs="Arial"/>
          <w:sz w:val="24"/>
          <w:szCs w:val="24"/>
        </w:rPr>
        <w:t>Janb</w:t>
      </w:r>
      <w:r w:rsidRPr="007D06A6">
        <w:rPr>
          <w:rFonts w:ascii="Arial" w:hAnsi="Arial" w:cs="Arial"/>
          <w:sz w:val="24"/>
          <w:szCs w:val="24"/>
        </w:rPr>
        <w:t>en</w:t>
      </w:r>
      <w:proofErr w:type="spellEnd"/>
      <w:r w:rsidRPr="007D06A6">
        <w:rPr>
          <w:rFonts w:ascii="Arial" w:hAnsi="Arial" w:cs="Arial"/>
          <w:sz w:val="24"/>
          <w:szCs w:val="24"/>
        </w:rPr>
        <w:t xml:space="preserve"> et al., 2018).</w:t>
      </w:r>
      <w:r w:rsidR="00DB54E7" w:rsidRPr="00DB54E7">
        <w:t xml:space="preserve"> </w:t>
      </w:r>
      <w:r w:rsidR="00DB54E7" w:rsidRPr="00DB54E7">
        <w:rPr>
          <w:rFonts w:ascii="Arial" w:hAnsi="Arial" w:cs="Arial"/>
          <w:sz w:val="24"/>
          <w:szCs w:val="24"/>
        </w:rPr>
        <w:t>As argued by</w:t>
      </w:r>
      <w:r w:rsidRPr="007D06A6">
        <w:rPr>
          <w:rFonts w:ascii="Arial" w:hAnsi="Arial" w:cs="Arial"/>
          <w:sz w:val="24"/>
          <w:szCs w:val="24"/>
        </w:rPr>
        <w:t xml:space="preserve"> Talbot-Jones et al. (2024) MSP represents a valuable tool for supporting the shift to </w:t>
      </w:r>
      <w:r w:rsidR="00DB54E7" w:rsidRPr="00DB54E7">
        <w:rPr>
          <w:rFonts w:ascii="Arial" w:hAnsi="Arial" w:cs="Arial"/>
          <w:sz w:val="24"/>
          <w:szCs w:val="24"/>
        </w:rPr>
        <w:t>Ecosystem-Based Fisheries Managemen</w:t>
      </w:r>
      <w:r w:rsidR="00DB54E7">
        <w:rPr>
          <w:rFonts w:ascii="Arial" w:hAnsi="Arial" w:cs="Arial"/>
          <w:sz w:val="24"/>
          <w:szCs w:val="24"/>
        </w:rPr>
        <w:t>t (</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w:t>
      </w:r>
      <w:r w:rsidR="00DB54E7" w:rsidRPr="00DB54E7">
        <w:t xml:space="preserve"> </w:t>
      </w:r>
    </w:p>
    <w:p w14:paraId="1290270A" w14:textId="77777777" w:rsidR="007D06A6" w:rsidRPr="007D06A6" w:rsidRDefault="007D06A6" w:rsidP="007D06A6">
      <w:pPr>
        <w:spacing w:line="360" w:lineRule="auto"/>
        <w:ind w:firstLine="720"/>
        <w:jc w:val="both"/>
        <w:rPr>
          <w:rFonts w:ascii="Arial" w:hAnsi="Arial" w:cs="Arial"/>
          <w:sz w:val="24"/>
          <w:szCs w:val="24"/>
        </w:rPr>
      </w:pPr>
    </w:p>
    <w:p w14:paraId="3F3678B5"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lastRenderedPageBreak/>
        <w:t>Another is the role of market-based and incentive mechanisms in fostering environmental improvements. Eco-</w:t>
      </w:r>
      <w:r w:rsidR="0072587C" w:rsidRPr="007D06A6">
        <w:rPr>
          <w:rFonts w:ascii="Arial" w:hAnsi="Arial" w:cs="Arial"/>
          <w:sz w:val="24"/>
          <w:szCs w:val="24"/>
        </w:rPr>
        <w:t>labelling</w:t>
      </w:r>
      <w:r w:rsidRPr="007D06A6">
        <w:rPr>
          <w:rFonts w:ascii="Arial" w:hAnsi="Arial" w:cs="Arial"/>
          <w:sz w:val="24"/>
          <w:szCs w:val="24"/>
        </w:rPr>
        <w:t xml:space="preserve"> and certification programs, like that offered through the Marine Stewardship Council (MSC), are designed to give consumers information about which seafood products were harvested sustainably, and in turn this system is meant to provide a market for better practices. Though the criteria for these systems have typically centred on stock status and management efficiency, there are growing calls for them to more explicitly and stringently consider broader environmental impacts; such as carbon footprint, habitat damage and ghost fishing effects (McLennan et al., 2023: </w:t>
      </w:r>
      <w:proofErr w:type="spellStart"/>
      <w:r w:rsidRPr="007D06A6">
        <w:rPr>
          <w:rFonts w:ascii="Arial" w:hAnsi="Arial" w:cs="Arial"/>
          <w:sz w:val="24"/>
          <w:szCs w:val="24"/>
        </w:rPr>
        <w:t>Thrane</w:t>
      </w:r>
      <w:proofErr w:type="spellEnd"/>
      <w:r w:rsidRPr="007D06A6">
        <w:rPr>
          <w:rFonts w:ascii="Arial" w:hAnsi="Arial" w:cs="Arial"/>
          <w:sz w:val="24"/>
          <w:szCs w:val="24"/>
        </w:rPr>
        <w:t xml:space="preserve"> et al., 2009). Another important policy lever is to redirect subsidies of government from those that lead to overcapacity and fuel consumption into those that encourage investment in low-impact technologies, by</w:t>
      </w:r>
      <w:r w:rsidR="00DB54E7">
        <w:rPr>
          <w:rFonts w:ascii="Arial" w:hAnsi="Arial" w:cs="Arial"/>
          <w:sz w:val="24"/>
          <w:szCs w:val="24"/>
        </w:rPr>
        <w:t>-</w:t>
      </w:r>
      <w:r w:rsidRPr="007D06A6">
        <w:rPr>
          <w:rFonts w:ascii="Arial" w:hAnsi="Arial" w:cs="Arial"/>
          <w:sz w:val="24"/>
          <w:szCs w:val="24"/>
        </w:rPr>
        <w:t>catch reduction, and sustainability (United Nations, 2015).</w:t>
      </w:r>
    </w:p>
    <w:p w14:paraId="27C19BEF" w14:textId="77777777" w:rsidR="007D06A6" w:rsidRDefault="007D06A6" w:rsidP="00DB54E7">
      <w:pPr>
        <w:spacing w:line="360" w:lineRule="auto"/>
        <w:ind w:firstLine="720"/>
        <w:jc w:val="both"/>
        <w:rPr>
          <w:rFonts w:ascii="Arial" w:hAnsi="Arial" w:cs="Arial"/>
          <w:sz w:val="24"/>
          <w:szCs w:val="24"/>
        </w:rPr>
      </w:pPr>
      <w:r w:rsidRPr="007D06A6">
        <w:rPr>
          <w:rFonts w:ascii="Arial" w:hAnsi="Arial" w:cs="Arial"/>
          <w:sz w:val="24"/>
          <w:szCs w:val="24"/>
        </w:rPr>
        <w:t>Last, but not least, matching fisheries management to international commitments such as the UN’s Sustainable Development Goals (SDGs) is a major driving force for change. SDG 14 (</w:t>
      </w:r>
      <w:r w:rsidR="00D14021" w:rsidRPr="007D06A6">
        <w:rPr>
          <w:rFonts w:ascii="Arial" w:hAnsi="Arial" w:cs="Arial"/>
          <w:sz w:val="24"/>
          <w:szCs w:val="24"/>
        </w:rPr>
        <w:t>Life below</w:t>
      </w:r>
      <w:r w:rsidRPr="007D06A6">
        <w:rPr>
          <w:rFonts w:ascii="Arial" w:hAnsi="Arial" w:cs="Arial"/>
          <w:sz w:val="24"/>
          <w:szCs w:val="24"/>
        </w:rPr>
        <w:t> Water) specifically calls for an end to overfishing, protection of marine ecosystems, and the removal of harmful subsidies. But the environmental impact of fishing also has bearing on SDG 13 (Climate Action) directly as it contributes to GHG emissions, and on SDG 12 (Responsible Consumption and Production) through the challenge of developing sustainable food systems. Meeting these needs will require a re-orientation in fisheries governance, embodying fully the principles of</w:t>
      </w:r>
      <w:r w:rsidR="00DB54E7">
        <w:rPr>
          <w:rFonts w:ascii="Arial" w:hAnsi="Arial" w:cs="Arial"/>
          <w:sz w:val="24"/>
          <w:szCs w:val="24"/>
        </w:rPr>
        <w:t xml:space="preserve"> </w:t>
      </w:r>
      <w:r w:rsidR="00DB54E7" w:rsidRPr="00DB54E7">
        <w:rPr>
          <w:rFonts w:ascii="Arial" w:hAnsi="Arial" w:cs="Arial"/>
          <w:sz w:val="24"/>
          <w:szCs w:val="24"/>
        </w:rPr>
        <w:t>Ecosystem-Based Fisheries Managemen</w:t>
      </w:r>
      <w:r w:rsidR="00DB54E7">
        <w:rPr>
          <w:rFonts w:ascii="Arial" w:hAnsi="Arial" w:cs="Arial"/>
          <w:sz w:val="24"/>
          <w:szCs w:val="24"/>
        </w:rPr>
        <w:t>t</w:t>
      </w:r>
      <w:r w:rsidRPr="007D06A6">
        <w:rPr>
          <w:rFonts w:ascii="Arial" w:hAnsi="Arial" w:cs="Arial"/>
          <w:sz w:val="24"/>
          <w:szCs w:val="24"/>
        </w:rPr>
        <w:t xml:space="preserve"> </w:t>
      </w:r>
      <w:r w:rsidR="00DB54E7">
        <w:rPr>
          <w:rFonts w:ascii="Arial" w:hAnsi="Arial" w:cs="Arial"/>
          <w:sz w:val="24"/>
          <w:szCs w:val="24"/>
        </w:rPr>
        <w:t>(</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 xml:space="preserve"> and using environmental footprint analysis as a guide to how policy is devised, innovation rewarded and the industry held to account for its full impacts on the health of our oceans (Liu 2023; Singh et al., 2017).</w:t>
      </w:r>
    </w:p>
    <w:p w14:paraId="4987F40B" w14:textId="77777777" w:rsidR="007D06A6" w:rsidRPr="00DB0A9D" w:rsidRDefault="00DB0A9D" w:rsidP="00DB0A9D">
      <w:pPr>
        <w:spacing w:line="360" w:lineRule="auto"/>
        <w:jc w:val="both"/>
        <w:rPr>
          <w:rFonts w:ascii="Arial" w:hAnsi="Arial" w:cs="Arial"/>
          <w:b/>
          <w:sz w:val="24"/>
          <w:szCs w:val="24"/>
        </w:rPr>
      </w:pPr>
      <w:r w:rsidRPr="00DB0A9D">
        <w:rPr>
          <w:rFonts w:ascii="Arial" w:hAnsi="Arial" w:cs="Arial"/>
          <w:b/>
          <w:sz w:val="24"/>
          <w:szCs w:val="24"/>
        </w:rPr>
        <w:t>10. FUTURE RESEARCH DIRECTIONS</w:t>
      </w:r>
    </w:p>
    <w:p w14:paraId="7FAA2A20" w14:textId="77777777" w:rsidR="00245BE9" w:rsidRPr="00245BE9" w:rsidRDefault="00245BE9" w:rsidP="00245BE9">
      <w:pPr>
        <w:spacing w:line="360" w:lineRule="auto"/>
        <w:ind w:firstLine="720"/>
        <w:jc w:val="both"/>
        <w:rPr>
          <w:rFonts w:ascii="Arial" w:hAnsi="Arial" w:cs="Arial"/>
          <w:sz w:val="24"/>
          <w:szCs w:val="24"/>
        </w:rPr>
      </w:pPr>
      <w:r w:rsidRPr="00245BE9">
        <w:rPr>
          <w:rFonts w:ascii="Arial" w:hAnsi="Arial" w:cs="Arial"/>
          <w:sz w:val="24"/>
          <w:szCs w:val="24"/>
        </w:rPr>
        <w:t>Despite a major progress in the knowledge about environmental impacts of fisheries, there are several and priority knowledge gaps and methodological obstacles. Developing targeted research on these is needed to improve management and mitigate impacts. Important directions for future research will be:</w:t>
      </w:r>
    </w:p>
    <w:p w14:paraId="3E1F0F8D" w14:textId="77777777" w:rsidR="00245BE9" w:rsidRPr="00245BE9" w:rsidRDefault="00245BE9" w:rsidP="00245BE9">
      <w:pPr>
        <w:spacing w:line="360" w:lineRule="auto"/>
        <w:ind w:firstLine="720"/>
        <w:jc w:val="both"/>
        <w:rPr>
          <w:rFonts w:ascii="Arial" w:hAnsi="Arial" w:cs="Arial"/>
          <w:sz w:val="24"/>
          <w:szCs w:val="24"/>
        </w:rPr>
      </w:pPr>
    </w:p>
    <w:p w14:paraId="48A46CD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lastRenderedPageBreak/>
        <w:t>Better Footprint Methodologies and Data</w:t>
      </w:r>
      <w:r w:rsidRPr="00245BE9">
        <w:rPr>
          <w:rFonts w:ascii="Arial" w:hAnsi="Arial" w:cs="Arial"/>
          <w:sz w:val="24"/>
          <w:szCs w:val="24"/>
        </w:rPr>
        <w:t>: There is an urgent need to standardize LCA methodologies, particularly for fisheries, in order to increase the ability to compare studies. This involves also agreeing on an allocation method of multi-species catches as well as further refining the more detailed, regionalized life cycle inventory databases (Driscoll et al., 2015). An important frontier is nevertheless the increasing integration of ecological damages in the LCA context. The development and validation of characterization factors that can translate such measures, for example “tones of by</w:t>
      </w:r>
      <w:r w:rsidR="0072587C">
        <w:rPr>
          <w:rFonts w:ascii="Arial" w:hAnsi="Arial" w:cs="Arial"/>
          <w:sz w:val="24"/>
          <w:szCs w:val="24"/>
        </w:rPr>
        <w:t>-</w:t>
      </w:r>
      <w:r w:rsidRPr="00245BE9">
        <w:rPr>
          <w:rFonts w:ascii="Arial" w:hAnsi="Arial" w:cs="Arial"/>
          <w:sz w:val="24"/>
          <w:szCs w:val="24"/>
        </w:rPr>
        <w:t xml:space="preserve">catch”, or “area of seabed trawled” into meaningful, quantifiable impacts on biodiversity and ecosystem function still constitutes a core challenge (Bergman et al., 2025; </w:t>
      </w:r>
      <w:proofErr w:type="spellStart"/>
      <w:r w:rsidRPr="00245BE9">
        <w:rPr>
          <w:rFonts w:ascii="Arial" w:hAnsi="Arial" w:cs="Arial"/>
          <w:sz w:val="24"/>
          <w:szCs w:val="24"/>
        </w:rPr>
        <w:t>Hélias</w:t>
      </w:r>
      <w:proofErr w:type="spellEnd"/>
      <w:r w:rsidRPr="00245BE9">
        <w:rPr>
          <w:rFonts w:ascii="Arial" w:hAnsi="Arial" w:cs="Arial"/>
          <w:sz w:val="24"/>
          <w:szCs w:val="24"/>
        </w:rPr>
        <w:t>, et al., 2024).</w:t>
      </w:r>
    </w:p>
    <w:p w14:paraId="66F12F8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Measuring and Predicting Cumulative Effects</w:t>
      </w:r>
      <w:r w:rsidRPr="00245BE9">
        <w:rPr>
          <w:rFonts w:ascii="Arial" w:hAnsi="Arial" w:cs="Arial"/>
          <w:sz w:val="24"/>
          <w:szCs w:val="24"/>
        </w:rPr>
        <w:t>: The art of cumulative impact assessment is still evolving. Areas for future work should continue efforts to go beyond correlative studies and toward predictive mechanistic models of how stressors—including the suite of fishing, climate change, and pollution stressors—interact to affect marine ecosystems (Halpern et al., 2019; O’Hara et al., 2024). To this effect, an interdisciplinary approach is necessary to combine climate models, ecosystem models and socio-economic drivers in order to predict the future state of marine ecosystems under different management and climate scenarios.</w:t>
      </w:r>
    </w:p>
    <w:p w14:paraId="4DBA292F"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Understanding the Biogeochemical Impact of Fisheries</w:t>
      </w:r>
      <w:r w:rsidRPr="00245BE9">
        <w:rPr>
          <w:rFonts w:ascii="Arial" w:hAnsi="Arial" w:cs="Arial"/>
          <w:sz w:val="24"/>
          <w:szCs w:val="24"/>
        </w:rPr>
        <w:t>: That fishing can influence the ocean’s biological carbon pump has emerged only recently and is a key area for future studies (</w:t>
      </w:r>
      <w:proofErr w:type="spellStart"/>
      <w:r w:rsidRPr="00245BE9">
        <w:rPr>
          <w:rFonts w:ascii="Arial" w:hAnsi="Arial" w:cs="Arial"/>
          <w:sz w:val="24"/>
          <w:szCs w:val="24"/>
        </w:rPr>
        <w:t>Mariani</w:t>
      </w:r>
      <w:proofErr w:type="spellEnd"/>
      <w:r w:rsidRPr="00245BE9">
        <w:rPr>
          <w:rFonts w:ascii="Arial" w:hAnsi="Arial" w:cs="Arial"/>
          <w:sz w:val="24"/>
          <w:szCs w:val="24"/>
        </w:rPr>
        <w:t xml:space="preserve"> et al., 2025; Cavan &amp; Hill, 2022). More study would be required to fine-tune projections for how the extraction of living marine resources and fishing-induced disruption of seabed sediments will impact carbon uptake in diverse ocean basins and ecosystems. Such work is essential for comprehending the complete climate ramifications of the fishing sector, and it’s also necessary for appraising fisheries management as a nature-based climate solution.</w:t>
      </w:r>
    </w:p>
    <w:p w14:paraId="79CADEAA"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Evaluation of the Socio-Economic Aspects of Mitigation</w:t>
      </w:r>
      <w:r w:rsidRPr="00245BE9">
        <w:rPr>
          <w:rFonts w:ascii="Arial" w:hAnsi="Arial" w:cs="Arial"/>
          <w:sz w:val="24"/>
          <w:szCs w:val="24"/>
        </w:rPr>
        <w:t xml:space="preserve">: Moving to less-impactful fishing methods has major socio-economic impacts. Future research should focus on exploring potential costs and benefits of various mitigation strategies, the risk for adverse side effects (e.g., employment losses or stranded assets), and social equity impacts of policy responses. Understanding the obstacles hindering </w:t>
      </w:r>
      <w:r w:rsidRPr="00245BE9">
        <w:rPr>
          <w:rFonts w:ascii="Arial" w:hAnsi="Arial" w:cs="Arial"/>
          <w:sz w:val="24"/>
          <w:szCs w:val="24"/>
        </w:rPr>
        <w:lastRenderedPageBreak/>
        <w:t>the uptake of new technologies and practices by fishers is key in developing effective and equitable transition pathways.</w:t>
      </w:r>
    </w:p>
    <w:p w14:paraId="76CD23DA" w14:textId="77777777" w:rsidR="007D06A6" w:rsidRDefault="00245BE9" w:rsidP="005C6A97">
      <w:pPr>
        <w:spacing w:line="360" w:lineRule="auto"/>
        <w:jc w:val="both"/>
        <w:rPr>
          <w:rFonts w:ascii="Arial" w:hAnsi="Arial" w:cs="Arial"/>
          <w:sz w:val="24"/>
          <w:szCs w:val="24"/>
        </w:rPr>
      </w:pPr>
      <w:r w:rsidRPr="005C6A97">
        <w:rPr>
          <w:rFonts w:ascii="Arial" w:hAnsi="Arial" w:cs="Arial"/>
          <w:b/>
          <w:sz w:val="24"/>
          <w:szCs w:val="24"/>
        </w:rPr>
        <w:t>Closing the Loop on Ghost Gear</w:t>
      </w:r>
      <w:r w:rsidRPr="00245BE9">
        <w:rPr>
          <w:rFonts w:ascii="Arial" w:hAnsi="Arial" w:cs="Arial"/>
          <w:sz w:val="24"/>
          <w:szCs w:val="24"/>
        </w:rPr>
        <w:t>: Although the destructive effects of ALDFG are well-documented, there remain considerable uncertainties about how much and what type of gear is lost, and where (Richardson et al., 2022). Further research efforts should concentrate on improving stock loss estimation, enhancing gear marking and tracking technologies and designing biodegradable fishing gears to minimize the longevity and effects of lost gear.</w:t>
      </w:r>
      <w:r w:rsidR="005C6A97" w:rsidRPr="005C6A97">
        <w:t xml:space="preserve"> </w:t>
      </w:r>
      <w:r w:rsidR="005C6A97" w:rsidRPr="005C6A97">
        <w:rPr>
          <w:rFonts w:ascii="Arial" w:hAnsi="Arial" w:cs="Arial"/>
          <w:sz w:val="24"/>
          <w:szCs w:val="24"/>
        </w:rPr>
        <w:t>Furthermore, research into cost-effective and scalable methods for ghost gear retrieval and recycling is urgently needed</w:t>
      </w:r>
      <w:r w:rsidRPr="00245BE9">
        <w:rPr>
          <w:rFonts w:ascii="Arial" w:hAnsi="Arial" w:cs="Arial"/>
          <w:sz w:val="24"/>
          <w:szCs w:val="24"/>
        </w:rPr>
        <w:t xml:space="preserve"> (Law et al., 2024).</w:t>
      </w:r>
    </w:p>
    <w:p w14:paraId="36E56B64" w14:textId="77777777" w:rsidR="007D06A6" w:rsidRPr="00E24656" w:rsidRDefault="00E24656" w:rsidP="00E24656">
      <w:pPr>
        <w:spacing w:line="360" w:lineRule="auto"/>
        <w:jc w:val="both"/>
        <w:rPr>
          <w:rFonts w:ascii="Arial" w:hAnsi="Arial" w:cs="Arial"/>
          <w:b/>
          <w:sz w:val="24"/>
          <w:szCs w:val="24"/>
        </w:rPr>
      </w:pPr>
      <w:r w:rsidRPr="00E24656">
        <w:rPr>
          <w:rFonts w:ascii="Arial" w:hAnsi="Arial" w:cs="Arial"/>
          <w:b/>
          <w:sz w:val="24"/>
          <w:szCs w:val="24"/>
        </w:rPr>
        <w:t>11. CONCLUSION</w:t>
      </w:r>
    </w:p>
    <w:p w14:paraId="1A55A549" w14:textId="77777777" w:rsidR="007D06A6" w:rsidRDefault="00807DB3" w:rsidP="00F95E6F">
      <w:pPr>
        <w:spacing w:line="360" w:lineRule="auto"/>
        <w:ind w:firstLine="720"/>
        <w:jc w:val="both"/>
        <w:rPr>
          <w:rFonts w:ascii="Arial" w:hAnsi="Arial" w:cs="Arial"/>
          <w:sz w:val="24"/>
          <w:szCs w:val="24"/>
        </w:rPr>
      </w:pPr>
      <w:r>
        <w:rPr>
          <w:rFonts w:ascii="Arial" w:hAnsi="Arial" w:cs="Arial"/>
          <w:sz w:val="24"/>
          <w:szCs w:val="24"/>
        </w:rPr>
        <w:t xml:space="preserve">The environmental </w:t>
      </w:r>
      <w:r w:rsidRPr="00807DB3">
        <w:rPr>
          <w:rFonts w:ascii="Arial" w:hAnsi="Arial" w:cs="Arial"/>
          <w:sz w:val="24"/>
          <w:szCs w:val="24"/>
        </w:rPr>
        <w:t>narrative of marine capture fisheries should embrace a more complex ecological actuality beyond that of overfishing. Current fishing operations have a substantial footprint across the chemical, physical, and biological realms, with much of the latter being attributable to heavy use of carbon-based fuels through which they also make a major contribution to global greenhouse gases. This effect is only aggravated by the fact that extraction of marine-biomass can reduce the ocean’s natural ability to sequester carbon. Moreover, the deployment of mobile bottom-contact gear results in significant damage to habitats on the seabed and concerns such as by</w:t>
      </w:r>
      <w:r w:rsidR="0072587C">
        <w:rPr>
          <w:rFonts w:ascii="Arial" w:hAnsi="Arial" w:cs="Arial"/>
          <w:sz w:val="24"/>
          <w:szCs w:val="24"/>
        </w:rPr>
        <w:t>-</w:t>
      </w:r>
      <w:r w:rsidRPr="00807DB3">
        <w:rPr>
          <w:rFonts w:ascii="Arial" w:hAnsi="Arial" w:cs="Arial"/>
          <w:sz w:val="24"/>
          <w:szCs w:val="24"/>
        </w:rPr>
        <w:t xml:space="preserve">catch and "ghost gear" lead to long-term impacts on biodiversity and ecosystem structure. Not only are these impacts highly dependent on the choice of gear, location and strength of management, there is a clear potential to reduce harm by moving toward low-impact practices. Methodological apparatus, such as Life Cycle Assessment is similarly becoming a necessary tool for quantifying </w:t>
      </w:r>
      <w:r w:rsidR="009E4153" w:rsidRPr="00807DB3">
        <w:rPr>
          <w:rFonts w:ascii="Arial" w:hAnsi="Arial" w:cs="Arial"/>
          <w:sz w:val="24"/>
          <w:szCs w:val="24"/>
        </w:rPr>
        <w:t>this trade-</w:t>
      </w:r>
      <w:r w:rsidRPr="00807DB3">
        <w:rPr>
          <w:rFonts w:ascii="Arial" w:hAnsi="Arial" w:cs="Arial"/>
          <w:sz w:val="24"/>
          <w:szCs w:val="24"/>
        </w:rPr>
        <w:t xml:space="preserve">offs and showing potential intervention points. Finally, true sustainability will only be realised if a general shift is made towards a precautionary approach that takes account of the ecosystem as a whole (including climate aspects), protects sensitivity zones and encourages technology transfer. By treating the marine world as an important and </w:t>
      </w:r>
      <w:commentRangeStart w:id="9"/>
      <w:proofErr w:type="spellStart"/>
      <w:r w:rsidRPr="00807DB3">
        <w:rPr>
          <w:rFonts w:ascii="Arial" w:hAnsi="Arial" w:cs="Arial"/>
          <w:sz w:val="24"/>
          <w:szCs w:val="24"/>
        </w:rPr>
        <w:t>imperiled</w:t>
      </w:r>
      <w:commentRangeEnd w:id="9"/>
      <w:proofErr w:type="spellEnd"/>
      <w:r w:rsidR="008415F4">
        <w:rPr>
          <w:rStyle w:val="ab"/>
        </w:rPr>
        <w:commentReference w:id="9"/>
      </w:r>
      <w:r w:rsidRPr="00807DB3">
        <w:rPr>
          <w:rFonts w:ascii="Arial" w:hAnsi="Arial" w:cs="Arial"/>
          <w:sz w:val="24"/>
          <w:szCs w:val="24"/>
        </w:rPr>
        <w:t xml:space="preserve"> ecosystem, not just as a place to collect seafood, we can protect a more resilient future for the oceans.</w:t>
      </w:r>
    </w:p>
    <w:p w14:paraId="62B29FB5" w14:textId="77777777" w:rsidR="004776BC" w:rsidRDefault="004776BC" w:rsidP="004776BC">
      <w:pPr>
        <w:spacing w:line="360" w:lineRule="auto"/>
        <w:jc w:val="both"/>
        <w:rPr>
          <w:rFonts w:ascii="Arial" w:eastAsia="Calibri" w:hAnsi="Arial" w:cs="Arial"/>
          <w:b/>
          <w:sz w:val="24"/>
          <w:szCs w:val="24"/>
        </w:rPr>
      </w:pPr>
    </w:p>
    <w:p w14:paraId="79A5D9D0" w14:textId="77777777" w:rsidR="004776BC" w:rsidRPr="004776BC" w:rsidRDefault="004776BC" w:rsidP="004776BC">
      <w:pPr>
        <w:spacing w:line="360" w:lineRule="auto"/>
        <w:jc w:val="both"/>
        <w:rPr>
          <w:rFonts w:ascii="Arial" w:eastAsia="Calibri" w:hAnsi="Arial" w:cs="Arial"/>
          <w:b/>
          <w:sz w:val="24"/>
          <w:szCs w:val="24"/>
        </w:rPr>
      </w:pPr>
      <w:r w:rsidRPr="004776BC">
        <w:rPr>
          <w:rFonts w:ascii="Arial" w:eastAsia="Calibri" w:hAnsi="Arial" w:cs="Arial"/>
          <w:b/>
          <w:sz w:val="24"/>
          <w:szCs w:val="24"/>
        </w:rPr>
        <w:lastRenderedPageBreak/>
        <w:t>DISCLAIMER (ARTIFICIAL INTELLIGENCE)</w:t>
      </w:r>
    </w:p>
    <w:p w14:paraId="6AA1F274" w14:textId="77777777" w:rsidR="004776BC" w:rsidRPr="004776BC" w:rsidRDefault="004776BC" w:rsidP="004776BC">
      <w:pPr>
        <w:spacing w:line="360" w:lineRule="auto"/>
        <w:ind w:firstLine="720"/>
        <w:jc w:val="both"/>
        <w:rPr>
          <w:rFonts w:ascii="Times New Roman" w:eastAsia="Calibri" w:hAnsi="Times New Roman" w:cs="Times New Roman"/>
          <w:sz w:val="24"/>
          <w:szCs w:val="24"/>
        </w:rPr>
      </w:pPr>
      <w:r w:rsidRPr="004776BC">
        <w:rPr>
          <w:rFonts w:ascii="Times New Roman" w:eastAsia="Calibri" w:hAnsi="Times New Roman" w:cs="Times New Roman"/>
          <w:sz w:val="24"/>
          <w:szCs w:val="24"/>
        </w:rPr>
        <w:t>Author(s)  hereby  declare  that  NO  generative  AI technologies  such  as  Large  Language  Models (</w:t>
      </w:r>
      <w:proofErr w:type="spellStart"/>
      <w:r w:rsidRPr="004776BC">
        <w:rPr>
          <w:rFonts w:ascii="Times New Roman" w:eastAsia="Calibri" w:hAnsi="Times New Roman" w:cs="Times New Roman"/>
          <w:sz w:val="24"/>
          <w:szCs w:val="24"/>
        </w:rPr>
        <w:t>ChatGPT</w:t>
      </w:r>
      <w:proofErr w:type="spellEnd"/>
      <w:r w:rsidRPr="004776BC">
        <w:rPr>
          <w:rFonts w:ascii="Times New Roman" w:eastAsia="Calibri" w:hAnsi="Times New Roman" w:cs="Times New Roman"/>
          <w:sz w:val="24"/>
          <w:szCs w:val="24"/>
        </w:rPr>
        <w:t xml:space="preserve">,   COPILOT,   etc.)   </w:t>
      </w:r>
      <w:proofErr w:type="gramStart"/>
      <w:r w:rsidRPr="004776BC">
        <w:rPr>
          <w:rFonts w:ascii="Times New Roman" w:eastAsia="Calibri" w:hAnsi="Times New Roman" w:cs="Times New Roman"/>
          <w:sz w:val="24"/>
          <w:szCs w:val="24"/>
        </w:rPr>
        <w:t>and</w:t>
      </w:r>
      <w:proofErr w:type="gramEnd"/>
      <w:r w:rsidRPr="004776BC">
        <w:rPr>
          <w:rFonts w:ascii="Times New Roman" w:eastAsia="Calibri" w:hAnsi="Times New Roman" w:cs="Times New Roman"/>
          <w:sz w:val="24"/>
          <w:szCs w:val="24"/>
        </w:rPr>
        <w:t xml:space="preserve">   text-to-image generators have been used during the  writing or editing of this manuscript.</w:t>
      </w:r>
    </w:p>
    <w:p w14:paraId="61DF2993" w14:textId="77777777" w:rsidR="006769CC" w:rsidRPr="006769CC" w:rsidRDefault="006769CC" w:rsidP="006769CC">
      <w:pPr>
        <w:spacing w:line="360" w:lineRule="auto"/>
        <w:jc w:val="both"/>
        <w:rPr>
          <w:rFonts w:ascii="Arial" w:hAnsi="Arial" w:cs="Arial"/>
          <w:b/>
          <w:sz w:val="24"/>
          <w:szCs w:val="24"/>
        </w:rPr>
      </w:pPr>
      <w:r w:rsidRPr="006769CC">
        <w:rPr>
          <w:rFonts w:ascii="Arial" w:hAnsi="Arial" w:cs="Arial"/>
          <w:b/>
          <w:sz w:val="24"/>
          <w:szCs w:val="24"/>
        </w:rPr>
        <w:t>COMPETING INTERESTS</w:t>
      </w:r>
    </w:p>
    <w:p w14:paraId="494AD9A6" w14:textId="77777777" w:rsidR="00476ED9" w:rsidRPr="006769CC" w:rsidRDefault="006769CC" w:rsidP="006769CC">
      <w:pPr>
        <w:spacing w:line="360" w:lineRule="auto"/>
        <w:jc w:val="both"/>
        <w:rPr>
          <w:rFonts w:ascii="Arial" w:hAnsi="Arial" w:cs="Arial"/>
          <w:sz w:val="24"/>
          <w:szCs w:val="24"/>
        </w:rPr>
      </w:pPr>
      <w:r w:rsidRPr="006769CC">
        <w:rPr>
          <w:rFonts w:ascii="Arial" w:hAnsi="Arial" w:cs="Arial"/>
          <w:sz w:val="24"/>
          <w:szCs w:val="24"/>
        </w:rPr>
        <w:t>Author(s) have declared    that    no    competing interests exist</w:t>
      </w:r>
    </w:p>
    <w:p w14:paraId="578C88B3" w14:textId="77777777" w:rsidR="00476ED9" w:rsidRPr="00046E2C" w:rsidRDefault="006769CC" w:rsidP="00476ED9">
      <w:pPr>
        <w:spacing w:after="240"/>
        <w:jc w:val="both"/>
        <w:rPr>
          <w:rFonts w:ascii="Arial" w:eastAsia="ＭＳ 明朝" w:hAnsi="Arial" w:cs="Arial"/>
          <w:sz w:val="24"/>
          <w:lang w:val="en-US"/>
        </w:rPr>
      </w:pPr>
      <w:r w:rsidRPr="006769CC">
        <w:rPr>
          <w:rFonts w:ascii="Arial" w:eastAsia="ＭＳ 明朝" w:hAnsi="Arial" w:cs="Arial"/>
          <w:b/>
          <w:sz w:val="24"/>
          <w:lang w:val="en-US"/>
        </w:rPr>
        <w:t>REFERENCES</w:t>
      </w:r>
    </w:p>
    <w:p w14:paraId="45651B3C"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Amoroso, R. O., Pitcher, C. R., </w:t>
      </w:r>
      <w:proofErr w:type="spellStart"/>
      <w:r w:rsidRPr="00046E2C">
        <w:rPr>
          <w:rFonts w:ascii="Times New Roman" w:eastAsia="ＭＳ 明朝" w:hAnsi="Times New Roman" w:cs="Times New Roman"/>
          <w:sz w:val="24"/>
          <w:lang w:val="en-US"/>
        </w:rPr>
        <w:t>Rijnsdorp</w:t>
      </w:r>
      <w:proofErr w:type="spellEnd"/>
      <w:r w:rsidRPr="00046E2C">
        <w:rPr>
          <w:rFonts w:ascii="Times New Roman" w:eastAsia="ＭＳ 明朝" w:hAnsi="Times New Roman" w:cs="Times New Roman"/>
          <w:sz w:val="24"/>
          <w:lang w:val="en-US"/>
        </w:rPr>
        <w:t xml:space="preserve">, A. D., </w:t>
      </w:r>
      <w:proofErr w:type="spellStart"/>
      <w:r w:rsidRPr="00046E2C">
        <w:rPr>
          <w:rFonts w:ascii="Times New Roman" w:eastAsia="ＭＳ 明朝" w:hAnsi="Times New Roman" w:cs="Times New Roman"/>
          <w:sz w:val="24"/>
          <w:lang w:val="en-US"/>
        </w:rPr>
        <w:t>McConnaughey</w:t>
      </w:r>
      <w:proofErr w:type="spellEnd"/>
      <w:r w:rsidRPr="00046E2C">
        <w:rPr>
          <w:rFonts w:ascii="Times New Roman" w:eastAsia="ＭＳ 明朝" w:hAnsi="Times New Roman" w:cs="Times New Roman"/>
          <w:sz w:val="24"/>
          <w:lang w:val="en-US"/>
        </w:rPr>
        <w:t xml:space="preserve">, R. A., Parma, A. M., </w:t>
      </w:r>
      <w:proofErr w:type="spellStart"/>
      <w:r w:rsidRPr="00046E2C">
        <w:rPr>
          <w:rFonts w:ascii="Times New Roman" w:eastAsia="ＭＳ 明朝" w:hAnsi="Times New Roman" w:cs="Times New Roman"/>
          <w:sz w:val="24"/>
          <w:lang w:val="en-US"/>
        </w:rPr>
        <w:t>Suuronen</w:t>
      </w:r>
      <w:proofErr w:type="spellEnd"/>
      <w:r w:rsidRPr="00046E2C">
        <w:rPr>
          <w:rFonts w:ascii="Times New Roman" w:eastAsia="ＭＳ 明朝" w:hAnsi="Times New Roman" w:cs="Times New Roman"/>
          <w:sz w:val="24"/>
          <w:lang w:val="en-US"/>
        </w:rPr>
        <w:t xml:space="preserve">, P., </w:t>
      </w:r>
      <w:proofErr w:type="spellStart"/>
      <w:r w:rsidRPr="00046E2C">
        <w:rPr>
          <w:rFonts w:ascii="Times New Roman" w:eastAsia="ＭＳ 明朝" w:hAnsi="Times New Roman" w:cs="Times New Roman"/>
          <w:sz w:val="24"/>
          <w:lang w:val="en-US"/>
        </w:rPr>
        <w:t>Eigaard</w:t>
      </w:r>
      <w:proofErr w:type="spellEnd"/>
      <w:r w:rsidRPr="00046E2C">
        <w:rPr>
          <w:rFonts w:ascii="Times New Roman" w:eastAsia="ＭＳ 明朝" w:hAnsi="Times New Roman" w:cs="Times New Roman"/>
          <w:sz w:val="24"/>
          <w:lang w:val="en-US"/>
        </w:rPr>
        <w:t xml:space="preserve">, O. R., </w:t>
      </w:r>
      <w:proofErr w:type="spellStart"/>
      <w:r w:rsidRPr="00046E2C">
        <w:rPr>
          <w:rFonts w:ascii="Times New Roman" w:eastAsia="ＭＳ 明朝" w:hAnsi="Times New Roman" w:cs="Times New Roman"/>
          <w:sz w:val="24"/>
          <w:lang w:val="en-US"/>
        </w:rPr>
        <w:t>Bastardie</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Hintzen</w:t>
      </w:r>
      <w:proofErr w:type="spellEnd"/>
      <w:r w:rsidRPr="00046E2C">
        <w:rPr>
          <w:rFonts w:ascii="Times New Roman" w:eastAsia="ＭＳ 明朝" w:hAnsi="Times New Roman" w:cs="Times New Roman"/>
          <w:sz w:val="24"/>
          <w:lang w:val="en-US"/>
        </w:rPr>
        <w:t xml:space="preserve">, N. T., Althaus, F., Baird, S. J., Black, J., Buhl-Mortensen, L., Campbell, A. B., </w:t>
      </w:r>
      <w:proofErr w:type="spellStart"/>
      <w:r w:rsidRPr="00046E2C">
        <w:rPr>
          <w:rFonts w:ascii="Times New Roman" w:eastAsia="ＭＳ 明朝" w:hAnsi="Times New Roman" w:cs="Times New Roman"/>
          <w:sz w:val="24"/>
          <w:lang w:val="en-US"/>
        </w:rPr>
        <w:t>Catarino</w:t>
      </w:r>
      <w:proofErr w:type="spellEnd"/>
      <w:r w:rsidRPr="00046E2C">
        <w:rPr>
          <w:rFonts w:ascii="Times New Roman" w:eastAsia="ＭＳ 明朝" w:hAnsi="Times New Roman" w:cs="Times New Roman"/>
          <w:sz w:val="24"/>
          <w:lang w:val="en-US"/>
        </w:rPr>
        <w:t xml:space="preserve">, R., Collie, J., Cowan, J. H., </w:t>
      </w:r>
      <w:proofErr w:type="spellStart"/>
      <w:r w:rsidRPr="00046E2C">
        <w:rPr>
          <w:rFonts w:ascii="Times New Roman" w:eastAsia="ＭＳ 明朝" w:hAnsi="Times New Roman" w:cs="Times New Roman"/>
          <w:sz w:val="24"/>
          <w:lang w:val="en-US"/>
        </w:rPr>
        <w:t>Durholtz</w:t>
      </w:r>
      <w:proofErr w:type="spellEnd"/>
      <w:r w:rsidRPr="00046E2C">
        <w:rPr>
          <w:rFonts w:ascii="Times New Roman" w:eastAsia="ＭＳ 明朝" w:hAnsi="Times New Roman" w:cs="Times New Roman"/>
          <w:sz w:val="24"/>
          <w:lang w:val="en-US"/>
        </w:rPr>
        <w:t xml:space="preserve">, D., Engstrom, N., Fairweather, T. P., </w:t>
      </w:r>
      <w:proofErr w:type="spellStart"/>
      <w:r w:rsidRPr="00046E2C">
        <w:rPr>
          <w:rFonts w:ascii="Times New Roman" w:eastAsia="ＭＳ 明朝" w:hAnsi="Times New Roman" w:cs="Times New Roman"/>
          <w:sz w:val="24"/>
          <w:lang w:val="en-US"/>
        </w:rPr>
        <w:t>Fock</w:t>
      </w:r>
      <w:proofErr w:type="spellEnd"/>
      <w:r w:rsidRPr="00046E2C">
        <w:rPr>
          <w:rFonts w:ascii="Times New Roman" w:eastAsia="ＭＳ 明朝" w:hAnsi="Times New Roman" w:cs="Times New Roman"/>
          <w:sz w:val="24"/>
          <w:lang w:val="en-US"/>
        </w:rPr>
        <w:t>, H. O., … Jennings, S. (2018). Bottom trawl fishing footprints on the world’s continental shelves. Proceedings of the National Academy of Sciences of the United States of America, 115(43), E10275–E10282. https://doi.org/10.1073/pnas.1802379115</w:t>
      </w:r>
    </w:p>
    <w:p w14:paraId="52D2AF5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Anderson, O. R. J., Small, C. J., </w:t>
      </w:r>
      <w:proofErr w:type="spellStart"/>
      <w:r w:rsidRPr="00046E2C">
        <w:rPr>
          <w:rFonts w:ascii="Times New Roman" w:eastAsia="ＭＳ 明朝" w:hAnsi="Times New Roman" w:cs="Times New Roman"/>
          <w:sz w:val="24"/>
          <w:lang w:val="en-US"/>
        </w:rPr>
        <w:t>Croxall</w:t>
      </w:r>
      <w:proofErr w:type="spellEnd"/>
      <w:r w:rsidRPr="00046E2C">
        <w:rPr>
          <w:rFonts w:ascii="Times New Roman" w:eastAsia="ＭＳ 明朝" w:hAnsi="Times New Roman" w:cs="Times New Roman"/>
          <w:sz w:val="24"/>
          <w:lang w:val="en-US"/>
        </w:rPr>
        <w:t>, J. P., Dunn, E. K., Sullivan, B. J., Yates, O., &amp; Black, A. (2011). Global seabird bycatch in longline fisheries. Endangered Species Research, 14(2), 91–106. https://doi.org/10.3354/esr00347</w:t>
      </w:r>
    </w:p>
    <w:p w14:paraId="779CFDE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Apete</w:t>
      </w:r>
      <w:proofErr w:type="spellEnd"/>
      <w:r w:rsidRPr="00046E2C">
        <w:rPr>
          <w:rFonts w:ascii="Times New Roman" w:eastAsia="ＭＳ 明朝" w:hAnsi="Times New Roman" w:cs="Times New Roman"/>
          <w:sz w:val="24"/>
          <w:lang w:val="en-US"/>
        </w:rPr>
        <w:t xml:space="preserve">, L., Martin, O. V., &amp; </w:t>
      </w:r>
      <w:proofErr w:type="spellStart"/>
      <w:r w:rsidRPr="00046E2C">
        <w:rPr>
          <w:rFonts w:ascii="Times New Roman" w:eastAsia="ＭＳ 明朝" w:hAnsi="Times New Roman" w:cs="Times New Roman"/>
          <w:sz w:val="24"/>
          <w:lang w:val="en-US"/>
        </w:rPr>
        <w:t>Iacovidou</w:t>
      </w:r>
      <w:proofErr w:type="spellEnd"/>
      <w:r w:rsidRPr="00046E2C">
        <w:rPr>
          <w:rFonts w:ascii="Times New Roman" w:eastAsia="ＭＳ 明朝" w:hAnsi="Times New Roman" w:cs="Times New Roman"/>
          <w:sz w:val="24"/>
          <w:lang w:val="en-US"/>
        </w:rPr>
        <w:t>, E. (2024). Fishing plastic waste: Knowns and known unknowns. Marine Pollution Bulletin, 205, Article 116530. https://doi.org/10.1016/j.marpolbul.2024.116530</w:t>
      </w:r>
    </w:p>
    <w:p w14:paraId="5CC4B52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Avadí</w:t>
      </w:r>
      <w:proofErr w:type="spellEnd"/>
      <w:r w:rsidRPr="00046E2C">
        <w:rPr>
          <w:rFonts w:ascii="Times New Roman" w:eastAsia="ＭＳ 明朝" w:hAnsi="Times New Roman" w:cs="Times New Roman"/>
          <w:sz w:val="24"/>
          <w:lang w:val="en-US"/>
        </w:rPr>
        <w:t xml:space="preserve">, A., &amp; </w:t>
      </w:r>
      <w:proofErr w:type="spellStart"/>
      <w:r w:rsidRPr="00046E2C">
        <w:rPr>
          <w:rFonts w:ascii="Times New Roman" w:eastAsia="ＭＳ 明朝" w:hAnsi="Times New Roman" w:cs="Times New Roman"/>
          <w:sz w:val="24"/>
          <w:lang w:val="en-US"/>
        </w:rPr>
        <w:t>Fréon</w:t>
      </w:r>
      <w:proofErr w:type="spellEnd"/>
      <w:r w:rsidRPr="00046E2C">
        <w:rPr>
          <w:rFonts w:ascii="Times New Roman" w:eastAsia="ＭＳ 明朝" w:hAnsi="Times New Roman" w:cs="Times New Roman"/>
          <w:sz w:val="24"/>
          <w:lang w:val="en-US"/>
        </w:rPr>
        <w:t>, P. (2013). Life cycle assessment of fisheries: A review for fisheries scientists and managers. Fisheries Research, 143, 21–38. https://doi.org/10.1016/j.fishres.2013.01.006</w:t>
      </w:r>
    </w:p>
    <w:p w14:paraId="01672C6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Bastardie</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Hornborg</w:t>
      </w:r>
      <w:proofErr w:type="spellEnd"/>
      <w:r w:rsidRPr="00046E2C">
        <w:rPr>
          <w:rFonts w:ascii="Times New Roman" w:eastAsia="ＭＳ 明朝" w:hAnsi="Times New Roman" w:cs="Times New Roman"/>
          <w:sz w:val="24"/>
          <w:lang w:val="en-US"/>
        </w:rPr>
        <w:t xml:space="preserve">, S., Ziegler, F., </w:t>
      </w:r>
      <w:proofErr w:type="spellStart"/>
      <w:r w:rsidRPr="00046E2C">
        <w:rPr>
          <w:rFonts w:ascii="Times New Roman" w:eastAsia="ＭＳ 明朝" w:hAnsi="Times New Roman" w:cs="Times New Roman"/>
          <w:sz w:val="24"/>
          <w:lang w:val="en-US"/>
        </w:rPr>
        <w:t>Gislason</w:t>
      </w:r>
      <w:proofErr w:type="spellEnd"/>
      <w:r w:rsidRPr="00046E2C">
        <w:rPr>
          <w:rFonts w:ascii="Times New Roman" w:eastAsia="ＭＳ 明朝" w:hAnsi="Times New Roman" w:cs="Times New Roman"/>
          <w:sz w:val="24"/>
          <w:lang w:val="en-US"/>
        </w:rPr>
        <w:t xml:space="preserve">, H., &amp; </w:t>
      </w:r>
      <w:proofErr w:type="spellStart"/>
      <w:r w:rsidRPr="00046E2C">
        <w:rPr>
          <w:rFonts w:ascii="Times New Roman" w:eastAsia="ＭＳ 明朝" w:hAnsi="Times New Roman" w:cs="Times New Roman"/>
          <w:sz w:val="24"/>
          <w:lang w:val="en-US"/>
        </w:rPr>
        <w:t>Eigaard</w:t>
      </w:r>
      <w:proofErr w:type="spellEnd"/>
      <w:r w:rsidRPr="00046E2C">
        <w:rPr>
          <w:rFonts w:ascii="Times New Roman" w:eastAsia="ＭＳ 明朝" w:hAnsi="Times New Roman" w:cs="Times New Roman"/>
          <w:sz w:val="24"/>
          <w:lang w:val="en-US"/>
        </w:rPr>
        <w:t>, O. R. (2022). Reducing the fuel use intensity of fisheries: Through efficient fishing techniques and recovered fish stocks. Frontiers in Marine Science, 9, Article 817335. https://doi.org/10.3389/fmars.2022.817335</w:t>
      </w:r>
    </w:p>
    <w:p w14:paraId="6E1E657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Bergman, K., </w:t>
      </w:r>
      <w:proofErr w:type="spellStart"/>
      <w:r w:rsidRPr="00046E2C">
        <w:rPr>
          <w:rFonts w:ascii="Times New Roman" w:eastAsia="ＭＳ 明朝" w:hAnsi="Times New Roman" w:cs="Times New Roman"/>
          <w:sz w:val="24"/>
          <w:lang w:val="en-US"/>
        </w:rPr>
        <w:t>Gröndahl</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Hasselström</w:t>
      </w:r>
      <w:proofErr w:type="spellEnd"/>
      <w:r w:rsidRPr="00046E2C">
        <w:rPr>
          <w:rFonts w:ascii="Times New Roman" w:eastAsia="ＭＳ 明朝" w:hAnsi="Times New Roman" w:cs="Times New Roman"/>
          <w:sz w:val="24"/>
          <w:lang w:val="en-US"/>
        </w:rPr>
        <w:t xml:space="preserve">, L., Strand, Å., Thomas, J.-B. E., &amp; </w:t>
      </w:r>
      <w:proofErr w:type="spellStart"/>
      <w:r w:rsidRPr="00046E2C">
        <w:rPr>
          <w:rFonts w:ascii="Times New Roman" w:eastAsia="ＭＳ 明朝" w:hAnsi="Times New Roman" w:cs="Times New Roman"/>
          <w:sz w:val="24"/>
          <w:lang w:val="en-US"/>
        </w:rPr>
        <w:t>Hornborg</w:t>
      </w:r>
      <w:proofErr w:type="spellEnd"/>
      <w:r w:rsidRPr="00046E2C">
        <w:rPr>
          <w:rFonts w:ascii="Times New Roman" w:eastAsia="ＭＳ 明朝" w:hAnsi="Times New Roman" w:cs="Times New Roman"/>
          <w:sz w:val="24"/>
          <w:lang w:val="en-US"/>
        </w:rPr>
        <w:t>, S. (2025). Integrating biodiversity impacts into seafood life cycle assessments: Pathways for improvement. The International Journal of Life Cycle Assessment, 30, 477–490. https://doi.org/10.1007/s11367-024-02414-7</w:t>
      </w:r>
    </w:p>
    <w:p w14:paraId="1F26A8F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Bergström</w:t>
      </w:r>
      <w:proofErr w:type="spellEnd"/>
      <w:r w:rsidRPr="00046E2C">
        <w:rPr>
          <w:rFonts w:ascii="Times New Roman" w:eastAsia="ＭＳ 明朝" w:hAnsi="Times New Roman" w:cs="Times New Roman"/>
          <w:sz w:val="24"/>
          <w:lang w:val="en-US"/>
        </w:rPr>
        <w:t xml:space="preserve">, L., Karlsson, M., </w:t>
      </w:r>
      <w:proofErr w:type="spellStart"/>
      <w:r w:rsidRPr="00046E2C">
        <w:rPr>
          <w:rFonts w:ascii="Times New Roman" w:eastAsia="ＭＳ 明朝" w:hAnsi="Times New Roman" w:cs="Times New Roman"/>
          <w:sz w:val="24"/>
          <w:lang w:val="en-US"/>
        </w:rPr>
        <w:t>Bergström</w:t>
      </w:r>
      <w:proofErr w:type="spellEnd"/>
      <w:r w:rsidRPr="00046E2C">
        <w:rPr>
          <w:rFonts w:ascii="Times New Roman" w:eastAsia="ＭＳ 明朝" w:hAnsi="Times New Roman" w:cs="Times New Roman"/>
          <w:sz w:val="24"/>
          <w:lang w:val="en-US"/>
        </w:rPr>
        <w:t xml:space="preserve">, U., Pihl, L., &amp; </w:t>
      </w:r>
      <w:proofErr w:type="spellStart"/>
      <w:r w:rsidRPr="00046E2C">
        <w:rPr>
          <w:rFonts w:ascii="Times New Roman" w:eastAsia="ＭＳ 明朝" w:hAnsi="Times New Roman" w:cs="Times New Roman"/>
          <w:sz w:val="24"/>
          <w:lang w:val="en-US"/>
        </w:rPr>
        <w:t>Kraufvelin</w:t>
      </w:r>
      <w:proofErr w:type="spellEnd"/>
      <w:r w:rsidRPr="00046E2C">
        <w:rPr>
          <w:rFonts w:ascii="Times New Roman" w:eastAsia="ＭＳ 明朝" w:hAnsi="Times New Roman" w:cs="Times New Roman"/>
          <w:sz w:val="24"/>
          <w:lang w:val="en-US"/>
        </w:rPr>
        <w:t xml:space="preserve">, P. (2019). Relative impacts of fishing and eutrophication on coastal fish assessed by comparing a no-take area with an environmental gradient. </w:t>
      </w:r>
      <w:proofErr w:type="spellStart"/>
      <w:r w:rsidRPr="00046E2C">
        <w:rPr>
          <w:rFonts w:ascii="Times New Roman" w:eastAsia="ＭＳ 明朝" w:hAnsi="Times New Roman" w:cs="Times New Roman"/>
          <w:sz w:val="24"/>
          <w:lang w:val="en-US"/>
        </w:rPr>
        <w:t>Ambio</w:t>
      </w:r>
      <w:proofErr w:type="spellEnd"/>
      <w:r w:rsidRPr="00046E2C">
        <w:rPr>
          <w:rFonts w:ascii="Times New Roman" w:eastAsia="ＭＳ 明朝" w:hAnsi="Times New Roman" w:cs="Times New Roman"/>
          <w:sz w:val="24"/>
          <w:lang w:val="en-US"/>
        </w:rPr>
        <w:t>, 48(6), 565–579. https://doi.org/10.1007/s13280-018-1133-9</w:t>
      </w:r>
    </w:p>
    <w:p w14:paraId="292C2BE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Bradshaw, C., </w:t>
      </w:r>
      <w:proofErr w:type="spellStart"/>
      <w:r w:rsidRPr="00046E2C">
        <w:rPr>
          <w:rFonts w:ascii="Times New Roman" w:eastAsia="ＭＳ 明朝" w:hAnsi="Times New Roman" w:cs="Times New Roman"/>
          <w:sz w:val="24"/>
          <w:lang w:val="en-US"/>
        </w:rPr>
        <w:t>Iburg</w:t>
      </w:r>
      <w:proofErr w:type="spellEnd"/>
      <w:r w:rsidRPr="00046E2C">
        <w:rPr>
          <w:rFonts w:ascii="Times New Roman" w:eastAsia="ＭＳ 明朝" w:hAnsi="Times New Roman" w:cs="Times New Roman"/>
          <w:sz w:val="24"/>
          <w:lang w:val="en-US"/>
        </w:rPr>
        <w:t xml:space="preserve">, S., </w:t>
      </w:r>
      <w:proofErr w:type="spellStart"/>
      <w:r w:rsidRPr="00046E2C">
        <w:rPr>
          <w:rFonts w:ascii="Times New Roman" w:eastAsia="ＭＳ 明朝" w:hAnsi="Times New Roman" w:cs="Times New Roman"/>
          <w:sz w:val="24"/>
          <w:lang w:val="en-US"/>
        </w:rPr>
        <w:t>Morys</w:t>
      </w:r>
      <w:proofErr w:type="spellEnd"/>
      <w:r w:rsidRPr="00046E2C">
        <w:rPr>
          <w:rFonts w:ascii="Times New Roman" w:eastAsia="ＭＳ 明朝" w:hAnsi="Times New Roman" w:cs="Times New Roman"/>
          <w:sz w:val="24"/>
          <w:lang w:val="en-US"/>
        </w:rPr>
        <w:t xml:space="preserve">, C., </w:t>
      </w:r>
      <w:proofErr w:type="spellStart"/>
      <w:r w:rsidRPr="00046E2C">
        <w:rPr>
          <w:rFonts w:ascii="Times New Roman" w:eastAsia="ＭＳ 明朝" w:hAnsi="Times New Roman" w:cs="Times New Roman"/>
          <w:sz w:val="24"/>
          <w:lang w:val="en-US"/>
        </w:rPr>
        <w:t>Sköld</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Pusceddu</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Ennas</w:t>
      </w:r>
      <w:proofErr w:type="spellEnd"/>
      <w:r w:rsidRPr="00046E2C">
        <w:rPr>
          <w:rFonts w:ascii="Times New Roman" w:eastAsia="ＭＳ 明朝" w:hAnsi="Times New Roman" w:cs="Times New Roman"/>
          <w:sz w:val="24"/>
          <w:lang w:val="en-US"/>
        </w:rPr>
        <w:t xml:space="preserve">, C., Nascimento, F. J. A., &amp; others (2024). Effects of bottom trawling and environmental factors on benthic bacteria, meiofauna and macrofauna communities and benthic ecosystem processes. </w:t>
      </w:r>
      <w:r w:rsidRPr="00046E2C">
        <w:rPr>
          <w:rFonts w:ascii="Times New Roman" w:eastAsia="ＭＳ 明朝" w:hAnsi="Times New Roman" w:cs="Times New Roman"/>
          <w:sz w:val="24"/>
          <w:lang w:val="en-US"/>
        </w:rPr>
        <w:lastRenderedPageBreak/>
        <w:t>Science of The Total Environment, 921, Article 171076. https://doi.org/10.1016/j.scitotenv.2024.171076</w:t>
      </w:r>
    </w:p>
    <w:p w14:paraId="1E9CE42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Bradshaw, C., </w:t>
      </w:r>
      <w:proofErr w:type="spellStart"/>
      <w:r w:rsidRPr="00046E2C">
        <w:rPr>
          <w:rFonts w:ascii="Times New Roman" w:eastAsia="ＭＳ 明朝" w:hAnsi="Times New Roman" w:cs="Times New Roman"/>
          <w:sz w:val="24"/>
          <w:lang w:val="en-US"/>
        </w:rPr>
        <w:t>Tjensvoll</w:t>
      </w:r>
      <w:proofErr w:type="spellEnd"/>
      <w:r w:rsidRPr="00046E2C">
        <w:rPr>
          <w:rFonts w:ascii="Times New Roman" w:eastAsia="ＭＳ 明朝" w:hAnsi="Times New Roman" w:cs="Times New Roman"/>
          <w:sz w:val="24"/>
          <w:lang w:val="en-US"/>
        </w:rPr>
        <w:t xml:space="preserve">, I., </w:t>
      </w:r>
      <w:proofErr w:type="spellStart"/>
      <w:r w:rsidRPr="00046E2C">
        <w:rPr>
          <w:rFonts w:ascii="Times New Roman" w:eastAsia="ＭＳ 明朝" w:hAnsi="Times New Roman" w:cs="Times New Roman"/>
          <w:sz w:val="24"/>
          <w:lang w:val="en-US"/>
        </w:rPr>
        <w:t>Sköld</w:t>
      </w:r>
      <w:proofErr w:type="spellEnd"/>
      <w:r w:rsidRPr="00046E2C">
        <w:rPr>
          <w:rFonts w:ascii="Times New Roman" w:eastAsia="ＭＳ 明朝" w:hAnsi="Times New Roman" w:cs="Times New Roman"/>
          <w:sz w:val="24"/>
          <w:lang w:val="en-US"/>
        </w:rPr>
        <w:t xml:space="preserve">, M., Allan, I. J., </w:t>
      </w:r>
      <w:proofErr w:type="spellStart"/>
      <w:r w:rsidRPr="00046E2C">
        <w:rPr>
          <w:rFonts w:ascii="Times New Roman" w:eastAsia="ＭＳ 明朝" w:hAnsi="Times New Roman" w:cs="Times New Roman"/>
          <w:sz w:val="24"/>
          <w:lang w:val="en-US"/>
        </w:rPr>
        <w:t>Molvaer</w:t>
      </w:r>
      <w:proofErr w:type="spellEnd"/>
      <w:r w:rsidRPr="00046E2C">
        <w:rPr>
          <w:rFonts w:ascii="Times New Roman" w:eastAsia="ＭＳ 明朝" w:hAnsi="Times New Roman" w:cs="Times New Roman"/>
          <w:sz w:val="24"/>
          <w:lang w:val="en-US"/>
        </w:rPr>
        <w:t xml:space="preserve">, J., Magnusson, J., </w:t>
      </w:r>
      <w:proofErr w:type="spellStart"/>
      <w:r w:rsidRPr="00046E2C">
        <w:rPr>
          <w:rFonts w:ascii="Times New Roman" w:eastAsia="ＭＳ 明朝" w:hAnsi="Times New Roman" w:cs="Times New Roman"/>
          <w:sz w:val="24"/>
          <w:lang w:val="en-US"/>
        </w:rPr>
        <w:t>Naes</w:t>
      </w:r>
      <w:proofErr w:type="spellEnd"/>
      <w:r w:rsidRPr="00046E2C">
        <w:rPr>
          <w:rFonts w:ascii="Times New Roman" w:eastAsia="ＭＳ 明朝" w:hAnsi="Times New Roman" w:cs="Times New Roman"/>
          <w:sz w:val="24"/>
          <w:lang w:val="en-US"/>
        </w:rPr>
        <w:t xml:space="preserve">, K., &amp; Nilsson, H. C. (2012). Bottom trawling resuspends sediment and releases bioavailable contaminants in a polluted fjord. Environmental pollution (Barking, </w:t>
      </w:r>
      <w:proofErr w:type="gramStart"/>
      <w:r w:rsidRPr="00046E2C">
        <w:rPr>
          <w:rFonts w:ascii="Times New Roman" w:eastAsia="ＭＳ 明朝" w:hAnsi="Times New Roman" w:cs="Times New Roman"/>
          <w:sz w:val="24"/>
          <w:lang w:val="en-US"/>
        </w:rPr>
        <w:t>Essex :</w:t>
      </w:r>
      <w:proofErr w:type="gramEnd"/>
      <w:r w:rsidRPr="00046E2C">
        <w:rPr>
          <w:rFonts w:ascii="Times New Roman" w:eastAsia="ＭＳ 明朝" w:hAnsi="Times New Roman" w:cs="Times New Roman"/>
          <w:sz w:val="24"/>
          <w:lang w:val="en-US"/>
        </w:rPr>
        <w:t xml:space="preserve"> 1987), 170, 232–241. https://doi.org/10.1016/j.envpol.2012.06.019</w:t>
      </w:r>
    </w:p>
    <w:p w14:paraId="03EA997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Branch, T. A., Watson, R., Fulton, E. A., Jennings, S., </w:t>
      </w:r>
      <w:proofErr w:type="spellStart"/>
      <w:r w:rsidRPr="00046E2C">
        <w:rPr>
          <w:rFonts w:ascii="Times New Roman" w:eastAsia="ＭＳ 明朝" w:hAnsi="Times New Roman" w:cs="Times New Roman"/>
          <w:sz w:val="24"/>
          <w:lang w:val="en-US"/>
        </w:rPr>
        <w:t>McGilliard</w:t>
      </w:r>
      <w:proofErr w:type="spellEnd"/>
      <w:r w:rsidRPr="00046E2C">
        <w:rPr>
          <w:rFonts w:ascii="Times New Roman" w:eastAsia="ＭＳ 明朝" w:hAnsi="Times New Roman" w:cs="Times New Roman"/>
          <w:sz w:val="24"/>
          <w:lang w:val="en-US"/>
        </w:rPr>
        <w:t xml:space="preserve">, C. R., </w:t>
      </w:r>
      <w:proofErr w:type="spellStart"/>
      <w:r w:rsidRPr="00046E2C">
        <w:rPr>
          <w:rFonts w:ascii="Times New Roman" w:eastAsia="ＭＳ 明朝" w:hAnsi="Times New Roman" w:cs="Times New Roman"/>
          <w:sz w:val="24"/>
          <w:lang w:val="en-US"/>
        </w:rPr>
        <w:t>Pablico</w:t>
      </w:r>
      <w:proofErr w:type="spellEnd"/>
      <w:r w:rsidRPr="00046E2C">
        <w:rPr>
          <w:rFonts w:ascii="Times New Roman" w:eastAsia="ＭＳ 明朝" w:hAnsi="Times New Roman" w:cs="Times New Roman"/>
          <w:sz w:val="24"/>
          <w:lang w:val="en-US"/>
        </w:rPr>
        <w:t>, G. T., Ricard, D., &amp; Christensen, V. (2010). The trophic fingerprint of marine fisheries. Nature, 468(7322), 431–435. https://doi.org/10.1038/nature09528</w:t>
      </w:r>
    </w:p>
    <w:p w14:paraId="5A0D70F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Bruns, I., </w:t>
      </w:r>
      <w:proofErr w:type="spellStart"/>
      <w:r w:rsidRPr="00046E2C">
        <w:rPr>
          <w:rFonts w:ascii="Times New Roman" w:eastAsia="ＭＳ 明朝" w:hAnsi="Times New Roman" w:cs="Times New Roman"/>
          <w:sz w:val="24"/>
          <w:lang w:val="en-US"/>
        </w:rPr>
        <w:t>Bartholomä</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Menjua</w:t>
      </w:r>
      <w:proofErr w:type="spellEnd"/>
      <w:r w:rsidRPr="00046E2C">
        <w:rPr>
          <w:rFonts w:ascii="Times New Roman" w:eastAsia="ＭＳ 明朝" w:hAnsi="Times New Roman" w:cs="Times New Roman"/>
          <w:sz w:val="24"/>
          <w:lang w:val="en-US"/>
        </w:rPr>
        <w:t>, F., &amp; Kopf, A. (2023). Physical impact of bottom trawling on seafloor sediments in the German North Sea. Frontiers in Earth Science, 11, Article 1233163. https://doi.org/10.3389/feart.2023.1233163</w:t>
      </w:r>
    </w:p>
    <w:p w14:paraId="50B4C48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Castresana</w:t>
      </w:r>
      <w:proofErr w:type="spellEnd"/>
      <w:r w:rsidRPr="00046E2C">
        <w:rPr>
          <w:rFonts w:ascii="Times New Roman" w:eastAsia="ＭＳ 明朝" w:hAnsi="Times New Roman" w:cs="Times New Roman"/>
          <w:sz w:val="24"/>
          <w:lang w:val="en-US"/>
        </w:rPr>
        <w:t xml:space="preserve">, J., </w:t>
      </w:r>
      <w:proofErr w:type="spellStart"/>
      <w:r w:rsidRPr="00046E2C">
        <w:rPr>
          <w:rFonts w:ascii="Times New Roman" w:eastAsia="ＭＳ 明朝" w:hAnsi="Times New Roman" w:cs="Times New Roman"/>
          <w:sz w:val="24"/>
          <w:lang w:val="en-US"/>
        </w:rPr>
        <w:t>Basurko</w:t>
      </w:r>
      <w:proofErr w:type="spellEnd"/>
      <w:r w:rsidRPr="00046E2C">
        <w:rPr>
          <w:rFonts w:ascii="Times New Roman" w:eastAsia="ＭＳ 明朝" w:hAnsi="Times New Roman" w:cs="Times New Roman"/>
          <w:sz w:val="24"/>
          <w:lang w:val="en-US"/>
        </w:rPr>
        <w:t xml:space="preserve">, O. C., Grande, M., Cuevas, N., </w:t>
      </w:r>
      <w:proofErr w:type="spellStart"/>
      <w:r w:rsidRPr="00046E2C">
        <w:rPr>
          <w:rFonts w:ascii="Times New Roman" w:eastAsia="ＭＳ 明朝" w:hAnsi="Times New Roman" w:cs="Times New Roman"/>
          <w:sz w:val="24"/>
          <w:lang w:val="en-US"/>
        </w:rPr>
        <w:t>Gabiña</w:t>
      </w:r>
      <w:proofErr w:type="spellEnd"/>
      <w:r w:rsidRPr="00046E2C">
        <w:rPr>
          <w:rFonts w:ascii="Times New Roman" w:eastAsia="ＭＳ 明朝" w:hAnsi="Times New Roman" w:cs="Times New Roman"/>
          <w:sz w:val="24"/>
          <w:lang w:val="en-US"/>
        </w:rPr>
        <w:t>, G., &amp; Santiago, J. (2025). Effect of FAD closure on the energy efficiency of the purse seine fishery: FAD vs free swimming school strategy. Fisheries Research, 291, 107563. https://doi.org/10.1016/j.fishres.2025.107563</w:t>
      </w:r>
    </w:p>
    <w:p w14:paraId="41E4130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Cavan</w:t>
      </w:r>
      <w:proofErr w:type="spellEnd"/>
      <w:r w:rsidRPr="00046E2C">
        <w:rPr>
          <w:rFonts w:ascii="Times New Roman" w:eastAsia="ＭＳ 明朝" w:hAnsi="Times New Roman" w:cs="Times New Roman"/>
          <w:sz w:val="24"/>
          <w:lang w:val="en-US"/>
        </w:rPr>
        <w:t>, E. L., &amp; Hill, S. L. (2022). Commercial fishery disturbance of the global ocean biological carbon sink. Global Change Biology, 28(5), 1835–1847. https://doi.org/10.1111/gcb.16019</w:t>
      </w:r>
    </w:p>
    <w:p w14:paraId="65BA14C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Ceballos-Santos, S., </w:t>
      </w:r>
      <w:proofErr w:type="spellStart"/>
      <w:r w:rsidRPr="00046E2C">
        <w:rPr>
          <w:rFonts w:ascii="Times New Roman" w:eastAsia="ＭＳ 明朝" w:hAnsi="Times New Roman" w:cs="Times New Roman"/>
          <w:sz w:val="24"/>
          <w:lang w:val="en-US"/>
        </w:rPr>
        <w:t>Laso</w:t>
      </w:r>
      <w:proofErr w:type="spellEnd"/>
      <w:r w:rsidRPr="00046E2C">
        <w:rPr>
          <w:rFonts w:ascii="Times New Roman" w:eastAsia="ＭＳ 明朝" w:hAnsi="Times New Roman" w:cs="Times New Roman"/>
          <w:sz w:val="24"/>
          <w:lang w:val="en-US"/>
        </w:rPr>
        <w:t xml:space="preserve">, J., Ulloa, L., Ruiz </w:t>
      </w:r>
      <w:proofErr w:type="spellStart"/>
      <w:r w:rsidRPr="00046E2C">
        <w:rPr>
          <w:rFonts w:ascii="Times New Roman" w:eastAsia="ＭＳ 明朝" w:hAnsi="Times New Roman" w:cs="Times New Roman"/>
          <w:sz w:val="24"/>
          <w:lang w:val="en-US"/>
        </w:rPr>
        <w:t>Salmón</w:t>
      </w:r>
      <w:proofErr w:type="spellEnd"/>
      <w:r w:rsidRPr="00046E2C">
        <w:rPr>
          <w:rFonts w:ascii="Times New Roman" w:eastAsia="ＭＳ 明朝" w:hAnsi="Times New Roman" w:cs="Times New Roman"/>
          <w:sz w:val="24"/>
          <w:lang w:val="en-US"/>
        </w:rPr>
        <w:t xml:space="preserve">, I., Margallo, M., &amp; </w:t>
      </w:r>
      <w:proofErr w:type="spellStart"/>
      <w:r w:rsidRPr="00046E2C">
        <w:rPr>
          <w:rFonts w:ascii="Times New Roman" w:eastAsia="ＭＳ 明朝" w:hAnsi="Times New Roman" w:cs="Times New Roman"/>
          <w:sz w:val="24"/>
          <w:lang w:val="en-US"/>
        </w:rPr>
        <w:t>Aldaco</w:t>
      </w:r>
      <w:proofErr w:type="spellEnd"/>
      <w:r w:rsidRPr="00046E2C">
        <w:rPr>
          <w:rFonts w:ascii="Times New Roman" w:eastAsia="ＭＳ 明朝" w:hAnsi="Times New Roman" w:cs="Times New Roman"/>
          <w:sz w:val="24"/>
          <w:lang w:val="en-US"/>
        </w:rPr>
        <w:t>, R. (2023). Environmental performance of Cantabrian (Northern Spain) pelagic fisheries: Assessment of purse seine and minor art fleets under a life cycle approach. Science of The Total Environment, 855, Article 158884. https://doi.org/10.1016/j.scitotenv.2022.158884</w:t>
      </w:r>
    </w:p>
    <w:p w14:paraId="2EBB38E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Chen, Y., Wu, F., &amp; Zeng, H. (2025). Greenhouse gas emissions reduction potential by increasing aquatic food consumption in China. NPJ science of food, 9(1), 85. https://doi.org/10.1038/s41538-025-00457-0</w:t>
      </w:r>
    </w:p>
    <w:p w14:paraId="5F83F639"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Clarke Murray, C., Mach, M. E., &amp; Martone, R. G. (2014). Cumulative effects in marine ecosystems: Scientific perspectives on its challenges and solutions. WWF-Canada &amp; Center for Ocean Solutions. https://doi.org/10.13140/2.1.5010.5123</w:t>
      </w:r>
    </w:p>
    <w:p w14:paraId="6489DAE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Codotto</w:t>
      </w:r>
      <w:proofErr w:type="spellEnd"/>
      <w:r w:rsidRPr="00046E2C">
        <w:rPr>
          <w:rFonts w:ascii="Times New Roman" w:eastAsia="ＭＳ 明朝" w:hAnsi="Times New Roman" w:cs="Times New Roman"/>
          <w:sz w:val="24"/>
          <w:lang w:val="en-US"/>
        </w:rPr>
        <w:t xml:space="preserve">, G., </w:t>
      </w:r>
      <w:proofErr w:type="spellStart"/>
      <w:r w:rsidRPr="00046E2C">
        <w:rPr>
          <w:rFonts w:ascii="Times New Roman" w:eastAsia="ＭＳ 明朝" w:hAnsi="Times New Roman" w:cs="Times New Roman"/>
          <w:sz w:val="24"/>
          <w:lang w:val="en-US"/>
        </w:rPr>
        <w:t>Pizzol</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Hegland</w:t>
      </w:r>
      <w:proofErr w:type="spellEnd"/>
      <w:r w:rsidRPr="00046E2C">
        <w:rPr>
          <w:rFonts w:ascii="Times New Roman" w:eastAsia="ＭＳ 明朝" w:hAnsi="Times New Roman" w:cs="Times New Roman"/>
          <w:sz w:val="24"/>
          <w:lang w:val="en-US"/>
        </w:rPr>
        <w:t>, T. J., &amp; Madsen, N. (2024). Model uncertainty versus variability in the life cycle assessment of commercial fisheries. Journal of Industrial Ecology, 28(1), 160–172. https://doi.org/10.1111/jiec.13453</w:t>
      </w:r>
    </w:p>
    <w:p w14:paraId="179F7C8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Deville, A., Vázquez-Rowe, I., </w:t>
      </w:r>
      <w:proofErr w:type="spellStart"/>
      <w:r w:rsidRPr="00046E2C">
        <w:rPr>
          <w:rFonts w:ascii="Times New Roman" w:eastAsia="ＭＳ 明朝" w:hAnsi="Times New Roman" w:cs="Times New Roman"/>
          <w:sz w:val="24"/>
          <w:lang w:val="en-US"/>
        </w:rPr>
        <w:t>Avadí</w:t>
      </w:r>
      <w:proofErr w:type="spellEnd"/>
      <w:r w:rsidRPr="00046E2C">
        <w:rPr>
          <w:rFonts w:ascii="Times New Roman" w:eastAsia="ＭＳ 明朝" w:hAnsi="Times New Roman" w:cs="Times New Roman"/>
          <w:sz w:val="24"/>
          <w:lang w:val="en-US"/>
        </w:rPr>
        <w:t xml:space="preserve">, A., Miranda, F., &amp; </w:t>
      </w:r>
      <w:proofErr w:type="spellStart"/>
      <w:r w:rsidRPr="00046E2C">
        <w:rPr>
          <w:rFonts w:ascii="Times New Roman" w:eastAsia="ＭＳ 明朝" w:hAnsi="Times New Roman" w:cs="Times New Roman"/>
          <w:sz w:val="24"/>
          <w:lang w:val="en-US"/>
        </w:rPr>
        <w:t>Kahhat</w:t>
      </w:r>
      <w:proofErr w:type="spellEnd"/>
      <w:r w:rsidRPr="00046E2C">
        <w:rPr>
          <w:rFonts w:ascii="Times New Roman" w:eastAsia="ＭＳ 明朝" w:hAnsi="Times New Roman" w:cs="Times New Roman"/>
          <w:sz w:val="24"/>
          <w:lang w:val="en-US"/>
        </w:rPr>
        <w:t>, R. (2025). Identifying current trends in the environmental impacts linked to fishmeal and fish oil production in Peru: A life cycle assessment. Aquaculture, 600, Article 742239. https://doi.org/10.1016/j.aquaculture.2025.742239</w:t>
      </w:r>
    </w:p>
    <w:p w14:paraId="5C78174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Dineshbabu</w:t>
      </w:r>
      <w:proofErr w:type="spellEnd"/>
      <w:r w:rsidRPr="00046E2C">
        <w:rPr>
          <w:rFonts w:ascii="Times New Roman" w:eastAsia="ＭＳ 明朝" w:hAnsi="Times New Roman" w:cs="Times New Roman"/>
          <w:sz w:val="24"/>
          <w:lang w:val="en-US"/>
        </w:rPr>
        <w:t xml:space="preserve">, A. P., Thomas, S., </w:t>
      </w:r>
      <w:proofErr w:type="spellStart"/>
      <w:r w:rsidRPr="00046E2C">
        <w:rPr>
          <w:rFonts w:ascii="Times New Roman" w:eastAsia="ＭＳ 明朝" w:hAnsi="Times New Roman" w:cs="Times New Roman"/>
          <w:sz w:val="24"/>
          <w:lang w:val="en-US"/>
        </w:rPr>
        <w:t>Kizhakudan</w:t>
      </w:r>
      <w:proofErr w:type="spellEnd"/>
      <w:r w:rsidRPr="00046E2C">
        <w:rPr>
          <w:rFonts w:ascii="Times New Roman" w:eastAsia="ＭＳ 明朝" w:hAnsi="Times New Roman" w:cs="Times New Roman"/>
          <w:sz w:val="24"/>
          <w:lang w:val="en-US"/>
        </w:rPr>
        <w:t xml:space="preserve">, S. J., Zacharia, P. U., Ghosh, S., Dash, G., </w:t>
      </w:r>
      <w:proofErr w:type="spellStart"/>
      <w:r w:rsidRPr="00046E2C">
        <w:rPr>
          <w:rFonts w:ascii="Times New Roman" w:eastAsia="ＭＳ 明朝" w:hAnsi="Times New Roman" w:cs="Times New Roman"/>
          <w:sz w:val="24"/>
          <w:lang w:val="en-US"/>
        </w:rPr>
        <w:t>Vivekanandan</w:t>
      </w:r>
      <w:proofErr w:type="spellEnd"/>
      <w:r w:rsidRPr="00046E2C">
        <w:rPr>
          <w:rFonts w:ascii="Times New Roman" w:eastAsia="ＭＳ 明朝" w:hAnsi="Times New Roman" w:cs="Times New Roman"/>
          <w:sz w:val="24"/>
          <w:lang w:val="en-US"/>
        </w:rPr>
        <w:t xml:space="preserve">, E., George, G., </w:t>
      </w:r>
      <w:proofErr w:type="spellStart"/>
      <w:r w:rsidRPr="00046E2C">
        <w:rPr>
          <w:rFonts w:ascii="Times New Roman" w:eastAsia="ＭＳ 明朝" w:hAnsi="Times New Roman" w:cs="Times New Roman"/>
          <w:sz w:val="24"/>
          <w:lang w:val="en-US"/>
        </w:rPr>
        <w:t>Sivadas</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Chellappan</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Najmudeen</w:t>
      </w:r>
      <w:proofErr w:type="spellEnd"/>
      <w:r w:rsidRPr="00046E2C">
        <w:rPr>
          <w:rFonts w:ascii="Times New Roman" w:eastAsia="ＭＳ 明朝" w:hAnsi="Times New Roman" w:cs="Times New Roman"/>
          <w:sz w:val="24"/>
          <w:lang w:val="en-US"/>
        </w:rPr>
        <w:t xml:space="preserve">, T. M., </w:t>
      </w:r>
      <w:proofErr w:type="spellStart"/>
      <w:r w:rsidRPr="00046E2C">
        <w:rPr>
          <w:rFonts w:ascii="Times New Roman" w:eastAsia="ＭＳ 明朝" w:hAnsi="Times New Roman" w:cs="Times New Roman"/>
          <w:sz w:val="24"/>
          <w:lang w:val="en-US"/>
        </w:rPr>
        <w:t>Muktha</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Sreenath</w:t>
      </w:r>
      <w:proofErr w:type="spellEnd"/>
      <w:r w:rsidRPr="00046E2C">
        <w:rPr>
          <w:rFonts w:ascii="Times New Roman" w:eastAsia="ＭＳ 明朝" w:hAnsi="Times New Roman" w:cs="Times New Roman"/>
          <w:sz w:val="24"/>
          <w:lang w:val="en-US"/>
        </w:rPr>
        <w:t xml:space="preserve">, K. R., </w:t>
      </w:r>
      <w:proofErr w:type="spellStart"/>
      <w:r w:rsidRPr="00046E2C">
        <w:rPr>
          <w:rFonts w:ascii="Times New Roman" w:eastAsia="ＭＳ 明朝" w:hAnsi="Times New Roman" w:cs="Times New Roman"/>
          <w:sz w:val="24"/>
          <w:lang w:val="en-US"/>
        </w:rPr>
        <w:t>Koya</w:t>
      </w:r>
      <w:proofErr w:type="spellEnd"/>
      <w:r w:rsidRPr="00046E2C">
        <w:rPr>
          <w:rFonts w:ascii="Times New Roman" w:eastAsia="ＭＳ 明朝" w:hAnsi="Times New Roman" w:cs="Times New Roman"/>
          <w:sz w:val="24"/>
          <w:lang w:val="en-US"/>
        </w:rPr>
        <w:t xml:space="preserve">, M., Ratheesh Kumar, R., </w:t>
      </w:r>
      <w:proofErr w:type="spellStart"/>
      <w:r w:rsidRPr="00046E2C">
        <w:rPr>
          <w:rFonts w:ascii="Times New Roman" w:eastAsia="ＭＳ 明朝" w:hAnsi="Times New Roman" w:cs="Times New Roman"/>
          <w:sz w:val="24"/>
          <w:lang w:val="en-US"/>
        </w:rPr>
        <w:t>Divipala</w:t>
      </w:r>
      <w:proofErr w:type="spellEnd"/>
      <w:r w:rsidRPr="00046E2C">
        <w:rPr>
          <w:rFonts w:ascii="Times New Roman" w:eastAsia="ＭＳ 明朝" w:hAnsi="Times New Roman" w:cs="Times New Roman"/>
          <w:sz w:val="24"/>
          <w:lang w:val="en-US"/>
        </w:rPr>
        <w:t xml:space="preserve">, I., Dash, S. S., Akhilesh, K. V., Rajesh, K. M., </w:t>
      </w:r>
      <w:proofErr w:type="spellStart"/>
      <w:r w:rsidRPr="00046E2C">
        <w:rPr>
          <w:rFonts w:ascii="Times New Roman" w:eastAsia="ＭＳ 明朝" w:hAnsi="Times New Roman" w:cs="Times New Roman"/>
          <w:sz w:val="24"/>
          <w:lang w:val="en-US"/>
        </w:rPr>
        <w:t>Roul</w:t>
      </w:r>
      <w:proofErr w:type="spellEnd"/>
      <w:r w:rsidRPr="00046E2C">
        <w:rPr>
          <w:rFonts w:ascii="Times New Roman" w:eastAsia="ＭＳ 明朝" w:hAnsi="Times New Roman" w:cs="Times New Roman"/>
          <w:sz w:val="24"/>
          <w:lang w:val="en-US"/>
        </w:rPr>
        <w:t xml:space="preserve">, S. K., </w:t>
      </w:r>
      <w:proofErr w:type="spellStart"/>
      <w:r w:rsidRPr="00046E2C">
        <w:rPr>
          <w:rFonts w:ascii="Times New Roman" w:eastAsia="ＭＳ 明朝" w:hAnsi="Times New Roman" w:cs="Times New Roman"/>
          <w:sz w:val="24"/>
          <w:lang w:val="en-US"/>
        </w:rPr>
        <w:t>Nakhawa</w:t>
      </w:r>
      <w:proofErr w:type="spellEnd"/>
      <w:r w:rsidRPr="00046E2C">
        <w:rPr>
          <w:rFonts w:ascii="Times New Roman" w:eastAsia="ＭＳ 明朝" w:hAnsi="Times New Roman" w:cs="Times New Roman"/>
          <w:sz w:val="24"/>
          <w:lang w:val="en-US"/>
        </w:rPr>
        <w:t xml:space="preserve">, A. D., </w:t>
      </w:r>
      <w:proofErr w:type="spellStart"/>
      <w:r w:rsidRPr="00046E2C">
        <w:rPr>
          <w:rFonts w:ascii="Times New Roman" w:eastAsia="ＭＳ 明朝" w:hAnsi="Times New Roman" w:cs="Times New Roman"/>
          <w:sz w:val="24"/>
          <w:lang w:val="en-US"/>
        </w:rPr>
        <w:t>Bhendekar</w:t>
      </w:r>
      <w:proofErr w:type="spellEnd"/>
      <w:r w:rsidRPr="00046E2C">
        <w:rPr>
          <w:rFonts w:ascii="Times New Roman" w:eastAsia="ＭＳ 明朝" w:hAnsi="Times New Roman" w:cs="Times New Roman"/>
          <w:sz w:val="24"/>
          <w:lang w:val="en-US"/>
        </w:rPr>
        <w:t xml:space="preserve">, S. N., Pradhan, R. K., Geetha, R., Yousuf, K. S. S. M., </w:t>
      </w:r>
      <w:proofErr w:type="spellStart"/>
      <w:r w:rsidRPr="00046E2C">
        <w:rPr>
          <w:rFonts w:ascii="Times New Roman" w:eastAsia="ＭＳ 明朝" w:hAnsi="Times New Roman" w:cs="Times New Roman"/>
          <w:sz w:val="24"/>
          <w:lang w:val="en-US"/>
        </w:rPr>
        <w:t>Mhadgut</w:t>
      </w:r>
      <w:proofErr w:type="spellEnd"/>
      <w:r w:rsidRPr="00046E2C">
        <w:rPr>
          <w:rFonts w:ascii="Times New Roman" w:eastAsia="ＭＳ 明朝" w:hAnsi="Times New Roman" w:cs="Times New Roman"/>
          <w:sz w:val="24"/>
          <w:lang w:val="en-US"/>
        </w:rPr>
        <w:t xml:space="preserve">, B., </w:t>
      </w:r>
      <w:proofErr w:type="spellStart"/>
      <w:r w:rsidRPr="00046E2C">
        <w:rPr>
          <w:rFonts w:ascii="Times New Roman" w:eastAsia="ＭＳ 明朝" w:hAnsi="Times New Roman" w:cs="Times New Roman"/>
          <w:sz w:val="24"/>
          <w:lang w:val="en-US"/>
        </w:rPr>
        <w:t>Ninan</w:t>
      </w:r>
      <w:proofErr w:type="spellEnd"/>
      <w:r w:rsidRPr="00046E2C">
        <w:rPr>
          <w:rFonts w:ascii="Times New Roman" w:eastAsia="ＭＳ 明朝" w:hAnsi="Times New Roman" w:cs="Times New Roman"/>
          <w:sz w:val="24"/>
          <w:lang w:val="en-US"/>
        </w:rPr>
        <w:t xml:space="preserve">, R. G., </w:t>
      </w:r>
      <w:proofErr w:type="spellStart"/>
      <w:r w:rsidRPr="00046E2C">
        <w:rPr>
          <w:rFonts w:ascii="Times New Roman" w:eastAsia="ＭＳ 明朝" w:hAnsi="Times New Roman" w:cs="Times New Roman"/>
          <w:sz w:val="24"/>
          <w:lang w:val="en-US"/>
        </w:rPr>
        <w:t>Santhi</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Tandel</w:t>
      </w:r>
      <w:proofErr w:type="spellEnd"/>
      <w:r w:rsidRPr="00046E2C">
        <w:rPr>
          <w:rFonts w:ascii="Times New Roman" w:eastAsia="ＭＳ 明朝" w:hAnsi="Times New Roman" w:cs="Times New Roman"/>
          <w:sz w:val="24"/>
          <w:lang w:val="en-US"/>
        </w:rPr>
        <w:t xml:space="preserve">, S., Ajith, S., Satish Kumar, M., Kishore, N., Rahul, R., Prabhakar, M., Gopalakrishnan, A., &amp; Jena, J. K. (2024). Carbon footprint of marine fisheries in </w:t>
      </w:r>
      <w:r w:rsidRPr="00046E2C">
        <w:rPr>
          <w:rFonts w:ascii="Times New Roman" w:eastAsia="ＭＳ 明朝" w:hAnsi="Times New Roman" w:cs="Times New Roman"/>
          <w:sz w:val="24"/>
          <w:lang w:val="en-US"/>
        </w:rPr>
        <w:lastRenderedPageBreak/>
        <w:t>India (CMFRI Special Publication No. 149). ICAR–Central Marine Fisheries Research Institute. https://eprints.cmfri.org.in/18038</w:t>
      </w:r>
    </w:p>
    <w:p w14:paraId="06213A3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Do, H. L., &amp; Armstrong, C. W. (2023). Ghost fishing gear and their effect on ecosystem services. Marine Policy, 150, 105528. https://doi.org/10.1016/j.marpol.2023.105528</w:t>
      </w:r>
    </w:p>
    <w:p w14:paraId="43C3E1E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Driscoll, J., Boyd, C., &amp; </w:t>
      </w:r>
      <w:proofErr w:type="spellStart"/>
      <w:r w:rsidRPr="00046E2C">
        <w:rPr>
          <w:rFonts w:ascii="Times New Roman" w:eastAsia="ＭＳ 明朝" w:hAnsi="Times New Roman" w:cs="Times New Roman"/>
          <w:sz w:val="24"/>
          <w:lang w:val="en-US"/>
        </w:rPr>
        <w:t>Tyedmers</w:t>
      </w:r>
      <w:proofErr w:type="spellEnd"/>
      <w:r w:rsidRPr="00046E2C">
        <w:rPr>
          <w:rFonts w:ascii="Times New Roman" w:eastAsia="ＭＳ 明朝" w:hAnsi="Times New Roman" w:cs="Times New Roman"/>
          <w:sz w:val="24"/>
          <w:lang w:val="en-US"/>
        </w:rPr>
        <w:t>, P. (2015). Life cycle assessment of the Maine and southwest Nova Scotia lobster industries. Fisheries Research, 172, 385–400. https://doi.org/10.1016/j.fishres.2015.08.007</w:t>
      </w:r>
    </w:p>
    <w:p w14:paraId="4CBED13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Ekperusi</w:t>
      </w:r>
      <w:proofErr w:type="spellEnd"/>
      <w:r w:rsidRPr="00046E2C">
        <w:rPr>
          <w:rFonts w:ascii="Times New Roman" w:eastAsia="ＭＳ 明朝" w:hAnsi="Times New Roman" w:cs="Times New Roman"/>
          <w:sz w:val="24"/>
          <w:lang w:val="en-US"/>
        </w:rPr>
        <w:t xml:space="preserve">, A. O., Michael, A., &amp; Marcus, G. C. (2025). Assessing fishing gear disposal practices in coastal communities from the Gulf of Guinea and the implications on the sustainability of the blue economy. </w:t>
      </w:r>
      <w:proofErr w:type="spellStart"/>
      <w:r w:rsidRPr="00046E2C">
        <w:rPr>
          <w:rFonts w:ascii="Times New Roman" w:eastAsia="ＭＳ 明朝" w:hAnsi="Times New Roman" w:cs="Times New Roman"/>
          <w:sz w:val="24"/>
          <w:lang w:val="en-US"/>
        </w:rPr>
        <w:t>npj</w:t>
      </w:r>
      <w:proofErr w:type="spellEnd"/>
      <w:r w:rsidRPr="00046E2C">
        <w:rPr>
          <w:rFonts w:ascii="Times New Roman" w:eastAsia="ＭＳ 明朝" w:hAnsi="Times New Roman" w:cs="Times New Roman"/>
          <w:sz w:val="24"/>
          <w:lang w:val="en-US"/>
        </w:rPr>
        <w:t xml:space="preserve"> Ocean Sustainability, 4, 49. https://doi.org/10.1038/s44183-025-00147-0</w:t>
      </w:r>
    </w:p>
    <w:p w14:paraId="4F6CBA1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Epstein, G., Fuller, S. D., </w:t>
      </w:r>
      <w:proofErr w:type="spellStart"/>
      <w:r w:rsidRPr="00046E2C">
        <w:rPr>
          <w:rFonts w:ascii="Times New Roman" w:eastAsia="ＭＳ 明朝" w:hAnsi="Times New Roman" w:cs="Times New Roman"/>
          <w:sz w:val="24"/>
          <w:lang w:val="en-US"/>
        </w:rPr>
        <w:t>Gullage</w:t>
      </w:r>
      <w:proofErr w:type="spellEnd"/>
      <w:r w:rsidRPr="00046E2C">
        <w:rPr>
          <w:rFonts w:ascii="Times New Roman" w:eastAsia="ＭＳ 明朝" w:hAnsi="Times New Roman" w:cs="Times New Roman"/>
          <w:sz w:val="24"/>
          <w:lang w:val="en-US"/>
        </w:rPr>
        <w:t xml:space="preserve">, L., &amp; Baum, J. K. (2025). Mobile bottom fishing in the Canadian Pacific and Atlantic causes disturbance and risk to </w:t>
      </w:r>
      <w:proofErr w:type="spellStart"/>
      <w:r w:rsidRPr="00046E2C">
        <w:rPr>
          <w:rFonts w:ascii="Times New Roman" w:eastAsia="ＭＳ 明朝" w:hAnsi="Times New Roman" w:cs="Times New Roman"/>
          <w:sz w:val="24"/>
          <w:lang w:val="en-US"/>
        </w:rPr>
        <w:t>remineralisation</w:t>
      </w:r>
      <w:proofErr w:type="spellEnd"/>
      <w:r w:rsidRPr="00046E2C">
        <w:rPr>
          <w:rFonts w:ascii="Times New Roman" w:eastAsia="ＭＳ 明朝" w:hAnsi="Times New Roman" w:cs="Times New Roman"/>
          <w:sz w:val="24"/>
          <w:lang w:val="en-US"/>
        </w:rPr>
        <w:t xml:space="preserve"> of seabed sediment carbon stocks. Canadian Journal of Fisheries and Aquatic Sciences, 82, 1–22. https://doi.org/10.1139/cjfas-2024-0325</w:t>
      </w:r>
    </w:p>
    <w:p w14:paraId="192CDEE7"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Fakıoğlu</w:t>
      </w:r>
      <w:proofErr w:type="spellEnd"/>
      <w:r w:rsidRPr="00046E2C">
        <w:rPr>
          <w:rFonts w:ascii="Times New Roman" w:eastAsia="ＭＳ 明朝" w:hAnsi="Times New Roman" w:cs="Times New Roman"/>
          <w:sz w:val="24"/>
          <w:lang w:val="en-US"/>
        </w:rPr>
        <w:t xml:space="preserve">, Y. E. (2025). Fuel efficiency of trawlers per kilogram of landed catch: Insights for decarbonizing fisheries in </w:t>
      </w:r>
      <w:proofErr w:type="spellStart"/>
      <w:r w:rsidRPr="00046E2C">
        <w:rPr>
          <w:rFonts w:ascii="Times New Roman" w:eastAsia="ＭＳ 明朝" w:hAnsi="Times New Roman" w:cs="Times New Roman"/>
          <w:sz w:val="24"/>
          <w:lang w:val="en-US"/>
        </w:rPr>
        <w:t>Türkiye</w:t>
      </w:r>
      <w:proofErr w:type="spellEnd"/>
      <w:r w:rsidRPr="00046E2C">
        <w:rPr>
          <w:rFonts w:ascii="Times New Roman" w:eastAsia="ＭＳ 明朝" w:hAnsi="Times New Roman" w:cs="Times New Roman"/>
          <w:sz w:val="24"/>
          <w:lang w:val="en-US"/>
        </w:rPr>
        <w:t xml:space="preserve">. </w:t>
      </w:r>
      <w:proofErr w:type="spellStart"/>
      <w:r w:rsidRPr="00046E2C">
        <w:rPr>
          <w:rFonts w:ascii="Times New Roman" w:eastAsia="ＭＳ 明朝" w:hAnsi="Times New Roman" w:cs="Times New Roman"/>
          <w:sz w:val="24"/>
          <w:lang w:val="en-US"/>
        </w:rPr>
        <w:t>Ege</w:t>
      </w:r>
      <w:proofErr w:type="spellEnd"/>
      <w:r w:rsidRPr="00046E2C">
        <w:rPr>
          <w:rFonts w:ascii="Times New Roman" w:eastAsia="ＭＳ 明朝" w:hAnsi="Times New Roman" w:cs="Times New Roman"/>
          <w:sz w:val="24"/>
          <w:lang w:val="en-US"/>
        </w:rPr>
        <w:t xml:space="preserve"> Journal of Fisheries and Aquatic Sciences, 42(1), 56–63. https://doi.org/10.12714/egejfas.42.1.08</w:t>
      </w:r>
    </w:p>
    <w:p w14:paraId="696FFAC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Felgate</w:t>
      </w:r>
      <w:proofErr w:type="spellEnd"/>
      <w:r w:rsidRPr="00046E2C">
        <w:rPr>
          <w:rFonts w:ascii="Times New Roman" w:eastAsia="ＭＳ 明朝" w:hAnsi="Times New Roman" w:cs="Times New Roman"/>
          <w:sz w:val="24"/>
          <w:lang w:val="en-US"/>
        </w:rPr>
        <w:t xml:space="preserve">, S. L., Aldridge, J., </w:t>
      </w:r>
      <w:proofErr w:type="spellStart"/>
      <w:r w:rsidRPr="00046E2C">
        <w:rPr>
          <w:rFonts w:ascii="Times New Roman" w:eastAsia="ＭＳ 明朝" w:hAnsi="Times New Roman" w:cs="Times New Roman"/>
          <w:sz w:val="24"/>
          <w:lang w:val="en-US"/>
        </w:rPr>
        <w:t>Bolam</w:t>
      </w:r>
      <w:proofErr w:type="spellEnd"/>
      <w:r w:rsidRPr="00046E2C">
        <w:rPr>
          <w:rFonts w:ascii="Times New Roman" w:eastAsia="ＭＳ 明朝" w:hAnsi="Times New Roman" w:cs="Times New Roman"/>
          <w:sz w:val="24"/>
          <w:lang w:val="en-US"/>
        </w:rPr>
        <w:t xml:space="preserve">, S. G., </w:t>
      </w:r>
      <w:proofErr w:type="spellStart"/>
      <w:r w:rsidRPr="00046E2C">
        <w:rPr>
          <w:rFonts w:ascii="Times New Roman" w:eastAsia="ＭＳ 明朝" w:hAnsi="Times New Roman" w:cs="Times New Roman"/>
          <w:sz w:val="24"/>
          <w:lang w:val="en-US"/>
        </w:rPr>
        <w:t>Breimann</w:t>
      </w:r>
      <w:proofErr w:type="spellEnd"/>
      <w:r w:rsidRPr="00046E2C">
        <w:rPr>
          <w:rFonts w:ascii="Times New Roman" w:eastAsia="ＭＳ 明朝" w:hAnsi="Times New Roman" w:cs="Times New Roman"/>
          <w:sz w:val="24"/>
          <w:lang w:val="en-US"/>
        </w:rPr>
        <w:t xml:space="preserve">, S., de Borger, E., </w:t>
      </w:r>
      <w:proofErr w:type="spellStart"/>
      <w:r w:rsidRPr="00046E2C">
        <w:rPr>
          <w:rFonts w:ascii="Times New Roman" w:eastAsia="ＭＳ 明朝" w:hAnsi="Times New Roman" w:cs="Times New Roman"/>
          <w:sz w:val="24"/>
          <w:lang w:val="en-US"/>
        </w:rPr>
        <w:t>Claes</w:t>
      </w:r>
      <w:proofErr w:type="spellEnd"/>
      <w:r w:rsidRPr="00046E2C">
        <w:rPr>
          <w:rFonts w:ascii="Times New Roman" w:eastAsia="ＭＳ 明朝" w:hAnsi="Times New Roman" w:cs="Times New Roman"/>
          <w:sz w:val="24"/>
          <w:lang w:val="en-US"/>
        </w:rPr>
        <w:t xml:space="preserve">, J., … </w:t>
      </w:r>
      <w:proofErr w:type="spellStart"/>
      <w:r w:rsidRPr="00046E2C">
        <w:rPr>
          <w:rFonts w:ascii="Times New Roman" w:eastAsia="ＭＳ 明朝" w:hAnsi="Times New Roman" w:cs="Times New Roman"/>
          <w:sz w:val="24"/>
          <w:lang w:val="en-US"/>
        </w:rPr>
        <w:t>Sciberras</w:t>
      </w:r>
      <w:proofErr w:type="spellEnd"/>
      <w:r w:rsidRPr="00046E2C">
        <w:rPr>
          <w:rFonts w:ascii="Times New Roman" w:eastAsia="ＭＳ 明朝" w:hAnsi="Times New Roman" w:cs="Times New Roman"/>
          <w:sz w:val="24"/>
          <w:lang w:val="en-US"/>
        </w:rPr>
        <w:t xml:space="preserve">, M. (2024). Investigating the effects of mobile bottom fishing on benthic carbon processing and storage: a systematic review protocol. Environmental Evidence, 13, Article 24.DOI: 10.1186/s13750-024-00348-z Halpern, B. S., Frazier, M., </w:t>
      </w:r>
      <w:proofErr w:type="spellStart"/>
      <w:r w:rsidRPr="00046E2C">
        <w:rPr>
          <w:rFonts w:ascii="Times New Roman" w:eastAsia="ＭＳ 明朝" w:hAnsi="Times New Roman" w:cs="Times New Roman"/>
          <w:sz w:val="24"/>
          <w:lang w:val="en-US"/>
        </w:rPr>
        <w:t>Afflerbach</w:t>
      </w:r>
      <w:proofErr w:type="spellEnd"/>
      <w:r w:rsidRPr="00046E2C">
        <w:rPr>
          <w:rFonts w:ascii="Times New Roman" w:eastAsia="ＭＳ 明朝" w:hAnsi="Times New Roman" w:cs="Times New Roman"/>
          <w:sz w:val="24"/>
          <w:lang w:val="en-US"/>
        </w:rPr>
        <w:t xml:space="preserve">, J., Lowndes, J. S. S., </w:t>
      </w:r>
      <w:proofErr w:type="spellStart"/>
      <w:r w:rsidRPr="00046E2C">
        <w:rPr>
          <w:rFonts w:ascii="Times New Roman" w:eastAsia="ＭＳ 明朝" w:hAnsi="Times New Roman" w:cs="Times New Roman"/>
          <w:sz w:val="24"/>
          <w:lang w:val="en-US"/>
        </w:rPr>
        <w:t>Micheli</w:t>
      </w:r>
      <w:proofErr w:type="spellEnd"/>
      <w:r w:rsidRPr="00046E2C">
        <w:rPr>
          <w:rFonts w:ascii="Times New Roman" w:eastAsia="ＭＳ 明朝" w:hAnsi="Times New Roman" w:cs="Times New Roman"/>
          <w:sz w:val="24"/>
          <w:lang w:val="en-US"/>
        </w:rPr>
        <w:t xml:space="preserve">, F., O’Hara, C., Scarborough, C., &amp; </w:t>
      </w:r>
      <w:proofErr w:type="spellStart"/>
      <w:r w:rsidRPr="00046E2C">
        <w:rPr>
          <w:rFonts w:ascii="Times New Roman" w:eastAsia="ＭＳ 明朝" w:hAnsi="Times New Roman" w:cs="Times New Roman"/>
          <w:sz w:val="24"/>
          <w:lang w:val="en-US"/>
        </w:rPr>
        <w:t>Selkoe</w:t>
      </w:r>
      <w:proofErr w:type="spellEnd"/>
      <w:r w:rsidRPr="00046E2C">
        <w:rPr>
          <w:rFonts w:ascii="Times New Roman" w:eastAsia="ＭＳ 明朝" w:hAnsi="Times New Roman" w:cs="Times New Roman"/>
          <w:sz w:val="24"/>
          <w:lang w:val="en-US"/>
        </w:rPr>
        <w:t>, K. A. (2019). Recent pace of change in human impact on the world’s ocean. Scientific Reports, 9, Article 11609. https://doi.org/10.1038/s41598-019-47201-9</w:t>
      </w:r>
    </w:p>
    <w:p w14:paraId="07F4098C"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Flowers, G. J. L., Schwarz, A.-M., Gentry, R. R., </w:t>
      </w:r>
      <w:proofErr w:type="spellStart"/>
      <w:r w:rsidRPr="00046E2C">
        <w:rPr>
          <w:rFonts w:ascii="Times New Roman" w:eastAsia="ＭＳ 明朝" w:hAnsi="Times New Roman" w:cs="Times New Roman"/>
          <w:sz w:val="24"/>
          <w:lang w:val="en-US"/>
        </w:rPr>
        <w:t>Armoudian</w:t>
      </w:r>
      <w:proofErr w:type="spellEnd"/>
      <w:r w:rsidRPr="00046E2C">
        <w:rPr>
          <w:rFonts w:ascii="Times New Roman" w:eastAsia="ＭＳ 明朝" w:hAnsi="Times New Roman" w:cs="Times New Roman"/>
          <w:sz w:val="24"/>
          <w:lang w:val="en-US"/>
        </w:rPr>
        <w:t xml:space="preserve">, M., Bulmer, R. H., Clark, D. E., Davis, J. P., Douglas, L., Ellis, J. I., </w:t>
      </w:r>
      <w:proofErr w:type="spellStart"/>
      <w:r w:rsidRPr="00046E2C">
        <w:rPr>
          <w:rFonts w:ascii="Times New Roman" w:eastAsia="ＭＳ 明朝" w:hAnsi="Times New Roman" w:cs="Times New Roman"/>
          <w:sz w:val="24"/>
          <w:lang w:val="en-US"/>
        </w:rPr>
        <w:t>Geange</w:t>
      </w:r>
      <w:proofErr w:type="spellEnd"/>
      <w:r w:rsidRPr="00046E2C">
        <w:rPr>
          <w:rFonts w:ascii="Times New Roman" w:eastAsia="ＭＳ 明朝" w:hAnsi="Times New Roman" w:cs="Times New Roman"/>
          <w:sz w:val="24"/>
          <w:lang w:val="en-US"/>
        </w:rPr>
        <w:t xml:space="preserve">, S. W., Gladstone-Gallagher, R. V., Gouws, J. M., Hewitt, J. E., </w:t>
      </w:r>
      <w:proofErr w:type="spellStart"/>
      <w:r w:rsidRPr="00046E2C">
        <w:rPr>
          <w:rFonts w:ascii="Times New Roman" w:eastAsia="ＭＳ 明朝" w:hAnsi="Times New Roman" w:cs="Times New Roman"/>
          <w:sz w:val="24"/>
          <w:lang w:val="en-US"/>
        </w:rPr>
        <w:t>Kainamu</w:t>
      </w:r>
      <w:proofErr w:type="spellEnd"/>
      <w:r w:rsidRPr="00046E2C">
        <w:rPr>
          <w:rFonts w:ascii="Times New Roman" w:eastAsia="ＭＳ 明朝" w:hAnsi="Times New Roman" w:cs="Times New Roman"/>
          <w:sz w:val="24"/>
          <w:lang w:val="en-US"/>
        </w:rPr>
        <w:t xml:space="preserve">, A. A., Major, R. N., Martin, D. J., </w:t>
      </w:r>
      <w:proofErr w:type="spellStart"/>
      <w:r w:rsidRPr="00046E2C">
        <w:rPr>
          <w:rFonts w:ascii="Times New Roman" w:eastAsia="ＭＳ 明朝" w:hAnsi="Times New Roman" w:cs="Times New Roman"/>
          <w:sz w:val="24"/>
          <w:lang w:val="en-US"/>
        </w:rPr>
        <w:t>Pilditch</w:t>
      </w:r>
      <w:proofErr w:type="spellEnd"/>
      <w:r w:rsidRPr="00046E2C">
        <w:rPr>
          <w:rFonts w:ascii="Times New Roman" w:eastAsia="ＭＳ 明朝" w:hAnsi="Times New Roman" w:cs="Times New Roman"/>
          <w:sz w:val="24"/>
          <w:lang w:val="en-US"/>
        </w:rPr>
        <w:t xml:space="preserve">, C. A., </w:t>
      </w:r>
      <w:proofErr w:type="spellStart"/>
      <w:r w:rsidRPr="00046E2C">
        <w:rPr>
          <w:rFonts w:ascii="Times New Roman" w:eastAsia="ＭＳ 明朝" w:hAnsi="Times New Roman" w:cs="Times New Roman"/>
          <w:sz w:val="24"/>
          <w:lang w:val="en-US"/>
        </w:rPr>
        <w:t>Rullens</w:t>
      </w:r>
      <w:proofErr w:type="spellEnd"/>
      <w:r w:rsidRPr="00046E2C">
        <w:rPr>
          <w:rFonts w:ascii="Times New Roman" w:eastAsia="ＭＳ 明朝" w:hAnsi="Times New Roman" w:cs="Times New Roman"/>
          <w:sz w:val="24"/>
          <w:lang w:val="en-US"/>
        </w:rPr>
        <w:t xml:space="preserve">, V., Tuck, I. D., … Stephenson, F. (2025). The right tools for the job: Considerations for the implementation of an ecosystem-based management approach for marine ecosystems. </w:t>
      </w:r>
      <w:proofErr w:type="spellStart"/>
      <w:r w:rsidRPr="00046E2C">
        <w:rPr>
          <w:rFonts w:ascii="Times New Roman" w:eastAsia="ＭＳ 明朝" w:hAnsi="Times New Roman" w:cs="Times New Roman"/>
          <w:sz w:val="24"/>
          <w:lang w:val="en-US"/>
        </w:rPr>
        <w:t>npj</w:t>
      </w:r>
      <w:proofErr w:type="spellEnd"/>
      <w:r w:rsidRPr="00046E2C">
        <w:rPr>
          <w:rFonts w:ascii="Times New Roman" w:eastAsia="ＭＳ 明朝" w:hAnsi="Times New Roman" w:cs="Times New Roman"/>
          <w:sz w:val="24"/>
          <w:lang w:val="en-US"/>
        </w:rPr>
        <w:t xml:space="preserve"> Ocean Sustainability, 4, Article 52. https://doi.org/10.1038/s44183-025-00146-1 O’Hara, C. C., Frazier, M., Valle, M., Butt, N., </w:t>
      </w:r>
      <w:proofErr w:type="spellStart"/>
      <w:r w:rsidRPr="00046E2C">
        <w:rPr>
          <w:rFonts w:ascii="Times New Roman" w:eastAsia="ＭＳ 明朝" w:hAnsi="Times New Roman" w:cs="Times New Roman"/>
          <w:sz w:val="24"/>
          <w:lang w:val="en-US"/>
        </w:rPr>
        <w:t>Kaschner</w:t>
      </w:r>
      <w:proofErr w:type="spellEnd"/>
      <w:r w:rsidRPr="00046E2C">
        <w:rPr>
          <w:rFonts w:ascii="Times New Roman" w:eastAsia="ＭＳ 明朝" w:hAnsi="Times New Roman" w:cs="Times New Roman"/>
          <w:sz w:val="24"/>
          <w:lang w:val="en-US"/>
        </w:rPr>
        <w:t>, K., Klein, C., &amp; Halpern, B. S. (2024). Cumulative human impacts on global marine fauna highlight risk to biological and functional diversity. PLOS ONE, 19(9), Article e0309788. https://doi.org/10.1371/journal.pone.0309788</w:t>
      </w:r>
    </w:p>
    <w:p w14:paraId="381EF94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Food and Agriculture Organization of the United Nations. (2024). The state of world fisheries and aquaculture 2024: Blue transformation in action. https://doi.org/10.4060/cd0683en</w:t>
      </w:r>
    </w:p>
    <w:p w14:paraId="174D11B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Gaillet</w:t>
      </w:r>
      <w:proofErr w:type="spellEnd"/>
      <w:r w:rsidRPr="00046E2C">
        <w:rPr>
          <w:rFonts w:ascii="Times New Roman" w:eastAsia="ＭＳ 明朝" w:hAnsi="Times New Roman" w:cs="Times New Roman"/>
          <w:sz w:val="24"/>
          <w:lang w:val="en-US"/>
        </w:rPr>
        <w:t xml:space="preserve">, G., Asselin, A.-C., &amp; </w:t>
      </w:r>
      <w:proofErr w:type="spellStart"/>
      <w:r w:rsidRPr="00046E2C">
        <w:rPr>
          <w:rFonts w:ascii="Times New Roman" w:eastAsia="ＭＳ 明朝" w:hAnsi="Times New Roman" w:cs="Times New Roman"/>
          <w:sz w:val="24"/>
          <w:lang w:val="en-US"/>
        </w:rPr>
        <w:t>Wermeille</w:t>
      </w:r>
      <w:proofErr w:type="spellEnd"/>
      <w:r w:rsidRPr="00046E2C">
        <w:rPr>
          <w:rFonts w:ascii="Times New Roman" w:eastAsia="ＭＳ 明朝" w:hAnsi="Times New Roman" w:cs="Times New Roman"/>
          <w:sz w:val="24"/>
          <w:lang w:val="en-US"/>
        </w:rPr>
        <w:t>, A. (2022). Sustainable fisheries: Towards operationalization of decision making accounting for biodiversity. Journal of Cleaner Production, 362, 132103. https://doi.org/10.1016/j.jclepro.2022.132103</w:t>
      </w:r>
    </w:p>
    <w:p w14:paraId="02ACC6C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Gephart</w:t>
      </w:r>
      <w:proofErr w:type="spellEnd"/>
      <w:r w:rsidRPr="00046E2C">
        <w:rPr>
          <w:rFonts w:ascii="Times New Roman" w:eastAsia="ＭＳ 明朝" w:hAnsi="Times New Roman" w:cs="Times New Roman"/>
          <w:sz w:val="24"/>
          <w:lang w:val="en-US"/>
        </w:rPr>
        <w:t xml:space="preserve">, J. A., </w:t>
      </w:r>
      <w:proofErr w:type="spellStart"/>
      <w:r w:rsidRPr="00046E2C">
        <w:rPr>
          <w:rFonts w:ascii="Times New Roman" w:eastAsia="ＭＳ 明朝" w:hAnsi="Times New Roman" w:cs="Times New Roman"/>
          <w:sz w:val="24"/>
          <w:lang w:val="en-US"/>
        </w:rPr>
        <w:t>Henriksson</w:t>
      </w:r>
      <w:proofErr w:type="spellEnd"/>
      <w:r w:rsidRPr="00046E2C">
        <w:rPr>
          <w:rFonts w:ascii="Times New Roman" w:eastAsia="ＭＳ 明朝" w:hAnsi="Times New Roman" w:cs="Times New Roman"/>
          <w:sz w:val="24"/>
          <w:lang w:val="en-US"/>
        </w:rPr>
        <w:t xml:space="preserve">, P. J. G., Parker, R. W. R., </w:t>
      </w:r>
      <w:proofErr w:type="spellStart"/>
      <w:r w:rsidRPr="00046E2C">
        <w:rPr>
          <w:rFonts w:ascii="Times New Roman" w:eastAsia="ＭＳ 明朝" w:hAnsi="Times New Roman" w:cs="Times New Roman"/>
          <w:sz w:val="24"/>
          <w:lang w:val="en-US"/>
        </w:rPr>
        <w:t>Shepon</w:t>
      </w:r>
      <w:proofErr w:type="spellEnd"/>
      <w:r w:rsidRPr="00046E2C">
        <w:rPr>
          <w:rFonts w:ascii="Times New Roman" w:eastAsia="ＭＳ 明朝" w:hAnsi="Times New Roman" w:cs="Times New Roman"/>
          <w:sz w:val="24"/>
          <w:lang w:val="en-US"/>
        </w:rPr>
        <w:t xml:space="preserve">, A., Gorospe, K. D., Bergman, K., </w:t>
      </w:r>
      <w:proofErr w:type="spellStart"/>
      <w:r w:rsidRPr="00046E2C">
        <w:rPr>
          <w:rFonts w:ascii="Times New Roman" w:eastAsia="ＭＳ 明朝" w:hAnsi="Times New Roman" w:cs="Times New Roman"/>
          <w:sz w:val="24"/>
          <w:lang w:val="en-US"/>
        </w:rPr>
        <w:t>Eshel</w:t>
      </w:r>
      <w:proofErr w:type="spellEnd"/>
      <w:r w:rsidRPr="00046E2C">
        <w:rPr>
          <w:rFonts w:ascii="Times New Roman" w:eastAsia="ＭＳ 明朝" w:hAnsi="Times New Roman" w:cs="Times New Roman"/>
          <w:sz w:val="24"/>
          <w:lang w:val="en-US"/>
        </w:rPr>
        <w:t xml:space="preserve">, G., Golden, C. D., Halpern, B. S., </w:t>
      </w:r>
      <w:proofErr w:type="spellStart"/>
      <w:r w:rsidRPr="00046E2C">
        <w:rPr>
          <w:rFonts w:ascii="Times New Roman" w:eastAsia="ＭＳ 明朝" w:hAnsi="Times New Roman" w:cs="Times New Roman"/>
          <w:sz w:val="24"/>
          <w:lang w:val="en-US"/>
        </w:rPr>
        <w:t>Hornborg</w:t>
      </w:r>
      <w:proofErr w:type="spellEnd"/>
      <w:r w:rsidRPr="00046E2C">
        <w:rPr>
          <w:rFonts w:ascii="Times New Roman" w:eastAsia="ＭＳ 明朝" w:hAnsi="Times New Roman" w:cs="Times New Roman"/>
          <w:sz w:val="24"/>
          <w:lang w:val="en-US"/>
        </w:rPr>
        <w:t xml:space="preserve">, S., Jonell, M., </w:t>
      </w:r>
      <w:proofErr w:type="spellStart"/>
      <w:r w:rsidRPr="00046E2C">
        <w:rPr>
          <w:rFonts w:ascii="Times New Roman" w:eastAsia="ＭＳ 明朝" w:hAnsi="Times New Roman" w:cs="Times New Roman"/>
          <w:sz w:val="24"/>
          <w:lang w:val="en-US"/>
        </w:rPr>
        <w:t>Metian</w:t>
      </w:r>
      <w:proofErr w:type="spellEnd"/>
      <w:r w:rsidRPr="00046E2C">
        <w:rPr>
          <w:rFonts w:ascii="Times New Roman" w:eastAsia="ＭＳ 明朝" w:hAnsi="Times New Roman" w:cs="Times New Roman"/>
          <w:sz w:val="24"/>
          <w:lang w:val="en-US"/>
        </w:rPr>
        <w:t xml:space="preserve">, M., Mifflin, K., Newton, R., Nilsson, A., Ribeiro, N. F., </w:t>
      </w:r>
      <w:proofErr w:type="spellStart"/>
      <w:r w:rsidRPr="00046E2C">
        <w:rPr>
          <w:rFonts w:ascii="Times New Roman" w:eastAsia="ＭＳ 明朝" w:hAnsi="Times New Roman" w:cs="Times New Roman"/>
          <w:sz w:val="24"/>
          <w:lang w:val="en-US"/>
        </w:rPr>
        <w:t>Scholtens</w:t>
      </w:r>
      <w:proofErr w:type="spellEnd"/>
      <w:r w:rsidRPr="00046E2C">
        <w:rPr>
          <w:rFonts w:ascii="Times New Roman" w:eastAsia="ＭＳ 明朝" w:hAnsi="Times New Roman" w:cs="Times New Roman"/>
          <w:sz w:val="24"/>
          <w:lang w:val="en-US"/>
        </w:rPr>
        <w:t xml:space="preserve">, J., </w:t>
      </w:r>
      <w:proofErr w:type="spellStart"/>
      <w:r w:rsidRPr="00046E2C">
        <w:rPr>
          <w:rFonts w:ascii="Times New Roman" w:eastAsia="ＭＳ 明朝" w:hAnsi="Times New Roman" w:cs="Times New Roman"/>
          <w:sz w:val="24"/>
          <w:lang w:val="en-US"/>
        </w:rPr>
        <w:t>Troell</w:t>
      </w:r>
      <w:proofErr w:type="spellEnd"/>
      <w:r w:rsidRPr="00046E2C">
        <w:rPr>
          <w:rFonts w:ascii="Times New Roman" w:eastAsia="ＭＳ 明朝" w:hAnsi="Times New Roman" w:cs="Times New Roman"/>
          <w:sz w:val="24"/>
          <w:lang w:val="en-US"/>
        </w:rPr>
        <w:t xml:space="preserve">, M., &amp; </w:t>
      </w:r>
      <w:r w:rsidRPr="00046E2C">
        <w:rPr>
          <w:rFonts w:ascii="Times New Roman" w:eastAsia="ＭＳ 明朝" w:hAnsi="Times New Roman" w:cs="Times New Roman"/>
          <w:sz w:val="24"/>
          <w:lang w:val="en-US"/>
        </w:rPr>
        <w:lastRenderedPageBreak/>
        <w:t>Ziegler, F. (2021). Environmental performance of blue foods. Nature, 597(7876), 360–365. https://doi.org/10.1038/s41586-021-03889-2</w:t>
      </w:r>
    </w:p>
    <w:p w14:paraId="3951EC4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Gilman, E., </w:t>
      </w:r>
      <w:proofErr w:type="spellStart"/>
      <w:r w:rsidRPr="00046E2C">
        <w:rPr>
          <w:rFonts w:ascii="Times New Roman" w:eastAsia="ＭＳ 明朝" w:hAnsi="Times New Roman" w:cs="Times New Roman"/>
          <w:sz w:val="24"/>
          <w:lang w:val="en-US"/>
        </w:rPr>
        <w:t>Musyl</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Suuronen</w:t>
      </w:r>
      <w:proofErr w:type="spellEnd"/>
      <w:r w:rsidRPr="00046E2C">
        <w:rPr>
          <w:rFonts w:ascii="Times New Roman" w:eastAsia="ＭＳ 明朝" w:hAnsi="Times New Roman" w:cs="Times New Roman"/>
          <w:sz w:val="24"/>
          <w:lang w:val="en-US"/>
        </w:rPr>
        <w:t xml:space="preserve">, P., </w:t>
      </w:r>
      <w:proofErr w:type="spellStart"/>
      <w:r w:rsidRPr="00046E2C">
        <w:rPr>
          <w:rFonts w:ascii="Times New Roman" w:eastAsia="ＭＳ 明朝" w:hAnsi="Times New Roman" w:cs="Times New Roman"/>
          <w:sz w:val="24"/>
          <w:lang w:val="en-US"/>
        </w:rPr>
        <w:t>Chaloupka</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Gorgin</w:t>
      </w:r>
      <w:proofErr w:type="spellEnd"/>
      <w:r w:rsidRPr="00046E2C">
        <w:rPr>
          <w:rFonts w:ascii="Times New Roman" w:eastAsia="ＭＳ 明朝" w:hAnsi="Times New Roman" w:cs="Times New Roman"/>
          <w:sz w:val="24"/>
          <w:lang w:val="en-US"/>
        </w:rPr>
        <w:t xml:space="preserve">, S., Wilson, J., &amp; </w:t>
      </w:r>
      <w:proofErr w:type="spellStart"/>
      <w:r w:rsidRPr="00046E2C">
        <w:rPr>
          <w:rFonts w:ascii="Times New Roman" w:eastAsia="ＭＳ 明朝" w:hAnsi="Times New Roman" w:cs="Times New Roman"/>
          <w:sz w:val="24"/>
          <w:lang w:val="en-US"/>
        </w:rPr>
        <w:t>Kuczenski</w:t>
      </w:r>
      <w:proofErr w:type="spellEnd"/>
      <w:r w:rsidRPr="00046E2C">
        <w:rPr>
          <w:rFonts w:ascii="Times New Roman" w:eastAsia="ＭＳ 明朝" w:hAnsi="Times New Roman" w:cs="Times New Roman"/>
          <w:sz w:val="24"/>
          <w:lang w:val="en-US"/>
        </w:rPr>
        <w:t>, B. (2021). Highest risk abandoned, lost and discarded fishing gear. Scientific Reports, 11(1), 7195. https://doi.org/10.1038/s41598-021-86123-3</w:t>
      </w:r>
    </w:p>
    <w:p w14:paraId="16E3081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Grati</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Druon</w:t>
      </w:r>
      <w:proofErr w:type="spellEnd"/>
      <w:r w:rsidRPr="00046E2C">
        <w:rPr>
          <w:rFonts w:ascii="Times New Roman" w:eastAsia="ＭＳ 明朝" w:hAnsi="Times New Roman" w:cs="Times New Roman"/>
          <w:sz w:val="24"/>
          <w:lang w:val="en-US"/>
        </w:rPr>
        <w:t xml:space="preserve">, J.-N., </w:t>
      </w:r>
      <w:proofErr w:type="spellStart"/>
      <w:r w:rsidRPr="00046E2C">
        <w:rPr>
          <w:rFonts w:ascii="Times New Roman" w:eastAsia="ＭＳ 明朝" w:hAnsi="Times New Roman" w:cs="Times New Roman"/>
          <w:sz w:val="24"/>
          <w:lang w:val="en-US"/>
        </w:rPr>
        <w:t>Gascuel</w:t>
      </w:r>
      <w:proofErr w:type="spellEnd"/>
      <w:r w:rsidRPr="00046E2C">
        <w:rPr>
          <w:rFonts w:ascii="Times New Roman" w:eastAsia="ＭＳ 明朝" w:hAnsi="Times New Roman" w:cs="Times New Roman"/>
          <w:sz w:val="24"/>
          <w:lang w:val="en-US"/>
        </w:rPr>
        <w:t xml:space="preserve">, D., </w:t>
      </w:r>
      <w:proofErr w:type="spellStart"/>
      <w:r w:rsidRPr="00046E2C">
        <w:rPr>
          <w:rFonts w:ascii="Times New Roman" w:eastAsia="ＭＳ 明朝" w:hAnsi="Times New Roman" w:cs="Times New Roman"/>
          <w:sz w:val="24"/>
          <w:lang w:val="en-US"/>
        </w:rPr>
        <w:t>Absil</w:t>
      </w:r>
      <w:proofErr w:type="spellEnd"/>
      <w:r w:rsidRPr="00046E2C">
        <w:rPr>
          <w:rFonts w:ascii="Times New Roman" w:eastAsia="ＭＳ 明朝" w:hAnsi="Times New Roman" w:cs="Times New Roman"/>
          <w:sz w:val="24"/>
          <w:lang w:val="en-US"/>
        </w:rPr>
        <w:t xml:space="preserve">, C., </w:t>
      </w:r>
      <w:proofErr w:type="spellStart"/>
      <w:r w:rsidRPr="00046E2C">
        <w:rPr>
          <w:rFonts w:ascii="Times New Roman" w:eastAsia="ＭＳ 明朝" w:hAnsi="Times New Roman" w:cs="Times New Roman"/>
          <w:sz w:val="24"/>
          <w:lang w:val="en-US"/>
        </w:rPr>
        <w:t>Bastardie</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Bonanomi</w:t>
      </w:r>
      <w:proofErr w:type="spellEnd"/>
      <w:r w:rsidRPr="00046E2C">
        <w:rPr>
          <w:rFonts w:ascii="Times New Roman" w:eastAsia="ＭＳ 明朝" w:hAnsi="Times New Roman" w:cs="Times New Roman"/>
          <w:sz w:val="24"/>
          <w:lang w:val="en-US"/>
        </w:rPr>
        <w:t xml:space="preserve">, S., </w:t>
      </w:r>
      <w:proofErr w:type="spellStart"/>
      <w:r w:rsidRPr="00046E2C">
        <w:rPr>
          <w:rFonts w:ascii="Times New Roman" w:eastAsia="ＭＳ 明朝" w:hAnsi="Times New Roman" w:cs="Times New Roman"/>
          <w:sz w:val="24"/>
          <w:lang w:val="en-US"/>
        </w:rPr>
        <w:t>Colloca</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Guitton</w:t>
      </w:r>
      <w:proofErr w:type="spellEnd"/>
      <w:r w:rsidRPr="00046E2C">
        <w:rPr>
          <w:rFonts w:ascii="Times New Roman" w:eastAsia="ＭＳ 明朝" w:hAnsi="Times New Roman" w:cs="Times New Roman"/>
          <w:sz w:val="24"/>
          <w:lang w:val="en-US"/>
        </w:rPr>
        <w:t xml:space="preserve">, J., </w:t>
      </w:r>
      <w:proofErr w:type="spellStart"/>
      <w:r w:rsidRPr="00046E2C">
        <w:rPr>
          <w:rFonts w:ascii="Times New Roman" w:eastAsia="ＭＳ 明朝" w:hAnsi="Times New Roman" w:cs="Times New Roman"/>
          <w:sz w:val="24"/>
          <w:lang w:val="en-US"/>
        </w:rPr>
        <w:t>Isajlovic</w:t>
      </w:r>
      <w:proofErr w:type="spellEnd"/>
      <w:r w:rsidRPr="00046E2C">
        <w:rPr>
          <w:rFonts w:ascii="Times New Roman" w:eastAsia="ＭＳ 明朝" w:hAnsi="Times New Roman" w:cs="Times New Roman"/>
          <w:sz w:val="24"/>
          <w:lang w:val="en-US"/>
        </w:rPr>
        <w:t xml:space="preserve">, I., </w:t>
      </w:r>
      <w:proofErr w:type="spellStart"/>
      <w:r w:rsidRPr="00046E2C">
        <w:rPr>
          <w:rFonts w:ascii="Times New Roman" w:eastAsia="ＭＳ 明朝" w:hAnsi="Times New Roman" w:cs="Times New Roman"/>
          <w:sz w:val="24"/>
          <w:lang w:val="en-US"/>
        </w:rPr>
        <w:t>Maynou</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Sbrana</w:t>
      </w:r>
      <w:proofErr w:type="spellEnd"/>
      <w:r w:rsidRPr="00046E2C">
        <w:rPr>
          <w:rFonts w:ascii="Times New Roman" w:eastAsia="ＭＳ 明朝" w:hAnsi="Times New Roman" w:cs="Times New Roman"/>
          <w:sz w:val="24"/>
          <w:lang w:val="en-US"/>
        </w:rPr>
        <w:t xml:space="preserve">, M., &amp; </w:t>
      </w:r>
      <w:proofErr w:type="spellStart"/>
      <w:r w:rsidRPr="00046E2C">
        <w:rPr>
          <w:rFonts w:ascii="Times New Roman" w:eastAsia="ＭＳ 明朝" w:hAnsi="Times New Roman" w:cs="Times New Roman"/>
          <w:sz w:val="24"/>
          <w:lang w:val="en-US"/>
        </w:rPr>
        <w:t>Lucchetti</w:t>
      </w:r>
      <w:proofErr w:type="spellEnd"/>
      <w:r w:rsidRPr="00046E2C">
        <w:rPr>
          <w:rFonts w:ascii="Times New Roman" w:eastAsia="ＭＳ 明朝" w:hAnsi="Times New Roman" w:cs="Times New Roman"/>
          <w:sz w:val="24"/>
          <w:lang w:val="en-US"/>
        </w:rPr>
        <w:t>, A. (2025). Fisheries performance indicators for assessing the ecological sustainability of wild-caught seafood products in Europe. Environmental and Sustainability Indicators, 7, Article 100632. https://doi.org/10.1016/j.indic.2025.100632</w:t>
      </w:r>
    </w:p>
    <w:p w14:paraId="1EB9203C" w14:textId="77777777" w:rsidR="00476ED9" w:rsidRDefault="00476ED9" w:rsidP="00476ED9">
      <w:pPr>
        <w:spacing w:after="0"/>
        <w:ind w:left="720" w:hanging="720"/>
        <w:jc w:val="both"/>
      </w:pPr>
      <w:r w:rsidRPr="00046E2C">
        <w:rPr>
          <w:rFonts w:ascii="Times New Roman" w:eastAsia="ＭＳ 明朝" w:hAnsi="Times New Roman" w:cs="Times New Roman"/>
          <w:sz w:val="24"/>
          <w:lang w:val="en-US"/>
        </w:rPr>
        <w:t xml:space="preserve">Halpern, B. S., Walbridge, S., </w:t>
      </w:r>
      <w:proofErr w:type="spellStart"/>
      <w:r w:rsidRPr="00046E2C">
        <w:rPr>
          <w:rFonts w:ascii="Times New Roman" w:eastAsia="ＭＳ 明朝" w:hAnsi="Times New Roman" w:cs="Times New Roman"/>
          <w:sz w:val="24"/>
          <w:lang w:val="en-US"/>
        </w:rPr>
        <w:t>Selkoe</w:t>
      </w:r>
      <w:proofErr w:type="spellEnd"/>
      <w:r w:rsidRPr="00046E2C">
        <w:rPr>
          <w:rFonts w:ascii="Times New Roman" w:eastAsia="ＭＳ 明朝" w:hAnsi="Times New Roman" w:cs="Times New Roman"/>
          <w:sz w:val="24"/>
          <w:lang w:val="en-US"/>
        </w:rPr>
        <w:t xml:space="preserve">, K. A., Kappel, C. V., </w:t>
      </w:r>
      <w:proofErr w:type="spellStart"/>
      <w:r w:rsidRPr="00046E2C">
        <w:rPr>
          <w:rFonts w:ascii="Times New Roman" w:eastAsia="ＭＳ 明朝" w:hAnsi="Times New Roman" w:cs="Times New Roman"/>
          <w:sz w:val="24"/>
          <w:lang w:val="en-US"/>
        </w:rPr>
        <w:t>Micheli</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D’Agrosa</w:t>
      </w:r>
      <w:proofErr w:type="spellEnd"/>
      <w:r w:rsidRPr="00046E2C">
        <w:rPr>
          <w:rFonts w:ascii="Times New Roman" w:eastAsia="ＭＳ 明朝" w:hAnsi="Times New Roman" w:cs="Times New Roman"/>
          <w:sz w:val="24"/>
          <w:lang w:val="en-US"/>
        </w:rPr>
        <w:t xml:space="preserve">, C., Bruno, J. F., Casey, K. S., Ebert, C., Fox, H. E., Fujita, R., Heinemann, D., </w:t>
      </w:r>
      <w:proofErr w:type="spellStart"/>
      <w:r w:rsidRPr="00046E2C">
        <w:rPr>
          <w:rFonts w:ascii="Times New Roman" w:eastAsia="ＭＳ 明朝" w:hAnsi="Times New Roman" w:cs="Times New Roman"/>
          <w:sz w:val="24"/>
          <w:lang w:val="en-US"/>
        </w:rPr>
        <w:t>Lenihan</w:t>
      </w:r>
      <w:proofErr w:type="spellEnd"/>
      <w:r w:rsidRPr="00046E2C">
        <w:rPr>
          <w:rFonts w:ascii="Times New Roman" w:eastAsia="ＭＳ 明朝" w:hAnsi="Times New Roman" w:cs="Times New Roman"/>
          <w:sz w:val="24"/>
          <w:lang w:val="en-US"/>
        </w:rPr>
        <w:t xml:space="preserve">, H. S., </w:t>
      </w:r>
      <w:proofErr w:type="spellStart"/>
      <w:r w:rsidRPr="00046E2C">
        <w:rPr>
          <w:rFonts w:ascii="Times New Roman" w:eastAsia="ＭＳ 明朝" w:hAnsi="Times New Roman" w:cs="Times New Roman"/>
          <w:sz w:val="24"/>
          <w:lang w:val="en-US"/>
        </w:rPr>
        <w:t>Madin</w:t>
      </w:r>
      <w:proofErr w:type="spellEnd"/>
      <w:r w:rsidRPr="00046E2C">
        <w:rPr>
          <w:rFonts w:ascii="Times New Roman" w:eastAsia="ＭＳ 明朝" w:hAnsi="Times New Roman" w:cs="Times New Roman"/>
          <w:sz w:val="24"/>
          <w:lang w:val="en-US"/>
        </w:rPr>
        <w:t xml:space="preserve">, E. M. P., Perry, M. T., Selig, E. R., Spalding, M., </w:t>
      </w:r>
      <w:proofErr w:type="spellStart"/>
      <w:r w:rsidRPr="00046E2C">
        <w:rPr>
          <w:rFonts w:ascii="Times New Roman" w:eastAsia="ＭＳ 明朝" w:hAnsi="Times New Roman" w:cs="Times New Roman"/>
          <w:sz w:val="24"/>
          <w:lang w:val="en-US"/>
        </w:rPr>
        <w:t>Steneck</w:t>
      </w:r>
      <w:proofErr w:type="spellEnd"/>
      <w:r w:rsidRPr="00046E2C">
        <w:rPr>
          <w:rFonts w:ascii="Times New Roman" w:eastAsia="ＭＳ 明朝" w:hAnsi="Times New Roman" w:cs="Times New Roman"/>
          <w:sz w:val="24"/>
          <w:lang w:val="en-US"/>
        </w:rPr>
        <w:t xml:space="preserve">, R., &amp; Watson, R. (2008). A global map of human impact on marine ecosystems. Science, 319(5865), 948–952. </w:t>
      </w:r>
      <w:hyperlink r:id="rId10" w:history="1">
        <w:r w:rsidRPr="006A7BAD">
          <w:rPr>
            <w:rStyle w:val="a6"/>
            <w:rFonts w:ascii="Times New Roman" w:eastAsia="ＭＳ 明朝" w:hAnsi="Times New Roman" w:cs="Times New Roman"/>
            <w:sz w:val="24"/>
            <w:lang w:val="en-US"/>
          </w:rPr>
          <w:t>https://doi.org/10.1126/science.1149345</w:t>
        </w:r>
      </w:hyperlink>
      <w:r w:rsidRPr="00B357BF">
        <w:t xml:space="preserve"> </w:t>
      </w:r>
    </w:p>
    <w:p w14:paraId="3F16702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B357BF">
        <w:rPr>
          <w:rFonts w:ascii="Times New Roman" w:eastAsia="ＭＳ 明朝" w:hAnsi="Times New Roman" w:cs="Times New Roman"/>
          <w:sz w:val="24"/>
          <w:lang w:val="en-US"/>
        </w:rPr>
        <w:t xml:space="preserve">Halpern, B. S., Frazier, M., </w:t>
      </w:r>
      <w:proofErr w:type="spellStart"/>
      <w:r w:rsidRPr="00B357BF">
        <w:rPr>
          <w:rFonts w:ascii="Times New Roman" w:eastAsia="ＭＳ 明朝" w:hAnsi="Times New Roman" w:cs="Times New Roman"/>
          <w:sz w:val="24"/>
          <w:lang w:val="en-US"/>
        </w:rPr>
        <w:t>Afflerbach</w:t>
      </w:r>
      <w:proofErr w:type="spellEnd"/>
      <w:r w:rsidRPr="00B357BF">
        <w:rPr>
          <w:rFonts w:ascii="Times New Roman" w:eastAsia="ＭＳ 明朝" w:hAnsi="Times New Roman" w:cs="Times New Roman"/>
          <w:sz w:val="24"/>
          <w:lang w:val="en-US"/>
        </w:rPr>
        <w:t xml:space="preserve">, J., Lowndes, J. S. S., </w:t>
      </w:r>
      <w:proofErr w:type="spellStart"/>
      <w:r w:rsidRPr="00B357BF">
        <w:rPr>
          <w:rFonts w:ascii="Times New Roman" w:eastAsia="ＭＳ 明朝" w:hAnsi="Times New Roman" w:cs="Times New Roman"/>
          <w:sz w:val="24"/>
          <w:lang w:val="en-US"/>
        </w:rPr>
        <w:t>Micheli</w:t>
      </w:r>
      <w:proofErr w:type="spellEnd"/>
      <w:r w:rsidRPr="00B357BF">
        <w:rPr>
          <w:rFonts w:ascii="Times New Roman" w:eastAsia="ＭＳ 明朝" w:hAnsi="Times New Roman" w:cs="Times New Roman"/>
          <w:sz w:val="24"/>
          <w:lang w:val="en-US"/>
        </w:rPr>
        <w:t xml:space="preserve">, F., O’Hara, C., Scarborough, C., &amp; </w:t>
      </w:r>
      <w:proofErr w:type="spellStart"/>
      <w:r w:rsidRPr="00B357BF">
        <w:rPr>
          <w:rFonts w:ascii="Times New Roman" w:eastAsia="ＭＳ 明朝" w:hAnsi="Times New Roman" w:cs="Times New Roman"/>
          <w:sz w:val="24"/>
          <w:lang w:val="en-US"/>
        </w:rPr>
        <w:t>Selkoe</w:t>
      </w:r>
      <w:proofErr w:type="spellEnd"/>
      <w:r w:rsidRPr="00B357BF">
        <w:rPr>
          <w:rFonts w:ascii="Times New Roman" w:eastAsia="ＭＳ 明朝" w:hAnsi="Times New Roman" w:cs="Times New Roman"/>
          <w:sz w:val="24"/>
          <w:lang w:val="en-US"/>
        </w:rPr>
        <w:t>, K. A. (2019). Recent pace of change in human impact on the world’s ocean. Scientific Reports, 9, 11609. https://doi.org/10.1038/s41598-019-47201-9</w:t>
      </w:r>
    </w:p>
    <w:p w14:paraId="5AD906D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Hiddink, J. G., Jennings, S., </w:t>
      </w:r>
      <w:proofErr w:type="spellStart"/>
      <w:r w:rsidRPr="00046E2C">
        <w:rPr>
          <w:rFonts w:ascii="Times New Roman" w:eastAsia="ＭＳ 明朝" w:hAnsi="Times New Roman" w:cs="Times New Roman"/>
          <w:sz w:val="24"/>
          <w:lang w:val="en-US"/>
        </w:rPr>
        <w:t>Sciberras</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Szostek</w:t>
      </w:r>
      <w:proofErr w:type="spellEnd"/>
      <w:r w:rsidRPr="00046E2C">
        <w:rPr>
          <w:rFonts w:ascii="Times New Roman" w:eastAsia="ＭＳ 明朝" w:hAnsi="Times New Roman" w:cs="Times New Roman"/>
          <w:sz w:val="24"/>
          <w:lang w:val="en-US"/>
        </w:rPr>
        <w:t xml:space="preserve">, C. L., Hughes, K. M., Ellis, N., </w:t>
      </w:r>
      <w:proofErr w:type="spellStart"/>
      <w:r w:rsidRPr="00046E2C">
        <w:rPr>
          <w:rFonts w:ascii="Times New Roman" w:eastAsia="ＭＳ 明朝" w:hAnsi="Times New Roman" w:cs="Times New Roman"/>
          <w:sz w:val="24"/>
          <w:lang w:val="en-US"/>
        </w:rPr>
        <w:t>Rijnsdorp</w:t>
      </w:r>
      <w:proofErr w:type="spellEnd"/>
      <w:r w:rsidRPr="00046E2C">
        <w:rPr>
          <w:rFonts w:ascii="Times New Roman" w:eastAsia="ＭＳ 明朝" w:hAnsi="Times New Roman" w:cs="Times New Roman"/>
          <w:sz w:val="24"/>
          <w:lang w:val="en-US"/>
        </w:rPr>
        <w:t xml:space="preserve">, A. D., </w:t>
      </w:r>
      <w:proofErr w:type="spellStart"/>
      <w:r w:rsidRPr="00046E2C">
        <w:rPr>
          <w:rFonts w:ascii="Times New Roman" w:eastAsia="ＭＳ 明朝" w:hAnsi="Times New Roman" w:cs="Times New Roman"/>
          <w:sz w:val="24"/>
          <w:lang w:val="en-US"/>
        </w:rPr>
        <w:t>McConnaughey</w:t>
      </w:r>
      <w:proofErr w:type="spellEnd"/>
      <w:r w:rsidRPr="00046E2C">
        <w:rPr>
          <w:rFonts w:ascii="Times New Roman" w:eastAsia="ＭＳ 明朝" w:hAnsi="Times New Roman" w:cs="Times New Roman"/>
          <w:sz w:val="24"/>
          <w:lang w:val="en-US"/>
        </w:rPr>
        <w:t xml:space="preserve">, R. A., </w:t>
      </w:r>
      <w:proofErr w:type="spellStart"/>
      <w:r w:rsidRPr="00046E2C">
        <w:rPr>
          <w:rFonts w:ascii="Times New Roman" w:eastAsia="ＭＳ 明朝" w:hAnsi="Times New Roman" w:cs="Times New Roman"/>
          <w:sz w:val="24"/>
          <w:lang w:val="en-US"/>
        </w:rPr>
        <w:t>Mazor</w:t>
      </w:r>
      <w:proofErr w:type="spellEnd"/>
      <w:r w:rsidRPr="00046E2C">
        <w:rPr>
          <w:rFonts w:ascii="Times New Roman" w:eastAsia="ＭＳ 明朝" w:hAnsi="Times New Roman" w:cs="Times New Roman"/>
          <w:sz w:val="24"/>
          <w:lang w:val="en-US"/>
        </w:rPr>
        <w:t xml:space="preserve">, T., </w:t>
      </w:r>
      <w:proofErr w:type="spellStart"/>
      <w:r w:rsidRPr="00046E2C">
        <w:rPr>
          <w:rFonts w:ascii="Times New Roman" w:eastAsia="ＭＳ 明朝" w:hAnsi="Times New Roman" w:cs="Times New Roman"/>
          <w:sz w:val="24"/>
          <w:lang w:val="en-US"/>
        </w:rPr>
        <w:t>Hilborn</w:t>
      </w:r>
      <w:proofErr w:type="spellEnd"/>
      <w:r w:rsidRPr="00046E2C">
        <w:rPr>
          <w:rFonts w:ascii="Times New Roman" w:eastAsia="ＭＳ 明朝" w:hAnsi="Times New Roman" w:cs="Times New Roman"/>
          <w:sz w:val="24"/>
          <w:lang w:val="en-US"/>
        </w:rPr>
        <w:t xml:space="preserve">, R., Collie, J. S., Pitcher, C. R., Amoroso, R. O., Parma, A. M., </w:t>
      </w:r>
      <w:proofErr w:type="spellStart"/>
      <w:r w:rsidRPr="00046E2C">
        <w:rPr>
          <w:rFonts w:ascii="Times New Roman" w:eastAsia="ＭＳ 明朝" w:hAnsi="Times New Roman" w:cs="Times New Roman"/>
          <w:sz w:val="24"/>
          <w:lang w:val="en-US"/>
        </w:rPr>
        <w:t>Suuronen</w:t>
      </w:r>
      <w:proofErr w:type="spellEnd"/>
      <w:r w:rsidRPr="00046E2C">
        <w:rPr>
          <w:rFonts w:ascii="Times New Roman" w:eastAsia="ＭＳ 明朝" w:hAnsi="Times New Roman" w:cs="Times New Roman"/>
          <w:sz w:val="24"/>
          <w:lang w:val="en-US"/>
        </w:rPr>
        <w:t>, P., &amp; Kaiser, M. J. (2017). Global analysis of depletion and recovery of seabed biota after bottom trawling disturbance. Proceedings of the National Academy of Sciences of the United States of America, 114(31), 8301–8306. https://doi.org/10.1073/pnas.1618858114</w:t>
      </w:r>
    </w:p>
    <w:p w14:paraId="52E775CA"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Hiddink, J. G., Jennings, S., Kaiser, M. J., </w:t>
      </w:r>
      <w:proofErr w:type="spellStart"/>
      <w:r w:rsidRPr="00046E2C">
        <w:rPr>
          <w:rFonts w:ascii="Times New Roman" w:eastAsia="ＭＳ 明朝" w:hAnsi="Times New Roman" w:cs="Times New Roman"/>
          <w:sz w:val="24"/>
          <w:lang w:val="en-US"/>
        </w:rPr>
        <w:t>Queirós</w:t>
      </w:r>
      <w:proofErr w:type="spellEnd"/>
      <w:r w:rsidRPr="00046E2C">
        <w:rPr>
          <w:rFonts w:ascii="Times New Roman" w:eastAsia="ＭＳ 明朝" w:hAnsi="Times New Roman" w:cs="Times New Roman"/>
          <w:sz w:val="24"/>
          <w:lang w:val="en-US"/>
        </w:rPr>
        <w:t xml:space="preserve">, A. M., </w:t>
      </w:r>
      <w:proofErr w:type="spellStart"/>
      <w:r w:rsidRPr="00046E2C">
        <w:rPr>
          <w:rFonts w:ascii="Times New Roman" w:eastAsia="ＭＳ 明朝" w:hAnsi="Times New Roman" w:cs="Times New Roman"/>
          <w:sz w:val="24"/>
          <w:lang w:val="en-US"/>
        </w:rPr>
        <w:t>Duplisea</w:t>
      </w:r>
      <w:proofErr w:type="spellEnd"/>
      <w:r w:rsidRPr="00046E2C">
        <w:rPr>
          <w:rFonts w:ascii="Times New Roman" w:eastAsia="ＭＳ 明朝" w:hAnsi="Times New Roman" w:cs="Times New Roman"/>
          <w:sz w:val="24"/>
          <w:lang w:val="en-US"/>
        </w:rPr>
        <w:t>, D. E., &amp; Piet, G. J. (2006). Cumulative impacts of seabed trawl disturbance on benthic biomass, production, and species richness in different habitats. Canadian Journal of Fisheries and Aquatic Sciences, 63(4), 721–736. https://doi.org/10.1139/F05-266</w:t>
      </w:r>
    </w:p>
    <w:p w14:paraId="149E958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Hilborn</w:t>
      </w:r>
      <w:proofErr w:type="spellEnd"/>
      <w:r w:rsidRPr="00046E2C">
        <w:rPr>
          <w:rFonts w:ascii="Times New Roman" w:eastAsia="ＭＳ 明朝" w:hAnsi="Times New Roman" w:cs="Times New Roman"/>
          <w:sz w:val="24"/>
          <w:lang w:val="en-US"/>
        </w:rPr>
        <w:t xml:space="preserve">, R., Amoroso, R. O., Anderson, C. M., Baum, J. K., Branch, T. A., Costello, C., de Moor, C. L., Faraj, A., Hively, D., Jensen, O. P., </w:t>
      </w:r>
      <w:proofErr w:type="spellStart"/>
      <w:r w:rsidRPr="00046E2C">
        <w:rPr>
          <w:rFonts w:ascii="Times New Roman" w:eastAsia="ＭＳ 明朝" w:hAnsi="Times New Roman" w:cs="Times New Roman"/>
          <w:sz w:val="24"/>
          <w:lang w:val="en-US"/>
        </w:rPr>
        <w:t>Kurota</w:t>
      </w:r>
      <w:proofErr w:type="spellEnd"/>
      <w:r w:rsidRPr="00046E2C">
        <w:rPr>
          <w:rFonts w:ascii="Times New Roman" w:eastAsia="ＭＳ 明朝" w:hAnsi="Times New Roman" w:cs="Times New Roman"/>
          <w:sz w:val="24"/>
          <w:lang w:val="en-US"/>
        </w:rPr>
        <w:t xml:space="preserve">, H., Little, L. R., Mace, P. M., McClanahan, T., </w:t>
      </w:r>
      <w:proofErr w:type="spellStart"/>
      <w:r w:rsidRPr="00046E2C">
        <w:rPr>
          <w:rFonts w:ascii="Times New Roman" w:eastAsia="ＭＳ 明朝" w:hAnsi="Times New Roman" w:cs="Times New Roman"/>
          <w:sz w:val="24"/>
          <w:lang w:val="en-US"/>
        </w:rPr>
        <w:t>Melnychuk</w:t>
      </w:r>
      <w:proofErr w:type="spellEnd"/>
      <w:r w:rsidRPr="00046E2C">
        <w:rPr>
          <w:rFonts w:ascii="Times New Roman" w:eastAsia="ＭＳ 明朝" w:hAnsi="Times New Roman" w:cs="Times New Roman"/>
          <w:sz w:val="24"/>
          <w:lang w:val="en-US"/>
        </w:rPr>
        <w:t xml:space="preserve">, M. C., Minto, C., </w:t>
      </w:r>
      <w:proofErr w:type="spellStart"/>
      <w:r w:rsidRPr="00046E2C">
        <w:rPr>
          <w:rFonts w:ascii="Times New Roman" w:eastAsia="ＭＳ 明朝" w:hAnsi="Times New Roman" w:cs="Times New Roman"/>
          <w:sz w:val="24"/>
          <w:lang w:val="en-US"/>
        </w:rPr>
        <w:t>Osio</w:t>
      </w:r>
      <w:proofErr w:type="spellEnd"/>
      <w:r w:rsidRPr="00046E2C">
        <w:rPr>
          <w:rFonts w:ascii="Times New Roman" w:eastAsia="ＭＳ 明朝" w:hAnsi="Times New Roman" w:cs="Times New Roman"/>
          <w:sz w:val="24"/>
          <w:lang w:val="en-US"/>
        </w:rPr>
        <w:t xml:space="preserve">, G. C., Parma, A. M., Pons, M., </w:t>
      </w:r>
      <w:proofErr w:type="spellStart"/>
      <w:r w:rsidRPr="00046E2C">
        <w:rPr>
          <w:rFonts w:ascii="Times New Roman" w:eastAsia="ＭＳ 明朝" w:hAnsi="Times New Roman" w:cs="Times New Roman"/>
          <w:sz w:val="24"/>
          <w:lang w:val="en-US"/>
        </w:rPr>
        <w:t>Segurado</w:t>
      </w:r>
      <w:proofErr w:type="spellEnd"/>
      <w:r w:rsidRPr="00046E2C">
        <w:rPr>
          <w:rFonts w:ascii="Times New Roman" w:eastAsia="ＭＳ 明朝" w:hAnsi="Times New Roman" w:cs="Times New Roman"/>
          <w:sz w:val="24"/>
          <w:lang w:val="en-US"/>
        </w:rPr>
        <w:t xml:space="preserve">, S., </w:t>
      </w:r>
      <w:proofErr w:type="spellStart"/>
      <w:r w:rsidRPr="00046E2C">
        <w:rPr>
          <w:rFonts w:ascii="Times New Roman" w:eastAsia="ＭＳ 明朝" w:hAnsi="Times New Roman" w:cs="Times New Roman"/>
          <w:sz w:val="24"/>
          <w:lang w:val="en-US"/>
        </w:rPr>
        <w:t>Szuwalski</w:t>
      </w:r>
      <w:proofErr w:type="spellEnd"/>
      <w:r w:rsidRPr="00046E2C">
        <w:rPr>
          <w:rFonts w:ascii="Times New Roman" w:eastAsia="ＭＳ 明朝" w:hAnsi="Times New Roman" w:cs="Times New Roman"/>
          <w:sz w:val="24"/>
          <w:lang w:val="en-US"/>
        </w:rPr>
        <w:t>, C., Wilson, J. R., &amp; Ye, Y. (2020). Effective fisheries management instrumental in improving fish stock status. Proceedings of the National Academy of Sciences of the United States of America, 117(4), 2218–2224. https://doi.org/10.1073/pnas.1909726116</w:t>
      </w:r>
    </w:p>
    <w:p w14:paraId="22DA6EE0"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Hilborn</w:t>
      </w:r>
      <w:proofErr w:type="spellEnd"/>
      <w:r w:rsidRPr="00046E2C">
        <w:rPr>
          <w:rFonts w:ascii="Times New Roman" w:eastAsia="ＭＳ 明朝" w:hAnsi="Times New Roman" w:cs="Times New Roman"/>
          <w:sz w:val="24"/>
          <w:lang w:val="en-US"/>
        </w:rPr>
        <w:t xml:space="preserve">, R., Amoroso, R. O., Collie, J., Hiddink, J. G., Kaiser, M. J., </w:t>
      </w:r>
      <w:proofErr w:type="spellStart"/>
      <w:r w:rsidRPr="00046E2C">
        <w:rPr>
          <w:rFonts w:ascii="Times New Roman" w:eastAsia="ＭＳ 明朝" w:hAnsi="Times New Roman" w:cs="Times New Roman"/>
          <w:sz w:val="24"/>
          <w:lang w:val="en-US"/>
        </w:rPr>
        <w:t>Mazor</w:t>
      </w:r>
      <w:proofErr w:type="spellEnd"/>
      <w:r w:rsidRPr="00046E2C">
        <w:rPr>
          <w:rFonts w:ascii="Times New Roman" w:eastAsia="ＭＳ 明朝" w:hAnsi="Times New Roman" w:cs="Times New Roman"/>
          <w:sz w:val="24"/>
          <w:lang w:val="en-US"/>
        </w:rPr>
        <w:t xml:space="preserve">, T., </w:t>
      </w:r>
      <w:proofErr w:type="spellStart"/>
      <w:r w:rsidRPr="00046E2C">
        <w:rPr>
          <w:rFonts w:ascii="Times New Roman" w:eastAsia="ＭＳ 明朝" w:hAnsi="Times New Roman" w:cs="Times New Roman"/>
          <w:sz w:val="24"/>
          <w:lang w:val="en-US"/>
        </w:rPr>
        <w:t>McConnaughey</w:t>
      </w:r>
      <w:proofErr w:type="spellEnd"/>
      <w:r w:rsidRPr="00046E2C">
        <w:rPr>
          <w:rFonts w:ascii="Times New Roman" w:eastAsia="ＭＳ 明朝" w:hAnsi="Times New Roman" w:cs="Times New Roman"/>
          <w:sz w:val="24"/>
          <w:lang w:val="en-US"/>
        </w:rPr>
        <w:t xml:space="preserve">, R. A., Parma, A. M., Pitcher, C. R., </w:t>
      </w:r>
      <w:proofErr w:type="spellStart"/>
      <w:r w:rsidRPr="00046E2C">
        <w:rPr>
          <w:rFonts w:ascii="Times New Roman" w:eastAsia="ＭＳ 明朝" w:hAnsi="Times New Roman" w:cs="Times New Roman"/>
          <w:sz w:val="24"/>
          <w:lang w:val="en-US"/>
        </w:rPr>
        <w:t>Sciberras</w:t>
      </w:r>
      <w:proofErr w:type="spellEnd"/>
      <w:r w:rsidRPr="00046E2C">
        <w:rPr>
          <w:rFonts w:ascii="Times New Roman" w:eastAsia="ＭＳ 明朝" w:hAnsi="Times New Roman" w:cs="Times New Roman"/>
          <w:sz w:val="24"/>
          <w:lang w:val="en-US"/>
        </w:rPr>
        <w:t xml:space="preserve">, M., &amp; </w:t>
      </w:r>
      <w:proofErr w:type="spellStart"/>
      <w:r w:rsidRPr="00046E2C">
        <w:rPr>
          <w:rFonts w:ascii="Times New Roman" w:eastAsia="ＭＳ 明朝" w:hAnsi="Times New Roman" w:cs="Times New Roman"/>
          <w:sz w:val="24"/>
          <w:lang w:val="en-US"/>
        </w:rPr>
        <w:t>Suuronen</w:t>
      </w:r>
      <w:proofErr w:type="spellEnd"/>
      <w:r w:rsidRPr="00046E2C">
        <w:rPr>
          <w:rFonts w:ascii="Times New Roman" w:eastAsia="ＭＳ 明朝" w:hAnsi="Times New Roman" w:cs="Times New Roman"/>
          <w:sz w:val="24"/>
          <w:lang w:val="en-US"/>
        </w:rPr>
        <w:t>, P. (2023). Evaluating the sustainability and environmental impacts of trawling compared to other food production systems. ICES Journal of Marine Science, 80(6), 1567–1579. https://doi.org/10.1093/icesjms/fsad115</w:t>
      </w:r>
    </w:p>
    <w:p w14:paraId="30DC484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Hélias</w:t>
      </w:r>
      <w:proofErr w:type="spellEnd"/>
      <w:r w:rsidRPr="00046E2C">
        <w:rPr>
          <w:rFonts w:ascii="Times New Roman" w:eastAsia="ＭＳ 明朝" w:hAnsi="Times New Roman" w:cs="Times New Roman"/>
          <w:sz w:val="24"/>
          <w:lang w:val="en-US"/>
        </w:rPr>
        <w:t xml:space="preserve">, A., Stanford-Clark, C., &amp; Bach, V. (2023). A new impact pathway towards ecosystem quality in life cycle assessment: </w:t>
      </w:r>
      <w:proofErr w:type="spellStart"/>
      <w:r w:rsidRPr="00046E2C">
        <w:rPr>
          <w:rFonts w:ascii="Times New Roman" w:eastAsia="ＭＳ 明朝" w:hAnsi="Times New Roman" w:cs="Times New Roman"/>
          <w:sz w:val="24"/>
          <w:lang w:val="en-US"/>
        </w:rPr>
        <w:t>Characterisation</w:t>
      </w:r>
      <w:proofErr w:type="spellEnd"/>
      <w:r w:rsidRPr="00046E2C">
        <w:rPr>
          <w:rFonts w:ascii="Times New Roman" w:eastAsia="ＭＳ 明朝" w:hAnsi="Times New Roman" w:cs="Times New Roman"/>
          <w:sz w:val="24"/>
          <w:lang w:val="en-US"/>
        </w:rPr>
        <w:t xml:space="preserve"> factors for fisheries. The </w:t>
      </w:r>
      <w:r w:rsidRPr="00046E2C">
        <w:rPr>
          <w:rFonts w:ascii="Times New Roman" w:eastAsia="ＭＳ 明朝" w:hAnsi="Times New Roman" w:cs="Times New Roman"/>
          <w:sz w:val="24"/>
          <w:lang w:val="en-US"/>
        </w:rPr>
        <w:lastRenderedPageBreak/>
        <w:t>International Journal of Life Cycle Assessment, 28, 367–379. https://doi.org/10.1007/s11367-023-02136-2</w:t>
      </w:r>
    </w:p>
    <w:p w14:paraId="0DCD17B9"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Iribarren</w:t>
      </w:r>
      <w:proofErr w:type="spellEnd"/>
      <w:r w:rsidRPr="00046E2C">
        <w:rPr>
          <w:rFonts w:ascii="Times New Roman" w:eastAsia="ＭＳ 明朝" w:hAnsi="Times New Roman" w:cs="Times New Roman"/>
          <w:sz w:val="24"/>
          <w:lang w:val="en-US"/>
        </w:rPr>
        <w:t xml:space="preserve">, D., Vázquez-Rowe, I., </w:t>
      </w:r>
      <w:proofErr w:type="spellStart"/>
      <w:r w:rsidRPr="00046E2C">
        <w:rPr>
          <w:rFonts w:ascii="Times New Roman" w:eastAsia="ＭＳ 明朝" w:hAnsi="Times New Roman" w:cs="Times New Roman"/>
          <w:sz w:val="24"/>
          <w:lang w:val="en-US"/>
        </w:rPr>
        <w:t>Hospido</w:t>
      </w:r>
      <w:proofErr w:type="spellEnd"/>
      <w:r w:rsidRPr="00046E2C">
        <w:rPr>
          <w:rFonts w:ascii="Times New Roman" w:eastAsia="ＭＳ 明朝" w:hAnsi="Times New Roman" w:cs="Times New Roman"/>
          <w:sz w:val="24"/>
          <w:lang w:val="en-US"/>
        </w:rPr>
        <w:t xml:space="preserve">, A., Moreira, M. T., &amp; </w:t>
      </w:r>
      <w:proofErr w:type="spellStart"/>
      <w:r w:rsidRPr="00046E2C">
        <w:rPr>
          <w:rFonts w:ascii="Times New Roman" w:eastAsia="ＭＳ 明朝" w:hAnsi="Times New Roman" w:cs="Times New Roman"/>
          <w:sz w:val="24"/>
          <w:lang w:val="en-US"/>
        </w:rPr>
        <w:t>Feijoo</w:t>
      </w:r>
      <w:proofErr w:type="spellEnd"/>
      <w:r w:rsidRPr="00046E2C">
        <w:rPr>
          <w:rFonts w:ascii="Times New Roman" w:eastAsia="ＭＳ 明朝" w:hAnsi="Times New Roman" w:cs="Times New Roman"/>
          <w:sz w:val="24"/>
          <w:lang w:val="en-US"/>
        </w:rPr>
        <w:t>, G. (2011). Updating the carbon footprint of the Galician fishing activity (NW Spain). Science of the Total Environment, 409(8), 1609–1611. https://doi.org/10.1016/j.scitotenv.2011.01.007</w:t>
      </w:r>
    </w:p>
    <w:p w14:paraId="1013BE78"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Janßen</w:t>
      </w:r>
      <w:proofErr w:type="spellEnd"/>
      <w:r w:rsidRPr="00046E2C">
        <w:rPr>
          <w:rFonts w:ascii="Times New Roman" w:eastAsia="ＭＳ 明朝" w:hAnsi="Times New Roman" w:cs="Times New Roman"/>
          <w:sz w:val="24"/>
          <w:lang w:val="en-US"/>
        </w:rPr>
        <w:t xml:space="preserve">, H., </w:t>
      </w:r>
      <w:proofErr w:type="spellStart"/>
      <w:r w:rsidRPr="00046E2C">
        <w:rPr>
          <w:rFonts w:ascii="Times New Roman" w:eastAsia="ＭＳ 明朝" w:hAnsi="Times New Roman" w:cs="Times New Roman"/>
          <w:sz w:val="24"/>
          <w:lang w:val="en-US"/>
        </w:rPr>
        <w:t>Bastardie</w:t>
      </w:r>
      <w:proofErr w:type="spellEnd"/>
      <w:r w:rsidRPr="00046E2C">
        <w:rPr>
          <w:rFonts w:ascii="Times New Roman" w:eastAsia="ＭＳ 明朝" w:hAnsi="Times New Roman" w:cs="Times New Roman"/>
          <w:sz w:val="24"/>
          <w:lang w:val="en-US"/>
        </w:rPr>
        <w:t xml:space="preserve">, F., </w:t>
      </w:r>
      <w:proofErr w:type="spellStart"/>
      <w:r w:rsidRPr="00046E2C">
        <w:rPr>
          <w:rFonts w:ascii="Times New Roman" w:eastAsia="ＭＳ 明朝" w:hAnsi="Times New Roman" w:cs="Times New Roman"/>
          <w:sz w:val="24"/>
          <w:lang w:val="en-US"/>
        </w:rPr>
        <w:t>Eero</w:t>
      </w:r>
      <w:proofErr w:type="spellEnd"/>
      <w:r w:rsidRPr="00046E2C">
        <w:rPr>
          <w:rFonts w:ascii="Times New Roman" w:eastAsia="ＭＳ 明朝" w:hAnsi="Times New Roman" w:cs="Times New Roman"/>
          <w:sz w:val="24"/>
          <w:lang w:val="en-US"/>
        </w:rPr>
        <w:t xml:space="preserve">, M., Hamon, K. G., </w:t>
      </w:r>
      <w:proofErr w:type="spellStart"/>
      <w:r w:rsidRPr="00046E2C">
        <w:rPr>
          <w:rFonts w:ascii="Times New Roman" w:eastAsia="ＭＳ 明朝" w:hAnsi="Times New Roman" w:cs="Times New Roman"/>
          <w:sz w:val="24"/>
          <w:lang w:val="en-US"/>
        </w:rPr>
        <w:t>Hinrichsen</w:t>
      </w:r>
      <w:proofErr w:type="spellEnd"/>
      <w:r w:rsidRPr="00046E2C">
        <w:rPr>
          <w:rFonts w:ascii="Times New Roman" w:eastAsia="ＭＳ 明朝" w:hAnsi="Times New Roman" w:cs="Times New Roman"/>
          <w:sz w:val="24"/>
          <w:lang w:val="en-US"/>
        </w:rPr>
        <w:t xml:space="preserve">, H. H., </w:t>
      </w:r>
      <w:proofErr w:type="spellStart"/>
      <w:r w:rsidRPr="00046E2C">
        <w:rPr>
          <w:rFonts w:ascii="Times New Roman" w:eastAsia="ＭＳ 明朝" w:hAnsi="Times New Roman" w:cs="Times New Roman"/>
          <w:sz w:val="24"/>
          <w:lang w:val="en-US"/>
        </w:rPr>
        <w:t>Marchal</w:t>
      </w:r>
      <w:proofErr w:type="spellEnd"/>
      <w:r w:rsidRPr="00046E2C">
        <w:rPr>
          <w:rFonts w:ascii="Times New Roman" w:eastAsia="ＭＳ 明朝" w:hAnsi="Times New Roman" w:cs="Times New Roman"/>
          <w:sz w:val="24"/>
          <w:lang w:val="en-US"/>
        </w:rPr>
        <w:t xml:space="preserve">, P., Nielsen, J. R., Le Pape, O., Schulze, T., Simons, S., Teal, L. R., &amp; Tidd, A. (2018). Integration of fisheries into marine spatial planning: Quo </w:t>
      </w:r>
      <w:proofErr w:type="spellStart"/>
      <w:r w:rsidRPr="00046E2C">
        <w:rPr>
          <w:rFonts w:ascii="Times New Roman" w:eastAsia="ＭＳ 明朝" w:hAnsi="Times New Roman" w:cs="Times New Roman"/>
          <w:sz w:val="24"/>
          <w:lang w:val="en-US"/>
        </w:rPr>
        <w:t>vadis</w:t>
      </w:r>
      <w:proofErr w:type="spellEnd"/>
      <w:r w:rsidRPr="00046E2C">
        <w:rPr>
          <w:rFonts w:ascii="Times New Roman" w:eastAsia="ＭＳ 明朝" w:hAnsi="Times New Roman" w:cs="Times New Roman"/>
          <w:sz w:val="24"/>
          <w:lang w:val="en-US"/>
        </w:rPr>
        <w:t>? Estuarine, Coastal and Shelf Science, 201, 105–113. https://doi.org/10.1016/j.ecss.2017.01.003</w:t>
      </w:r>
    </w:p>
    <w:p w14:paraId="607EC627"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Jha, P. N., </w:t>
      </w:r>
      <w:proofErr w:type="spellStart"/>
      <w:r w:rsidRPr="00046E2C">
        <w:rPr>
          <w:rFonts w:ascii="Times New Roman" w:eastAsia="ＭＳ 明朝" w:hAnsi="Times New Roman" w:cs="Times New Roman"/>
          <w:sz w:val="24"/>
          <w:lang w:val="en-US"/>
        </w:rPr>
        <w:t>Baiju</w:t>
      </w:r>
      <w:proofErr w:type="spellEnd"/>
      <w:r w:rsidRPr="00046E2C">
        <w:rPr>
          <w:rFonts w:ascii="Times New Roman" w:eastAsia="ＭＳ 明朝" w:hAnsi="Times New Roman" w:cs="Times New Roman"/>
          <w:sz w:val="24"/>
          <w:lang w:val="en-US"/>
        </w:rPr>
        <w:t>, M. V., &amp; Edwin, L. (2025). A review of energy use and carbon footprint in fishing with special reference to life cycle assessment (LCA). Fishery Technology, 62(1), Article 151686. https://doi.org/10.56093/ft.v62i1.151686</w:t>
      </w:r>
    </w:p>
    <w:p w14:paraId="7A84A7B9"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Kuczenski</w:t>
      </w:r>
      <w:proofErr w:type="spellEnd"/>
      <w:r w:rsidRPr="00046E2C">
        <w:rPr>
          <w:rFonts w:ascii="Times New Roman" w:eastAsia="ＭＳ 明朝" w:hAnsi="Times New Roman" w:cs="Times New Roman"/>
          <w:sz w:val="24"/>
          <w:lang w:val="en-US"/>
        </w:rPr>
        <w:t xml:space="preserve">, B., Vargas Poulsen, C., Gilman, E. L., </w:t>
      </w:r>
      <w:proofErr w:type="spellStart"/>
      <w:r w:rsidRPr="00046E2C">
        <w:rPr>
          <w:rFonts w:ascii="Times New Roman" w:eastAsia="ＭＳ 明朝" w:hAnsi="Times New Roman" w:cs="Times New Roman"/>
          <w:sz w:val="24"/>
          <w:lang w:val="en-US"/>
        </w:rPr>
        <w:t>Musyl</w:t>
      </w:r>
      <w:proofErr w:type="spellEnd"/>
      <w:r w:rsidRPr="00046E2C">
        <w:rPr>
          <w:rFonts w:ascii="Times New Roman" w:eastAsia="ＭＳ 明朝" w:hAnsi="Times New Roman" w:cs="Times New Roman"/>
          <w:sz w:val="24"/>
          <w:lang w:val="en-US"/>
        </w:rPr>
        <w:t>, M., Geyer, R., &amp; Wilson, J. (2022). Plastic gear loss estimates from remote observation of industrial fishing activity. Fish and Fisheries, 23(5), 1095–1108. https://doi.org/10.1111/faf.12596</w:t>
      </w:r>
    </w:p>
    <w:p w14:paraId="4E23511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Kumar, S. S., </w:t>
      </w:r>
      <w:proofErr w:type="spellStart"/>
      <w:r w:rsidRPr="00046E2C">
        <w:rPr>
          <w:rFonts w:ascii="Times New Roman" w:eastAsia="ＭＳ 明朝" w:hAnsi="Times New Roman" w:cs="Times New Roman"/>
          <w:sz w:val="24"/>
          <w:lang w:val="en-US"/>
        </w:rPr>
        <w:t>Dhiju</w:t>
      </w:r>
      <w:proofErr w:type="spellEnd"/>
      <w:r w:rsidRPr="00046E2C">
        <w:rPr>
          <w:rFonts w:ascii="Times New Roman" w:eastAsia="ＭＳ 明朝" w:hAnsi="Times New Roman" w:cs="Times New Roman"/>
          <w:sz w:val="24"/>
          <w:lang w:val="en-US"/>
        </w:rPr>
        <w:t xml:space="preserve"> Das, P. H., Jha, P. N., </w:t>
      </w:r>
      <w:proofErr w:type="spellStart"/>
      <w:r w:rsidRPr="00046E2C">
        <w:rPr>
          <w:rFonts w:ascii="Times New Roman" w:eastAsia="ＭＳ 明朝" w:hAnsi="Times New Roman" w:cs="Times New Roman"/>
          <w:sz w:val="24"/>
          <w:lang w:val="en-US"/>
        </w:rPr>
        <w:t>Baiju</w:t>
      </w:r>
      <w:proofErr w:type="spellEnd"/>
      <w:r w:rsidRPr="00046E2C">
        <w:rPr>
          <w:rFonts w:ascii="Times New Roman" w:eastAsia="ＭＳ 明朝" w:hAnsi="Times New Roman" w:cs="Times New Roman"/>
          <w:sz w:val="24"/>
          <w:lang w:val="en-US"/>
        </w:rPr>
        <w:t xml:space="preserve">, M. V., Edwin, L., &amp; </w:t>
      </w:r>
      <w:proofErr w:type="spellStart"/>
      <w:r w:rsidRPr="00046E2C">
        <w:rPr>
          <w:rFonts w:ascii="Times New Roman" w:eastAsia="ＭＳ 明朝" w:hAnsi="Times New Roman" w:cs="Times New Roman"/>
          <w:sz w:val="24"/>
          <w:lang w:val="en-US"/>
        </w:rPr>
        <w:t>Lekshmi</w:t>
      </w:r>
      <w:proofErr w:type="spellEnd"/>
      <w:r w:rsidRPr="00046E2C">
        <w:rPr>
          <w:rFonts w:ascii="Times New Roman" w:eastAsia="ＭＳ 明朝" w:hAnsi="Times New Roman" w:cs="Times New Roman"/>
          <w:sz w:val="24"/>
          <w:lang w:val="en-US"/>
        </w:rPr>
        <w:t xml:space="preserve"> Nair, M. (2024). Assessment of life cycle and environmental impact hotspots associated with the construction and disposal of fiberglass reinforced plastic fishing (FRP) boats in the small-scale fishing sector of India: LCA of small-scale FRP fishing boats. Fishery Technology, 61(4), 312–322. https://doi.org/10.56093/ft.v61i4.153466</w:t>
      </w:r>
    </w:p>
    <w:p w14:paraId="3BEA434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Kushal, A., </w:t>
      </w:r>
      <w:proofErr w:type="spellStart"/>
      <w:r w:rsidRPr="00046E2C">
        <w:rPr>
          <w:rFonts w:ascii="Times New Roman" w:eastAsia="ＭＳ 明朝" w:hAnsi="Times New Roman" w:cs="Times New Roman"/>
          <w:sz w:val="24"/>
          <w:lang w:val="en-US"/>
        </w:rPr>
        <w:t>Springborn</w:t>
      </w:r>
      <w:proofErr w:type="spellEnd"/>
      <w:r w:rsidRPr="00046E2C">
        <w:rPr>
          <w:rFonts w:ascii="Times New Roman" w:eastAsia="ＭＳ 明朝" w:hAnsi="Times New Roman" w:cs="Times New Roman"/>
          <w:sz w:val="24"/>
          <w:lang w:val="en-US"/>
        </w:rPr>
        <w:t xml:space="preserve">, M. R., &amp; </w:t>
      </w:r>
      <w:proofErr w:type="spellStart"/>
      <w:r w:rsidRPr="00046E2C">
        <w:rPr>
          <w:rFonts w:ascii="Times New Roman" w:eastAsia="ＭＳ 明朝" w:hAnsi="Times New Roman" w:cs="Times New Roman"/>
          <w:sz w:val="24"/>
          <w:lang w:val="en-US"/>
        </w:rPr>
        <w:t>Valdovinos</w:t>
      </w:r>
      <w:proofErr w:type="spellEnd"/>
      <w:r w:rsidRPr="00046E2C">
        <w:rPr>
          <w:rFonts w:ascii="Times New Roman" w:eastAsia="ＭＳ 明朝" w:hAnsi="Times New Roman" w:cs="Times New Roman"/>
          <w:sz w:val="24"/>
          <w:lang w:val="en-US"/>
        </w:rPr>
        <w:t>, F. S. (2024). Assessing impacts of bycatch policies and fishers’ heterogeneous information on food webs and fishery sustainability. Philosophical Transactions of the Royal Society B: Biological Sciences, 379(1909), 20230181. https://doi.org/10.1098/rstb.2023.0181</w:t>
      </w:r>
    </w:p>
    <w:p w14:paraId="2523106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Laso</w:t>
      </w:r>
      <w:proofErr w:type="spellEnd"/>
      <w:r w:rsidRPr="00046E2C">
        <w:rPr>
          <w:rFonts w:ascii="Times New Roman" w:eastAsia="ＭＳ 明朝" w:hAnsi="Times New Roman" w:cs="Times New Roman"/>
          <w:sz w:val="24"/>
          <w:lang w:val="en-US"/>
        </w:rPr>
        <w:t xml:space="preserve">, J., Vázquez-Rowe, I., Margallo, M., </w:t>
      </w:r>
      <w:proofErr w:type="spellStart"/>
      <w:r w:rsidRPr="00046E2C">
        <w:rPr>
          <w:rFonts w:ascii="Times New Roman" w:eastAsia="ＭＳ 明朝" w:hAnsi="Times New Roman" w:cs="Times New Roman"/>
          <w:sz w:val="24"/>
          <w:lang w:val="en-US"/>
        </w:rPr>
        <w:t>Crujeiras</w:t>
      </w:r>
      <w:proofErr w:type="spellEnd"/>
      <w:r w:rsidRPr="00046E2C">
        <w:rPr>
          <w:rFonts w:ascii="Times New Roman" w:eastAsia="ＭＳ 明朝" w:hAnsi="Times New Roman" w:cs="Times New Roman"/>
          <w:sz w:val="24"/>
          <w:lang w:val="en-US"/>
        </w:rPr>
        <w:t xml:space="preserve">, R. M., </w:t>
      </w:r>
      <w:proofErr w:type="spellStart"/>
      <w:r w:rsidRPr="00046E2C">
        <w:rPr>
          <w:rFonts w:ascii="Times New Roman" w:eastAsia="ＭＳ 明朝" w:hAnsi="Times New Roman" w:cs="Times New Roman"/>
          <w:sz w:val="24"/>
          <w:lang w:val="en-US"/>
        </w:rPr>
        <w:t>Irabien</w:t>
      </w:r>
      <w:proofErr w:type="spellEnd"/>
      <w:r w:rsidRPr="00046E2C">
        <w:rPr>
          <w:rFonts w:ascii="Times New Roman" w:eastAsia="ＭＳ 明朝" w:hAnsi="Times New Roman" w:cs="Times New Roman"/>
          <w:sz w:val="24"/>
          <w:lang w:val="en-US"/>
        </w:rPr>
        <w:t xml:space="preserve">, Á., &amp; </w:t>
      </w:r>
      <w:proofErr w:type="spellStart"/>
      <w:r w:rsidRPr="00046E2C">
        <w:rPr>
          <w:rFonts w:ascii="Times New Roman" w:eastAsia="ＭＳ 明朝" w:hAnsi="Times New Roman" w:cs="Times New Roman"/>
          <w:sz w:val="24"/>
          <w:lang w:val="en-US"/>
        </w:rPr>
        <w:t>Aldaco</w:t>
      </w:r>
      <w:proofErr w:type="spellEnd"/>
      <w:r w:rsidRPr="00046E2C">
        <w:rPr>
          <w:rFonts w:ascii="Times New Roman" w:eastAsia="ＭＳ 明朝" w:hAnsi="Times New Roman" w:cs="Times New Roman"/>
          <w:sz w:val="24"/>
          <w:lang w:val="en-US"/>
        </w:rPr>
        <w:t>, R. (2018). Life cycle assessment of European anchovy (</w:t>
      </w:r>
      <w:proofErr w:type="spellStart"/>
      <w:r w:rsidRPr="00046E2C">
        <w:rPr>
          <w:rFonts w:ascii="Times New Roman" w:eastAsia="ＭＳ 明朝" w:hAnsi="Times New Roman" w:cs="Times New Roman"/>
          <w:sz w:val="24"/>
          <w:lang w:val="en-US"/>
        </w:rPr>
        <w:t>Engraulis</w:t>
      </w:r>
      <w:proofErr w:type="spellEnd"/>
      <w:r w:rsidRPr="00046E2C">
        <w:rPr>
          <w:rFonts w:ascii="Times New Roman" w:eastAsia="ＭＳ 明朝" w:hAnsi="Times New Roman" w:cs="Times New Roman"/>
          <w:sz w:val="24"/>
          <w:lang w:val="en-US"/>
        </w:rPr>
        <w:t xml:space="preserve"> </w:t>
      </w:r>
      <w:proofErr w:type="spellStart"/>
      <w:r w:rsidRPr="00046E2C">
        <w:rPr>
          <w:rFonts w:ascii="Times New Roman" w:eastAsia="ＭＳ 明朝" w:hAnsi="Times New Roman" w:cs="Times New Roman"/>
          <w:sz w:val="24"/>
          <w:lang w:val="en-US"/>
        </w:rPr>
        <w:t>encrasicolus</w:t>
      </w:r>
      <w:proofErr w:type="spellEnd"/>
      <w:r w:rsidRPr="00046E2C">
        <w:rPr>
          <w:rFonts w:ascii="Times New Roman" w:eastAsia="ＭＳ 明朝" w:hAnsi="Times New Roman" w:cs="Times New Roman"/>
          <w:sz w:val="24"/>
          <w:lang w:val="en-US"/>
        </w:rPr>
        <w:t>) landed by purse seine vessels in northern Spain. The International Journal of Life Cycle Assessment, 23(5), 1107–1125. https://doi.org/10.1007/s11367-017-1318-7</w:t>
      </w:r>
    </w:p>
    <w:p w14:paraId="4D38CF3A"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Lewison, R. L., Crowder, L. B., Read, A. J., &amp; Freeman, S. A. (2004). Understanding impacts of fisheries bycatch on marine megafauna. Trends in Ecology &amp; Evolution, 19(11), 598–604. https://doi.org/10.1016/j.tree.2004.09.004 </w:t>
      </w:r>
      <w:proofErr w:type="spellStart"/>
      <w:r w:rsidRPr="00046E2C">
        <w:rPr>
          <w:rFonts w:ascii="Times New Roman" w:eastAsia="ＭＳ 明朝" w:hAnsi="Times New Roman" w:cs="Times New Roman"/>
          <w:sz w:val="24"/>
          <w:lang w:val="en-US"/>
        </w:rPr>
        <w:t>Ortuño</w:t>
      </w:r>
      <w:proofErr w:type="spellEnd"/>
      <w:r w:rsidRPr="00046E2C">
        <w:rPr>
          <w:rFonts w:ascii="Times New Roman" w:eastAsia="ＭＳ 明朝" w:hAnsi="Times New Roman" w:cs="Times New Roman"/>
          <w:sz w:val="24"/>
          <w:lang w:val="en-US"/>
        </w:rPr>
        <w:t xml:space="preserve"> Crespo, G., &amp; Dunn, D. C. (2017). A review of the impacts of fisheries on open-ocean ecosystems. ICES Journal of Marine Science, 74(9), 2283–2297. https://doi.org/10.1093/icesjms/fsx084</w:t>
      </w:r>
    </w:p>
    <w:p w14:paraId="1772CA6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Lewison, R. L., Crowder, L. B., Wallace, B. P., Moore, J. E., Cox, T., </w:t>
      </w:r>
      <w:proofErr w:type="spellStart"/>
      <w:r w:rsidRPr="00046E2C">
        <w:rPr>
          <w:rFonts w:ascii="Times New Roman" w:eastAsia="ＭＳ 明朝" w:hAnsi="Times New Roman" w:cs="Times New Roman"/>
          <w:sz w:val="24"/>
          <w:lang w:val="en-US"/>
        </w:rPr>
        <w:t>Zydelis</w:t>
      </w:r>
      <w:proofErr w:type="spellEnd"/>
      <w:r w:rsidRPr="00046E2C">
        <w:rPr>
          <w:rFonts w:ascii="Times New Roman" w:eastAsia="ＭＳ 明朝" w:hAnsi="Times New Roman" w:cs="Times New Roman"/>
          <w:sz w:val="24"/>
          <w:lang w:val="en-US"/>
        </w:rPr>
        <w:t xml:space="preserve">, R., McDonald, S., </w:t>
      </w:r>
      <w:proofErr w:type="spellStart"/>
      <w:r w:rsidRPr="00046E2C">
        <w:rPr>
          <w:rFonts w:ascii="Times New Roman" w:eastAsia="ＭＳ 明朝" w:hAnsi="Times New Roman" w:cs="Times New Roman"/>
          <w:sz w:val="24"/>
          <w:lang w:val="en-US"/>
        </w:rPr>
        <w:t>DiMatteo</w:t>
      </w:r>
      <w:proofErr w:type="spellEnd"/>
      <w:r w:rsidRPr="00046E2C">
        <w:rPr>
          <w:rFonts w:ascii="Times New Roman" w:eastAsia="ＭＳ 明朝" w:hAnsi="Times New Roman" w:cs="Times New Roman"/>
          <w:sz w:val="24"/>
          <w:lang w:val="en-US"/>
        </w:rPr>
        <w:t xml:space="preserve">, A., Dunn, D. C., </w:t>
      </w:r>
      <w:proofErr w:type="spellStart"/>
      <w:r w:rsidRPr="00046E2C">
        <w:rPr>
          <w:rFonts w:ascii="Times New Roman" w:eastAsia="ＭＳ 明朝" w:hAnsi="Times New Roman" w:cs="Times New Roman"/>
          <w:sz w:val="24"/>
          <w:lang w:val="en-US"/>
        </w:rPr>
        <w:t>Kot</w:t>
      </w:r>
      <w:proofErr w:type="spellEnd"/>
      <w:r w:rsidRPr="00046E2C">
        <w:rPr>
          <w:rFonts w:ascii="Times New Roman" w:eastAsia="ＭＳ 明朝" w:hAnsi="Times New Roman" w:cs="Times New Roman"/>
          <w:sz w:val="24"/>
          <w:lang w:val="en-US"/>
        </w:rPr>
        <w:t xml:space="preserve">, C. Y., </w:t>
      </w:r>
      <w:proofErr w:type="spellStart"/>
      <w:r w:rsidRPr="00046E2C">
        <w:rPr>
          <w:rFonts w:ascii="Times New Roman" w:eastAsia="ＭＳ 明朝" w:hAnsi="Times New Roman" w:cs="Times New Roman"/>
          <w:sz w:val="24"/>
          <w:lang w:val="en-US"/>
        </w:rPr>
        <w:t>Bjorkland</w:t>
      </w:r>
      <w:proofErr w:type="spellEnd"/>
      <w:r w:rsidRPr="00046E2C">
        <w:rPr>
          <w:rFonts w:ascii="Times New Roman" w:eastAsia="ＭＳ 明朝" w:hAnsi="Times New Roman" w:cs="Times New Roman"/>
          <w:sz w:val="24"/>
          <w:lang w:val="en-US"/>
        </w:rPr>
        <w:t xml:space="preserve">, R., </w:t>
      </w:r>
      <w:proofErr w:type="spellStart"/>
      <w:r w:rsidRPr="00046E2C">
        <w:rPr>
          <w:rFonts w:ascii="Times New Roman" w:eastAsia="ＭＳ 明朝" w:hAnsi="Times New Roman" w:cs="Times New Roman"/>
          <w:sz w:val="24"/>
          <w:lang w:val="en-US"/>
        </w:rPr>
        <w:t>Kelez</w:t>
      </w:r>
      <w:proofErr w:type="spellEnd"/>
      <w:r w:rsidRPr="00046E2C">
        <w:rPr>
          <w:rFonts w:ascii="Times New Roman" w:eastAsia="ＭＳ 明朝" w:hAnsi="Times New Roman" w:cs="Times New Roman"/>
          <w:sz w:val="24"/>
          <w:lang w:val="en-US"/>
        </w:rPr>
        <w:t xml:space="preserve">, S., </w:t>
      </w:r>
      <w:proofErr w:type="spellStart"/>
      <w:r w:rsidRPr="00046E2C">
        <w:rPr>
          <w:rFonts w:ascii="Times New Roman" w:eastAsia="ＭＳ 明朝" w:hAnsi="Times New Roman" w:cs="Times New Roman"/>
          <w:sz w:val="24"/>
          <w:lang w:val="en-US"/>
        </w:rPr>
        <w:t>Soykan</w:t>
      </w:r>
      <w:proofErr w:type="spellEnd"/>
      <w:r w:rsidRPr="00046E2C">
        <w:rPr>
          <w:rFonts w:ascii="Times New Roman" w:eastAsia="ＭＳ 明朝" w:hAnsi="Times New Roman" w:cs="Times New Roman"/>
          <w:sz w:val="24"/>
          <w:lang w:val="en-US"/>
        </w:rPr>
        <w:t xml:space="preserve">, C., Stewart, K. R., Sims, M., Boustany, A. M., Read, A. J., Halpin, P., Nichols, W. J., &amp; Safina, C. (2014). Global patterns of marine mammal, seabird, and sea turtle bycatch reveal taxa-specific and cumulative megafauna hotspots. Proceedings of the National Academy of Sciences of the United States of America, 111(14), 5271–5276. https://doi.org/10.1073/pnas.1318960111 Ramírez, I., Mitchell, D., </w:t>
      </w:r>
      <w:proofErr w:type="spellStart"/>
      <w:r w:rsidRPr="00046E2C">
        <w:rPr>
          <w:rFonts w:ascii="Times New Roman" w:eastAsia="ＭＳ 明朝" w:hAnsi="Times New Roman" w:cs="Times New Roman"/>
          <w:sz w:val="24"/>
          <w:lang w:val="en-US"/>
        </w:rPr>
        <w:t>Vulcano</w:t>
      </w:r>
      <w:proofErr w:type="spellEnd"/>
      <w:r w:rsidRPr="00046E2C">
        <w:rPr>
          <w:rFonts w:ascii="Times New Roman" w:eastAsia="ＭＳ 明朝" w:hAnsi="Times New Roman" w:cs="Times New Roman"/>
          <w:sz w:val="24"/>
          <w:lang w:val="en-US"/>
        </w:rPr>
        <w:t xml:space="preserve">, A., Rouxel, Y., </w:t>
      </w:r>
      <w:proofErr w:type="spellStart"/>
      <w:r w:rsidRPr="00046E2C">
        <w:rPr>
          <w:rFonts w:ascii="Times New Roman" w:eastAsia="ＭＳ 明朝" w:hAnsi="Times New Roman" w:cs="Times New Roman"/>
          <w:sz w:val="24"/>
          <w:lang w:val="en-US"/>
        </w:rPr>
        <w:t>Marchowski</w:t>
      </w:r>
      <w:proofErr w:type="spellEnd"/>
      <w:r w:rsidRPr="00046E2C">
        <w:rPr>
          <w:rFonts w:ascii="Times New Roman" w:eastAsia="ＭＳ 明朝" w:hAnsi="Times New Roman" w:cs="Times New Roman"/>
          <w:sz w:val="24"/>
          <w:lang w:val="en-US"/>
        </w:rPr>
        <w:t xml:space="preserve">, D., Almeida, A., Arcos, J. M., Cortes, V., Lange, G., </w:t>
      </w:r>
      <w:proofErr w:type="spellStart"/>
      <w:r w:rsidRPr="00046E2C">
        <w:rPr>
          <w:rFonts w:ascii="Times New Roman" w:eastAsia="ＭＳ 明朝" w:hAnsi="Times New Roman" w:cs="Times New Roman"/>
          <w:sz w:val="24"/>
          <w:lang w:val="en-US"/>
        </w:rPr>
        <w:t>Morkūnas</w:t>
      </w:r>
      <w:proofErr w:type="spellEnd"/>
      <w:r w:rsidRPr="00046E2C">
        <w:rPr>
          <w:rFonts w:ascii="Times New Roman" w:eastAsia="ＭＳ 明朝" w:hAnsi="Times New Roman" w:cs="Times New Roman"/>
          <w:sz w:val="24"/>
          <w:lang w:val="en-US"/>
        </w:rPr>
        <w:t>, G., Oliveira, N., &amp; Paiva, V. H. (2024). Seabird bycatch in European waters. Animal Conservation, 27(6), 737–752. https://doi.org/10.1111/acv.12948</w:t>
      </w:r>
    </w:p>
    <w:p w14:paraId="29CC6FB8"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lastRenderedPageBreak/>
        <w:t>Li, H., Zhou, X., Gao, L., Liang, J., Liu, H., Li, Y., Chen, L., Guo, Y., &amp; Liang, S. (2025). Carbon footprint assessment and reduction strategies for aquaculture: A review. Journal of the World Aquaculture Society, 56(1), Article e13117. https://doi.org/10.1111/jwas.13117</w:t>
      </w:r>
    </w:p>
    <w:p w14:paraId="22E6C18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Liu, S. (2023). Use of SDG Indicator 14.7.1 for ecosystem-based fisheries management: Opportunities and challenges. Marine Policy, 151, Article 105560. https://doi.org/10.1016/j.marpol.2023.105560</w:t>
      </w:r>
    </w:p>
    <w:p w14:paraId="099C4B0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Lively, J. A., &amp; McKenzie, J. (2023). Discards and bycatch: A review of wasted fishing. In C. R. Sheppard (Ed.), Advances in Marine Biology (Vol. 95, pp. 1–26). Academic Press. https://doi.org/10.1016/bs.amb.2023.07.001</w:t>
      </w:r>
    </w:p>
    <w:p w14:paraId="4BF6978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Lucas, S., &amp; Berggren, P. (2022). A systematic review of sensory deterrents for bycatch mitigation of marine megafauna. Reviews in Fish Biology and Fisheries, 33, 1–33. https://doi.org/10.1007/s11160-022-09736-5</w:t>
      </w:r>
    </w:p>
    <w:p w14:paraId="4E20871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Macfadyen</w:t>
      </w:r>
      <w:proofErr w:type="spellEnd"/>
      <w:r w:rsidRPr="00046E2C">
        <w:rPr>
          <w:rFonts w:ascii="Times New Roman" w:eastAsia="ＭＳ 明朝" w:hAnsi="Times New Roman" w:cs="Times New Roman"/>
          <w:sz w:val="24"/>
          <w:lang w:val="en-US"/>
        </w:rPr>
        <w:t xml:space="preserve">, G., Huntington, T., &amp; </w:t>
      </w:r>
      <w:proofErr w:type="spellStart"/>
      <w:r w:rsidRPr="00046E2C">
        <w:rPr>
          <w:rFonts w:ascii="Times New Roman" w:eastAsia="ＭＳ 明朝" w:hAnsi="Times New Roman" w:cs="Times New Roman"/>
          <w:sz w:val="24"/>
          <w:lang w:val="en-US"/>
        </w:rPr>
        <w:t>Cappell</w:t>
      </w:r>
      <w:proofErr w:type="spellEnd"/>
      <w:r w:rsidRPr="00046E2C">
        <w:rPr>
          <w:rFonts w:ascii="Times New Roman" w:eastAsia="ＭＳ 明朝" w:hAnsi="Times New Roman" w:cs="Times New Roman"/>
          <w:sz w:val="24"/>
          <w:lang w:val="en-US"/>
        </w:rPr>
        <w:t xml:space="preserve">, R. (2009). Abandoned, lost or otherwise discarded fishing gear (UNEP Regional Seas Reports and Studies No. 185; FAO Fisheries and Aquaculture Technical Paper No. 523). Food and Agriculture Organization of the United Nations &amp; United Nations Environment </w:t>
      </w:r>
      <w:proofErr w:type="spellStart"/>
      <w:r w:rsidRPr="00046E2C">
        <w:rPr>
          <w:rFonts w:ascii="Times New Roman" w:eastAsia="ＭＳ 明朝" w:hAnsi="Times New Roman" w:cs="Times New Roman"/>
          <w:sz w:val="24"/>
          <w:lang w:val="en-US"/>
        </w:rPr>
        <w:t>Programme</w:t>
      </w:r>
      <w:proofErr w:type="spellEnd"/>
      <w:r w:rsidRPr="00046E2C">
        <w:rPr>
          <w:rFonts w:ascii="Times New Roman" w:eastAsia="ＭＳ 明朝" w:hAnsi="Times New Roman" w:cs="Times New Roman"/>
          <w:sz w:val="24"/>
          <w:lang w:val="en-US"/>
        </w:rPr>
        <w:t>. Rome, Italy. Retrieved from ftp://ftp.fao.org/docrep/fao/011/i0620e/i0620e.pdf</w:t>
      </w:r>
    </w:p>
    <w:p w14:paraId="50EB3DC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Mariani</w:t>
      </w:r>
      <w:proofErr w:type="spellEnd"/>
      <w:r w:rsidRPr="00046E2C">
        <w:rPr>
          <w:rFonts w:ascii="Times New Roman" w:eastAsia="ＭＳ 明朝" w:hAnsi="Times New Roman" w:cs="Times New Roman"/>
          <w:sz w:val="24"/>
          <w:lang w:val="en-US"/>
        </w:rPr>
        <w:t xml:space="preserve">, G., </w:t>
      </w:r>
      <w:proofErr w:type="spellStart"/>
      <w:r w:rsidRPr="00046E2C">
        <w:rPr>
          <w:rFonts w:ascii="Times New Roman" w:eastAsia="ＭＳ 明朝" w:hAnsi="Times New Roman" w:cs="Times New Roman"/>
          <w:sz w:val="24"/>
          <w:lang w:val="en-US"/>
        </w:rPr>
        <w:t>Guiet</w:t>
      </w:r>
      <w:proofErr w:type="spellEnd"/>
      <w:r w:rsidRPr="00046E2C">
        <w:rPr>
          <w:rFonts w:ascii="Times New Roman" w:eastAsia="ＭＳ 明朝" w:hAnsi="Times New Roman" w:cs="Times New Roman"/>
          <w:sz w:val="24"/>
          <w:lang w:val="en-US"/>
        </w:rPr>
        <w:t xml:space="preserve">, J., Bianchi, D., DeVries, T., Barrier, N., </w:t>
      </w:r>
      <w:proofErr w:type="spellStart"/>
      <w:r w:rsidRPr="00046E2C">
        <w:rPr>
          <w:rFonts w:ascii="Times New Roman" w:eastAsia="ＭＳ 明朝" w:hAnsi="Times New Roman" w:cs="Times New Roman"/>
          <w:sz w:val="24"/>
          <w:lang w:val="en-US"/>
        </w:rPr>
        <w:t>Troussellier</w:t>
      </w:r>
      <w:proofErr w:type="spellEnd"/>
      <w:r w:rsidRPr="00046E2C">
        <w:rPr>
          <w:rFonts w:ascii="Times New Roman" w:eastAsia="ＭＳ 明朝" w:hAnsi="Times New Roman" w:cs="Times New Roman"/>
          <w:sz w:val="24"/>
          <w:lang w:val="en-US"/>
        </w:rPr>
        <w:t xml:space="preserve">, M., &amp; </w:t>
      </w:r>
      <w:proofErr w:type="spellStart"/>
      <w:r w:rsidRPr="00046E2C">
        <w:rPr>
          <w:rFonts w:ascii="Times New Roman" w:eastAsia="ＭＳ 明朝" w:hAnsi="Times New Roman" w:cs="Times New Roman"/>
          <w:sz w:val="24"/>
          <w:lang w:val="en-US"/>
        </w:rPr>
        <w:t>Mouillot</w:t>
      </w:r>
      <w:proofErr w:type="spellEnd"/>
      <w:r w:rsidRPr="00046E2C">
        <w:rPr>
          <w:rFonts w:ascii="Times New Roman" w:eastAsia="ＭＳ 明朝" w:hAnsi="Times New Roman" w:cs="Times New Roman"/>
          <w:sz w:val="24"/>
          <w:lang w:val="en-US"/>
        </w:rPr>
        <w:t>, D. (2025). The combined impact of fisheries and climate change on future carbon sequestration by oceanic macrofauna. Nature Communications, 16, 8845. https://doi.org/10.1038/s41467-025-64576-8</w:t>
      </w:r>
    </w:p>
    <w:p w14:paraId="6BAE76A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Maxwell, S. M., Hazen, E. L., Lewison, R. L., Dunn, D. C., Bailey, H., </w:t>
      </w:r>
      <w:proofErr w:type="spellStart"/>
      <w:r w:rsidRPr="00046E2C">
        <w:rPr>
          <w:rFonts w:ascii="Times New Roman" w:eastAsia="ＭＳ 明朝" w:hAnsi="Times New Roman" w:cs="Times New Roman"/>
          <w:sz w:val="24"/>
          <w:lang w:val="en-US"/>
        </w:rPr>
        <w:t>Bograd</w:t>
      </w:r>
      <w:proofErr w:type="spellEnd"/>
      <w:r w:rsidRPr="00046E2C">
        <w:rPr>
          <w:rFonts w:ascii="Times New Roman" w:eastAsia="ＭＳ 明朝" w:hAnsi="Times New Roman" w:cs="Times New Roman"/>
          <w:sz w:val="24"/>
          <w:lang w:val="en-US"/>
        </w:rPr>
        <w:t xml:space="preserve">, S. J., Briscoe, D. K., Fossette, S., Hobday, A. J., Bennett, M., Benson, S., Caldwell, M. R., Costa, D. P., Dewar, H., </w:t>
      </w:r>
      <w:proofErr w:type="spellStart"/>
      <w:r w:rsidRPr="00046E2C">
        <w:rPr>
          <w:rFonts w:ascii="Times New Roman" w:eastAsia="ＭＳ 明朝" w:hAnsi="Times New Roman" w:cs="Times New Roman"/>
          <w:sz w:val="24"/>
          <w:lang w:val="en-US"/>
        </w:rPr>
        <w:t>Eguchi</w:t>
      </w:r>
      <w:proofErr w:type="spellEnd"/>
      <w:r w:rsidRPr="00046E2C">
        <w:rPr>
          <w:rFonts w:ascii="Times New Roman" w:eastAsia="ＭＳ 明朝" w:hAnsi="Times New Roman" w:cs="Times New Roman"/>
          <w:sz w:val="24"/>
          <w:lang w:val="en-US"/>
        </w:rPr>
        <w:t xml:space="preserve">, T., Hazen, L., </w:t>
      </w:r>
      <w:proofErr w:type="spellStart"/>
      <w:r w:rsidRPr="00046E2C">
        <w:rPr>
          <w:rFonts w:ascii="Times New Roman" w:eastAsia="ＭＳ 明朝" w:hAnsi="Times New Roman" w:cs="Times New Roman"/>
          <w:sz w:val="24"/>
          <w:lang w:val="en-US"/>
        </w:rPr>
        <w:t>Kohin</w:t>
      </w:r>
      <w:proofErr w:type="spellEnd"/>
      <w:r w:rsidRPr="00046E2C">
        <w:rPr>
          <w:rFonts w:ascii="Times New Roman" w:eastAsia="ＭＳ 明朝" w:hAnsi="Times New Roman" w:cs="Times New Roman"/>
          <w:sz w:val="24"/>
          <w:lang w:val="en-US"/>
        </w:rPr>
        <w:t xml:space="preserve">, S., </w:t>
      </w:r>
      <w:proofErr w:type="spellStart"/>
      <w:r w:rsidRPr="00046E2C">
        <w:rPr>
          <w:rFonts w:ascii="Times New Roman" w:eastAsia="ＭＳ 明朝" w:hAnsi="Times New Roman" w:cs="Times New Roman"/>
          <w:sz w:val="24"/>
          <w:lang w:val="en-US"/>
        </w:rPr>
        <w:t>Sippel</w:t>
      </w:r>
      <w:proofErr w:type="spellEnd"/>
      <w:r w:rsidRPr="00046E2C">
        <w:rPr>
          <w:rFonts w:ascii="Times New Roman" w:eastAsia="ＭＳ 明朝" w:hAnsi="Times New Roman" w:cs="Times New Roman"/>
          <w:sz w:val="24"/>
          <w:lang w:val="en-US"/>
        </w:rPr>
        <w:t>, T., &amp; Crowder, L. B. (2015). Dynamic ocean management: Defining and conceptualizing real-time management of the ocean. Marine Policy, 58, 42–50. https://doi.org/10.1016/j.marpol.2015.03.014</w:t>
      </w:r>
    </w:p>
    <w:p w14:paraId="1F0BB43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Mazzetto</w:t>
      </w:r>
      <w:proofErr w:type="spellEnd"/>
      <w:r w:rsidRPr="00046E2C">
        <w:rPr>
          <w:rFonts w:ascii="Times New Roman" w:eastAsia="ＭＳ 明朝" w:hAnsi="Times New Roman" w:cs="Times New Roman"/>
          <w:sz w:val="24"/>
          <w:lang w:val="en-US"/>
        </w:rPr>
        <w:t xml:space="preserve">, A., &amp; </w:t>
      </w:r>
      <w:proofErr w:type="spellStart"/>
      <w:r w:rsidRPr="00046E2C">
        <w:rPr>
          <w:rFonts w:ascii="Times New Roman" w:eastAsia="ＭＳ 明朝" w:hAnsi="Times New Roman" w:cs="Times New Roman"/>
          <w:sz w:val="24"/>
          <w:lang w:val="en-US"/>
        </w:rPr>
        <w:t>Ledgard</w:t>
      </w:r>
      <w:proofErr w:type="spellEnd"/>
      <w:r w:rsidRPr="00046E2C">
        <w:rPr>
          <w:rFonts w:ascii="Times New Roman" w:eastAsia="ＭＳ 明朝" w:hAnsi="Times New Roman" w:cs="Times New Roman"/>
          <w:sz w:val="24"/>
          <w:lang w:val="en-US"/>
        </w:rPr>
        <w:t xml:space="preserve">, S. (2023). The carbon footprint of fish from the New Zealand </w:t>
      </w:r>
      <w:proofErr w:type="spellStart"/>
      <w:r w:rsidRPr="00046E2C">
        <w:rPr>
          <w:rFonts w:ascii="Times New Roman" w:eastAsia="ＭＳ 明朝" w:hAnsi="Times New Roman" w:cs="Times New Roman"/>
          <w:sz w:val="24"/>
          <w:lang w:val="en-US"/>
        </w:rPr>
        <w:t>deepwater</w:t>
      </w:r>
      <w:proofErr w:type="spellEnd"/>
      <w:r w:rsidRPr="00046E2C">
        <w:rPr>
          <w:rFonts w:ascii="Times New Roman" w:eastAsia="ＭＳ 明朝" w:hAnsi="Times New Roman" w:cs="Times New Roman"/>
          <w:sz w:val="24"/>
          <w:lang w:val="en-US"/>
        </w:rPr>
        <w:t xml:space="preserve"> trawl fleet: A preliminary study. Deepwater Group Ltd. https://deepwatergroup.org/wp-content/uploads/2023/05/The-carbon-footprint-of-fish-from-the-NZ-deepwater-trawl-fleet-A-preliminary-study.pdf</w:t>
      </w:r>
    </w:p>
    <w:p w14:paraId="1F0CCAF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McDonnell, L. H., Hazen, E. L., &amp; Mach, K. J. (2024). Characteristics of animal movement and environmental data for dynamic ocean management: Insights and guidance. Conservation Science and Practice, 6(10), e13268. https://doi.org/10.1111/csp2.13268</w:t>
      </w:r>
    </w:p>
    <w:p w14:paraId="48D42A2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McLennan, S., </w:t>
      </w:r>
      <w:proofErr w:type="spellStart"/>
      <w:r w:rsidRPr="00046E2C">
        <w:rPr>
          <w:rFonts w:ascii="Times New Roman" w:eastAsia="ＭＳ 明朝" w:hAnsi="Times New Roman" w:cs="Times New Roman"/>
          <w:sz w:val="24"/>
          <w:lang w:val="en-US"/>
        </w:rPr>
        <w:t>Polidoro</w:t>
      </w:r>
      <w:proofErr w:type="spellEnd"/>
      <w:r w:rsidRPr="00046E2C">
        <w:rPr>
          <w:rFonts w:ascii="Times New Roman" w:eastAsia="ＭＳ 明朝" w:hAnsi="Times New Roman" w:cs="Times New Roman"/>
          <w:sz w:val="24"/>
          <w:lang w:val="en-US"/>
        </w:rPr>
        <w:t xml:space="preserve">, B. A., Huntington, T., </w:t>
      </w:r>
      <w:proofErr w:type="spellStart"/>
      <w:r w:rsidRPr="00046E2C">
        <w:rPr>
          <w:rFonts w:ascii="Times New Roman" w:eastAsia="ＭＳ 明朝" w:hAnsi="Times New Roman" w:cs="Times New Roman"/>
          <w:sz w:val="24"/>
          <w:lang w:val="en-US"/>
        </w:rPr>
        <w:t>Cappell</w:t>
      </w:r>
      <w:proofErr w:type="spellEnd"/>
      <w:r w:rsidRPr="00046E2C">
        <w:rPr>
          <w:rFonts w:ascii="Times New Roman" w:eastAsia="ＭＳ 明朝" w:hAnsi="Times New Roman" w:cs="Times New Roman"/>
          <w:sz w:val="24"/>
          <w:lang w:val="en-US"/>
        </w:rPr>
        <w:t xml:space="preserve">, R., Restrepo, V., </w:t>
      </w:r>
      <w:proofErr w:type="spellStart"/>
      <w:r w:rsidRPr="00046E2C">
        <w:rPr>
          <w:rFonts w:ascii="Times New Roman" w:eastAsia="ＭＳ 明朝" w:hAnsi="Times New Roman" w:cs="Times New Roman"/>
          <w:sz w:val="24"/>
          <w:lang w:val="en-US"/>
        </w:rPr>
        <w:t>Mundnich</w:t>
      </w:r>
      <w:proofErr w:type="spellEnd"/>
      <w:r w:rsidRPr="00046E2C">
        <w:rPr>
          <w:rFonts w:ascii="Times New Roman" w:eastAsia="ＭＳ 明朝" w:hAnsi="Times New Roman" w:cs="Times New Roman"/>
          <w:sz w:val="24"/>
          <w:lang w:val="en-US"/>
        </w:rPr>
        <w:t>, K., &amp; Jardim, E. (2023). The new Marine Stewardship Council requirements to improve ghost gear management: Insights from the policy development process. Marine Policy, 157, Article 105840. https://doi.org/10.1016/j.marpol.2023.105840</w:t>
      </w:r>
    </w:p>
    <w:p w14:paraId="0E62A0CC"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Muñoz, M., </w:t>
      </w:r>
      <w:proofErr w:type="spellStart"/>
      <w:r w:rsidRPr="00046E2C">
        <w:rPr>
          <w:rFonts w:ascii="Times New Roman" w:eastAsia="ＭＳ 明朝" w:hAnsi="Times New Roman" w:cs="Times New Roman"/>
          <w:sz w:val="24"/>
          <w:lang w:val="en-US"/>
        </w:rPr>
        <w:t>Reul</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Guijarro</w:t>
      </w:r>
      <w:proofErr w:type="spellEnd"/>
      <w:r w:rsidRPr="00046E2C">
        <w:rPr>
          <w:rFonts w:ascii="Times New Roman" w:eastAsia="ＭＳ 明朝" w:hAnsi="Times New Roman" w:cs="Times New Roman"/>
          <w:sz w:val="24"/>
          <w:lang w:val="en-US"/>
        </w:rPr>
        <w:t>, B., &amp; Hidalgo, M. (2023). Carbon footprint, economic benefits and sustainable fishing: Lessons for the future from the Western Mediterranean. Science of the Total Environment, 865, Article 160783. https://doi.org/10.1016/j.scitotenv.2022.160783</w:t>
      </w:r>
    </w:p>
    <w:p w14:paraId="78BF582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National Research Council. (2002). Effects of trawling and dredging on seafloor habitat. National Academies Press. https://doi.org/10.17226/10323</w:t>
      </w:r>
    </w:p>
    <w:p w14:paraId="5FA67450"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lastRenderedPageBreak/>
        <w:t xml:space="preserve">O'Hara, C. C., Frazier, M., Valle, M., Butt, N., </w:t>
      </w:r>
      <w:proofErr w:type="spellStart"/>
      <w:r w:rsidRPr="00046E2C">
        <w:rPr>
          <w:rFonts w:ascii="Times New Roman" w:eastAsia="ＭＳ 明朝" w:hAnsi="Times New Roman" w:cs="Times New Roman"/>
          <w:sz w:val="24"/>
          <w:lang w:val="en-US"/>
        </w:rPr>
        <w:t>Kaschner</w:t>
      </w:r>
      <w:proofErr w:type="spellEnd"/>
      <w:r w:rsidRPr="00046E2C">
        <w:rPr>
          <w:rFonts w:ascii="Times New Roman" w:eastAsia="ＭＳ 明朝" w:hAnsi="Times New Roman" w:cs="Times New Roman"/>
          <w:sz w:val="24"/>
          <w:lang w:val="en-US"/>
        </w:rPr>
        <w:t>, K., &amp; Halpern, B. S. (2024). Cumulative human impacts on global marine fauna highlight risk to biological and functional diversity. PLOS ONE, 19(9), Article e0309788. https://doi.org/10.1371/journal.pone.0309788</w:t>
      </w:r>
    </w:p>
    <w:p w14:paraId="0FC9034C"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Parker, R. W. R., &amp; </w:t>
      </w:r>
      <w:proofErr w:type="spellStart"/>
      <w:r w:rsidRPr="00046E2C">
        <w:rPr>
          <w:rFonts w:ascii="Times New Roman" w:eastAsia="ＭＳ 明朝" w:hAnsi="Times New Roman" w:cs="Times New Roman"/>
          <w:sz w:val="24"/>
          <w:lang w:val="en-US"/>
        </w:rPr>
        <w:t>Tyedmers</w:t>
      </w:r>
      <w:proofErr w:type="spellEnd"/>
      <w:r w:rsidRPr="00046E2C">
        <w:rPr>
          <w:rFonts w:ascii="Times New Roman" w:eastAsia="ＭＳ 明朝" w:hAnsi="Times New Roman" w:cs="Times New Roman"/>
          <w:sz w:val="24"/>
          <w:lang w:val="en-US"/>
        </w:rPr>
        <w:t>, P. H. (2015). Fuel consumption of global fishing fleets: Current understanding and knowledge gaps. Fish and Fisheries, 16(4), 684–696. https://doi.org/10.1111/faf.12087</w:t>
      </w:r>
    </w:p>
    <w:p w14:paraId="2D90331B" w14:textId="77777777" w:rsidR="00476ED9"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Parker, R. W. R., Blanchard, J. L., Gardner, C., Green, B. S., Hartmann, K., </w:t>
      </w:r>
      <w:proofErr w:type="spellStart"/>
      <w:r w:rsidRPr="00046E2C">
        <w:rPr>
          <w:rFonts w:ascii="Times New Roman" w:eastAsia="ＭＳ 明朝" w:hAnsi="Times New Roman" w:cs="Times New Roman"/>
          <w:sz w:val="24"/>
          <w:lang w:val="en-US"/>
        </w:rPr>
        <w:t>Tyedmers</w:t>
      </w:r>
      <w:proofErr w:type="spellEnd"/>
      <w:r w:rsidRPr="00046E2C">
        <w:rPr>
          <w:rFonts w:ascii="Times New Roman" w:eastAsia="ＭＳ 明朝" w:hAnsi="Times New Roman" w:cs="Times New Roman"/>
          <w:sz w:val="24"/>
          <w:lang w:val="en-US"/>
        </w:rPr>
        <w:t xml:space="preserve">, P. H., &amp; Watson, R. A. (2018). Fuel use and greenhouse gas emissions of world fisheries. Nature Climate Change, 8(4), 333–337. </w:t>
      </w:r>
      <w:hyperlink r:id="rId11" w:history="1">
        <w:r w:rsidRPr="006A7BAD">
          <w:rPr>
            <w:rStyle w:val="a6"/>
            <w:rFonts w:ascii="Times New Roman" w:eastAsia="ＭＳ 明朝" w:hAnsi="Times New Roman" w:cs="Times New Roman"/>
            <w:sz w:val="24"/>
            <w:lang w:val="en-US"/>
          </w:rPr>
          <w:t>https://doi.org/10.1038/s41558-018-0117</w:t>
        </w:r>
      </w:hyperlink>
    </w:p>
    <w:p w14:paraId="10056B0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915979">
        <w:rPr>
          <w:rFonts w:ascii="Times New Roman" w:eastAsia="ＭＳ 明朝" w:hAnsi="Times New Roman" w:cs="Times New Roman"/>
          <w:sz w:val="24"/>
          <w:lang w:val="en-US"/>
        </w:rPr>
        <w:t>Pauly, D., Christensen, V., Dalsgaard, J., Froese, R., &amp; Torres, F. Jr. (1998). Fishing down marine food webs. Science, 279(5352), 860–863. https://doi.org/10.1126/science.279.5352.860</w:t>
      </w:r>
    </w:p>
    <w:p w14:paraId="3AE6B0D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Peixoto, U. I., </w:t>
      </w:r>
      <w:proofErr w:type="spellStart"/>
      <w:r w:rsidRPr="00046E2C">
        <w:rPr>
          <w:rFonts w:ascii="Times New Roman" w:eastAsia="ＭＳ 明朝" w:hAnsi="Times New Roman" w:cs="Times New Roman"/>
          <w:sz w:val="24"/>
          <w:lang w:val="en-US"/>
        </w:rPr>
        <w:t>Sporcic</w:t>
      </w:r>
      <w:proofErr w:type="spellEnd"/>
      <w:r w:rsidRPr="00046E2C">
        <w:rPr>
          <w:rFonts w:ascii="Times New Roman" w:eastAsia="ＭＳ 明朝" w:hAnsi="Times New Roman" w:cs="Times New Roman"/>
          <w:sz w:val="24"/>
          <w:lang w:val="en-US"/>
        </w:rPr>
        <w:t xml:space="preserve">, M., Hobday, A. J., </w:t>
      </w:r>
      <w:proofErr w:type="spellStart"/>
      <w:r w:rsidRPr="00046E2C">
        <w:rPr>
          <w:rFonts w:ascii="Times New Roman" w:eastAsia="ＭＳ 明朝" w:hAnsi="Times New Roman" w:cs="Times New Roman"/>
          <w:sz w:val="24"/>
          <w:lang w:val="en-US"/>
        </w:rPr>
        <w:t>Bentes</w:t>
      </w:r>
      <w:proofErr w:type="spellEnd"/>
      <w:r w:rsidRPr="00046E2C">
        <w:rPr>
          <w:rFonts w:ascii="Times New Roman" w:eastAsia="ＭＳ 明朝" w:hAnsi="Times New Roman" w:cs="Times New Roman"/>
          <w:sz w:val="24"/>
          <w:lang w:val="en-US"/>
        </w:rPr>
        <w:t xml:space="preserve">, B., </w:t>
      </w:r>
      <w:proofErr w:type="spellStart"/>
      <w:r w:rsidRPr="00046E2C">
        <w:rPr>
          <w:rFonts w:ascii="Times New Roman" w:eastAsia="ＭＳ 明朝" w:hAnsi="Times New Roman" w:cs="Times New Roman"/>
          <w:sz w:val="24"/>
          <w:lang w:val="en-US"/>
        </w:rPr>
        <w:t>Passarone</w:t>
      </w:r>
      <w:proofErr w:type="spellEnd"/>
      <w:r w:rsidRPr="00046E2C">
        <w:rPr>
          <w:rFonts w:ascii="Times New Roman" w:eastAsia="ＭＳ 明朝" w:hAnsi="Times New Roman" w:cs="Times New Roman"/>
          <w:sz w:val="24"/>
          <w:lang w:val="en-US"/>
        </w:rPr>
        <w:t xml:space="preserve">, R., </w:t>
      </w:r>
      <w:proofErr w:type="spellStart"/>
      <w:r w:rsidRPr="00046E2C">
        <w:rPr>
          <w:rFonts w:ascii="Times New Roman" w:eastAsia="ＭＳ 明朝" w:hAnsi="Times New Roman" w:cs="Times New Roman"/>
          <w:sz w:val="24"/>
          <w:lang w:val="en-US"/>
        </w:rPr>
        <w:t>Fredou</w:t>
      </w:r>
      <w:proofErr w:type="spellEnd"/>
      <w:r w:rsidRPr="00046E2C">
        <w:rPr>
          <w:rFonts w:ascii="Times New Roman" w:eastAsia="ＭＳ 明朝" w:hAnsi="Times New Roman" w:cs="Times New Roman"/>
          <w:sz w:val="24"/>
          <w:lang w:val="en-US"/>
        </w:rPr>
        <w:t>, F. L., &amp; Isaac, V. J. (2025). Ecological risk assessment of marine resources caught as bycatch in industrial bottom trawl shrimp fishery in the Amazon Continental Shelf. Frontiers in Marine Science, 12, Article 1490894. https://doi.org/10.3389/fmars.2025.1490894</w:t>
      </w:r>
    </w:p>
    <w:p w14:paraId="3F1A4F9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Pikitch</w:t>
      </w:r>
      <w:proofErr w:type="spellEnd"/>
      <w:r w:rsidRPr="00046E2C">
        <w:rPr>
          <w:rFonts w:ascii="Times New Roman" w:eastAsia="ＭＳ 明朝" w:hAnsi="Times New Roman" w:cs="Times New Roman"/>
          <w:sz w:val="24"/>
          <w:lang w:val="en-US"/>
        </w:rPr>
        <w:t xml:space="preserve">, E. K., Santora, C., Babcock, E. A., </w:t>
      </w:r>
      <w:proofErr w:type="spellStart"/>
      <w:r w:rsidRPr="00046E2C">
        <w:rPr>
          <w:rFonts w:ascii="Times New Roman" w:eastAsia="ＭＳ 明朝" w:hAnsi="Times New Roman" w:cs="Times New Roman"/>
          <w:sz w:val="24"/>
          <w:lang w:val="en-US"/>
        </w:rPr>
        <w:t>Bakun</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Bonfil</w:t>
      </w:r>
      <w:proofErr w:type="spellEnd"/>
      <w:r w:rsidRPr="00046E2C">
        <w:rPr>
          <w:rFonts w:ascii="Times New Roman" w:eastAsia="ＭＳ 明朝" w:hAnsi="Times New Roman" w:cs="Times New Roman"/>
          <w:sz w:val="24"/>
          <w:lang w:val="en-US"/>
        </w:rPr>
        <w:t xml:space="preserve">, R., Conover, D. O., Dayton, P., </w:t>
      </w:r>
      <w:proofErr w:type="spellStart"/>
      <w:r w:rsidRPr="00046E2C">
        <w:rPr>
          <w:rFonts w:ascii="Times New Roman" w:eastAsia="ＭＳ 明朝" w:hAnsi="Times New Roman" w:cs="Times New Roman"/>
          <w:sz w:val="24"/>
          <w:lang w:val="en-US"/>
        </w:rPr>
        <w:t>Doukakis</w:t>
      </w:r>
      <w:proofErr w:type="spellEnd"/>
      <w:r w:rsidRPr="00046E2C">
        <w:rPr>
          <w:rFonts w:ascii="Times New Roman" w:eastAsia="ＭＳ 明朝" w:hAnsi="Times New Roman" w:cs="Times New Roman"/>
          <w:sz w:val="24"/>
          <w:lang w:val="en-US"/>
        </w:rPr>
        <w:t xml:space="preserve">, P., Fluharty, D., Heneman, B., </w:t>
      </w:r>
      <w:proofErr w:type="spellStart"/>
      <w:r w:rsidRPr="00046E2C">
        <w:rPr>
          <w:rFonts w:ascii="Times New Roman" w:eastAsia="ＭＳ 明朝" w:hAnsi="Times New Roman" w:cs="Times New Roman"/>
          <w:sz w:val="24"/>
          <w:lang w:val="en-US"/>
        </w:rPr>
        <w:t>Houde</w:t>
      </w:r>
      <w:proofErr w:type="spellEnd"/>
      <w:r w:rsidRPr="00046E2C">
        <w:rPr>
          <w:rFonts w:ascii="Times New Roman" w:eastAsia="ＭＳ 明朝" w:hAnsi="Times New Roman" w:cs="Times New Roman"/>
          <w:sz w:val="24"/>
          <w:lang w:val="en-US"/>
        </w:rPr>
        <w:t xml:space="preserve">, E. D., Link, J., Livingston, P. A., </w:t>
      </w:r>
      <w:proofErr w:type="spellStart"/>
      <w:r w:rsidRPr="00046E2C">
        <w:rPr>
          <w:rFonts w:ascii="Times New Roman" w:eastAsia="ＭＳ 明朝" w:hAnsi="Times New Roman" w:cs="Times New Roman"/>
          <w:sz w:val="24"/>
          <w:lang w:val="en-US"/>
        </w:rPr>
        <w:t>Mangel</w:t>
      </w:r>
      <w:proofErr w:type="spellEnd"/>
      <w:r w:rsidRPr="00046E2C">
        <w:rPr>
          <w:rFonts w:ascii="Times New Roman" w:eastAsia="ＭＳ 明朝" w:hAnsi="Times New Roman" w:cs="Times New Roman"/>
          <w:sz w:val="24"/>
          <w:lang w:val="en-US"/>
        </w:rPr>
        <w:t>, M., McAllister, M. K., Pope, J., &amp; Sainsbury, K. J. (2004). Ecosystem-based fishery management. Science, 305(5682), 346–347. https://doi.org/10.1126/science.1098222</w:t>
      </w:r>
    </w:p>
    <w:p w14:paraId="6F6D266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Ravi, R., </w:t>
      </w:r>
      <w:proofErr w:type="spellStart"/>
      <w:r w:rsidRPr="00046E2C">
        <w:rPr>
          <w:rFonts w:ascii="Times New Roman" w:eastAsia="ＭＳ 明朝" w:hAnsi="Times New Roman" w:cs="Times New Roman"/>
          <w:sz w:val="24"/>
          <w:lang w:val="en-US"/>
        </w:rPr>
        <w:t>Dhiju</w:t>
      </w:r>
      <w:proofErr w:type="spellEnd"/>
      <w:r w:rsidRPr="00046E2C">
        <w:rPr>
          <w:rFonts w:ascii="Times New Roman" w:eastAsia="ＭＳ 明朝" w:hAnsi="Times New Roman" w:cs="Times New Roman"/>
          <w:sz w:val="24"/>
          <w:lang w:val="en-US"/>
        </w:rPr>
        <w:t xml:space="preserve"> Das, P. H., &amp; Edwin, L. (2020). Life Cycle Assessment based identification of Environmental Hotspots in Commercial Trawl Fisheries of Kerala and Mitigation Strategies. Fishery Technology, 57(4). https://doi.org/10.56093/ft.v57i4.107157 http://epubs.icar.org.in/index.php/FT/article/view/107157.</w:t>
      </w:r>
    </w:p>
    <w:p w14:paraId="49664A1A"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Reis-Filho, J. A., Harvey, E. S., &amp; </w:t>
      </w:r>
      <w:proofErr w:type="spellStart"/>
      <w:r w:rsidRPr="00046E2C">
        <w:rPr>
          <w:rFonts w:ascii="Times New Roman" w:eastAsia="ＭＳ 明朝" w:hAnsi="Times New Roman" w:cs="Times New Roman"/>
          <w:sz w:val="24"/>
          <w:lang w:val="en-US"/>
        </w:rPr>
        <w:t>Giarrizzo</w:t>
      </w:r>
      <w:proofErr w:type="spellEnd"/>
      <w:r w:rsidRPr="00046E2C">
        <w:rPr>
          <w:rFonts w:ascii="Times New Roman" w:eastAsia="ＭＳ 明朝" w:hAnsi="Times New Roman" w:cs="Times New Roman"/>
          <w:sz w:val="24"/>
          <w:lang w:val="en-US"/>
        </w:rPr>
        <w:t>, T. (2019). Impacts of small-scale fisheries on mangrove fish assemblages. ICES Journal of Marine Science, 76(1), 153–164. https://doi.org/10.1093/icesjms/fsy110</w:t>
      </w:r>
    </w:p>
    <w:p w14:paraId="7435B2D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Richardson, K., Hardesty, B. D., Vince, J., &amp; Wilcox, C. (2022). Global estimates of fishing gear lost to the ocean each year. Science Advances, 8(41), eabq0135. https://doi.org/10.1126/sciadv.abq0135</w:t>
      </w:r>
    </w:p>
    <w:p w14:paraId="4B19E0E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Rickwood</w:t>
      </w:r>
      <w:proofErr w:type="spellEnd"/>
      <w:r w:rsidRPr="00046E2C">
        <w:rPr>
          <w:rFonts w:ascii="Times New Roman" w:eastAsia="ＭＳ 明朝" w:hAnsi="Times New Roman" w:cs="Times New Roman"/>
          <w:sz w:val="24"/>
          <w:lang w:val="en-US"/>
        </w:rPr>
        <w:t xml:space="preserve">, M., </w:t>
      </w:r>
      <w:proofErr w:type="spellStart"/>
      <w:r w:rsidRPr="00046E2C">
        <w:rPr>
          <w:rFonts w:ascii="Times New Roman" w:eastAsia="ＭＳ 明朝" w:hAnsi="Times New Roman" w:cs="Times New Roman"/>
          <w:sz w:val="24"/>
          <w:lang w:val="en-US"/>
        </w:rPr>
        <w:t>Eigaard</w:t>
      </w:r>
      <w:proofErr w:type="spellEnd"/>
      <w:r w:rsidRPr="00046E2C">
        <w:rPr>
          <w:rFonts w:ascii="Times New Roman" w:eastAsia="ＭＳ 明朝" w:hAnsi="Times New Roman" w:cs="Times New Roman"/>
          <w:sz w:val="24"/>
          <w:lang w:val="en-US"/>
        </w:rPr>
        <w:t xml:space="preserve">, O. R., Hiddink, J. G., </w:t>
      </w:r>
      <w:proofErr w:type="spellStart"/>
      <w:r w:rsidRPr="00046E2C">
        <w:rPr>
          <w:rFonts w:ascii="Times New Roman" w:eastAsia="ＭＳ 明朝" w:hAnsi="Times New Roman" w:cs="Times New Roman"/>
          <w:sz w:val="24"/>
          <w:lang w:val="en-US"/>
        </w:rPr>
        <w:t>McConnaughey</w:t>
      </w:r>
      <w:proofErr w:type="spellEnd"/>
      <w:r w:rsidRPr="00046E2C">
        <w:rPr>
          <w:rFonts w:ascii="Times New Roman" w:eastAsia="ＭＳ 明朝" w:hAnsi="Times New Roman" w:cs="Times New Roman"/>
          <w:sz w:val="24"/>
          <w:lang w:val="en-US"/>
        </w:rPr>
        <w:t xml:space="preserve">, R. A., Amoroso, R. O., &amp; </w:t>
      </w:r>
      <w:proofErr w:type="spellStart"/>
      <w:r w:rsidRPr="00046E2C">
        <w:rPr>
          <w:rFonts w:ascii="Times New Roman" w:eastAsia="ＭＳ 明朝" w:hAnsi="Times New Roman" w:cs="Times New Roman"/>
          <w:sz w:val="24"/>
          <w:lang w:val="en-US"/>
        </w:rPr>
        <w:t>Rijnsdorp</w:t>
      </w:r>
      <w:proofErr w:type="spellEnd"/>
      <w:r w:rsidRPr="00046E2C">
        <w:rPr>
          <w:rFonts w:ascii="Times New Roman" w:eastAsia="ＭＳ 明朝" w:hAnsi="Times New Roman" w:cs="Times New Roman"/>
          <w:sz w:val="24"/>
          <w:lang w:val="en-US"/>
        </w:rPr>
        <w:t>, A. D. (2025). Regional variation in active bottom-contacting gear impacts. Fish and Fisheries, 26(2), Article e12893. https://doi.org/10.1111/faf.12893</w:t>
      </w:r>
    </w:p>
    <w:p w14:paraId="3AD6DE9B"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Ruiz-</w:t>
      </w:r>
      <w:proofErr w:type="spellStart"/>
      <w:r w:rsidRPr="00046E2C">
        <w:rPr>
          <w:rFonts w:ascii="Times New Roman" w:eastAsia="ＭＳ 明朝" w:hAnsi="Times New Roman" w:cs="Times New Roman"/>
          <w:sz w:val="24"/>
          <w:lang w:val="en-US"/>
        </w:rPr>
        <w:t>Salmón</w:t>
      </w:r>
      <w:proofErr w:type="spellEnd"/>
      <w:r w:rsidRPr="00046E2C">
        <w:rPr>
          <w:rFonts w:ascii="Times New Roman" w:eastAsia="ＭＳ 明朝" w:hAnsi="Times New Roman" w:cs="Times New Roman"/>
          <w:sz w:val="24"/>
          <w:lang w:val="en-US"/>
        </w:rPr>
        <w:t xml:space="preserve">, I., </w:t>
      </w:r>
      <w:proofErr w:type="spellStart"/>
      <w:r w:rsidRPr="00046E2C">
        <w:rPr>
          <w:rFonts w:ascii="Times New Roman" w:eastAsia="ＭＳ 明朝" w:hAnsi="Times New Roman" w:cs="Times New Roman"/>
          <w:sz w:val="24"/>
          <w:lang w:val="en-US"/>
        </w:rPr>
        <w:t>Laso</w:t>
      </w:r>
      <w:proofErr w:type="spellEnd"/>
      <w:r w:rsidRPr="00046E2C">
        <w:rPr>
          <w:rFonts w:ascii="Times New Roman" w:eastAsia="ＭＳ 明朝" w:hAnsi="Times New Roman" w:cs="Times New Roman"/>
          <w:sz w:val="24"/>
          <w:lang w:val="en-US"/>
        </w:rPr>
        <w:t xml:space="preserve">, J., Margallo, M., Villanueva-Rey, P., Rodríguez, E., </w:t>
      </w:r>
      <w:proofErr w:type="spellStart"/>
      <w:r w:rsidRPr="00046E2C">
        <w:rPr>
          <w:rFonts w:ascii="Times New Roman" w:eastAsia="ＭＳ 明朝" w:hAnsi="Times New Roman" w:cs="Times New Roman"/>
          <w:sz w:val="24"/>
          <w:lang w:val="en-US"/>
        </w:rPr>
        <w:t>Quinteiro</w:t>
      </w:r>
      <w:proofErr w:type="spellEnd"/>
      <w:r w:rsidRPr="00046E2C">
        <w:rPr>
          <w:rFonts w:ascii="Times New Roman" w:eastAsia="ＭＳ 明朝" w:hAnsi="Times New Roman" w:cs="Times New Roman"/>
          <w:sz w:val="24"/>
          <w:lang w:val="en-US"/>
        </w:rPr>
        <w:t xml:space="preserve">, P., Dias, A. C., Almeida, C., Nunes, M. L., Marques, A., Cortés, A., Moreira, M. T., </w:t>
      </w:r>
      <w:proofErr w:type="spellStart"/>
      <w:r w:rsidRPr="00046E2C">
        <w:rPr>
          <w:rFonts w:ascii="Times New Roman" w:eastAsia="ＭＳ 明朝" w:hAnsi="Times New Roman" w:cs="Times New Roman"/>
          <w:sz w:val="24"/>
          <w:lang w:val="en-US"/>
        </w:rPr>
        <w:t>Feijoo</w:t>
      </w:r>
      <w:proofErr w:type="spellEnd"/>
      <w:r w:rsidRPr="00046E2C">
        <w:rPr>
          <w:rFonts w:ascii="Times New Roman" w:eastAsia="ＭＳ 明朝" w:hAnsi="Times New Roman" w:cs="Times New Roman"/>
          <w:sz w:val="24"/>
          <w:lang w:val="en-US"/>
        </w:rPr>
        <w:t xml:space="preserve">, G., </w:t>
      </w:r>
      <w:proofErr w:type="spellStart"/>
      <w:r w:rsidRPr="00046E2C">
        <w:rPr>
          <w:rFonts w:ascii="Times New Roman" w:eastAsia="ＭＳ 明朝" w:hAnsi="Times New Roman" w:cs="Times New Roman"/>
          <w:sz w:val="24"/>
          <w:lang w:val="en-US"/>
        </w:rPr>
        <w:t>Loubet</w:t>
      </w:r>
      <w:proofErr w:type="spellEnd"/>
      <w:r w:rsidRPr="00046E2C">
        <w:rPr>
          <w:rFonts w:ascii="Times New Roman" w:eastAsia="ＭＳ 明朝" w:hAnsi="Times New Roman" w:cs="Times New Roman"/>
          <w:sz w:val="24"/>
          <w:lang w:val="en-US"/>
        </w:rPr>
        <w:t xml:space="preserve">, P., </w:t>
      </w:r>
      <w:proofErr w:type="spellStart"/>
      <w:r w:rsidRPr="00046E2C">
        <w:rPr>
          <w:rFonts w:ascii="Times New Roman" w:eastAsia="ＭＳ 明朝" w:hAnsi="Times New Roman" w:cs="Times New Roman"/>
          <w:sz w:val="24"/>
          <w:lang w:val="en-US"/>
        </w:rPr>
        <w:t>Sonnemann</w:t>
      </w:r>
      <w:proofErr w:type="spellEnd"/>
      <w:r w:rsidRPr="00046E2C">
        <w:rPr>
          <w:rFonts w:ascii="Times New Roman" w:eastAsia="ＭＳ 明朝" w:hAnsi="Times New Roman" w:cs="Times New Roman"/>
          <w:sz w:val="24"/>
          <w:lang w:val="en-US"/>
        </w:rPr>
        <w:t xml:space="preserve">, G., Morse, A. P., Cooney, R., Clifford, E., </w:t>
      </w:r>
      <w:proofErr w:type="spellStart"/>
      <w:r w:rsidRPr="00046E2C">
        <w:rPr>
          <w:rFonts w:ascii="Times New Roman" w:eastAsia="ＭＳ 明朝" w:hAnsi="Times New Roman" w:cs="Times New Roman"/>
          <w:sz w:val="24"/>
          <w:lang w:val="en-US"/>
        </w:rPr>
        <w:t>Regueiro</w:t>
      </w:r>
      <w:proofErr w:type="spellEnd"/>
      <w:r w:rsidRPr="00046E2C">
        <w:rPr>
          <w:rFonts w:ascii="Times New Roman" w:eastAsia="ＭＳ 明朝" w:hAnsi="Times New Roman" w:cs="Times New Roman"/>
          <w:sz w:val="24"/>
          <w:lang w:val="en-US"/>
        </w:rPr>
        <w:t xml:space="preserve">, L., … </w:t>
      </w:r>
      <w:proofErr w:type="spellStart"/>
      <w:r w:rsidRPr="00046E2C">
        <w:rPr>
          <w:rFonts w:ascii="Times New Roman" w:eastAsia="ＭＳ 明朝" w:hAnsi="Times New Roman" w:cs="Times New Roman"/>
          <w:sz w:val="24"/>
          <w:lang w:val="en-US"/>
        </w:rPr>
        <w:t>Aldaco</w:t>
      </w:r>
      <w:proofErr w:type="spellEnd"/>
      <w:r w:rsidRPr="00046E2C">
        <w:rPr>
          <w:rFonts w:ascii="Times New Roman" w:eastAsia="ＭＳ 明朝" w:hAnsi="Times New Roman" w:cs="Times New Roman"/>
          <w:sz w:val="24"/>
          <w:lang w:val="en-US"/>
        </w:rPr>
        <w:t>, R. (2021). Life cycle assessment of fish and seafood processed products – A review of methodologies and new challenges. Science of the Total Environment, 761, Article 144094. https://doi.org/10.1016/j.scitotenv.2020.144094</w:t>
      </w:r>
    </w:p>
    <w:p w14:paraId="6026B979"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Sala, E., Mayorga, J., Bradley, D., Cabral, R. B., Atwood, T. B., Auber, A., Cheung, W. W. L., Costello, C., Ferretti, F., Friedlander, A. M., Gaines, S. D., </w:t>
      </w:r>
      <w:proofErr w:type="spellStart"/>
      <w:r w:rsidRPr="00046E2C">
        <w:rPr>
          <w:rFonts w:ascii="Times New Roman" w:eastAsia="ＭＳ 明朝" w:hAnsi="Times New Roman" w:cs="Times New Roman"/>
          <w:sz w:val="24"/>
          <w:lang w:val="en-US"/>
        </w:rPr>
        <w:t>Garilao</w:t>
      </w:r>
      <w:proofErr w:type="spellEnd"/>
      <w:r w:rsidRPr="00046E2C">
        <w:rPr>
          <w:rFonts w:ascii="Times New Roman" w:eastAsia="ＭＳ 明朝" w:hAnsi="Times New Roman" w:cs="Times New Roman"/>
          <w:sz w:val="24"/>
          <w:lang w:val="en-US"/>
        </w:rPr>
        <w:t xml:space="preserve">, C., Goodell, </w:t>
      </w:r>
      <w:r w:rsidRPr="00046E2C">
        <w:rPr>
          <w:rFonts w:ascii="Times New Roman" w:eastAsia="ＭＳ 明朝" w:hAnsi="Times New Roman" w:cs="Times New Roman"/>
          <w:sz w:val="24"/>
          <w:lang w:val="en-US"/>
        </w:rPr>
        <w:lastRenderedPageBreak/>
        <w:t xml:space="preserve">W., Halpern, B. S., Hinson, A., </w:t>
      </w:r>
      <w:proofErr w:type="spellStart"/>
      <w:r w:rsidRPr="00046E2C">
        <w:rPr>
          <w:rFonts w:ascii="Times New Roman" w:eastAsia="ＭＳ 明朝" w:hAnsi="Times New Roman" w:cs="Times New Roman"/>
          <w:sz w:val="24"/>
          <w:lang w:val="en-US"/>
        </w:rPr>
        <w:t>Kaschner</w:t>
      </w:r>
      <w:proofErr w:type="spellEnd"/>
      <w:r w:rsidRPr="00046E2C">
        <w:rPr>
          <w:rFonts w:ascii="Times New Roman" w:eastAsia="ＭＳ 明朝" w:hAnsi="Times New Roman" w:cs="Times New Roman"/>
          <w:sz w:val="24"/>
          <w:lang w:val="en-US"/>
        </w:rPr>
        <w:t xml:space="preserve">, K., </w:t>
      </w:r>
      <w:proofErr w:type="spellStart"/>
      <w:r w:rsidRPr="00046E2C">
        <w:rPr>
          <w:rFonts w:ascii="Times New Roman" w:eastAsia="ＭＳ 明朝" w:hAnsi="Times New Roman" w:cs="Times New Roman"/>
          <w:sz w:val="24"/>
          <w:lang w:val="en-US"/>
        </w:rPr>
        <w:t>Kesner</w:t>
      </w:r>
      <w:proofErr w:type="spellEnd"/>
      <w:r w:rsidRPr="00046E2C">
        <w:rPr>
          <w:rFonts w:ascii="Times New Roman" w:eastAsia="ＭＳ 明朝" w:hAnsi="Times New Roman" w:cs="Times New Roman"/>
          <w:sz w:val="24"/>
          <w:lang w:val="en-US"/>
        </w:rPr>
        <w:t xml:space="preserve">-Reyes, K., </w:t>
      </w:r>
      <w:proofErr w:type="spellStart"/>
      <w:r w:rsidRPr="00046E2C">
        <w:rPr>
          <w:rFonts w:ascii="Times New Roman" w:eastAsia="ＭＳ 明朝" w:hAnsi="Times New Roman" w:cs="Times New Roman"/>
          <w:sz w:val="24"/>
          <w:lang w:val="en-US"/>
        </w:rPr>
        <w:t>Leprieur</w:t>
      </w:r>
      <w:proofErr w:type="spellEnd"/>
      <w:r w:rsidRPr="00046E2C">
        <w:rPr>
          <w:rFonts w:ascii="Times New Roman" w:eastAsia="ＭＳ 明朝" w:hAnsi="Times New Roman" w:cs="Times New Roman"/>
          <w:sz w:val="24"/>
          <w:lang w:val="en-US"/>
        </w:rPr>
        <w:t xml:space="preserve">, F., McGowan, J., Morgan, L. E., </w:t>
      </w:r>
      <w:proofErr w:type="spellStart"/>
      <w:r w:rsidRPr="00046E2C">
        <w:rPr>
          <w:rFonts w:ascii="Times New Roman" w:eastAsia="ＭＳ 明朝" w:hAnsi="Times New Roman" w:cs="Times New Roman"/>
          <w:sz w:val="24"/>
          <w:lang w:val="en-US"/>
        </w:rPr>
        <w:t>Mouillot</w:t>
      </w:r>
      <w:proofErr w:type="spellEnd"/>
      <w:r w:rsidRPr="00046E2C">
        <w:rPr>
          <w:rFonts w:ascii="Times New Roman" w:eastAsia="ＭＳ 明朝" w:hAnsi="Times New Roman" w:cs="Times New Roman"/>
          <w:sz w:val="24"/>
          <w:lang w:val="en-US"/>
        </w:rPr>
        <w:t xml:space="preserve">, D., Palacios-Abrantes, J., </w:t>
      </w:r>
      <w:proofErr w:type="spellStart"/>
      <w:r w:rsidRPr="00046E2C">
        <w:rPr>
          <w:rFonts w:ascii="Times New Roman" w:eastAsia="ＭＳ 明朝" w:hAnsi="Times New Roman" w:cs="Times New Roman"/>
          <w:sz w:val="24"/>
          <w:lang w:val="en-US"/>
        </w:rPr>
        <w:t>Possingham</w:t>
      </w:r>
      <w:proofErr w:type="spellEnd"/>
      <w:r w:rsidRPr="00046E2C">
        <w:rPr>
          <w:rFonts w:ascii="Times New Roman" w:eastAsia="ＭＳ 明朝" w:hAnsi="Times New Roman" w:cs="Times New Roman"/>
          <w:sz w:val="24"/>
          <w:lang w:val="en-US"/>
        </w:rPr>
        <w:t xml:space="preserve">, H. P., </w:t>
      </w:r>
      <w:proofErr w:type="spellStart"/>
      <w:r w:rsidRPr="00046E2C">
        <w:rPr>
          <w:rFonts w:ascii="Times New Roman" w:eastAsia="ＭＳ 明朝" w:hAnsi="Times New Roman" w:cs="Times New Roman"/>
          <w:sz w:val="24"/>
          <w:lang w:val="en-US"/>
        </w:rPr>
        <w:t>Rechberger</w:t>
      </w:r>
      <w:proofErr w:type="spellEnd"/>
      <w:r w:rsidRPr="00046E2C">
        <w:rPr>
          <w:rFonts w:ascii="Times New Roman" w:eastAsia="ＭＳ 明朝" w:hAnsi="Times New Roman" w:cs="Times New Roman"/>
          <w:sz w:val="24"/>
          <w:lang w:val="en-US"/>
        </w:rPr>
        <w:t>, K. D., Worm, B., &amp; Lubchenco, J. (2021). Protecting the global ocean for biodiversity, food and climate. Nature, 592(7854), 397–402. https://doi.org/10.1038/s41586-021-03371-</w:t>
      </w:r>
    </w:p>
    <w:p w14:paraId="48A636A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gramStart"/>
      <w:r w:rsidRPr="00046E2C">
        <w:rPr>
          <w:rFonts w:ascii="Times New Roman" w:eastAsia="ＭＳ 明朝" w:hAnsi="Times New Roman" w:cs="Times New Roman"/>
          <w:sz w:val="24"/>
          <w:lang w:val="en-US"/>
        </w:rPr>
        <w:t xml:space="preserve">Sala, A., </w:t>
      </w:r>
      <w:proofErr w:type="spellStart"/>
      <w:r w:rsidRPr="00046E2C">
        <w:rPr>
          <w:rFonts w:ascii="Times New Roman" w:eastAsia="ＭＳ 明朝" w:hAnsi="Times New Roman" w:cs="Times New Roman"/>
          <w:sz w:val="24"/>
          <w:lang w:val="en-US"/>
        </w:rPr>
        <w:t>Damalas</w:t>
      </w:r>
      <w:proofErr w:type="spellEnd"/>
      <w:r w:rsidRPr="00046E2C">
        <w:rPr>
          <w:rFonts w:ascii="Times New Roman" w:eastAsia="ＭＳ 明朝" w:hAnsi="Times New Roman" w:cs="Times New Roman"/>
          <w:sz w:val="24"/>
          <w:lang w:val="en-US"/>
        </w:rPr>
        <w:t xml:space="preserve">, D., </w:t>
      </w:r>
      <w:proofErr w:type="spellStart"/>
      <w:r w:rsidRPr="00046E2C">
        <w:rPr>
          <w:rFonts w:ascii="Times New Roman" w:eastAsia="ＭＳ 明朝" w:hAnsi="Times New Roman" w:cs="Times New Roman"/>
          <w:sz w:val="24"/>
          <w:lang w:val="en-US"/>
        </w:rPr>
        <w:t>Labanchi</w:t>
      </w:r>
      <w:proofErr w:type="spellEnd"/>
      <w:r w:rsidRPr="00046E2C">
        <w:rPr>
          <w:rFonts w:ascii="Times New Roman" w:eastAsia="ＭＳ 明朝" w:hAnsi="Times New Roman" w:cs="Times New Roman"/>
          <w:sz w:val="24"/>
          <w:lang w:val="en-US"/>
        </w:rPr>
        <w:t xml:space="preserve">, L., </w:t>
      </w:r>
      <w:proofErr w:type="spellStart"/>
      <w:r w:rsidRPr="00046E2C">
        <w:rPr>
          <w:rFonts w:ascii="Times New Roman" w:eastAsia="ＭＳ 明朝" w:hAnsi="Times New Roman" w:cs="Times New Roman"/>
          <w:sz w:val="24"/>
          <w:lang w:val="en-US"/>
        </w:rPr>
        <w:t>Martinsohn</w:t>
      </w:r>
      <w:proofErr w:type="spellEnd"/>
      <w:r w:rsidRPr="00046E2C">
        <w:rPr>
          <w:rFonts w:ascii="Times New Roman" w:eastAsia="ＭＳ 明朝" w:hAnsi="Times New Roman" w:cs="Times New Roman"/>
          <w:sz w:val="24"/>
          <w:lang w:val="en-US"/>
        </w:rPr>
        <w:t xml:space="preserve">, J., Moro, F., </w:t>
      </w:r>
      <w:proofErr w:type="spellStart"/>
      <w:r w:rsidRPr="00046E2C">
        <w:rPr>
          <w:rFonts w:ascii="Times New Roman" w:eastAsia="ＭＳ 明朝" w:hAnsi="Times New Roman" w:cs="Times New Roman"/>
          <w:sz w:val="24"/>
          <w:lang w:val="en-US"/>
        </w:rPr>
        <w:t>Sabatella</w:t>
      </w:r>
      <w:proofErr w:type="spellEnd"/>
      <w:r w:rsidRPr="00046E2C">
        <w:rPr>
          <w:rFonts w:ascii="Times New Roman" w:eastAsia="ＭＳ 明朝" w:hAnsi="Times New Roman" w:cs="Times New Roman"/>
          <w:sz w:val="24"/>
          <w:lang w:val="en-US"/>
        </w:rPr>
        <w:t>, R., &amp; Notti, E. (2022).Energy audit and carbon footprint in trawl fisheries.</w:t>
      </w:r>
      <w:proofErr w:type="gramEnd"/>
      <w:r w:rsidRPr="00046E2C">
        <w:rPr>
          <w:rFonts w:ascii="Times New Roman" w:eastAsia="ＭＳ 明朝" w:hAnsi="Times New Roman" w:cs="Times New Roman"/>
          <w:sz w:val="24"/>
          <w:lang w:val="en-US"/>
        </w:rPr>
        <w:t xml:space="preserve"> Scientific Data, 9, 428. https://doi.org/10.1038/s41597-022-01478-0</w:t>
      </w:r>
    </w:p>
    <w:p w14:paraId="2B8B09B2"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Sala, E., &amp; Knowlton, N. (2006). Global marine biodiversity trends. Annual Review of Environment and Resources, 31, 93–122. https://doi.org/10.1146/annurev.energy.31.020105.100235</w:t>
      </w:r>
    </w:p>
    <w:p w14:paraId="0FFFBC8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Sandison, F., Hillier, J., Hastings, A., MacDonald, P., </w:t>
      </w:r>
      <w:proofErr w:type="spellStart"/>
      <w:r w:rsidRPr="00046E2C">
        <w:rPr>
          <w:rFonts w:ascii="Times New Roman" w:eastAsia="ＭＳ 明朝" w:hAnsi="Times New Roman" w:cs="Times New Roman"/>
          <w:sz w:val="24"/>
          <w:lang w:val="en-US"/>
        </w:rPr>
        <w:t>Mouat</w:t>
      </w:r>
      <w:proofErr w:type="spellEnd"/>
      <w:r w:rsidRPr="00046E2C">
        <w:rPr>
          <w:rFonts w:ascii="Times New Roman" w:eastAsia="ＭＳ 明朝" w:hAnsi="Times New Roman" w:cs="Times New Roman"/>
          <w:sz w:val="24"/>
          <w:lang w:val="en-US"/>
        </w:rPr>
        <w:t>, B., &amp; Marshall, C. T. (2021). The environmental impacts of pelagic fish caught by Scottish vessels. Fisheries Research, 236, Article 105850. https://doi.org/10.1016/j.fishres.2020.105850</w:t>
      </w:r>
    </w:p>
    <w:p w14:paraId="60EFFF6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Scales, K. L., Hazen, E. L., </w:t>
      </w:r>
      <w:proofErr w:type="spellStart"/>
      <w:r w:rsidRPr="00046E2C">
        <w:rPr>
          <w:rFonts w:ascii="Times New Roman" w:eastAsia="ＭＳ 明朝" w:hAnsi="Times New Roman" w:cs="Times New Roman"/>
          <w:sz w:val="24"/>
          <w:lang w:val="en-US"/>
        </w:rPr>
        <w:t>Jacox</w:t>
      </w:r>
      <w:proofErr w:type="spellEnd"/>
      <w:r w:rsidRPr="00046E2C">
        <w:rPr>
          <w:rFonts w:ascii="Times New Roman" w:eastAsia="ＭＳ 明朝" w:hAnsi="Times New Roman" w:cs="Times New Roman"/>
          <w:sz w:val="24"/>
          <w:lang w:val="en-US"/>
        </w:rPr>
        <w:t xml:space="preserve">, M. G., </w:t>
      </w:r>
      <w:proofErr w:type="spellStart"/>
      <w:r w:rsidRPr="00046E2C">
        <w:rPr>
          <w:rFonts w:ascii="Times New Roman" w:eastAsia="ＭＳ 明朝" w:hAnsi="Times New Roman" w:cs="Times New Roman"/>
          <w:sz w:val="24"/>
          <w:lang w:val="en-US"/>
        </w:rPr>
        <w:t>Castruccio</w:t>
      </w:r>
      <w:proofErr w:type="spellEnd"/>
      <w:r w:rsidRPr="00046E2C">
        <w:rPr>
          <w:rFonts w:ascii="Times New Roman" w:eastAsia="ＭＳ 明朝" w:hAnsi="Times New Roman" w:cs="Times New Roman"/>
          <w:sz w:val="24"/>
          <w:lang w:val="en-US"/>
        </w:rPr>
        <w:t xml:space="preserve">, F., Maxwell, S. M., Lewison, R. L., &amp; </w:t>
      </w:r>
      <w:proofErr w:type="spellStart"/>
      <w:r w:rsidRPr="00046E2C">
        <w:rPr>
          <w:rFonts w:ascii="Times New Roman" w:eastAsia="ＭＳ 明朝" w:hAnsi="Times New Roman" w:cs="Times New Roman"/>
          <w:sz w:val="24"/>
          <w:lang w:val="en-US"/>
        </w:rPr>
        <w:t>Bograd</w:t>
      </w:r>
      <w:proofErr w:type="spellEnd"/>
      <w:r w:rsidRPr="00046E2C">
        <w:rPr>
          <w:rFonts w:ascii="Times New Roman" w:eastAsia="ＭＳ 明朝" w:hAnsi="Times New Roman" w:cs="Times New Roman"/>
          <w:sz w:val="24"/>
          <w:lang w:val="en-US"/>
        </w:rPr>
        <w:t xml:space="preserve">, S. J. (2018). Fisheries bycatch risk to marine megafauna is intensified in </w:t>
      </w:r>
      <w:proofErr w:type="spellStart"/>
      <w:r w:rsidRPr="00046E2C">
        <w:rPr>
          <w:rFonts w:ascii="Times New Roman" w:eastAsia="ＭＳ 明朝" w:hAnsi="Times New Roman" w:cs="Times New Roman"/>
          <w:sz w:val="24"/>
          <w:lang w:val="en-US"/>
        </w:rPr>
        <w:t>Lagrangian</w:t>
      </w:r>
      <w:proofErr w:type="spellEnd"/>
      <w:r w:rsidRPr="00046E2C">
        <w:rPr>
          <w:rFonts w:ascii="Times New Roman" w:eastAsia="ＭＳ 明朝" w:hAnsi="Times New Roman" w:cs="Times New Roman"/>
          <w:sz w:val="24"/>
          <w:lang w:val="en-US"/>
        </w:rPr>
        <w:t xml:space="preserve"> coherent structures. Proceedings of the National Academy of Sciences of the United States of America, 115(28), 7362–7367. https://doi.org/10.1073/pnas.1801270115</w:t>
      </w:r>
    </w:p>
    <w:p w14:paraId="7225D80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Siddiqui, C., </w:t>
      </w:r>
      <w:proofErr w:type="spellStart"/>
      <w:r w:rsidRPr="00046E2C">
        <w:rPr>
          <w:rFonts w:ascii="Times New Roman" w:eastAsia="ＭＳ 明朝" w:hAnsi="Times New Roman" w:cs="Times New Roman"/>
          <w:sz w:val="24"/>
          <w:lang w:val="en-US"/>
        </w:rPr>
        <w:t>Rixen</w:t>
      </w:r>
      <w:proofErr w:type="spellEnd"/>
      <w:r w:rsidRPr="00046E2C">
        <w:rPr>
          <w:rFonts w:ascii="Times New Roman" w:eastAsia="ＭＳ 明朝" w:hAnsi="Times New Roman" w:cs="Times New Roman"/>
          <w:sz w:val="24"/>
          <w:lang w:val="en-US"/>
        </w:rPr>
        <w:t xml:space="preserve">, T., </w:t>
      </w:r>
      <w:proofErr w:type="spellStart"/>
      <w:r w:rsidRPr="00046E2C">
        <w:rPr>
          <w:rFonts w:ascii="Times New Roman" w:eastAsia="ＭＳ 明朝" w:hAnsi="Times New Roman" w:cs="Times New Roman"/>
          <w:sz w:val="24"/>
          <w:lang w:val="en-US"/>
        </w:rPr>
        <w:t>Lahajnar</w:t>
      </w:r>
      <w:proofErr w:type="spellEnd"/>
      <w:r w:rsidRPr="00046E2C">
        <w:rPr>
          <w:rFonts w:ascii="Times New Roman" w:eastAsia="ＭＳ 明朝" w:hAnsi="Times New Roman" w:cs="Times New Roman"/>
          <w:sz w:val="24"/>
          <w:lang w:val="en-US"/>
        </w:rPr>
        <w:t>, N., et al. (2024). Simulating potential impacts of bottom trawling on the biological carbon pump: a case study in the Benguela Upwelling System. Frontiers in Marine Science, 11, Article 1387121. https://doi.org/10.3389/fmars.2024.1387121</w:t>
      </w:r>
    </w:p>
    <w:p w14:paraId="30DD5491"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Singh, G. G., Cisneros-Montemayor, A. M., Swartz, W., Cheung, W. W. L., Guy, J. A., Kenny, T.-A., </w:t>
      </w:r>
      <w:proofErr w:type="spellStart"/>
      <w:r w:rsidRPr="00046E2C">
        <w:rPr>
          <w:rFonts w:ascii="Times New Roman" w:eastAsia="ＭＳ 明朝" w:hAnsi="Times New Roman" w:cs="Times New Roman"/>
          <w:sz w:val="24"/>
          <w:lang w:val="en-US"/>
        </w:rPr>
        <w:t>McOwen</w:t>
      </w:r>
      <w:proofErr w:type="spellEnd"/>
      <w:r w:rsidRPr="00046E2C">
        <w:rPr>
          <w:rFonts w:ascii="Times New Roman" w:eastAsia="ＭＳ 明朝" w:hAnsi="Times New Roman" w:cs="Times New Roman"/>
          <w:sz w:val="24"/>
          <w:lang w:val="en-US"/>
        </w:rPr>
        <w:t xml:space="preserve">, C. J., Asch, R., </w:t>
      </w:r>
      <w:proofErr w:type="spellStart"/>
      <w:r w:rsidRPr="00046E2C">
        <w:rPr>
          <w:rFonts w:ascii="Times New Roman" w:eastAsia="ＭＳ 明朝" w:hAnsi="Times New Roman" w:cs="Times New Roman"/>
          <w:sz w:val="24"/>
          <w:lang w:val="en-US"/>
        </w:rPr>
        <w:t>Geffert</w:t>
      </w:r>
      <w:proofErr w:type="spellEnd"/>
      <w:r w:rsidRPr="00046E2C">
        <w:rPr>
          <w:rFonts w:ascii="Times New Roman" w:eastAsia="ＭＳ 明朝" w:hAnsi="Times New Roman" w:cs="Times New Roman"/>
          <w:sz w:val="24"/>
          <w:lang w:val="en-US"/>
        </w:rPr>
        <w:t xml:space="preserve">, J. L., </w:t>
      </w:r>
      <w:proofErr w:type="spellStart"/>
      <w:r w:rsidRPr="00046E2C">
        <w:rPr>
          <w:rFonts w:ascii="Times New Roman" w:eastAsia="ＭＳ 明朝" w:hAnsi="Times New Roman" w:cs="Times New Roman"/>
          <w:sz w:val="24"/>
          <w:lang w:val="en-US"/>
        </w:rPr>
        <w:t>Wabnitz</w:t>
      </w:r>
      <w:proofErr w:type="spellEnd"/>
      <w:r w:rsidRPr="00046E2C">
        <w:rPr>
          <w:rFonts w:ascii="Times New Roman" w:eastAsia="ＭＳ 明朝" w:hAnsi="Times New Roman" w:cs="Times New Roman"/>
          <w:sz w:val="24"/>
          <w:lang w:val="en-US"/>
        </w:rPr>
        <w:t xml:space="preserve">, C. C. C., </w:t>
      </w:r>
      <w:proofErr w:type="spellStart"/>
      <w:r w:rsidRPr="00046E2C">
        <w:rPr>
          <w:rFonts w:ascii="Times New Roman" w:eastAsia="ＭＳ 明朝" w:hAnsi="Times New Roman" w:cs="Times New Roman"/>
          <w:sz w:val="24"/>
          <w:lang w:val="en-US"/>
        </w:rPr>
        <w:t>Sumaila</w:t>
      </w:r>
      <w:proofErr w:type="spellEnd"/>
      <w:r w:rsidRPr="00046E2C">
        <w:rPr>
          <w:rFonts w:ascii="Times New Roman" w:eastAsia="ＭＳ 明朝" w:hAnsi="Times New Roman" w:cs="Times New Roman"/>
          <w:sz w:val="24"/>
          <w:lang w:val="en-US"/>
        </w:rPr>
        <w:t xml:space="preserve">, U. R., </w:t>
      </w:r>
      <w:proofErr w:type="spellStart"/>
      <w:r w:rsidRPr="00046E2C">
        <w:rPr>
          <w:rFonts w:ascii="Times New Roman" w:eastAsia="ＭＳ 明朝" w:hAnsi="Times New Roman" w:cs="Times New Roman"/>
          <w:sz w:val="24"/>
          <w:lang w:val="en-US"/>
        </w:rPr>
        <w:t>Hanich</w:t>
      </w:r>
      <w:proofErr w:type="spellEnd"/>
      <w:r w:rsidRPr="00046E2C">
        <w:rPr>
          <w:rFonts w:ascii="Times New Roman" w:eastAsia="ＭＳ 明朝" w:hAnsi="Times New Roman" w:cs="Times New Roman"/>
          <w:sz w:val="24"/>
          <w:lang w:val="en-US"/>
        </w:rPr>
        <w:t>, Q., &amp; Ota, Y. (2018). A rapid assessment of co-benefits and trade-offs among Sustainable Development Goals. Marine Policy, 93, 223–231. https://doi.org/10.1016/j.marpol.2017.05.030</w:t>
      </w:r>
    </w:p>
    <w:p w14:paraId="36021837"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Sonne</w:t>
      </w:r>
      <w:proofErr w:type="spellEnd"/>
      <w:r w:rsidRPr="00046E2C">
        <w:rPr>
          <w:rFonts w:ascii="Times New Roman" w:eastAsia="ＭＳ 明朝" w:hAnsi="Times New Roman" w:cs="Times New Roman"/>
          <w:sz w:val="24"/>
          <w:lang w:val="en-US"/>
        </w:rPr>
        <w:t xml:space="preserve">, C., Lam, S. S., </w:t>
      </w:r>
      <w:proofErr w:type="spellStart"/>
      <w:r w:rsidRPr="00046E2C">
        <w:rPr>
          <w:rFonts w:ascii="Times New Roman" w:eastAsia="ＭＳ 明朝" w:hAnsi="Times New Roman" w:cs="Times New Roman"/>
          <w:sz w:val="24"/>
          <w:lang w:val="en-US"/>
        </w:rPr>
        <w:t>Foong</w:t>
      </w:r>
      <w:proofErr w:type="spellEnd"/>
      <w:r w:rsidRPr="00046E2C">
        <w:rPr>
          <w:rFonts w:ascii="Times New Roman" w:eastAsia="ＭＳ 明朝" w:hAnsi="Times New Roman" w:cs="Times New Roman"/>
          <w:sz w:val="24"/>
          <w:lang w:val="en-US"/>
        </w:rPr>
        <w:t xml:space="preserve">, S. Y., Wan </w:t>
      </w:r>
      <w:proofErr w:type="spellStart"/>
      <w:r w:rsidRPr="00046E2C">
        <w:rPr>
          <w:rFonts w:ascii="Times New Roman" w:eastAsia="ＭＳ 明朝" w:hAnsi="Times New Roman" w:cs="Times New Roman"/>
          <w:sz w:val="24"/>
          <w:lang w:val="en-US"/>
        </w:rPr>
        <w:t>Mahari</w:t>
      </w:r>
      <w:proofErr w:type="spellEnd"/>
      <w:r w:rsidRPr="00046E2C">
        <w:rPr>
          <w:rFonts w:ascii="Times New Roman" w:eastAsia="ＭＳ 明朝" w:hAnsi="Times New Roman" w:cs="Times New Roman"/>
          <w:sz w:val="24"/>
          <w:lang w:val="en-US"/>
        </w:rPr>
        <w:t xml:space="preserve">, W. A., Ma, N. L., &amp; Bank, M. S. (2024).A global meta-analysis of gillnet bycatch of toothed whales: Mitigation measures and research gaps. </w:t>
      </w:r>
      <w:proofErr w:type="spellStart"/>
      <w:r w:rsidRPr="00046E2C">
        <w:rPr>
          <w:rFonts w:ascii="Times New Roman" w:eastAsia="ＭＳ 明朝" w:hAnsi="Times New Roman" w:cs="Times New Roman"/>
          <w:sz w:val="24"/>
          <w:lang w:val="en-US"/>
        </w:rPr>
        <w:t>iScience</w:t>
      </w:r>
      <w:proofErr w:type="spellEnd"/>
      <w:r w:rsidRPr="00046E2C">
        <w:rPr>
          <w:rFonts w:ascii="Times New Roman" w:eastAsia="ＭＳ 明朝" w:hAnsi="Times New Roman" w:cs="Times New Roman"/>
          <w:sz w:val="24"/>
          <w:lang w:val="en-US"/>
        </w:rPr>
        <w:t>, 27(12), 111482. https://doi.org/10.1016/j.isci.2024.111482</w:t>
      </w:r>
    </w:p>
    <w:p w14:paraId="0967D22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Thrane</w:t>
      </w:r>
      <w:proofErr w:type="spellEnd"/>
      <w:r w:rsidRPr="00046E2C">
        <w:rPr>
          <w:rFonts w:ascii="Times New Roman" w:eastAsia="ＭＳ 明朝" w:hAnsi="Times New Roman" w:cs="Times New Roman"/>
          <w:sz w:val="24"/>
          <w:lang w:val="en-US"/>
        </w:rPr>
        <w:t xml:space="preserve">, M., Ziegler, F., &amp; </w:t>
      </w:r>
      <w:proofErr w:type="spellStart"/>
      <w:r w:rsidRPr="00046E2C">
        <w:rPr>
          <w:rFonts w:ascii="Times New Roman" w:eastAsia="ＭＳ 明朝" w:hAnsi="Times New Roman" w:cs="Times New Roman"/>
          <w:sz w:val="24"/>
          <w:lang w:val="en-US"/>
        </w:rPr>
        <w:t>Sonesson</w:t>
      </w:r>
      <w:proofErr w:type="spellEnd"/>
      <w:r w:rsidRPr="00046E2C">
        <w:rPr>
          <w:rFonts w:ascii="Times New Roman" w:eastAsia="ＭＳ 明朝" w:hAnsi="Times New Roman" w:cs="Times New Roman"/>
          <w:sz w:val="24"/>
          <w:lang w:val="en-US"/>
        </w:rPr>
        <w:t>, U. (2009). Eco-labelling of wild-caught seafood products. Journal of Cleaner Production, 17(3), 416–423. https://doi.org/10.1016/j.jclepro.2008.08.007</w:t>
      </w:r>
    </w:p>
    <w:p w14:paraId="6EF598F3"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proofErr w:type="spellStart"/>
      <w:r w:rsidRPr="00046E2C">
        <w:rPr>
          <w:rFonts w:ascii="Times New Roman" w:eastAsia="ＭＳ 明朝" w:hAnsi="Times New Roman" w:cs="Times New Roman"/>
          <w:sz w:val="24"/>
          <w:lang w:val="en-US"/>
        </w:rPr>
        <w:t>Tiano</w:t>
      </w:r>
      <w:proofErr w:type="spellEnd"/>
      <w:r w:rsidRPr="00046E2C">
        <w:rPr>
          <w:rFonts w:ascii="Times New Roman" w:eastAsia="ＭＳ 明朝" w:hAnsi="Times New Roman" w:cs="Times New Roman"/>
          <w:sz w:val="24"/>
          <w:lang w:val="en-US"/>
        </w:rPr>
        <w:t xml:space="preserve">, J., De Borger, E., Paradis, S., Bradshaw, C., </w:t>
      </w:r>
      <w:proofErr w:type="spellStart"/>
      <w:r w:rsidRPr="00046E2C">
        <w:rPr>
          <w:rFonts w:ascii="Times New Roman" w:eastAsia="ＭＳ 明朝" w:hAnsi="Times New Roman" w:cs="Times New Roman"/>
          <w:sz w:val="24"/>
          <w:lang w:val="en-US"/>
        </w:rPr>
        <w:t>Morys</w:t>
      </w:r>
      <w:proofErr w:type="spellEnd"/>
      <w:r w:rsidRPr="00046E2C">
        <w:rPr>
          <w:rFonts w:ascii="Times New Roman" w:eastAsia="ＭＳ 明朝" w:hAnsi="Times New Roman" w:cs="Times New Roman"/>
          <w:sz w:val="24"/>
          <w:lang w:val="en-US"/>
        </w:rPr>
        <w:t xml:space="preserve">, C., </w:t>
      </w:r>
      <w:proofErr w:type="spellStart"/>
      <w:r w:rsidRPr="00046E2C">
        <w:rPr>
          <w:rFonts w:ascii="Times New Roman" w:eastAsia="ＭＳ 明朝" w:hAnsi="Times New Roman" w:cs="Times New Roman"/>
          <w:sz w:val="24"/>
          <w:lang w:val="en-US"/>
        </w:rPr>
        <w:t>Pusceddu</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Ennas</w:t>
      </w:r>
      <w:proofErr w:type="spellEnd"/>
      <w:r w:rsidRPr="00046E2C">
        <w:rPr>
          <w:rFonts w:ascii="Times New Roman" w:eastAsia="ＭＳ 明朝" w:hAnsi="Times New Roman" w:cs="Times New Roman"/>
          <w:sz w:val="24"/>
          <w:lang w:val="en-US"/>
        </w:rPr>
        <w:t xml:space="preserve">, C., </w:t>
      </w:r>
      <w:proofErr w:type="spellStart"/>
      <w:r w:rsidRPr="00046E2C">
        <w:rPr>
          <w:rFonts w:ascii="Times New Roman" w:eastAsia="ＭＳ 明朝" w:hAnsi="Times New Roman" w:cs="Times New Roman"/>
          <w:sz w:val="24"/>
          <w:lang w:val="en-US"/>
        </w:rPr>
        <w:t>Soetaert</w:t>
      </w:r>
      <w:proofErr w:type="spellEnd"/>
      <w:r w:rsidRPr="00046E2C">
        <w:rPr>
          <w:rFonts w:ascii="Times New Roman" w:eastAsia="ＭＳ 明朝" w:hAnsi="Times New Roman" w:cs="Times New Roman"/>
          <w:sz w:val="24"/>
          <w:lang w:val="en-US"/>
        </w:rPr>
        <w:t xml:space="preserve">, K., Puig, P., </w:t>
      </w:r>
      <w:proofErr w:type="spellStart"/>
      <w:r w:rsidRPr="00046E2C">
        <w:rPr>
          <w:rFonts w:ascii="Times New Roman" w:eastAsia="ＭＳ 明朝" w:hAnsi="Times New Roman" w:cs="Times New Roman"/>
          <w:sz w:val="24"/>
          <w:lang w:val="en-US"/>
        </w:rPr>
        <w:t>Masqué</w:t>
      </w:r>
      <w:proofErr w:type="spellEnd"/>
      <w:r w:rsidRPr="00046E2C">
        <w:rPr>
          <w:rFonts w:ascii="Times New Roman" w:eastAsia="ＭＳ 明朝" w:hAnsi="Times New Roman" w:cs="Times New Roman"/>
          <w:sz w:val="24"/>
          <w:lang w:val="en-US"/>
        </w:rPr>
        <w:t xml:space="preserve">, P., &amp; </w:t>
      </w:r>
      <w:proofErr w:type="spellStart"/>
      <w:r w:rsidRPr="00046E2C">
        <w:rPr>
          <w:rFonts w:ascii="Times New Roman" w:eastAsia="ＭＳ 明朝" w:hAnsi="Times New Roman" w:cs="Times New Roman"/>
          <w:sz w:val="24"/>
          <w:lang w:val="en-US"/>
        </w:rPr>
        <w:t>Sciberras</w:t>
      </w:r>
      <w:proofErr w:type="spellEnd"/>
      <w:r w:rsidRPr="00046E2C">
        <w:rPr>
          <w:rFonts w:ascii="Times New Roman" w:eastAsia="ＭＳ 明朝" w:hAnsi="Times New Roman" w:cs="Times New Roman"/>
          <w:sz w:val="24"/>
          <w:lang w:val="en-US"/>
        </w:rPr>
        <w:t>, M. (2024). Global meta-analysis of demersal fishing impacts on organic carbon and associated biogeochemistry. Fish and Fisheries, 25(6), 936–950. https://doi.org/10.1111/faf.12855</w:t>
      </w:r>
    </w:p>
    <w:p w14:paraId="5EF9955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Tiwari, P., </w:t>
      </w:r>
      <w:proofErr w:type="spellStart"/>
      <w:r w:rsidRPr="00046E2C">
        <w:rPr>
          <w:rFonts w:ascii="Times New Roman" w:eastAsia="ＭＳ 明朝" w:hAnsi="Times New Roman" w:cs="Times New Roman"/>
          <w:sz w:val="24"/>
          <w:lang w:val="en-US"/>
        </w:rPr>
        <w:t>Porz</w:t>
      </w:r>
      <w:proofErr w:type="spellEnd"/>
      <w:r w:rsidRPr="00046E2C">
        <w:rPr>
          <w:rFonts w:ascii="Times New Roman" w:eastAsia="ＭＳ 明朝" w:hAnsi="Times New Roman" w:cs="Times New Roman"/>
          <w:sz w:val="24"/>
          <w:lang w:val="en-US"/>
        </w:rPr>
        <w:t xml:space="preserve">, L., </w:t>
      </w:r>
      <w:proofErr w:type="spellStart"/>
      <w:r w:rsidRPr="00046E2C">
        <w:rPr>
          <w:rFonts w:ascii="Times New Roman" w:eastAsia="ＭＳ 明朝" w:hAnsi="Times New Roman" w:cs="Times New Roman"/>
          <w:sz w:val="24"/>
          <w:lang w:val="en-US"/>
        </w:rPr>
        <w:t>Daewel</w:t>
      </w:r>
      <w:proofErr w:type="spellEnd"/>
      <w:r w:rsidRPr="00046E2C">
        <w:rPr>
          <w:rFonts w:ascii="Times New Roman" w:eastAsia="ＭＳ 明朝" w:hAnsi="Times New Roman" w:cs="Times New Roman"/>
          <w:sz w:val="24"/>
          <w:lang w:val="en-US"/>
        </w:rPr>
        <w:t xml:space="preserve">, U., </w:t>
      </w:r>
      <w:proofErr w:type="spellStart"/>
      <w:r w:rsidRPr="00046E2C">
        <w:rPr>
          <w:rFonts w:ascii="Times New Roman" w:eastAsia="ＭＳ 明朝" w:hAnsi="Times New Roman" w:cs="Times New Roman"/>
          <w:sz w:val="24"/>
          <w:lang w:val="en-US"/>
        </w:rPr>
        <w:t>Kossack</w:t>
      </w:r>
      <w:proofErr w:type="spellEnd"/>
      <w:r w:rsidRPr="00046E2C">
        <w:rPr>
          <w:rFonts w:ascii="Times New Roman" w:eastAsia="ＭＳ 明朝" w:hAnsi="Times New Roman" w:cs="Times New Roman"/>
          <w:sz w:val="24"/>
          <w:lang w:val="en-US"/>
        </w:rPr>
        <w:t>, J., Liu, F., Demir, K. T., Zhang, W., &amp; Schrum, C. (2025). Evaluating bottom trawling effects on North Sea productivity. ICES Journal of Marine Science, 82(9), Article fsaf149. https://doi.org/10.1093/icesjms/fsaf149</w:t>
      </w:r>
    </w:p>
    <w:p w14:paraId="27E410F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UNCTAD. (2023). Energy transition of fishing fleets: Opportunities and challenges for developing countries (UNCTAD/DITCED/2023/D5). United Nations Conference on </w:t>
      </w:r>
      <w:r w:rsidRPr="00046E2C">
        <w:rPr>
          <w:rFonts w:ascii="Times New Roman" w:eastAsia="ＭＳ 明朝" w:hAnsi="Times New Roman" w:cs="Times New Roman"/>
          <w:sz w:val="24"/>
          <w:lang w:val="en-US"/>
        </w:rPr>
        <w:lastRenderedPageBreak/>
        <w:t>Trade and Development. https://unctad.org/system/files/official-document/ditcted2023d5_en.pdf</w:t>
      </w:r>
    </w:p>
    <w:p w14:paraId="736C8B94"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United Nations General Assembly. (2015). Transforming our world: The 2030 Agenda for Sustainable Development (A/RES/70/1). https://undocs.org/A/RES/70/1</w:t>
      </w:r>
    </w:p>
    <w:p w14:paraId="2633AC85"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Vázquez-Rowe, I., Moreira, M. T., &amp; </w:t>
      </w:r>
      <w:proofErr w:type="spellStart"/>
      <w:r w:rsidRPr="00046E2C">
        <w:rPr>
          <w:rFonts w:ascii="Times New Roman" w:eastAsia="ＭＳ 明朝" w:hAnsi="Times New Roman" w:cs="Times New Roman"/>
          <w:sz w:val="24"/>
          <w:lang w:val="en-US"/>
        </w:rPr>
        <w:t>Feijoo</w:t>
      </w:r>
      <w:proofErr w:type="spellEnd"/>
      <w:r w:rsidRPr="00046E2C">
        <w:rPr>
          <w:rFonts w:ascii="Times New Roman" w:eastAsia="ＭＳ 明朝" w:hAnsi="Times New Roman" w:cs="Times New Roman"/>
          <w:sz w:val="24"/>
          <w:lang w:val="en-US"/>
        </w:rPr>
        <w:t>, G. (2010). Life cycle assessment of horse mackerel fisheries in Galicia (NW Spain): Comparative analysis of two major fishing methods. Fisheries Research, 106(3), 517–527. https://doi.org/10.1016/j.fishres.2010.09.027</w:t>
      </w:r>
    </w:p>
    <w:p w14:paraId="276E389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Watanabe, K., &amp; </w:t>
      </w:r>
      <w:proofErr w:type="spellStart"/>
      <w:r w:rsidRPr="00046E2C">
        <w:rPr>
          <w:rFonts w:ascii="Times New Roman" w:eastAsia="ＭＳ 明朝" w:hAnsi="Times New Roman" w:cs="Times New Roman"/>
          <w:sz w:val="24"/>
          <w:lang w:val="en-US"/>
        </w:rPr>
        <w:t>Tahara</w:t>
      </w:r>
      <w:proofErr w:type="spellEnd"/>
      <w:r w:rsidRPr="00046E2C">
        <w:rPr>
          <w:rFonts w:ascii="Times New Roman" w:eastAsia="ＭＳ 明朝" w:hAnsi="Times New Roman" w:cs="Times New Roman"/>
          <w:sz w:val="24"/>
          <w:lang w:val="en-US"/>
        </w:rPr>
        <w:t>, K. (2016). Life cycle inventory analysis for a small-scale trawl fishery in Sendai Bay, Japan. Sustainability, 8(4), 399. https://doi.org/10.3390/su8040399</w:t>
      </w:r>
    </w:p>
    <w:p w14:paraId="4A7ED81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Wilcox, C., Van </w:t>
      </w:r>
      <w:proofErr w:type="spellStart"/>
      <w:r w:rsidRPr="00046E2C">
        <w:rPr>
          <w:rFonts w:ascii="Times New Roman" w:eastAsia="ＭＳ 明朝" w:hAnsi="Times New Roman" w:cs="Times New Roman"/>
          <w:sz w:val="24"/>
          <w:lang w:val="en-US"/>
        </w:rPr>
        <w:t>Sebille</w:t>
      </w:r>
      <w:proofErr w:type="spellEnd"/>
      <w:r w:rsidRPr="00046E2C">
        <w:rPr>
          <w:rFonts w:ascii="Times New Roman" w:eastAsia="ＭＳ 明朝" w:hAnsi="Times New Roman" w:cs="Times New Roman"/>
          <w:sz w:val="24"/>
          <w:lang w:val="en-US"/>
        </w:rPr>
        <w:t>, E., &amp; Hardesty, B. D. (2015). Threat of plastic pollution to seabirds is global, pervasive, and increasing. Proceedings of the National Academy of Sciences, 112(38), 11899–11904. https://doi.org/10.1073/pnas.1502108112</w:t>
      </w:r>
    </w:p>
    <w:p w14:paraId="7F35E51D"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World Animal Protection &amp; Global Ghost Gear Initiative. (2019). Ghosts beneath the waves: Ghost gear’s catastrophic impact on our oceans (Report). World Animal Protection. Retrievedfromhttps://www.worldanimalprotection.org.cn/contentassets/f68d77cc4162414b90bb7ad039ebbfd2/lo-res.ghosts_report.2019.3.pdf</w:t>
      </w:r>
    </w:p>
    <w:p w14:paraId="51A39128"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Xu, J., Wang, Y., Zhang, L., &amp; Liu, H. (2025). Inter-sectoral dynamics of the global fisheries carbon footprint. Frontiers in Marine Science, 12, Article 1563747. https://doi.org/10.3389/fmars.2025.1563747</w:t>
      </w:r>
    </w:p>
    <w:p w14:paraId="0B047CA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Xu, X., </w:t>
      </w:r>
      <w:proofErr w:type="spellStart"/>
      <w:r w:rsidRPr="00046E2C">
        <w:rPr>
          <w:rFonts w:ascii="Times New Roman" w:eastAsia="ＭＳ 明朝" w:hAnsi="Times New Roman" w:cs="Times New Roman"/>
          <w:sz w:val="24"/>
          <w:lang w:val="en-US"/>
        </w:rPr>
        <w:t>Gui</w:t>
      </w:r>
      <w:proofErr w:type="spellEnd"/>
      <w:r w:rsidRPr="00046E2C">
        <w:rPr>
          <w:rFonts w:ascii="Times New Roman" w:eastAsia="ＭＳ 明朝" w:hAnsi="Times New Roman" w:cs="Times New Roman"/>
          <w:sz w:val="24"/>
          <w:lang w:val="en-US"/>
        </w:rPr>
        <w:t>, F., &amp; Zhao, S. (2024). Simulation of fishery energy consumption and carbon emissions in Zhoushan City based on the Long-Range Energy Alternatives Planning System (LEAP) model. Frontiers in Energy Research, 11, Article 1319915. https://doi.org/10.3389/fenrg.2023.1319915</w:t>
      </w:r>
    </w:p>
    <w:p w14:paraId="462FEE2F"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Zhang, F., Wang, X., Xu, J., Zhu, L., Peng, G., Xu, P., &amp; Li, D. (2019). Food-web transfer of microplastics between wild-caught fish and crustaceans in the East China Sea. Marine Pollution Bulletin, 146, 173–182. https://doi.org/10.1016/j.marpolbul.2019.05.061</w:t>
      </w:r>
    </w:p>
    <w:p w14:paraId="37D16C26"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Ziegler, F., </w:t>
      </w:r>
      <w:proofErr w:type="spellStart"/>
      <w:r w:rsidRPr="00046E2C">
        <w:rPr>
          <w:rFonts w:ascii="Times New Roman" w:eastAsia="ＭＳ 明朝" w:hAnsi="Times New Roman" w:cs="Times New Roman"/>
          <w:sz w:val="24"/>
          <w:lang w:val="en-US"/>
        </w:rPr>
        <w:t>Hornborg</w:t>
      </w:r>
      <w:proofErr w:type="spellEnd"/>
      <w:r w:rsidRPr="00046E2C">
        <w:rPr>
          <w:rFonts w:ascii="Times New Roman" w:eastAsia="ＭＳ 明朝" w:hAnsi="Times New Roman" w:cs="Times New Roman"/>
          <w:sz w:val="24"/>
          <w:lang w:val="en-US"/>
        </w:rPr>
        <w:t xml:space="preserve">, S., Green, B. S., </w:t>
      </w:r>
      <w:proofErr w:type="spellStart"/>
      <w:r w:rsidRPr="00046E2C">
        <w:rPr>
          <w:rFonts w:ascii="Times New Roman" w:eastAsia="ＭＳ 明朝" w:hAnsi="Times New Roman" w:cs="Times New Roman"/>
          <w:sz w:val="24"/>
          <w:lang w:val="en-US"/>
        </w:rPr>
        <w:t>Eigaard</w:t>
      </w:r>
      <w:proofErr w:type="spellEnd"/>
      <w:r w:rsidRPr="00046E2C">
        <w:rPr>
          <w:rFonts w:ascii="Times New Roman" w:eastAsia="ＭＳ 明朝" w:hAnsi="Times New Roman" w:cs="Times New Roman"/>
          <w:sz w:val="24"/>
          <w:lang w:val="en-US"/>
        </w:rPr>
        <w:t xml:space="preserve">, O. R., </w:t>
      </w:r>
      <w:proofErr w:type="spellStart"/>
      <w:r w:rsidRPr="00046E2C">
        <w:rPr>
          <w:rFonts w:ascii="Times New Roman" w:eastAsia="ＭＳ 明朝" w:hAnsi="Times New Roman" w:cs="Times New Roman"/>
          <w:sz w:val="24"/>
          <w:lang w:val="en-US"/>
        </w:rPr>
        <w:t>Farmery</w:t>
      </w:r>
      <w:proofErr w:type="spellEnd"/>
      <w:r w:rsidRPr="00046E2C">
        <w:rPr>
          <w:rFonts w:ascii="Times New Roman" w:eastAsia="ＭＳ 明朝" w:hAnsi="Times New Roman" w:cs="Times New Roman"/>
          <w:sz w:val="24"/>
          <w:lang w:val="en-US"/>
        </w:rPr>
        <w:t xml:space="preserve">, A. K., </w:t>
      </w:r>
      <w:proofErr w:type="spellStart"/>
      <w:r w:rsidRPr="00046E2C">
        <w:rPr>
          <w:rFonts w:ascii="Times New Roman" w:eastAsia="ＭＳ 明朝" w:hAnsi="Times New Roman" w:cs="Times New Roman"/>
          <w:sz w:val="24"/>
          <w:lang w:val="en-US"/>
        </w:rPr>
        <w:t>Hammar</w:t>
      </w:r>
      <w:proofErr w:type="spellEnd"/>
      <w:r w:rsidRPr="00046E2C">
        <w:rPr>
          <w:rFonts w:ascii="Times New Roman" w:eastAsia="ＭＳ 明朝" w:hAnsi="Times New Roman" w:cs="Times New Roman"/>
          <w:sz w:val="24"/>
          <w:lang w:val="en-US"/>
        </w:rPr>
        <w:t xml:space="preserve">, L., Hartmann, K., </w:t>
      </w:r>
      <w:proofErr w:type="spellStart"/>
      <w:r w:rsidRPr="00046E2C">
        <w:rPr>
          <w:rFonts w:ascii="Times New Roman" w:eastAsia="ＭＳ 明朝" w:hAnsi="Times New Roman" w:cs="Times New Roman"/>
          <w:sz w:val="24"/>
          <w:lang w:val="en-US"/>
        </w:rPr>
        <w:t>Molander</w:t>
      </w:r>
      <w:proofErr w:type="spellEnd"/>
      <w:r w:rsidRPr="00046E2C">
        <w:rPr>
          <w:rFonts w:ascii="Times New Roman" w:eastAsia="ＭＳ 明朝" w:hAnsi="Times New Roman" w:cs="Times New Roman"/>
          <w:sz w:val="24"/>
          <w:lang w:val="en-US"/>
        </w:rPr>
        <w:t xml:space="preserve">, S., Parker, R. W. R., </w:t>
      </w:r>
      <w:proofErr w:type="spellStart"/>
      <w:r w:rsidRPr="00046E2C">
        <w:rPr>
          <w:rFonts w:ascii="Times New Roman" w:eastAsia="ＭＳ 明朝" w:hAnsi="Times New Roman" w:cs="Times New Roman"/>
          <w:sz w:val="24"/>
          <w:lang w:val="en-US"/>
        </w:rPr>
        <w:t>Skontorp</w:t>
      </w:r>
      <w:proofErr w:type="spellEnd"/>
      <w:r w:rsidRPr="00046E2C">
        <w:rPr>
          <w:rFonts w:ascii="Times New Roman" w:eastAsia="ＭＳ 明朝" w:hAnsi="Times New Roman" w:cs="Times New Roman"/>
          <w:sz w:val="24"/>
          <w:lang w:val="en-US"/>
        </w:rPr>
        <w:t xml:space="preserve"> </w:t>
      </w:r>
      <w:proofErr w:type="spellStart"/>
      <w:r w:rsidRPr="00046E2C">
        <w:rPr>
          <w:rFonts w:ascii="Times New Roman" w:eastAsia="ＭＳ 明朝" w:hAnsi="Times New Roman" w:cs="Times New Roman"/>
          <w:sz w:val="24"/>
          <w:lang w:val="en-US"/>
        </w:rPr>
        <w:t>Hognes</w:t>
      </w:r>
      <w:proofErr w:type="spellEnd"/>
      <w:r w:rsidRPr="00046E2C">
        <w:rPr>
          <w:rFonts w:ascii="Times New Roman" w:eastAsia="ＭＳ 明朝" w:hAnsi="Times New Roman" w:cs="Times New Roman"/>
          <w:sz w:val="24"/>
          <w:lang w:val="en-US"/>
        </w:rPr>
        <w:t>, E., Vázquez-Rowe, I., &amp; Smith, A. D. M. (2016). Expanding the concept of sustainable seafood using life cycle assessment. Fish and Fisheries, 17(4), 1073–1093. https://doi.org/10.1111/faf.12159</w:t>
      </w:r>
    </w:p>
    <w:p w14:paraId="782EB6EE" w14:textId="77777777" w:rsidR="00476ED9" w:rsidRPr="00046E2C" w:rsidRDefault="00476ED9" w:rsidP="00476ED9">
      <w:pPr>
        <w:spacing w:after="0"/>
        <w:ind w:left="720" w:hanging="720"/>
        <w:jc w:val="both"/>
        <w:rPr>
          <w:rFonts w:ascii="Times New Roman" w:eastAsia="ＭＳ 明朝" w:hAnsi="Times New Roman" w:cs="Times New Roman"/>
          <w:sz w:val="24"/>
          <w:lang w:val="en-US"/>
        </w:rPr>
      </w:pPr>
      <w:r w:rsidRPr="00046E2C">
        <w:rPr>
          <w:rFonts w:ascii="Times New Roman" w:eastAsia="ＭＳ 明朝" w:hAnsi="Times New Roman" w:cs="Times New Roman"/>
          <w:sz w:val="24"/>
          <w:lang w:val="en-US"/>
        </w:rPr>
        <w:t xml:space="preserve">Ziegler, F., </w:t>
      </w:r>
      <w:proofErr w:type="spellStart"/>
      <w:r w:rsidRPr="00046E2C">
        <w:rPr>
          <w:rFonts w:ascii="Times New Roman" w:eastAsia="ＭＳ 明朝" w:hAnsi="Times New Roman" w:cs="Times New Roman"/>
          <w:sz w:val="24"/>
          <w:lang w:val="en-US"/>
        </w:rPr>
        <w:t>Emanuelsson</w:t>
      </w:r>
      <w:proofErr w:type="spellEnd"/>
      <w:r w:rsidRPr="00046E2C">
        <w:rPr>
          <w:rFonts w:ascii="Times New Roman" w:eastAsia="ＭＳ 明朝" w:hAnsi="Times New Roman" w:cs="Times New Roman"/>
          <w:sz w:val="24"/>
          <w:lang w:val="en-US"/>
        </w:rPr>
        <w:t xml:space="preserve">, A., </w:t>
      </w:r>
      <w:proofErr w:type="spellStart"/>
      <w:r w:rsidRPr="00046E2C">
        <w:rPr>
          <w:rFonts w:ascii="Times New Roman" w:eastAsia="ＭＳ 明朝" w:hAnsi="Times New Roman" w:cs="Times New Roman"/>
          <w:sz w:val="24"/>
          <w:lang w:val="en-US"/>
        </w:rPr>
        <w:t>Eichelsheim</w:t>
      </w:r>
      <w:proofErr w:type="spellEnd"/>
      <w:r w:rsidRPr="00046E2C">
        <w:rPr>
          <w:rFonts w:ascii="Times New Roman" w:eastAsia="ＭＳ 明朝" w:hAnsi="Times New Roman" w:cs="Times New Roman"/>
          <w:sz w:val="24"/>
          <w:lang w:val="en-US"/>
        </w:rPr>
        <w:t xml:space="preserve">, J. L., </w:t>
      </w:r>
      <w:proofErr w:type="spellStart"/>
      <w:r w:rsidRPr="00046E2C">
        <w:rPr>
          <w:rFonts w:ascii="Times New Roman" w:eastAsia="ＭＳ 明朝" w:hAnsi="Times New Roman" w:cs="Times New Roman"/>
          <w:sz w:val="24"/>
          <w:lang w:val="en-US"/>
        </w:rPr>
        <w:t>Flysjö</w:t>
      </w:r>
      <w:proofErr w:type="spellEnd"/>
      <w:r w:rsidRPr="00046E2C">
        <w:rPr>
          <w:rFonts w:ascii="Times New Roman" w:eastAsia="ＭＳ 明朝" w:hAnsi="Times New Roman" w:cs="Times New Roman"/>
          <w:sz w:val="24"/>
          <w:lang w:val="en-US"/>
        </w:rPr>
        <w:t xml:space="preserve">, A., &amp; </w:t>
      </w:r>
      <w:proofErr w:type="spellStart"/>
      <w:r w:rsidRPr="00046E2C">
        <w:rPr>
          <w:rFonts w:ascii="Times New Roman" w:eastAsia="ＭＳ 明朝" w:hAnsi="Times New Roman" w:cs="Times New Roman"/>
          <w:sz w:val="24"/>
          <w:lang w:val="en-US"/>
        </w:rPr>
        <w:t>Thrane</w:t>
      </w:r>
      <w:proofErr w:type="spellEnd"/>
      <w:r w:rsidRPr="00046E2C">
        <w:rPr>
          <w:rFonts w:ascii="Times New Roman" w:eastAsia="ＭＳ 明朝" w:hAnsi="Times New Roman" w:cs="Times New Roman"/>
          <w:sz w:val="24"/>
          <w:lang w:val="en-US"/>
        </w:rPr>
        <w:t>, M. (2011). Extended life cycle assessment of southern pink shrimp products … Journal of Industrial Ecology, 15(4), 527–538. https://doi.org/10.1111/j.1530-9290.2011.00344.x</w:t>
      </w:r>
    </w:p>
    <w:p w14:paraId="332CD374" w14:textId="77777777" w:rsidR="0072587C" w:rsidRDefault="0072587C" w:rsidP="00F95E6F">
      <w:pPr>
        <w:spacing w:line="360" w:lineRule="auto"/>
        <w:ind w:firstLine="720"/>
        <w:jc w:val="both"/>
        <w:rPr>
          <w:rFonts w:ascii="Arial" w:hAnsi="Arial" w:cs="Arial"/>
          <w:sz w:val="24"/>
          <w:szCs w:val="24"/>
        </w:rPr>
      </w:pPr>
    </w:p>
    <w:p w14:paraId="59B8E0E1" w14:textId="77777777" w:rsidR="0072587C" w:rsidRDefault="0072587C" w:rsidP="00F95E6F">
      <w:pPr>
        <w:spacing w:line="360" w:lineRule="auto"/>
        <w:ind w:firstLine="720"/>
        <w:jc w:val="both"/>
        <w:rPr>
          <w:rFonts w:ascii="Arial" w:hAnsi="Arial" w:cs="Arial"/>
          <w:sz w:val="24"/>
          <w:szCs w:val="24"/>
        </w:rPr>
      </w:pPr>
    </w:p>
    <w:p w14:paraId="24980C7B" w14:textId="77777777" w:rsidR="0072587C" w:rsidRDefault="0072587C" w:rsidP="00F95E6F">
      <w:pPr>
        <w:spacing w:line="360" w:lineRule="auto"/>
        <w:ind w:firstLine="720"/>
        <w:jc w:val="both"/>
        <w:rPr>
          <w:rFonts w:ascii="Arial" w:hAnsi="Arial" w:cs="Arial"/>
          <w:sz w:val="24"/>
          <w:szCs w:val="24"/>
        </w:rPr>
      </w:pPr>
    </w:p>
    <w:p w14:paraId="78237E02" w14:textId="77777777" w:rsidR="0072587C" w:rsidRDefault="0072587C" w:rsidP="00F95E6F">
      <w:pPr>
        <w:spacing w:line="360" w:lineRule="auto"/>
        <w:ind w:firstLine="720"/>
        <w:jc w:val="both"/>
        <w:rPr>
          <w:rFonts w:ascii="Arial" w:hAnsi="Arial" w:cs="Arial"/>
          <w:sz w:val="24"/>
          <w:szCs w:val="24"/>
        </w:rPr>
      </w:pPr>
    </w:p>
    <w:p w14:paraId="04A5FCD4" w14:textId="77777777" w:rsidR="0072587C" w:rsidRDefault="0072587C" w:rsidP="00F95E6F">
      <w:pPr>
        <w:spacing w:line="360" w:lineRule="auto"/>
        <w:ind w:firstLine="720"/>
        <w:jc w:val="both"/>
        <w:rPr>
          <w:rFonts w:ascii="Arial" w:hAnsi="Arial" w:cs="Arial"/>
          <w:sz w:val="24"/>
          <w:szCs w:val="24"/>
        </w:rPr>
      </w:pPr>
    </w:p>
    <w:p w14:paraId="6EE10C48" w14:textId="77777777" w:rsidR="007D06A6" w:rsidRPr="00746779" w:rsidRDefault="007D06A6" w:rsidP="00F95E6F">
      <w:pPr>
        <w:spacing w:line="360" w:lineRule="auto"/>
        <w:ind w:firstLine="720"/>
        <w:jc w:val="both"/>
        <w:rPr>
          <w:rFonts w:ascii="Arial" w:hAnsi="Arial" w:cs="Arial"/>
          <w:sz w:val="24"/>
          <w:szCs w:val="24"/>
        </w:rPr>
      </w:pPr>
    </w:p>
    <w:sectPr w:rsidR="007D06A6" w:rsidRPr="0074677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sfie" w:date="2026-01-26T13:07:00Z" w:initials="a">
    <w:p w14:paraId="61E11087" w14:textId="0ABAA597" w:rsidR="00B1413B" w:rsidRDefault="00B1413B">
      <w:pPr>
        <w:pStyle w:val="ac"/>
        <w:rPr>
          <w:rFonts w:hint="eastAsia"/>
          <w:lang w:eastAsia="ja-JP"/>
        </w:rPr>
      </w:pPr>
      <w:r>
        <w:rPr>
          <w:rStyle w:val="ab"/>
        </w:rPr>
        <w:annotationRef/>
      </w:r>
      <w:proofErr w:type="gramStart"/>
      <w:r>
        <w:rPr>
          <w:rFonts w:hint="eastAsia"/>
          <w:lang w:eastAsia="ja-JP"/>
        </w:rPr>
        <w:t>methodological</w:t>
      </w:r>
      <w:proofErr w:type="gramEnd"/>
    </w:p>
  </w:comment>
  <w:comment w:id="1" w:author="asfie" w:date="2026-01-26T13:08:00Z" w:initials="a">
    <w:p w14:paraId="356F57FD" w14:textId="1ECE898F" w:rsidR="00B1413B" w:rsidRDefault="00B1413B">
      <w:pPr>
        <w:pStyle w:val="ac"/>
        <w:rPr>
          <w:rFonts w:hint="eastAsia"/>
          <w:lang w:eastAsia="ja-JP"/>
        </w:rPr>
      </w:pPr>
      <w:r>
        <w:rPr>
          <w:rStyle w:val="ab"/>
        </w:rPr>
        <w:annotationRef/>
      </w:r>
      <w:proofErr w:type="gramStart"/>
      <w:r>
        <w:rPr>
          <w:rFonts w:hint="eastAsia"/>
          <w:lang w:eastAsia="ja-JP"/>
        </w:rPr>
        <w:t>by</w:t>
      </w:r>
      <w:proofErr w:type="gramEnd"/>
      <w:r>
        <w:rPr>
          <w:rFonts w:hint="eastAsia"/>
          <w:lang w:eastAsia="ja-JP"/>
        </w:rPr>
        <w:t xml:space="preserve"> catch</w:t>
      </w:r>
    </w:p>
  </w:comment>
  <w:comment w:id="2" w:author="asfie" w:date="2026-01-26T13:12:00Z" w:initials="a">
    <w:p w14:paraId="747FFC3A" w14:textId="07D24B32" w:rsidR="00B1413B" w:rsidRDefault="00B1413B">
      <w:pPr>
        <w:pStyle w:val="ac"/>
        <w:rPr>
          <w:rFonts w:hint="eastAsia"/>
          <w:lang w:eastAsia="ja-JP"/>
        </w:rPr>
      </w:pPr>
      <w:r>
        <w:rPr>
          <w:rStyle w:val="ab"/>
        </w:rPr>
        <w:annotationRef/>
      </w:r>
      <w:proofErr w:type="spellStart"/>
      <w:r>
        <w:rPr>
          <w:rFonts w:hint="eastAsia"/>
          <w:lang w:eastAsia="ja-JP"/>
        </w:rPr>
        <w:t>Hilborn</w:t>
      </w:r>
      <w:proofErr w:type="spellEnd"/>
    </w:p>
  </w:comment>
  <w:comment w:id="3" w:author="asfie" w:date="2026-01-26T13:12:00Z" w:initials="a">
    <w:p w14:paraId="299B6DF2" w14:textId="77DF26DF" w:rsidR="00B1413B" w:rsidRDefault="00B1413B">
      <w:pPr>
        <w:pStyle w:val="ac"/>
        <w:rPr>
          <w:rFonts w:hint="eastAsia"/>
          <w:lang w:eastAsia="ja-JP"/>
        </w:rPr>
      </w:pPr>
      <w:r>
        <w:rPr>
          <w:rStyle w:val="ab"/>
        </w:rPr>
        <w:annotationRef/>
      </w:r>
      <w:r>
        <w:rPr>
          <w:lang w:eastAsia="ja-JP"/>
        </w:rPr>
        <w:t>W</w:t>
      </w:r>
      <w:r>
        <w:rPr>
          <w:rFonts w:hint="eastAsia"/>
          <w:lang w:eastAsia="ja-JP"/>
        </w:rPr>
        <w:t>hat is this word meaning?</w:t>
      </w:r>
    </w:p>
  </w:comment>
  <w:comment w:id="4" w:author="asfie" w:date="2026-01-26T13:15:00Z" w:initials="a">
    <w:p w14:paraId="5234A2C8" w14:textId="6C18E806" w:rsidR="00FF7C1A" w:rsidRDefault="00FF7C1A">
      <w:pPr>
        <w:pStyle w:val="ac"/>
        <w:rPr>
          <w:rFonts w:hint="eastAsia"/>
          <w:lang w:eastAsia="ja-JP"/>
        </w:rPr>
      </w:pPr>
      <w:r>
        <w:rPr>
          <w:rStyle w:val="ab"/>
        </w:rPr>
        <w:annotationRef/>
      </w:r>
      <w:r>
        <w:rPr>
          <w:lang w:eastAsia="ja-JP"/>
        </w:rPr>
        <w:t>A</w:t>
      </w:r>
      <w:r>
        <w:rPr>
          <w:rFonts w:hint="eastAsia"/>
          <w:lang w:eastAsia="ja-JP"/>
        </w:rPr>
        <w:t>re there evidence that trawling fishing was done in coral reef?</w:t>
      </w:r>
    </w:p>
  </w:comment>
  <w:comment w:id="5" w:author="asfie" w:date="2026-01-26T13:17:00Z" w:initials="a">
    <w:p w14:paraId="63890EBD" w14:textId="25722A89" w:rsidR="004E1A20" w:rsidRDefault="004E1A20">
      <w:pPr>
        <w:pStyle w:val="ac"/>
        <w:rPr>
          <w:rFonts w:hint="eastAsia"/>
          <w:lang w:eastAsia="ja-JP"/>
        </w:rPr>
      </w:pPr>
      <w:r>
        <w:rPr>
          <w:rStyle w:val="ab"/>
        </w:rPr>
        <w:annotationRef/>
      </w:r>
      <w:r>
        <w:rPr>
          <w:lang w:eastAsia="ja-JP"/>
        </w:rPr>
        <w:t>E</w:t>
      </w:r>
      <w:r>
        <w:rPr>
          <w:rFonts w:hint="eastAsia"/>
          <w:lang w:eastAsia="ja-JP"/>
        </w:rPr>
        <w:t>t al</w:t>
      </w:r>
    </w:p>
  </w:comment>
  <w:comment w:id="6" w:author="asfie" w:date="2026-01-26T13:19:00Z" w:initials="a">
    <w:p w14:paraId="27D67DB2" w14:textId="49F9F458" w:rsidR="004E1A20" w:rsidRDefault="004E1A20">
      <w:pPr>
        <w:pStyle w:val="ac"/>
        <w:rPr>
          <w:rFonts w:hint="eastAsia"/>
          <w:lang w:eastAsia="ja-JP"/>
        </w:rPr>
      </w:pPr>
      <w:r>
        <w:rPr>
          <w:rStyle w:val="ab"/>
        </w:rPr>
        <w:annotationRef/>
      </w:r>
      <w:proofErr w:type="spellStart"/>
      <w:proofErr w:type="gramStart"/>
      <w:r>
        <w:rPr>
          <w:rFonts w:hint="eastAsia"/>
          <w:lang w:eastAsia="ja-JP"/>
        </w:rPr>
        <w:t>etc</w:t>
      </w:r>
      <w:proofErr w:type="spellEnd"/>
      <w:proofErr w:type="gramEnd"/>
    </w:p>
  </w:comment>
  <w:comment w:id="7" w:author="asfie" w:date="2026-01-26T13:21:00Z" w:initials="a">
    <w:p w14:paraId="151FBDD8" w14:textId="15A31741" w:rsidR="004E1A20" w:rsidRDefault="004E1A20">
      <w:pPr>
        <w:pStyle w:val="ac"/>
        <w:rPr>
          <w:rFonts w:hint="eastAsia"/>
          <w:lang w:eastAsia="ja-JP"/>
        </w:rPr>
      </w:pPr>
      <w:r>
        <w:rPr>
          <w:rStyle w:val="ab"/>
        </w:rPr>
        <w:annotationRef/>
      </w:r>
      <w:proofErr w:type="gramStart"/>
      <w:r>
        <w:rPr>
          <w:rFonts w:hint="eastAsia"/>
          <w:lang w:eastAsia="ja-JP"/>
        </w:rPr>
        <w:t>usually</w:t>
      </w:r>
      <w:proofErr w:type="gramEnd"/>
    </w:p>
  </w:comment>
  <w:comment w:id="8" w:author="asfie" w:date="2026-01-26T13:24:00Z" w:initials="a">
    <w:p w14:paraId="55C6E7E5" w14:textId="570A5B69" w:rsidR="008415F4" w:rsidRDefault="008415F4">
      <w:pPr>
        <w:pStyle w:val="ac"/>
        <w:rPr>
          <w:rFonts w:hint="eastAsia"/>
          <w:lang w:eastAsia="ja-JP"/>
        </w:rPr>
      </w:pPr>
      <w:r>
        <w:rPr>
          <w:rStyle w:val="ab"/>
        </w:rPr>
        <w:annotationRef/>
      </w:r>
      <w:proofErr w:type="gramStart"/>
      <w:r>
        <w:rPr>
          <w:rFonts w:hint="eastAsia"/>
          <w:lang w:eastAsia="ja-JP"/>
        </w:rPr>
        <w:t>what</w:t>
      </w:r>
      <w:proofErr w:type="gramEnd"/>
      <w:r>
        <w:rPr>
          <w:rFonts w:hint="eastAsia"/>
          <w:lang w:eastAsia="ja-JP"/>
        </w:rPr>
        <w:t xml:space="preserve"> is the meaning of this word?</w:t>
      </w:r>
    </w:p>
  </w:comment>
  <w:comment w:id="9" w:author="asfie" w:date="2026-01-26T13:26:00Z" w:initials="a">
    <w:p w14:paraId="4361A2BC" w14:textId="1EC79842" w:rsidR="008415F4" w:rsidRDefault="008415F4">
      <w:pPr>
        <w:pStyle w:val="ac"/>
        <w:rPr>
          <w:rFonts w:hint="eastAsia"/>
          <w:lang w:eastAsia="ja-JP"/>
        </w:rPr>
      </w:pPr>
      <w:r>
        <w:rPr>
          <w:rStyle w:val="ab"/>
        </w:rPr>
        <w:annotationRef/>
      </w:r>
      <w:r>
        <w:rPr>
          <w:rFonts w:hint="eastAsia"/>
          <w:lang w:eastAsia="ja-JP"/>
        </w:rPr>
        <w:t>imperilled</w:t>
      </w:r>
      <w:bookmarkStart w:id="10" w:name="_GoBack"/>
      <w:bookmarkEnd w:id="1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09BE5" w14:textId="77777777" w:rsidR="009E217D" w:rsidRDefault="009E217D" w:rsidP="005851A6">
      <w:pPr>
        <w:spacing w:after="0" w:line="240" w:lineRule="auto"/>
      </w:pPr>
      <w:r>
        <w:separator/>
      </w:r>
    </w:p>
  </w:endnote>
  <w:endnote w:type="continuationSeparator" w:id="0">
    <w:p w14:paraId="6392102D" w14:textId="77777777" w:rsidR="009E217D" w:rsidRDefault="009E217D" w:rsidP="0058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4B3C5" w14:textId="77777777" w:rsidR="005851A6" w:rsidRDefault="005851A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481EE" w14:textId="77777777" w:rsidR="005851A6" w:rsidRDefault="005851A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9A2A" w14:textId="77777777" w:rsidR="005851A6" w:rsidRDefault="005851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4169E" w14:textId="77777777" w:rsidR="009E217D" w:rsidRDefault="009E217D" w:rsidP="005851A6">
      <w:pPr>
        <w:spacing w:after="0" w:line="240" w:lineRule="auto"/>
      </w:pPr>
      <w:r>
        <w:separator/>
      </w:r>
    </w:p>
  </w:footnote>
  <w:footnote w:type="continuationSeparator" w:id="0">
    <w:p w14:paraId="3861209C" w14:textId="77777777" w:rsidR="009E217D" w:rsidRDefault="009E217D" w:rsidP="00585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016D8" w14:textId="5BAD1524" w:rsidR="005851A6" w:rsidRDefault="009E217D">
    <w:pPr>
      <w:pStyle w:val="a7"/>
    </w:pPr>
    <w:r>
      <w:rPr>
        <w:noProof/>
      </w:rPr>
      <w:pict w14:anchorId="1D6C3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A4A1" w14:textId="21C7B826" w:rsidR="005851A6" w:rsidRDefault="009E217D">
    <w:pPr>
      <w:pStyle w:val="a7"/>
    </w:pPr>
    <w:r>
      <w:rPr>
        <w:noProof/>
      </w:rPr>
      <w:pict w14:anchorId="5F92E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0CA3F" w14:textId="17924836" w:rsidR="005851A6" w:rsidRDefault="009E217D">
    <w:pPr>
      <w:pStyle w:val="a7"/>
    </w:pPr>
    <w:r>
      <w:rPr>
        <w:noProof/>
      </w:rPr>
      <w:pict w14:anchorId="72B4A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spelling="clean" w:grammar="clean"/>
  <w:defaultTabStop w:val="720"/>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A49"/>
    <w:rsid w:val="000D199A"/>
    <w:rsid w:val="000E79EB"/>
    <w:rsid w:val="00137288"/>
    <w:rsid w:val="00174F83"/>
    <w:rsid w:val="001D527E"/>
    <w:rsid w:val="00207523"/>
    <w:rsid w:val="00245BE9"/>
    <w:rsid w:val="002D17B9"/>
    <w:rsid w:val="00356A49"/>
    <w:rsid w:val="004353C6"/>
    <w:rsid w:val="00476ED9"/>
    <w:rsid w:val="004776BC"/>
    <w:rsid w:val="004E1A20"/>
    <w:rsid w:val="004E298C"/>
    <w:rsid w:val="005013BF"/>
    <w:rsid w:val="0051202E"/>
    <w:rsid w:val="005851A6"/>
    <w:rsid w:val="005960B7"/>
    <w:rsid w:val="005A0923"/>
    <w:rsid w:val="005C6A97"/>
    <w:rsid w:val="006769CC"/>
    <w:rsid w:val="007043AC"/>
    <w:rsid w:val="0072587C"/>
    <w:rsid w:val="00746779"/>
    <w:rsid w:val="007D06A6"/>
    <w:rsid w:val="00807DB3"/>
    <w:rsid w:val="008415F4"/>
    <w:rsid w:val="009127A1"/>
    <w:rsid w:val="009E217D"/>
    <w:rsid w:val="009E4153"/>
    <w:rsid w:val="00A45EE1"/>
    <w:rsid w:val="00B1413B"/>
    <w:rsid w:val="00B723FF"/>
    <w:rsid w:val="00B87D86"/>
    <w:rsid w:val="00B910EB"/>
    <w:rsid w:val="00C138C6"/>
    <w:rsid w:val="00C16D96"/>
    <w:rsid w:val="00D0421B"/>
    <w:rsid w:val="00D14021"/>
    <w:rsid w:val="00D340D2"/>
    <w:rsid w:val="00D8417A"/>
    <w:rsid w:val="00DA7404"/>
    <w:rsid w:val="00DB0A9D"/>
    <w:rsid w:val="00DB54E7"/>
    <w:rsid w:val="00E24656"/>
    <w:rsid w:val="00EC599C"/>
    <w:rsid w:val="00EC6F09"/>
    <w:rsid w:val="00F15B4D"/>
    <w:rsid w:val="00F25C1E"/>
    <w:rsid w:val="00F849E6"/>
    <w:rsid w:val="00F95E6F"/>
    <w:rsid w:val="00FD4625"/>
    <w:rsid w:val="00FF7C1A"/>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4:docId w14:val="330D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1202E"/>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51202E"/>
    <w:rPr>
      <w:rFonts w:ascii="Tahoma" w:hAnsi="Tahoma" w:cs="Tahoma"/>
      <w:sz w:val="16"/>
      <w:szCs w:val="16"/>
    </w:rPr>
  </w:style>
  <w:style w:type="paragraph" w:customStyle="1" w:styleId="MdParagraph">
    <w:name w:val="MdParagraph"/>
    <w:qFormat/>
    <w:rsid w:val="00B910EB"/>
    <w:pPr>
      <w:spacing w:before="120" w:after="120" w:line="240" w:lineRule="auto"/>
    </w:pPr>
    <w:rPr>
      <w:rFonts w:ascii="Times New Roman" w:eastAsia="Times New Roman" w:hAnsi="Times New Roman" w:cs="Times New Roman"/>
      <w:sz w:val="24"/>
      <w:szCs w:val="24"/>
      <w:lang w:eastAsia="en-IN"/>
    </w:rPr>
  </w:style>
  <w:style w:type="paragraph" w:styleId="Web">
    <w:name w:val="Normal (Web)"/>
    <w:basedOn w:val="a"/>
    <w:uiPriority w:val="99"/>
    <w:semiHidden/>
    <w:unhideWhenUsed/>
    <w:rsid w:val="00596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a6">
    <w:name w:val="Hyperlink"/>
    <w:basedOn w:val="a0"/>
    <w:uiPriority w:val="99"/>
    <w:unhideWhenUsed/>
    <w:rsid w:val="00476ED9"/>
    <w:rPr>
      <w:color w:val="0000FF" w:themeColor="hyperlink"/>
      <w:u w:val="single"/>
    </w:rPr>
  </w:style>
  <w:style w:type="character" w:customStyle="1" w:styleId="UnresolvedMention">
    <w:name w:val="Unresolved Mention"/>
    <w:basedOn w:val="a0"/>
    <w:uiPriority w:val="99"/>
    <w:semiHidden/>
    <w:unhideWhenUsed/>
    <w:rsid w:val="00B87D86"/>
    <w:rPr>
      <w:color w:val="605E5C"/>
      <w:shd w:val="clear" w:color="auto" w:fill="E1DFDD"/>
    </w:rPr>
  </w:style>
  <w:style w:type="paragraph" w:styleId="a7">
    <w:name w:val="header"/>
    <w:basedOn w:val="a"/>
    <w:link w:val="a8"/>
    <w:uiPriority w:val="99"/>
    <w:unhideWhenUsed/>
    <w:rsid w:val="005851A6"/>
    <w:pPr>
      <w:tabs>
        <w:tab w:val="center" w:pos="4680"/>
        <w:tab w:val="right" w:pos="9360"/>
      </w:tabs>
      <w:spacing w:after="0" w:line="240" w:lineRule="auto"/>
    </w:pPr>
  </w:style>
  <w:style w:type="character" w:customStyle="1" w:styleId="a8">
    <w:name w:val="ヘッダー (文字)"/>
    <w:basedOn w:val="a0"/>
    <w:link w:val="a7"/>
    <w:uiPriority w:val="99"/>
    <w:rsid w:val="005851A6"/>
  </w:style>
  <w:style w:type="paragraph" w:styleId="a9">
    <w:name w:val="footer"/>
    <w:basedOn w:val="a"/>
    <w:link w:val="aa"/>
    <w:uiPriority w:val="99"/>
    <w:unhideWhenUsed/>
    <w:rsid w:val="005851A6"/>
    <w:pPr>
      <w:tabs>
        <w:tab w:val="center" w:pos="4680"/>
        <w:tab w:val="right" w:pos="9360"/>
      </w:tabs>
      <w:spacing w:after="0" w:line="240" w:lineRule="auto"/>
    </w:pPr>
  </w:style>
  <w:style w:type="character" w:customStyle="1" w:styleId="aa">
    <w:name w:val="フッター (文字)"/>
    <w:basedOn w:val="a0"/>
    <w:link w:val="a9"/>
    <w:uiPriority w:val="99"/>
    <w:rsid w:val="005851A6"/>
  </w:style>
  <w:style w:type="character" w:styleId="ab">
    <w:name w:val="annotation reference"/>
    <w:basedOn w:val="a0"/>
    <w:uiPriority w:val="99"/>
    <w:semiHidden/>
    <w:unhideWhenUsed/>
    <w:rsid w:val="00B1413B"/>
    <w:rPr>
      <w:sz w:val="18"/>
      <w:szCs w:val="18"/>
    </w:rPr>
  </w:style>
  <w:style w:type="paragraph" w:styleId="ac">
    <w:name w:val="annotation text"/>
    <w:basedOn w:val="a"/>
    <w:link w:val="ad"/>
    <w:uiPriority w:val="99"/>
    <w:semiHidden/>
    <w:unhideWhenUsed/>
    <w:rsid w:val="00B1413B"/>
  </w:style>
  <w:style w:type="character" w:customStyle="1" w:styleId="ad">
    <w:name w:val="コメント文字列 (文字)"/>
    <w:basedOn w:val="a0"/>
    <w:link w:val="ac"/>
    <w:uiPriority w:val="99"/>
    <w:semiHidden/>
    <w:rsid w:val="00B1413B"/>
  </w:style>
  <w:style w:type="paragraph" w:styleId="ae">
    <w:name w:val="annotation subject"/>
    <w:basedOn w:val="ac"/>
    <w:next w:val="ac"/>
    <w:link w:val="af"/>
    <w:uiPriority w:val="99"/>
    <w:semiHidden/>
    <w:unhideWhenUsed/>
    <w:rsid w:val="00B1413B"/>
    <w:rPr>
      <w:b/>
      <w:bCs/>
    </w:rPr>
  </w:style>
  <w:style w:type="character" w:customStyle="1" w:styleId="af">
    <w:name w:val="コメント内容 (文字)"/>
    <w:basedOn w:val="ad"/>
    <w:link w:val="ae"/>
    <w:uiPriority w:val="99"/>
    <w:semiHidden/>
    <w:rsid w:val="00B141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1202E"/>
    <w:pPr>
      <w:spacing w:after="0" w:line="240" w:lineRule="auto"/>
    </w:pPr>
    <w:rPr>
      <w:rFonts w:ascii="Tahoma" w:hAnsi="Tahoma" w:cs="Tahoma"/>
      <w:sz w:val="16"/>
      <w:szCs w:val="16"/>
    </w:rPr>
  </w:style>
  <w:style w:type="character" w:customStyle="1" w:styleId="a5">
    <w:name w:val="吹き出し (文字)"/>
    <w:basedOn w:val="a0"/>
    <w:link w:val="a4"/>
    <w:uiPriority w:val="99"/>
    <w:semiHidden/>
    <w:rsid w:val="0051202E"/>
    <w:rPr>
      <w:rFonts w:ascii="Tahoma" w:hAnsi="Tahoma" w:cs="Tahoma"/>
      <w:sz w:val="16"/>
      <w:szCs w:val="16"/>
    </w:rPr>
  </w:style>
  <w:style w:type="paragraph" w:customStyle="1" w:styleId="MdParagraph">
    <w:name w:val="MdParagraph"/>
    <w:qFormat/>
    <w:rsid w:val="00B910EB"/>
    <w:pPr>
      <w:spacing w:before="120" w:after="120" w:line="240" w:lineRule="auto"/>
    </w:pPr>
    <w:rPr>
      <w:rFonts w:ascii="Times New Roman" w:eastAsia="Times New Roman" w:hAnsi="Times New Roman" w:cs="Times New Roman"/>
      <w:sz w:val="24"/>
      <w:szCs w:val="24"/>
      <w:lang w:eastAsia="en-IN"/>
    </w:rPr>
  </w:style>
  <w:style w:type="paragraph" w:styleId="Web">
    <w:name w:val="Normal (Web)"/>
    <w:basedOn w:val="a"/>
    <w:uiPriority w:val="99"/>
    <w:semiHidden/>
    <w:unhideWhenUsed/>
    <w:rsid w:val="00596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a6">
    <w:name w:val="Hyperlink"/>
    <w:basedOn w:val="a0"/>
    <w:uiPriority w:val="99"/>
    <w:unhideWhenUsed/>
    <w:rsid w:val="00476ED9"/>
    <w:rPr>
      <w:color w:val="0000FF" w:themeColor="hyperlink"/>
      <w:u w:val="single"/>
    </w:rPr>
  </w:style>
  <w:style w:type="character" w:customStyle="1" w:styleId="UnresolvedMention">
    <w:name w:val="Unresolved Mention"/>
    <w:basedOn w:val="a0"/>
    <w:uiPriority w:val="99"/>
    <w:semiHidden/>
    <w:unhideWhenUsed/>
    <w:rsid w:val="00B87D86"/>
    <w:rPr>
      <w:color w:val="605E5C"/>
      <w:shd w:val="clear" w:color="auto" w:fill="E1DFDD"/>
    </w:rPr>
  </w:style>
  <w:style w:type="paragraph" w:styleId="a7">
    <w:name w:val="header"/>
    <w:basedOn w:val="a"/>
    <w:link w:val="a8"/>
    <w:uiPriority w:val="99"/>
    <w:unhideWhenUsed/>
    <w:rsid w:val="005851A6"/>
    <w:pPr>
      <w:tabs>
        <w:tab w:val="center" w:pos="4680"/>
        <w:tab w:val="right" w:pos="9360"/>
      </w:tabs>
      <w:spacing w:after="0" w:line="240" w:lineRule="auto"/>
    </w:pPr>
  </w:style>
  <w:style w:type="character" w:customStyle="1" w:styleId="a8">
    <w:name w:val="ヘッダー (文字)"/>
    <w:basedOn w:val="a0"/>
    <w:link w:val="a7"/>
    <w:uiPriority w:val="99"/>
    <w:rsid w:val="005851A6"/>
  </w:style>
  <w:style w:type="paragraph" w:styleId="a9">
    <w:name w:val="footer"/>
    <w:basedOn w:val="a"/>
    <w:link w:val="aa"/>
    <w:uiPriority w:val="99"/>
    <w:unhideWhenUsed/>
    <w:rsid w:val="005851A6"/>
    <w:pPr>
      <w:tabs>
        <w:tab w:val="center" w:pos="4680"/>
        <w:tab w:val="right" w:pos="9360"/>
      </w:tabs>
      <w:spacing w:after="0" w:line="240" w:lineRule="auto"/>
    </w:pPr>
  </w:style>
  <w:style w:type="character" w:customStyle="1" w:styleId="aa">
    <w:name w:val="フッター (文字)"/>
    <w:basedOn w:val="a0"/>
    <w:link w:val="a9"/>
    <w:uiPriority w:val="99"/>
    <w:rsid w:val="005851A6"/>
  </w:style>
  <w:style w:type="character" w:styleId="ab">
    <w:name w:val="annotation reference"/>
    <w:basedOn w:val="a0"/>
    <w:uiPriority w:val="99"/>
    <w:semiHidden/>
    <w:unhideWhenUsed/>
    <w:rsid w:val="00B1413B"/>
    <w:rPr>
      <w:sz w:val="18"/>
      <w:szCs w:val="18"/>
    </w:rPr>
  </w:style>
  <w:style w:type="paragraph" w:styleId="ac">
    <w:name w:val="annotation text"/>
    <w:basedOn w:val="a"/>
    <w:link w:val="ad"/>
    <w:uiPriority w:val="99"/>
    <w:semiHidden/>
    <w:unhideWhenUsed/>
    <w:rsid w:val="00B1413B"/>
  </w:style>
  <w:style w:type="character" w:customStyle="1" w:styleId="ad">
    <w:name w:val="コメント文字列 (文字)"/>
    <w:basedOn w:val="a0"/>
    <w:link w:val="ac"/>
    <w:uiPriority w:val="99"/>
    <w:semiHidden/>
    <w:rsid w:val="00B1413B"/>
  </w:style>
  <w:style w:type="paragraph" w:styleId="ae">
    <w:name w:val="annotation subject"/>
    <w:basedOn w:val="ac"/>
    <w:next w:val="ac"/>
    <w:link w:val="af"/>
    <w:uiPriority w:val="99"/>
    <w:semiHidden/>
    <w:unhideWhenUsed/>
    <w:rsid w:val="00B1413B"/>
    <w:rPr>
      <w:b/>
      <w:bCs/>
    </w:rPr>
  </w:style>
  <w:style w:type="character" w:customStyle="1" w:styleId="af">
    <w:name w:val="コメント内容 (文字)"/>
    <w:basedOn w:val="ad"/>
    <w:link w:val="ae"/>
    <w:uiPriority w:val="99"/>
    <w:semiHidden/>
    <w:rsid w:val="00B141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oi.org/10.1038/s41558-018-0117"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126/science.114934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33</Pages>
  <Words>12107</Words>
  <Characters>69010</Characters>
  <Application>Microsoft Office Word</Application>
  <DocSecurity>0</DocSecurity>
  <Lines>575</Lines>
  <Paragraphs>161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asfie</cp:lastModifiedBy>
  <cp:revision>7</cp:revision>
  <dcterms:created xsi:type="dcterms:W3CDTF">2026-01-24T04:43:00Z</dcterms:created>
  <dcterms:modified xsi:type="dcterms:W3CDTF">2026-01-26T04:26:00Z</dcterms:modified>
</cp:coreProperties>
</file>