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6F67" w14:textId="038BA323" w:rsidR="00D669A4" w:rsidRDefault="00092C25" w:rsidP="00092C25">
      <w:pPr>
        <w:jc w:val="center"/>
        <w:rPr>
          <w:rFonts w:ascii="Times New Roman" w:hAnsi="Times New Roman" w:cs="Times New Roman"/>
          <w:sz w:val="36"/>
          <w:szCs w:val="36"/>
          <w:lang w:val="en-US"/>
        </w:rPr>
      </w:pPr>
      <w:r w:rsidRPr="00092C25">
        <w:rPr>
          <w:rFonts w:ascii="Times New Roman" w:hAnsi="Times New Roman" w:cs="Times New Roman"/>
          <w:sz w:val="36"/>
          <w:szCs w:val="36"/>
          <w:lang w:val="en-US"/>
        </w:rPr>
        <w:t xml:space="preserve">Determination </w:t>
      </w:r>
      <w:commentRangeStart w:id="0"/>
      <w:r w:rsidR="005C01B0" w:rsidRPr="00092C25">
        <w:rPr>
          <w:rFonts w:ascii="Times New Roman" w:hAnsi="Times New Roman" w:cs="Times New Roman"/>
          <w:sz w:val="36"/>
          <w:szCs w:val="36"/>
          <w:lang w:val="en-US"/>
        </w:rPr>
        <w:t>Of</w:t>
      </w:r>
      <w:commentRangeEnd w:id="0"/>
      <w:r w:rsidR="007E34E9" w:rsidRPr="00092C25">
        <w:rPr>
          <w:rStyle w:val="CommentReference"/>
          <w:rFonts w:ascii="Times New Roman" w:hAnsi="Times New Roman" w:cs="Times New Roman"/>
          <w:sz w:val="36"/>
          <w:szCs w:val="36"/>
          <w:lang w:val="en-US"/>
        </w:rPr>
        <w:commentReference w:id="0"/>
      </w:r>
      <w:r w:rsidR="005C01B0" w:rsidRPr="00092C25">
        <w:rPr>
          <w:rFonts w:ascii="Times New Roman" w:hAnsi="Times New Roman" w:cs="Times New Roman"/>
          <w:sz w:val="36"/>
          <w:szCs w:val="36"/>
          <w:lang w:val="en-US"/>
        </w:rPr>
        <w:t xml:space="preserve"> Engineering Properties </w:t>
      </w:r>
      <w:proofErr w:type="gramStart"/>
      <w:r w:rsidR="005C01B0" w:rsidRPr="00092C25">
        <w:rPr>
          <w:rFonts w:ascii="Times New Roman" w:hAnsi="Times New Roman" w:cs="Times New Roman"/>
          <w:sz w:val="36"/>
          <w:szCs w:val="36"/>
          <w:lang w:val="en-US"/>
        </w:rPr>
        <w:t>And</w:t>
      </w:r>
      <w:proofErr w:type="gramEnd"/>
      <w:r w:rsidR="005C01B0" w:rsidRPr="00092C25">
        <w:rPr>
          <w:rFonts w:ascii="Times New Roman" w:hAnsi="Times New Roman" w:cs="Times New Roman"/>
          <w:sz w:val="36"/>
          <w:szCs w:val="36"/>
          <w:lang w:val="en-US"/>
        </w:rPr>
        <w:t xml:space="preserve"> Mechanical Properties Of Drumstick </w:t>
      </w:r>
      <w:r w:rsidR="005C01B0">
        <w:rPr>
          <w:rFonts w:ascii="Times New Roman" w:hAnsi="Times New Roman" w:cs="Times New Roman"/>
          <w:sz w:val="36"/>
          <w:szCs w:val="36"/>
          <w:lang w:val="en-US"/>
        </w:rPr>
        <w:t xml:space="preserve">Pod </w:t>
      </w:r>
      <w:r w:rsidR="00236DDC">
        <w:rPr>
          <w:rFonts w:ascii="Times New Roman" w:hAnsi="Times New Roman" w:cs="Times New Roman"/>
          <w:sz w:val="36"/>
          <w:szCs w:val="36"/>
          <w:lang w:val="en-US"/>
        </w:rPr>
        <w:t>(</w:t>
      </w:r>
      <w:r w:rsidR="00236DDC" w:rsidRPr="00840665">
        <w:rPr>
          <w:rFonts w:ascii="Times New Roman" w:hAnsi="Times New Roman" w:cs="Times New Roman"/>
          <w:i/>
          <w:iCs/>
          <w:sz w:val="36"/>
          <w:szCs w:val="36"/>
          <w:lang w:val="en-US"/>
        </w:rPr>
        <w:t>Moringa ole</w:t>
      </w:r>
      <w:r w:rsidR="00840665" w:rsidRPr="00840665">
        <w:rPr>
          <w:rFonts w:ascii="Times New Roman" w:hAnsi="Times New Roman" w:cs="Times New Roman"/>
          <w:i/>
          <w:iCs/>
          <w:sz w:val="36"/>
          <w:szCs w:val="36"/>
          <w:lang w:val="en-US"/>
        </w:rPr>
        <w:t>ifera</w:t>
      </w:r>
      <w:r w:rsidR="00236DDC">
        <w:rPr>
          <w:rFonts w:ascii="Times New Roman" w:hAnsi="Times New Roman" w:cs="Times New Roman"/>
          <w:sz w:val="36"/>
          <w:szCs w:val="36"/>
          <w:lang w:val="en-US"/>
        </w:rPr>
        <w:t>)</w:t>
      </w:r>
    </w:p>
    <w:p w14:paraId="264B851A" w14:textId="77777777" w:rsidR="00092C25" w:rsidRDefault="00092C25" w:rsidP="00092C25">
      <w:pPr>
        <w:jc w:val="center"/>
        <w:rPr>
          <w:rFonts w:ascii="Times New Roman" w:hAnsi="Times New Roman" w:cs="Times New Roman"/>
          <w:sz w:val="36"/>
          <w:szCs w:val="36"/>
          <w:lang w:val="en-US"/>
        </w:rPr>
      </w:pPr>
    </w:p>
    <w:p w14:paraId="67D39B6A" w14:textId="77777777" w:rsidR="00B923B1" w:rsidRDefault="00B923B1" w:rsidP="00BA620F">
      <w:pPr>
        <w:pStyle w:val="NormalWeb"/>
        <w:spacing w:before="0" w:beforeAutospacing="0" w:after="0" w:afterAutospacing="0" w:line="360" w:lineRule="auto"/>
        <w:ind w:right="-720"/>
        <w:jc w:val="both"/>
        <w:rPr>
          <w:b/>
          <w:bCs/>
        </w:rPr>
      </w:pPr>
    </w:p>
    <w:p w14:paraId="500F4BF3" w14:textId="6DDD8F69" w:rsidR="00BA620F" w:rsidRPr="00B52DE2" w:rsidRDefault="00B52DE2" w:rsidP="00BA620F">
      <w:pPr>
        <w:pStyle w:val="NormalWeb"/>
        <w:spacing w:before="0" w:beforeAutospacing="0" w:after="0" w:afterAutospacing="0" w:line="360" w:lineRule="auto"/>
        <w:ind w:right="-720"/>
        <w:jc w:val="both"/>
        <w:rPr>
          <w:b/>
          <w:bCs/>
        </w:rPr>
      </w:pPr>
      <w:r w:rsidRPr="00B52DE2">
        <w:rPr>
          <w:b/>
          <w:bCs/>
        </w:rPr>
        <w:t>Abstract</w:t>
      </w:r>
    </w:p>
    <w:p w14:paraId="263EC1F3" w14:textId="12831650" w:rsidR="00B52DE2" w:rsidRDefault="00B52DE2" w:rsidP="00BA620F">
      <w:pPr>
        <w:pStyle w:val="NormalWeb"/>
        <w:spacing w:before="0" w:beforeAutospacing="0" w:after="0" w:afterAutospacing="0" w:line="360" w:lineRule="auto"/>
        <w:ind w:right="-720"/>
        <w:jc w:val="both"/>
        <w:rPr>
          <w:lang w:val="en-IN"/>
        </w:rPr>
      </w:pPr>
      <w:r w:rsidRPr="00B52DE2">
        <w:rPr>
          <w:lang w:val="en-IN"/>
        </w:rPr>
        <w:t>The lack of sufficient knowledge about the physical and mechanical properties of agricultural products often leads to higher postharvest losses. Given the importance of the drumstick pod (</w:t>
      </w:r>
      <w:r w:rsidRPr="00B52DE2">
        <w:rPr>
          <w:i/>
          <w:iCs/>
          <w:lang w:val="en-IN"/>
        </w:rPr>
        <w:t>Moringa oleifera</w:t>
      </w:r>
      <w:r w:rsidRPr="00B52DE2">
        <w:rPr>
          <w:lang w:val="en-IN"/>
        </w:rPr>
        <w:t>) and the limited information available on its engineering characteristics, this study was conducted to bridge this gap. The research aimed to determine the physical and mechanical properties of drumstick pods to aid in the design and optimization of harvest and postharvest machinery.</w:t>
      </w:r>
      <w:r>
        <w:rPr>
          <w:lang w:val="en-IN"/>
        </w:rPr>
        <w:t xml:space="preserve"> </w:t>
      </w:r>
      <w:r w:rsidRPr="00B52DE2">
        <w:rPr>
          <w:lang w:val="en-IN"/>
        </w:rPr>
        <w:t xml:space="preserve">The </w:t>
      </w:r>
      <w:r w:rsidR="003872AD">
        <w:rPr>
          <w:lang w:val="en-IN"/>
        </w:rPr>
        <w:t xml:space="preserve">engineering </w:t>
      </w:r>
      <w:r w:rsidRPr="00B52DE2">
        <w:rPr>
          <w:lang w:val="en-IN"/>
        </w:rPr>
        <w:t>properties evaluated included length, width, thickness, arithmetic and geometric mean diameters, mass, sphericity, surface area, and aspect ratio. Mechanical characterization was performed using a Texture Analyzer testing machine following standard procedures to measure the cutting strength of drumstick pod halves of varying lengths. The mean values obtained for geometric mean diameter, surface area, and sphericity were 14.28 mm, 1.186 mm², and 0.45%, respectively. The maximum force required for cutting the drumstick pod was 200.43 N.</w:t>
      </w:r>
      <w:r>
        <w:rPr>
          <w:lang w:val="en-IN"/>
        </w:rPr>
        <w:t xml:space="preserve"> </w:t>
      </w:r>
      <w:r w:rsidRPr="00B52DE2">
        <w:rPr>
          <w:lang w:val="en-IN"/>
        </w:rPr>
        <w:t xml:space="preserve">The results on the engineering and mechanical properties of the drumstick pod provide valuable data for </w:t>
      </w:r>
      <w:commentRangeStart w:id="1"/>
      <w:r w:rsidRPr="00B52DE2">
        <w:rPr>
          <w:lang w:val="en-IN"/>
        </w:rPr>
        <w:t>reducing postharvest waste and supporting the mechanization of harvesting, handling, sorting, washing, packaging, storage, and processing operations.</w:t>
      </w:r>
      <w:commentRangeEnd w:id="1"/>
      <w:r w:rsidR="007E34E9">
        <w:rPr>
          <w:rStyle w:val="CommentReference"/>
          <w:sz w:val="24"/>
          <w:szCs w:val="24"/>
          <w:lang w:val="en-IN"/>
        </w:rPr>
        <w:commentReference w:id="1"/>
      </w:r>
    </w:p>
    <w:p w14:paraId="29B76F59" w14:textId="48D60987" w:rsidR="00E113A4" w:rsidRDefault="00E113A4" w:rsidP="00BA620F">
      <w:pPr>
        <w:pStyle w:val="NormalWeb"/>
        <w:spacing w:before="0" w:beforeAutospacing="0" w:after="0" w:afterAutospacing="0" w:line="360" w:lineRule="auto"/>
        <w:ind w:right="-720"/>
        <w:jc w:val="both"/>
        <w:rPr>
          <w:lang w:val="en-IN"/>
        </w:rPr>
      </w:pPr>
      <w:proofErr w:type="gramStart"/>
      <w:r w:rsidRPr="00BD03FA">
        <w:rPr>
          <w:b/>
          <w:bCs/>
          <w:i/>
          <w:iCs/>
          <w:lang w:val="en-IN"/>
        </w:rPr>
        <w:t>Keywords</w:t>
      </w:r>
      <w:r w:rsidR="006C581B" w:rsidRPr="00BD03FA">
        <w:rPr>
          <w:b/>
          <w:bCs/>
          <w:i/>
          <w:iCs/>
          <w:lang w:val="en-IN"/>
        </w:rPr>
        <w:t>:-</w:t>
      </w:r>
      <w:proofErr w:type="gramEnd"/>
      <w:r w:rsidR="006C581B">
        <w:rPr>
          <w:b/>
          <w:bCs/>
          <w:lang w:val="en-IN"/>
        </w:rPr>
        <w:t xml:space="preserve"> </w:t>
      </w:r>
      <w:r w:rsidR="00C527B9" w:rsidRPr="00FB3973">
        <w:rPr>
          <w:lang w:val="en-IN"/>
        </w:rPr>
        <w:t>Drumstick;</w:t>
      </w:r>
      <w:r w:rsidR="00993502">
        <w:rPr>
          <w:lang w:val="en-IN"/>
        </w:rPr>
        <w:t xml:space="preserve"> </w:t>
      </w:r>
      <w:r w:rsidR="00237F33" w:rsidRPr="00FB3973">
        <w:rPr>
          <w:lang w:val="en-IN"/>
        </w:rPr>
        <w:t xml:space="preserve">Food </w:t>
      </w:r>
      <w:r w:rsidR="001976C0" w:rsidRPr="00FB3973">
        <w:rPr>
          <w:lang w:val="en-IN"/>
        </w:rPr>
        <w:t xml:space="preserve">physical </w:t>
      </w:r>
      <w:r w:rsidR="00C06822" w:rsidRPr="00FB3973">
        <w:rPr>
          <w:lang w:val="en-IN"/>
        </w:rPr>
        <w:t>properties;</w:t>
      </w:r>
      <w:r w:rsidR="00C06822">
        <w:rPr>
          <w:lang w:val="en-IN"/>
        </w:rPr>
        <w:t xml:space="preserve"> </w:t>
      </w:r>
      <w:r w:rsidR="00C06822" w:rsidRPr="00FB3973">
        <w:rPr>
          <w:lang w:val="en-IN"/>
        </w:rPr>
        <w:t>Mechanical</w:t>
      </w:r>
      <w:r w:rsidR="001976C0" w:rsidRPr="00FB3973">
        <w:rPr>
          <w:lang w:val="en-IN"/>
        </w:rPr>
        <w:t xml:space="preserve"> properties; </w:t>
      </w:r>
      <w:r w:rsidR="00BD03FA">
        <w:rPr>
          <w:lang w:val="en-IN"/>
        </w:rPr>
        <w:t xml:space="preserve">Peeling; </w:t>
      </w:r>
      <w:r w:rsidR="00E87868" w:rsidRPr="00FB3973">
        <w:rPr>
          <w:lang w:val="en-IN"/>
        </w:rPr>
        <w:t xml:space="preserve"> </w:t>
      </w:r>
    </w:p>
    <w:p w14:paraId="5825D5B4" w14:textId="77777777" w:rsidR="00C06822" w:rsidRDefault="00C06822" w:rsidP="00BA620F">
      <w:pPr>
        <w:pStyle w:val="NormalWeb"/>
        <w:spacing w:before="0" w:beforeAutospacing="0" w:after="0" w:afterAutospacing="0" w:line="360" w:lineRule="auto"/>
        <w:ind w:right="-720"/>
        <w:jc w:val="both"/>
        <w:rPr>
          <w:b/>
          <w:bCs/>
          <w:lang w:val="en-IN"/>
        </w:rPr>
      </w:pPr>
    </w:p>
    <w:p w14:paraId="3D036C51" w14:textId="77777777" w:rsidR="00FB3973" w:rsidRPr="009D0A86" w:rsidRDefault="00FB3973" w:rsidP="00BA620F">
      <w:pPr>
        <w:pStyle w:val="NormalWeb"/>
        <w:spacing w:before="0" w:beforeAutospacing="0" w:after="0" w:afterAutospacing="0" w:line="360" w:lineRule="auto"/>
        <w:ind w:right="-720"/>
        <w:jc w:val="both"/>
        <w:rPr>
          <w:b/>
          <w:bCs/>
          <w:lang w:val="en-IN"/>
        </w:rPr>
      </w:pPr>
    </w:p>
    <w:p w14:paraId="5B53265E" w14:textId="22CE58AD" w:rsidR="001075F2" w:rsidRDefault="00C21753" w:rsidP="00BA620F">
      <w:pPr>
        <w:pStyle w:val="NormalWeb"/>
        <w:spacing w:before="0" w:beforeAutospacing="0" w:after="0" w:afterAutospacing="0" w:line="360" w:lineRule="auto"/>
        <w:ind w:right="-720"/>
        <w:jc w:val="both"/>
        <w:rPr>
          <w:b/>
          <w:bCs/>
        </w:rPr>
      </w:pPr>
      <w:r>
        <w:rPr>
          <w:b/>
          <w:bCs/>
        </w:rPr>
        <w:t xml:space="preserve">1. </w:t>
      </w:r>
      <w:r w:rsidR="001075F2" w:rsidRPr="001075F2">
        <w:rPr>
          <w:b/>
          <w:bCs/>
        </w:rPr>
        <w:t>Introduction</w:t>
      </w:r>
    </w:p>
    <w:p w14:paraId="00989C50" w14:textId="68DB4F3E" w:rsidR="006A1D4B" w:rsidRDefault="001075F2" w:rsidP="00BA620F">
      <w:pPr>
        <w:pStyle w:val="NormalWeb"/>
        <w:spacing w:before="0" w:beforeAutospacing="0" w:after="0" w:afterAutospacing="0" w:line="360" w:lineRule="auto"/>
        <w:ind w:right="-720"/>
        <w:jc w:val="both"/>
        <w:rPr>
          <w:b/>
          <w:bCs/>
        </w:rPr>
      </w:pPr>
      <w:r w:rsidRPr="00F124CB">
        <w:rPr>
          <w:i/>
          <w:iCs/>
        </w:rPr>
        <w:t>Moringa oleifera</w:t>
      </w:r>
      <w:r w:rsidRPr="00F124CB">
        <w:t xml:space="preserve">, commonly referred to as drumstick, is primarily cultivated for its tender pods, which are widely consumed as a vegetable in South Indian cuisine due to their distinct and appealing flavor. The species is known by various vernacular names across India, including </w:t>
      </w:r>
      <w:proofErr w:type="spellStart"/>
      <w:r w:rsidRPr="00F124CB">
        <w:rPr>
          <w:i/>
          <w:iCs/>
        </w:rPr>
        <w:t>Saijan</w:t>
      </w:r>
      <w:proofErr w:type="spellEnd"/>
      <w:r w:rsidRPr="00F124CB">
        <w:t xml:space="preserve"> (Hindi), </w:t>
      </w:r>
      <w:proofErr w:type="spellStart"/>
      <w:r w:rsidRPr="00F124CB">
        <w:rPr>
          <w:i/>
          <w:iCs/>
        </w:rPr>
        <w:t>Shevaga</w:t>
      </w:r>
      <w:proofErr w:type="spellEnd"/>
      <w:r w:rsidRPr="00F124CB">
        <w:t xml:space="preserve"> (Marathi), </w:t>
      </w:r>
      <w:proofErr w:type="spellStart"/>
      <w:r w:rsidRPr="00F124CB">
        <w:rPr>
          <w:i/>
          <w:iCs/>
        </w:rPr>
        <w:t>Murungai</w:t>
      </w:r>
      <w:proofErr w:type="spellEnd"/>
      <w:r w:rsidRPr="00F124CB">
        <w:t xml:space="preserve"> (Tamil), </w:t>
      </w:r>
      <w:proofErr w:type="spellStart"/>
      <w:r w:rsidRPr="00F124CB">
        <w:rPr>
          <w:i/>
          <w:iCs/>
        </w:rPr>
        <w:t>Muringa</w:t>
      </w:r>
      <w:proofErr w:type="spellEnd"/>
      <w:r w:rsidRPr="00F124CB">
        <w:t xml:space="preserve"> (Malayalam), and </w:t>
      </w:r>
      <w:proofErr w:type="spellStart"/>
      <w:r w:rsidRPr="00F124CB">
        <w:rPr>
          <w:i/>
          <w:iCs/>
        </w:rPr>
        <w:t>Munagakaya</w:t>
      </w:r>
      <w:proofErr w:type="spellEnd"/>
      <w:r w:rsidRPr="00F124CB">
        <w:t xml:space="preserve"> (Telugu).</w:t>
      </w:r>
      <w:r w:rsidR="00CC6416" w:rsidRPr="00CC6416">
        <w:t xml:space="preserve"> </w:t>
      </w:r>
      <w:commentRangeStart w:id="3"/>
      <w:commentRangeStart w:id="4"/>
      <w:r w:rsidR="00CC6416" w:rsidRPr="00F124CB">
        <w:t xml:space="preserve">Rockwood et al. (2013), </w:t>
      </w:r>
      <w:r w:rsidR="00CC6416" w:rsidRPr="00F124CB">
        <w:rPr>
          <w:i/>
          <w:iCs/>
        </w:rPr>
        <w:t>M. oleife</w:t>
      </w:r>
      <w:commentRangeEnd w:id="3"/>
      <w:r w:rsidR="00617C24" w:rsidRPr="00F124CB">
        <w:rPr>
          <w:rStyle w:val="CommentReference"/>
          <w:i/>
          <w:iCs/>
          <w:sz w:val="24"/>
          <w:szCs w:val="24"/>
        </w:rPr>
        <w:commentReference w:id="3"/>
      </w:r>
      <w:commentRangeEnd w:id="4"/>
      <w:r w:rsidR="00617C24" w:rsidRPr="00F124CB">
        <w:rPr>
          <w:rStyle w:val="CommentReference"/>
          <w:i/>
          <w:iCs/>
          <w:sz w:val="24"/>
          <w:szCs w:val="24"/>
        </w:rPr>
        <w:commentReference w:id="4"/>
      </w:r>
      <w:r w:rsidR="00CC6416" w:rsidRPr="00F124CB">
        <w:rPr>
          <w:i/>
          <w:iCs/>
        </w:rPr>
        <w:t>ra</w:t>
      </w:r>
      <w:r w:rsidR="00CC6416" w:rsidRPr="00F124CB">
        <w:t xml:space="preserve"> exhibits remarkably high levels of vital nutrients when compared to commonly consumed food items: it contains 7 to 10 times more vitamin C than oranges, 10 times more vitamin A than carrots, 17 times more calcium than milk, 9 times more protein than yogurt, 15 times more potassium than bananas, and 25 times more iron than spinach. </w:t>
      </w:r>
      <w:r w:rsidRPr="00F124CB">
        <w:t xml:space="preserve"> </w:t>
      </w:r>
      <w:r w:rsidR="00214F7C" w:rsidRPr="00F11DD6">
        <w:rPr>
          <w:i/>
          <w:iCs/>
        </w:rPr>
        <w:t>Moringa oleifera</w:t>
      </w:r>
      <w:r w:rsidR="00214F7C" w:rsidRPr="00F11DD6">
        <w:t xml:space="preserve"> has been extensively recognized for its role in combating malnutrition, particularly among vulnerable groups such as infants and lactating mothers. Several studies have demonstrated that the leaves of </w:t>
      </w:r>
      <w:r w:rsidR="00214F7C" w:rsidRPr="00F11DD6">
        <w:rPr>
          <w:i/>
          <w:iCs/>
        </w:rPr>
        <w:t>M. oleifera</w:t>
      </w:r>
      <w:r w:rsidR="00214F7C" w:rsidRPr="00F11DD6">
        <w:t xml:space="preserve"> retain their </w:t>
      </w:r>
      <w:r w:rsidR="00214F7C" w:rsidRPr="00F11DD6">
        <w:lastRenderedPageBreak/>
        <w:t>nutritional integrity when consumed in various forms</w:t>
      </w:r>
      <w:r w:rsidR="00214F7C">
        <w:t xml:space="preserve"> </w:t>
      </w:r>
      <w:r w:rsidR="00214F7C" w:rsidRPr="00F11DD6">
        <w:t>including raw, boiled, or as dried powder</w:t>
      </w:r>
      <w:r w:rsidR="00214F7C">
        <w:t xml:space="preserve"> </w:t>
      </w:r>
      <w:r w:rsidR="00214F7C" w:rsidRPr="00F11DD6">
        <w:t>making them a practical dietary supplement across seasons (</w:t>
      </w:r>
      <w:proofErr w:type="spellStart"/>
      <w:r w:rsidR="00C80039">
        <w:t>Oyeyinka</w:t>
      </w:r>
      <w:proofErr w:type="spellEnd"/>
      <w:r w:rsidR="00214F7C" w:rsidRPr="00F11DD6">
        <w:t xml:space="preserve"> et al., 20</w:t>
      </w:r>
      <w:r w:rsidR="00C80039">
        <w:t>18</w:t>
      </w:r>
      <w:r w:rsidR="00214F7C" w:rsidRPr="00F11DD6">
        <w:t xml:space="preserve">). </w:t>
      </w:r>
      <w:r w:rsidR="006A1363" w:rsidRPr="001075F2">
        <w:rPr>
          <w:b/>
          <w:bCs/>
        </w:rPr>
        <w:t xml:space="preserve"> </w:t>
      </w:r>
    </w:p>
    <w:p w14:paraId="01BF16A8" w14:textId="77777777" w:rsidR="00460314" w:rsidRDefault="006A1D4B" w:rsidP="00BA620F">
      <w:pPr>
        <w:pStyle w:val="NormalWeb"/>
        <w:spacing w:before="0" w:beforeAutospacing="0" w:after="0" w:afterAutospacing="0" w:line="360" w:lineRule="auto"/>
        <w:ind w:right="-720"/>
        <w:jc w:val="both"/>
        <w:rPr>
          <w:rFonts w:ascii="Segoe UI" w:eastAsiaTheme="minorHAnsi" w:hAnsi="Segoe UI" w:cs="Segoe UI"/>
          <w:i/>
          <w:iCs/>
          <w:spacing w:val="1"/>
          <w:kern w:val="2"/>
          <w:sz w:val="22"/>
          <w:szCs w:val="22"/>
          <w:bdr w:val="single" w:sz="2" w:space="0" w:color="auto" w:frame="1"/>
          <w:lang w:val="en-IN" w:bidi="ar-SA"/>
          <w14:ligatures w14:val="standardContextual"/>
        </w:rPr>
      </w:pPr>
      <w:r>
        <w:rPr>
          <w:b/>
          <w:bCs/>
        </w:rPr>
        <w:tab/>
      </w:r>
      <w:r w:rsidR="00E20A7A" w:rsidRPr="00723ED8">
        <w:t xml:space="preserve">The introduction of the annual cultivar PKM-1 marked a significant advancement in moringa cultivation. This variety has largely supplanted traditional perennial types in South India, owing to its superior adaptability to diverse </w:t>
      </w:r>
      <w:proofErr w:type="spellStart"/>
      <w:r w:rsidR="00E20A7A" w:rsidRPr="00723ED8">
        <w:t>agro</w:t>
      </w:r>
      <w:proofErr w:type="spellEnd"/>
      <w:r w:rsidR="00E20A7A" w:rsidRPr="00723ED8">
        <w:t>-climatic and soil conditions. PKM-1 demonstrates robust growth even in marginal lands characterized by high temperatures and limited water resources, where cultivation of conventional crops is often unfeasible (</w:t>
      </w:r>
      <w:proofErr w:type="spellStart"/>
      <w:r w:rsidR="00E20A7A" w:rsidRPr="00723ED8">
        <w:t>Nouman</w:t>
      </w:r>
      <w:proofErr w:type="spellEnd"/>
      <w:r w:rsidR="00E20A7A" w:rsidRPr="00723ED8">
        <w:t xml:space="preserve"> et al., 2014).</w:t>
      </w:r>
    </w:p>
    <w:p w14:paraId="7B40F0A0" w14:textId="4D81A5B6" w:rsidR="00B9469F" w:rsidRDefault="00350E3D" w:rsidP="00460314">
      <w:pPr>
        <w:pStyle w:val="NormalWeb"/>
        <w:spacing w:before="0" w:beforeAutospacing="0" w:after="0" w:afterAutospacing="0" w:line="360" w:lineRule="auto"/>
        <w:ind w:right="-720" w:firstLine="720"/>
        <w:jc w:val="both"/>
        <w:rPr>
          <w:lang w:val="en-IN"/>
        </w:rPr>
      </w:pPr>
      <w:r w:rsidRPr="00350E3D">
        <w:rPr>
          <w:i/>
          <w:iCs/>
          <w:lang w:val="en-IN"/>
        </w:rPr>
        <w:t>Moringa oleifera</w:t>
      </w:r>
      <w:r w:rsidRPr="00350E3D">
        <w:rPr>
          <w:lang w:val="en-IN"/>
        </w:rPr>
        <w:t> is widely used in traditional medicine for its diverse healing properties. It helps treat respiratory, infectious, neurological, gastrointestinal, and metabolic disorders, supports reproductive and lactation issues, and provides anti-inflammatory and immune-boosting benefits, making it valuable in both preventive and curative healthcare (Mishra et al., 2012).</w:t>
      </w:r>
    </w:p>
    <w:p w14:paraId="4BE51E1B" w14:textId="14866941" w:rsidR="00CD713F" w:rsidRDefault="00CD713F" w:rsidP="00460314">
      <w:pPr>
        <w:pStyle w:val="NormalWeb"/>
        <w:spacing w:before="0" w:beforeAutospacing="0" w:after="0" w:afterAutospacing="0" w:line="360" w:lineRule="auto"/>
        <w:ind w:right="-720" w:firstLine="720"/>
        <w:jc w:val="both"/>
        <w:rPr>
          <w:lang w:val="en-IN"/>
        </w:rPr>
      </w:pPr>
      <w:r w:rsidRPr="00CD713F">
        <w:rPr>
          <w:lang w:val="en-IN"/>
        </w:rPr>
        <w:t>Agricultural products often experience losses during different stages such as harvesting, handling, transportation, and processing due to unexpected mechanical loads and stresses. Additionally, many processing operations involve applying force through cutting or compression, which can lead to damage if not properly controlled. Therefore, understanding and evaluating the physical and mechanical characteristics of agricultural materials is essential to minimize mechanical damage, reduce losses throughout harvesting and post-harvest stages, and improve the design and efficiency of processing equipment (</w:t>
      </w:r>
      <w:proofErr w:type="spellStart"/>
      <w:r w:rsidRPr="00CD713F">
        <w:rPr>
          <w:lang w:val="en-IN"/>
        </w:rPr>
        <w:t>Akbarnejad</w:t>
      </w:r>
      <w:proofErr w:type="spellEnd"/>
      <w:r w:rsidRPr="00CD713F">
        <w:rPr>
          <w:lang w:val="en-IN"/>
        </w:rPr>
        <w:t xml:space="preserve">, </w:t>
      </w:r>
      <w:proofErr w:type="spellStart"/>
      <w:r w:rsidRPr="00CD713F">
        <w:rPr>
          <w:lang w:val="en-IN"/>
        </w:rPr>
        <w:t>Azadbakht</w:t>
      </w:r>
      <w:proofErr w:type="spellEnd"/>
      <w:r w:rsidRPr="00CD713F">
        <w:rPr>
          <w:lang w:val="en-IN"/>
        </w:rPr>
        <w:t xml:space="preserve">, &amp; </w:t>
      </w:r>
      <w:proofErr w:type="spellStart"/>
      <w:r w:rsidRPr="00CD713F">
        <w:rPr>
          <w:lang w:val="en-IN"/>
        </w:rPr>
        <w:t>Asghari</w:t>
      </w:r>
      <w:proofErr w:type="spellEnd"/>
      <w:r w:rsidRPr="00CD713F">
        <w:rPr>
          <w:lang w:val="en-IN"/>
        </w:rPr>
        <w:t xml:space="preserve">, 2017; Vishwakarma, </w:t>
      </w:r>
      <w:proofErr w:type="spellStart"/>
      <w:r w:rsidRPr="00CD713F">
        <w:rPr>
          <w:lang w:val="en-IN"/>
        </w:rPr>
        <w:t>Shivhare</w:t>
      </w:r>
      <w:proofErr w:type="spellEnd"/>
      <w:r w:rsidRPr="00CD713F">
        <w:rPr>
          <w:lang w:val="en-IN"/>
        </w:rPr>
        <w:t>, &amp; Nanda, 2012).</w:t>
      </w:r>
    </w:p>
    <w:p w14:paraId="0E286A60" w14:textId="10D98918" w:rsidR="00A8651D" w:rsidRDefault="00A8651D" w:rsidP="00460314">
      <w:pPr>
        <w:pStyle w:val="NormalWeb"/>
        <w:spacing w:before="0" w:beforeAutospacing="0" w:after="0" w:afterAutospacing="0" w:line="360" w:lineRule="auto"/>
        <w:ind w:right="-720" w:firstLine="720"/>
        <w:jc w:val="both"/>
        <w:rPr>
          <w:lang w:val="en-IN"/>
        </w:rPr>
      </w:pPr>
      <w:r w:rsidRPr="00A8651D">
        <w:rPr>
          <w:lang w:val="en-IN"/>
        </w:rPr>
        <w:t>Efficient processing and safe transportation of agricultural products depend on accurate knowledge of their physical characteristics, including dimensions, form, porosity, surface area, and density (</w:t>
      </w:r>
      <w:proofErr w:type="spellStart"/>
      <w:r w:rsidRPr="00A8651D">
        <w:rPr>
          <w:lang w:val="en-IN"/>
        </w:rPr>
        <w:t>Jahanbakhshi</w:t>
      </w:r>
      <w:proofErr w:type="spellEnd"/>
      <w:r w:rsidRPr="00A8651D">
        <w:rPr>
          <w:lang w:val="en-IN"/>
        </w:rPr>
        <w:t xml:space="preserve">, Yeganeh, &amp; </w:t>
      </w:r>
      <w:proofErr w:type="spellStart"/>
      <w:r w:rsidRPr="00A8651D">
        <w:rPr>
          <w:lang w:val="en-IN"/>
        </w:rPr>
        <w:t>Akhoundzadeh</w:t>
      </w:r>
      <w:proofErr w:type="spellEnd"/>
      <w:r w:rsidRPr="00A8651D">
        <w:rPr>
          <w:lang w:val="en-IN"/>
        </w:rPr>
        <w:t xml:space="preserve"> </w:t>
      </w:r>
      <w:proofErr w:type="spellStart"/>
      <w:r w:rsidRPr="00A8651D">
        <w:rPr>
          <w:lang w:val="en-IN"/>
        </w:rPr>
        <w:t>Yamchi</w:t>
      </w:r>
      <w:proofErr w:type="spellEnd"/>
      <w:r w:rsidRPr="00A8651D">
        <w:rPr>
          <w:lang w:val="en-IN"/>
        </w:rPr>
        <w:t xml:space="preserve">, 2016; </w:t>
      </w:r>
      <w:proofErr w:type="spellStart"/>
      <w:r w:rsidRPr="00A8651D">
        <w:rPr>
          <w:lang w:val="en-IN"/>
        </w:rPr>
        <w:t>Topuz</w:t>
      </w:r>
      <w:proofErr w:type="spellEnd"/>
      <w:r w:rsidRPr="00A8651D">
        <w:rPr>
          <w:lang w:val="en-IN"/>
        </w:rPr>
        <w:t xml:space="preserve">, </w:t>
      </w:r>
      <w:proofErr w:type="spellStart"/>
      <w:r w:rsidRPr="00A8651D">
        <w:rPr>
          <w:lang w:val="en-IN"/>
        </w:rPr>
        <w:t>Topakci</w:t>
      </w:r>
      <w:proofErr w:type="spellEnd"/>
      <w:r w:rsidRPr="00A8651D">
        <w:rPr>
          <w:lang w:val="en-IN"/>
        </w:rPr>
        <w:t xml:space="preserve">, </w:t>
      </w:r>
      <w:proofErr w:type="spellStart"/>
      <w:r w:rsidRPr="00A8651D">
        <w:rPr>
          <w:lang w:val="en-IN"/>
        </w:rPr>
        <w:t>Canakci</w:t>
      </w:r>
      <w:proofErr w:type="spellEnd"/>
      <w:r w:rsidRPr="00A8651D">
        <w:rPr>
          <w:lang w:val="en-IN"/>
        </w:rPr>
        <w:t xml:space="preserve">, Akinci, &amp; </w:t>
      </w:r>
      <w:proofErr w:type="spellStart"/>
      <w:r w:rsidRPr="00A8651D">
        <w:rPr>
          <w:lang w:val="en-IN"/>
        </w:rPr>
        <w:t>Ozdemir</w:t>
      </w:r>
      <w:proofErr w:type="spellEnd"/>
      <w:r w:rsidRPr="00A8651D">
        <w:rPr>
          <w:lang w:val="en-IN"/>
        </w:rPr>
        <w:t>, 2005)</w:t>
      </w:r>
      <w:r w:rsidR="002B24B6">
        <w:rPr>
          <w:lang w:val="en-IN"/>
        </w:rPr>
        <w:t>.</w:t>
      </w:r>
    </w:p>
    <w:p w14:paraId="6AD15373" w14:textId="77DA20D8" w:rsidR="002B24B6" w:rsidRDefault="00DB1840" w:rsidP="00460314">
      <w:pPr>
        <w:pStyle w:val="NormalWeb"/>
        <w:spacing w:before="0" w:beforeAutospacing="0" w:after="0" w:afterAutospacing="0" w:line="360" w:lineRule="auto"/>
        <w:ind w:right="-720" w:firstLine="720"/>
        <w:jc w:val="both"/>
        <w:rPr>
          <w:lang w:val="en-IN"/>
        </w:rPr>
      </w:pPr>
      <w:r w:rsidRPr="00DB1840">
        <w:rPr>
          <w:lang w:val="en-IN"/>
        </w:rPr>
        <w:t>Density and porosity play a key role in determining structural loads and are vital considerations when designing storage and drying systems (</w:t>
      </w:r>
      <w:proofErr w:type="spellStart"/>
      <w:r w:rsidRPr="00DB1840">
        <w:rPr>
          <w:lang w:val="en-IN"/>
        </w:rPr>
        <w:t>Mpotokwane</w:t>
      </w:r>
      <w:proofErr w:type="spellEnd"/>
      <w:r w:rsidRPr="00DB1840">
        <w:rPr>
          <w:lang w:val="en-IN"/>
        </w:rPr>
        <w:t xml:space="preserve">, </w:t>
      </w:r>
      <w:proofErr w:type="spellStart"/>
      <w:r w:rsidRPr="00DB1840">
        <w:rPr>
          <w:lang w:val="en-IN"/>
        </w:rPr>
        <w:t>Gaditlhatlhelwe</w:t>
      </w:r>
      <w:proofErr w:type="spellEnd"/>
      <w:r w:rsidRPr="00DB1840">
        <w:rPr>
          <w:lang w:val="en-IN"/>
        </w:rPr>
        <w:t xml:space="preserve">, </w:t>
      </w:r>
      <w:proofErr w:type="spellStart"/>
      <w:r w:rsidRPr="00DB1840">
        <w:rPr>
          <w:lang w:val="en-IN"/>
        </w:rPr>
        <w:t>Sebaka</w:t>
      </w:r>
      <w:proofErr w:type="spellEnd"/>
      <w:r w:rsidRPr="00DB1840">
        <w:rPr>
          <w:lang w:val="en-IN"/>
        </w:rPr>
        <w:t xml:space="preserve">, &amp; </w:t>
      </w:r>
      <w:proofErr w:type="spellStart"/>
      <w:r w:rsidRPr="00DB1840">
        <w:rPr>
          <w:lang w:val="en-IN"/>
        </w:rPr>
        <w:t>Jideani</w:t>
      </w:r>
      <w:proofErr w:type="spellEnd"/>
      <w:r w:rsidRPr="00DB1840">
        <w:rPr>
          <w:lang w:val="en-IN"/>
        </w:rPr>
        <w:t xml:space="preserve">, 2008). The stiffness characteristics of agricultural materials serve as indicators of their susceptibility to mechanical damage. Additionally, properties such as weight, volume, density, and geometric mean diameter are commonly used to describe and evaluate agricultural products (Goyal, </w:t>
      </w:r>
      <w:proofErr w:type="spellStart"/>
      <w:r w:rsidRPr="00DB1840">
        <w:rPr>
          <w:lang w:val="en-IN"/>
        </w:rPr>
        <w:t>Kingsly</w:t>
      </w:r>
      <w:proofErr w:type="spellEnd"/>
      <w:r w:rsidRPr="00DB1840">
        <w:rPr>
          <w:lang w:val="en-IN"/>
        </w:rPr>
        <w:t xml:space="preserve">, Kumar, &amp; </w:t>
      </w:r>
      <w:proofErr w:type="spellStart"/>
      <w:r w:rsidRPr="00DB1840">
        <w:rPr>
          <w:lang w:val="en-IN"/>
        </w:rPr>
        <w:t>Walia</w:t>
      </w:r>
      <w:proofErr w:type="spellEnd"/>
      <w:r w:rsidRPr="00DB1840">
        <w:rPr>
          <w:lang w:val="en-IN"/>
        </w:rPr>
        <w:t xml:space="preserve">, 2007; </w:t>
      </w:r>
      <w:proofErr w:type="spellStart"/>
      <w:r w:rsidRPr="00DB1840">
        <w:rPr>
          <w:lang w:val="en-IN"/>
        </w:rPr>
        <w:t>Jahanbakhshi</w:t>
      </w:r>
      <w:proofErr w:type="spellEnd"/>
      <w:r w:rsidRPr="00DB1840">
        <w:rPr>
          <w:lang w:val="en-IN"/>
        </w:rPr>
        <w:t xml:space="preserve"> et al., 2016).</w:t>
      </w:r>
    </w:p>
    <w:p w14:paraId="75936868" w14:textId="6A0D2A5B" w:rsidR="006476D5" w:rsidRDefault="008C1CBC" w:rsidP="00460314">
      <w:pPr>
        <w:pStyle w:val="NormalWeb"/>
        <w:spacing w:before="0" w:beforeAutospacing="0" w:after="0" w:afterAutospacing="0" w:line="360" w:lineRule="auto"/>
        <w:ind w:right="-720" w:firstLine="720"/>
        <w:jc w:val="both"/>
        <w:rPr>
          <w:lang w:val="en-IN"/>
        </w:rPr>
      </w:pPr>
      <w:proofErr w:type="spellStart"/>
      <w:r w:rsidRPr="008C1CBC">
        <w:rPr>
          <w:lang w:val="en-IN"/>
        </w:rPr>
        <w:t>Kılıçkan</w:t>
      </w:r>
      <w:proofErr w:type="spellEnd"/>
      <w:r w:rsidRPr="008C1CBC">
        <w:rPr>
          <w:lang w:val="en-IN"/>
        </w:rPr>
        <w:t xml:space="preserve"> and </w:t>
      </w:r>
      <w:proofErr w:type="spellStart"/>
      <w:r w:rsidRPr="008C1CBC">
        <w:rPr>
          <w:lang w:val="en-IN"/>
        </w:rPr>
        <w:t>Güner</w:t>
      </w:r>
      <w:proofErr w:type="spellEnd"/>
      <w:r w:rsidRPr="008C1CBC">
        <w:rPr>
          <w:lang w:val="en-IN"/>
        </w:rPr>
        <w:t xml:space="preserve"> (2008) investigated the physical and mechanical </w:t>
      </w:r>
      <w:proofErr w:type="spellStart"/>
      <w:r w:rsidRPr="008C1CBC">
        <w:rPr>
          <w:lang w:val="en-IN"/>
        </w:rPr>
        <w:t>behavior</w:t>
      </w:r>
      <w:proofErr w:type="spellEnd"/>
      <w:r w:rsidRPr="008C1CBC">
        <w:rPr>
          <w:lang w:val="en-IN"/>
        </w:rPr>
        <w:t xml:space="preserve"> of olive fruits when subjected to compressive forces. Their findings revealed that both specific deformation and rupture energy varied notably with changes in fruit size and deformation rate, with the greatest variations occurring along the longitudinal axis</w:t>
      </w:r>
      <w:r>
        <w:rPr>
          <w:lang w:val="en-IN"/>
        </w:rPr>
        <w:t>.</w:t>
      </w:r>
    </w:p>
    <w:p w14:paraId="633832D5" w14:textId="15F06F4C" w:rsidR="000C3EB0" w:rsidRDefault="000C3EB0" w:rsidP="00460314">
      <w:pPr>
        <w:pStyle w:val="NormalWeb"/>
        <w:spacing w:before="0" w:beforeAutospacing="0" w:after="0" w:afterAutospacing="0" w:line="360" w:lineRule="auto"/>
        <w:ind w:right="-720" w:firstLine="720"/>
        <w:jc w:val="both"/>
        <w:rPr>
          <w:lang w:val="en-IN"/>
        </w:rPr>
      </w:pPr>
      <w:r w:rsidRPr="000C3EB0">
        <w:rPr>
          <w:lang w:val="en-IN"/>
        </w:rPr>
        <w:lastRenderedPageBreak/>
        <w:t>Several researchers have examined the physical and mechanical characteristics of various agricultural products, including banana (</w:t>
      </w:r>
      <w:proofErr w:type="spellStart"/>
      <w:r w:rsidRPr="000C3EB0">
        <w:rPr>
          <w:lang w:val="en-IN"/>
        </w:rPr>
        <w:t>Akbarnejad</w:t>
      </w:r>
      <w:proofErr w:type="spellEnd"/>
      <w:r w:rsidRPr="000C3EB0">
        <w:rPr>
          <w:lang w:val="en-IN"/>
        </w:rPr>
        <w:t xml:space="preserve"> et al., 2017), tomato (Reddy &amp; Srinivas, 2017), </w:t>
      </w:r>
      <w:proofErr w:type="spellStart"/>
      <w:r w:rsidRPr="000C3EB0">
        <w:rPr>
          <w:lang w:val="en-IN"/>
        </w:rPr>
        <w:t>crabapple</w:t>
      </w:r>
      <w:proofErr w:type="spellEnd"/>
      <w:r w:rsidRPr="000C3EB0">
        <w:rPr>
          <w:lang w:val="en-IN"/>
        </w:rPr>
        <w:t xml:space="preserve"> (</w:t>
      </w:r>
      <w:proofErr w:type="spellStart"/>
      <w:r w:rsidRPr="000C3EB0">
        <w:rPr>
          <w:lang w:val="en-IN"/>
        </w:rPr>
        <w:t>Altuntaş</w:t>
      </w:r>
      <w:proofErr w:type="spellEnd"/>
      <w:r w:rsidRPr="000C3EB0">
        <w:rPr>
          <w:lang w:val="en-IN"/>
        </w:rPr>
        <w:t xml:space="preserve">, 2015), </w:t>
      </w:r>
      <w:proofErr w:type="spellStart"/>
      <w:r w:rsidRPr="000C3EB0">
        <w:rPr>
          <w:lang w:val="en-IN"/>
        </w:rPr>
        <w:t>scolymus</w:t>
      </w:r>
      <w:proofErr w:type="spellEnd"/>
      <w:r w:rsidRPr="000C3EB0">
        <w:rPr>
          <w:lang w:val="en-IN"/>
        </w:rPr>
        <w:t xml:space="preserve"> (</w:t>
      </w:r>
      <w:proofErr w:type="spellStart"/>
      <w:r w:rsidRPr="000C3EB0">
        <w:rPr>
          <w:lang w:val="en-IN"/>
        </w:rPr>
        <w:t>Jahanbakhshi</w:t>
      </w:r>
      <w:proofErr w:type="spellEnd"/>
      <w:r w:rsidRPr="000C3EB0">
        <w:rPr>
          <w:lang w:val="en-IN"/>
        </w:rPr>
        <w:t xml:space="preserve"> et al., 2016), pomegranate (</w:t>
      </w:r>
      <w:proofErr w:type="spellStart"/>
      <w:r w:rsidRPr="000C3EB0">
        <w:rPr>
          <w:lang w:val="en-IN"/>
        </w:rPr>
        <w:t>Jithender</w:t>
      </w:r>
      <w:proofErr w:type="spellEnd"/>
      <w:r w:rsidRPr="000C3EB0">
        <w:rPr>
          <w:lang w:val="en-IN"/>
        </w:rPr>
        <w:t xml:space="preserve">, Vyas, </w:t>
      </w:r>
      <w:proofErr w:type="spellStart"/>
      <w:r w:rsidRPr="000C3EB0">
        <w:rPr>
          <w:lang w:val="en-IN"/>
        </w:rPr>
        <w:t>Abhisha</w:t>
      </w:r>
      <w:proofErr w:type="spellEnd"/>
      <w:r w:rsidRPr="000C3EB0">
        <w:rPr>
          <w:lang w:val="en-IN"/>
        </w:rPr>
        <w:t>, &amp; Rathod, 2017), and cherry (</w:t>
      </w:r>
      <w:proofErr w:type="spellStart"/>
      <w:r w:rsidRPr="000C3EB0">
        <w:rPr>
          <w:lang w:val="en-IN"/>
        </w:rPr>
        <w:t>Çalışır</w:t>
      </w:r>
      <w:proofErr w:type="spellEnd"/>
      <w:r w:rsidRPr="000C3EB0">
        <w:rPr>
          <w:lang w:val="en-IN"/>
        </w:rPr>
        <w:t xml:space="preserve"> &amp; </w:t>
      </w:r>
      <w:proofErr w:type="spellStart"/>
      <w:r w:rsidRPr="000C3EB0">
        <w:rPr>
          <w:lang w:val="en-IN"/>
        </w:rPr>
        <w:t>Aydın</w:t>
      </w:r>
      <w:proofErr w:type="spellEnd"/>
      <w:r w:rsidRPr="000C3EB0">
        <w:rPr>
          <w:lang w:val="en-IN"/>
        </w:rPr>
        <w:t>, 2004).</w:t>
      </w:r>
    </w:p>
    <w:p w14:paraId="69BA097B" w14:textId="6D6FEF5F" w:rsidR="00FA1D3E" w:rsidRDefault="00FA1D3E" w:rsidP="00460314">
      <w:pPr>
        <w:pStyle w:val="NormalWeb"/>
        <w:spacing w:before="0" w:beforeAutospacing="0" w:after="0" w:afterAutospacing="0" w:line="360" w:lineRule="auto"/>
        <w:ind w:right="-720" w:firstLine="720"/>
        <w:jc w:val="both"/>
        <w:rPr>
          <w:lang w:val="en-IN"/>
        </w:rPr>
      </w:pPr>
      <w:r w:rsidRPr="00FA1D3E">
        <w:rPr>
          <w:lang w:val="en-IN"/>
        </w:rPr>
        <w:t>The objective of this research is to examine selected engineering and mechanical properties of drumstick pods. The outcomes of this study are expected to contribute to the design and development of equipment and systems that enhance production efficiency while minimizing product loss and mechanical damage.</w:t>
      </w:r>
    </w:p>
    <w:p w14:paraId="29E43E52" w14:textId="08FE443A" w:rsidR="00EB3FA1" w:rsidRDefault="00C21753" w:rsidP="00EB3FA1">
      <w:pPr>
        <w:pStyle w:val="NormalWeb"/>
        <w:spacing w:before="0" w:beforeAutospacing="0" w:after="0" w:afterAutospacing="0" w:line="360" w:lineRule="auto"/>
        <w:ind w:right="-720"/>
        <w:jc w:val="both"/>
        <w:rPr>
          <w:b/>
          <w:bCs/>
          <w:lang w:val="en-IN"/>
        </w:rPr>
      </w:pPr>
      <w:r>
        <w:rPr>
          <w:b/>
          <w:bCs/>
          <w:lang w:val="en-IN"/>
        </w:rPr>
        <w:t xml:space="preserve">2. </w:t>
      </w:r>
      <w:r w:rsidR="00EB3FA1" w:rsidRPr="00CF727C">
        <w:rPr>
          <w:b/>
          <w:bCs/>
          <w:lang w:val="en-IN"/>
        </w:rPr>
        <w:t>Material</w:t>
      </w:r>
      <w:r w:rsidR="00CF727C" w:rsidRPr="00CF727C">
        <w:rPr>
          <w:b/>
          <w:bCs/>
          <w:lang w:val="en-IN"/>
        </w:rPr>
        <w:t>s</w:t>
      </w:r>
      <w:r w:rsidR="00EB3FA1" w:rsidRPr="00CF727C">
        <w:rPr>
          <w:b/>
          <w:bCs/>
          <w:lang w:val="en-IN"/>
        </w:rPr>
        <w:t xml:space="preserve"> and </w:t>
      </w:r>
      <w:r w:rsidR="00CF727C" w:rsidRPr="00CF727C">
        <w:rPr>
          <w:b/>
          <w:bCs/>
          <w:lang w:val="en-IN"/>
        </w:rPr>
        <w:t xml:space="preserve">Methods </w:t>
      </w:r>
    </w:p>
    <w:p w14:paraId="54F9FE8F" w14:textId="2A0B372B" w:rsidR="002022E6" w:rsidRDefault="002022E6" w:rsidP="00EB3FA1">
      <w:pPr>
        <w:pStyle w:val="NormalWeb"/>
        <w:spacing w:before="0" w:beforeAutospacing="0" w:after="0" w:afterAutospacing="0" w:line="360" w:lineRule="auto"/>
        <w:ind w:right="-720"/>
        <w:jc w:val="both"/>
        <w:rPr>
          <w:b/>
          <w:bCs/>
          <w:lang w:val="en-IN"/>
        </w:rPr>
      </w:pPr>
      <w:r>
        <w:rPr>
          <w:b/>
          <w:bCs/>
          <w:lang w:val="en-IN"/>
        </w:rPr>
        <w:t xml:space="preserve">2.1 </w:t>
      </w:r>
      <w:r w:rsidR="009720FC">
        <w:rPr>
          <w:b/>
          <w:bCs/>
          <w:lang w:val="en-IN"/>
        </w:rPr>
        <w:t>Determination of engineering prop</w:t>
      </w:r>
      <w:r w:rsidR="00E8565A">
        <w:rPr>
          <w:b/>
          <w:bCs/>
          <w:lang w:val="en-IN"/>
        </w:rPr>
        <w:t xml:space="preserve">erties of drumstick </w:t>
      </w:r>
    </w:p>
    <w:p w14:paraId="43D3A29A" w14:textId="2E4C5D12" w:rsidR="0087520A" w:rsidRDefault="00F70600" w:rsidP="00B72A53">
      <w:pPr>
        <w:pStyle w:val="NormalWeb"/>
        <w:spacing w:before="0" w:beforeAutospacing="0" w:after="0" w:afterAutospacing="0" w:line="360" w:lineRule="auto"/>
        <w:ind w:right="-720" w:firstLine="720"/>
        <w:jc w:val="both"/>
        <w:rPr>
          <w:lang w:val="en-IN"/>
        </w:rPr>
      </w:pPr>
      <w:r w:rsidRPr="00F70600">
        <w:rPr>
          <w:lang w:val="en-IN"/>
        </w:rPr>
        <w:t>In this study, only drumstick (</w:t>
      </w:r>
      <w:r w:rsidRPr="00284813">
        <w:rPr>
          <w:i/>
          <w:iCs/>
          <w:lang w:val="en-IN"/>
        </w:rPr>
        <w:t>Moringa oleifera</w:t>
      </w:r>
      <w:r w:rsidRPr="00F70600">
        <w:rPr>
          <w:lang w:val="en-IN"/>
        </w:rPr>
        <w:t>) pods at full maturity were selected for analysis. Samples exhibiting any external defects, signs of immaturity, or physical damage were carefully excluded during sorting. To maintain the initial moisture content and physiological integrity prior to experimentation,</w:t>
      </w:r>
      <w:r w:rsidR="0050455F">
        <w:rPr>
          <w:lang w:val="en-IN"/>
        </w:rPr>
        <w:t xml:space="preserve"> </w:t>
      </w:r>
      <w:r w:rsidR="0050455F" w:rsidRPr="008B6488">
        <w:rPr>
          <w:lang w:val="en-IN"/>
        </w:rPr>
        <w:t>the</w:t>
      </w:r>
      <w:r w:rsidR="008B6488" w:rsidRPr="008B6488">
        <w:rPr>
          <w:lang w:val="en-IN"/>
        </w:rPr>
        <w:t xml:space="preserve"> drumstick samples were transitioned from refrigerated storage to the laboratory environment to allow equilibration to ambient temperature. Subsequently, the samples underwent moisture determination using </w:t>
      </w:r>
      <w:r w:rsidR="00C352D0" w:rsidRPr="008B6488">
        <w:rPr>
          <w:lang w:val="en-IN"/>
        </w:rPr>
        <w:t>a</w:t>
      </w:r>
      <w:r w:rsidR="00296104">
        <w:rPr>
          <w:lang w:val="en-IN"/>
        </w:rPr>
        <w:t xml:space="preserve"> universal</w:t>
      </w:r>
      <w:r w:rsidR="00D43517">
        <w:rPr>
          <w:lang w:val="en-IN"/>
        </w:rPr>
        <w:t xml:space="preserve"> moisture meter (</w:t>
      </w:r>
      <w:r w:rsidR="008B6488" w:rsidRPr="008B6488">
        <w:rPr>
          <w:lang w:val="en-IN"/>
        </w:rPr>
        <w:t xml:space="preserve">AND MX-50 moisture </w:t>
      </w:r>
      <w:proofErr w:type="spellStart"/>
      <w:r w:rsidR="008B6488" w:rsidRPr="008B6488">
        <w:rPr>
          <w:lang w:val="en-IN"/>
        </w:rPr>
        <w:t>analyzer</w:t>
      </w:r>
      <w:proofErr w:type="spellEnd"/>
      <w:r w:rsidR="00D43517">
        <w:rPr>
          <w:lang w:val="en-IN"/>
        </w:rPr>
        <w:t>,</w:t>
      </w:r>
      <w:r w:rsidR="008B6488" w:rsidRPr="008B6488">
        <w:rPr>
          <w:lang w:val="en-IN"/>
        </w:rPr>
        <w:t xml:space="preserve"> Japan), which offers a precision of 0.01%. The samples were subjected to drying at 105°C for a duration of three hours, conducted in </w:t>
      </w:r>
      <w:r w:rsidR="00E26DED">
        <w:rPr>
          <w:lang w:val="en-IN"/>
        </w:rPr>
        <w:t xml:space="preserve">five </w:t>
      </w:r>
      <w:r w:rsidR="00C352D0">
        <w:rPr>
          <w:lang w:val="en-IN"/>
        </w:rPr>
        <w:t>replications</w:t>
      </w:r>
      <w:r w:rsidR="005E7253">
        <w:rPr>
          <w:lang w:val="en-IN"/>
        </w:rPr>
        <w:t xml:space="preserve"> </w:t>
      </w:r>
      <w:r w:rsidR="002136A7">
        <w:rPr>
          <w:lang w:val="en-IN"/>
        </w:rPr>
        <w:t>(</w:t>
      </w:r>
      <w:proofErr w:type="spellStart"/>
      <w:r w:rsidR="00EF365F">
        <w:rPr>
          <w:lang w:val="en-IN"/>
        </w:rPr>
        <w:t>Jahanbakshi</w:t>
      </w:r>
      <w:proofErr w:type="spellEnd"/>
      <w:r w:rsidR="00EF365F">
        <w:rPr>
          <w:lang w:val="en-IN"/>
        </w:rPr>
        <w:t xml:space="preserve"> et al., 2016</w:t>
      </w:r>
      <w:r w:rsidR="002136A7">
        <w:rPr>
          <w:lang w:val="en-IN"/>
        </w:rPr>
        <w:t>)</w:t>
      </w:r>
      <w:r w:rsidR="008B6488" w:rsidRPr="008B6488">
        <w:rPr>
          <w:lang w:val="en-IN"/>
        </w:rPr>
        <w:t xml:space="preserve">. The weights of the samples were recorded before and after the drying process to calculate moisture content and dry matter. </w:t>
      </w:r>
      <w:r w:rsidR="0089070A" w:rsidRPr="0089070A">
        <w:rPr>
          <w:lang w:val="en-IN"/>
        </w:rPr>
        <w:t xml:space="preserve">The moisture content and dry matter of the drumstick samples were subsequently determined using the mathematical expressions provided in Equations (1) and (2), respectively, as delineated by Moghadam and </w:t>
      </w:r>
      <w:proofErr w:type="spellStart"/>
      <w:r w:rsidR="0089070A" w:rsidRPr="0089070A">
        <w:rPr>
          <w:lang w:val="en-IN"/>
        </w:rPr>
        <w:t>Kheiralipour</w:t>
      </w:r>
      <w:proofErr w:type="spellEnd"/>
      <w:r w:rsidR="0089070A" w:rsidRPr="0089070A">
        <w:rPr>
          <w:lang w:val="en-IN"/>
        </w:rPr>
        <w:t xml:space="preserve"> (2015)</w:t>
      </w:r>
      <w:r w:rsidR="00233422">
        <w:rPr>
          <w:lang w:val="en-IN"/>
        </w:rPr>
        <w:t>:</w:t>
      </w:r>
    </w:p>
    <w:p w14:paraId="3B4DCDE8" w14:textId="4F72C5A9" w:rsidR="00233422" w:rsidRDefault="000E256F" w:rsidP="000E256F">
      <w:pPr>
        <w:pStyle w:val="NormalWeb"/>
        <w:spacing w:before="0" w:beforeAutospacing="0" w:after="0" w:afterAutospacing="0" w:line="360" w:lineRule="auto"/>
        <w:ind w:right="-720" w:firstLine="720"/>
        <w:jc w:val="both"/>
        <w:rPr>
          <w:lang w:val="en-IN"/>
        </w:rPr>
      </w:pPr>
      <w:r>
        <w:rPr>
          <w:lang w:val="en-IN"/>
        </w:rPr>
        <w:t xml:space="preserve">                                     </w:t>
      </w:r>
      <w:r w:rsidRPr="00400545">
        <w:rPr>
          <w:iCs/>
          <w:lang w:val="en-IN"/>
        </w:rPr>
        <w:t xml:space="preserve"> </w:t>
      </w:r>
      <m:oMath>
        <m:r>
          <m:rPr>
            <m:sty m:val="p"/>
          </m:rPr>
          <w:rPr>
            <w:rFonts w:ascii="Cambria Math" w:hAnsi="Cambria Math"/>
            <w:lang w:val="en-IN"/>
          </w:rPr>
          <m:t>MC=</m:t>
        </m:r>
        <m:f>
          <m:fPr>
            <m:ctrlPr>
              <w:rPr>
                <w:rFonts w:ascii="Cambria Math" w:hAnsi="Cambria Math"/>
                <w:iCs/>
                <w:lang w:val="en-IN"/>
              </w:rPr>
            </m:ctrlPr>
          </m:fPr>
          <m:num>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r>
              <m:rPr>
                <m:sty m:val="p"/>
              </m:rPr>
              <w:rPr>
                <w:rFonts w:ascii="Cambria Math" w:hAnsi="Cambria Math"/>
                <w:lang w:val="en-IN"/>
              </w:rPr>
              <m:t>-</m:t>
            </m:r>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d</m:t>
                </m:r>
              </m:sub>
            </m:sSub>
          </m:num>
          <m:den>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den>
        </m:f>
        <m:r>
          <w:rPr>
            <w:rFonts w:ascii="Cambria Math" w:hAnsi="Cambria Math"/>
            <w:lang w:val="en-IN"/>
          </w:rPr>
          <m:t>×100,</m:t>
        </m:r>
      </m:oMath>
      <w:r w:rsidR="0087520A">
        <w:rPr>
          <w:lang w:val="en-IN"/>
        </w:rPr>
        <w:t xml:space="preserve">       </w:t>
      </w:r>
      <w:r>
        <w:rPr>
          <w:lang w:val="en-IN"/>
        </w:rPr>
        <w:t xml:space="preserve">                                                                      (1)</w:t>
      </w:r>
    </w:p>
    <w:p w14:paraId="5E955F35" w14:textId="77777777" w:rsidR="00FC718F" w:rsidRPr="00F70600" w:rsidRDefault="00FC718F" w:rsidP="000E256F">
      <w:pPr>
        <w:pStyle w:val="NormalWeb"/>
        <w:spacing w:before="0" w:beforeAutospacing="0" w:after="0" w:afterAutospacing="0" w:line="360" w:lineRule="auto"/>
        <w:ind w:right="-720" w:firstLine="720"/>
        <w:jc w:val="both"/>
        <w:rPr>
          <w:lang w:val="en-IN"/>
        </w:rPr>
      </w:pPr>
    </w:p>
    <w:p w14:paraId="6D6CACD7" w14:textId="224D2F8F" w:rsidR="00400545" w:rsidRDefault="006015A3" w:rsidP="00EB3FA1">
      <w:pPr>
        <w:pStyle w:val="NormalWeb"/>
        <w:spacing w:before="0" w:beforeAutospacing="0" w:after="0" w:afterAutospacing="0" w:line="360" w:lineRule="auto"/>
        <w:ind w:right="-720"/>
        <w:jc w:val="both"/>
        <w:rPr>
          <w:iCs/>
          <w:lang w:val="en-IN"/>
        </w:rPr>
      </w:pPr>
      <w:r>
        <w:rPr>
          <w:b/>
          <w:bCs/>
          <w:lang w:val="en-IN"/>
        </w:rPr>
        <w:tab/>
      </w:r>
      <w:r w:rsidR="00400545">
        <w:rPr>
          <w:b/>
          <w:bCs/>
          <w:lang w:val="en-IN"/>
        </w:rPr>
        <w:t xml:space="preserve">                                      </w:t>
      </w:r>
      <m:oMath>
        <m:r>
          <m:rPr>
            <m:sty m:val="p"/>
          </m:rPr>
          <w:rPr>
            <w:rFonts w:ascii="Cambria Math" w:hAnsi="Cambria Math"/>
            <w:lang w:val="en-IN"/>
          </w:rPr>
          <m:t>DM=</m:t>
        </m:r>
        <m:f>
          <m:fPr>
            <m:ctrlPr>
              <w:rPr>
                <w:rFonts w:ascii="Cambria Math" w:hAnsi="Cambria Math"/>
                <w:iCs/>
                <w:lang w:val="en-IN"/>
              </w:rPr>
            </m:ctrlPr>
          </m:fPr>
          <m:num>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d</m:t>
                </m:r>
              </m:sub>
            </m:sSub>
          </m:num>
          <m:den>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den>
        </m:f>
        <m:r>
          <m:rPr>
            <m:sty m:val="p"/>
          </m:rPr>
          <w:rPr>
            <w:rFonts w:ascii="Cambria Math" w:hAnsi="Cambria Math"/>
            <w:lang w:val="en-IN"/>
          </w:rPr>
          <m:t>×100,</m:t>
        </m:r>
      </m:oMath>
      <w:r w:rsidR="00400545">
        <w:rPr>
          <w:iCs/>
          <w:lang w:val="en-IN"/>
        </w:rPr>
        <w:t xml:space="preserve">                                                                                   (2)</w:t>
      </w:r>
    </w:p>
    <w:p w14:paraId="3B4B7ECA" w14:textId="41CCD428" w:rsidR="00867F9E" w:rsidRDefault="00587546" w:rsidP="00D76329">
      <w:pPr>
        <w:pStyle w:val="NormalWeb"/>
        <w:spacing w:before="0" w:beforeAutospacing="0" w:after="0" w:afterAutospacing="0" w:line="360" w:lineRule="auto"/>
        <w:ind w:right="-720"/>
        <w:jc w:val="both"/>
        <w:rPr>
          <w:iCs/>
          <w:lang w:val="en-IN"/>
        </w:rPr>
      </w:pPr>
      <w:r w:rsidRPr="00587546">
        <w:rPr>
          <w:iCs/>
          <w:lang w:val="en-IN"/>
        </w:rPr>
        <w:t>The variables are defined as follows: MC represents the moisture content of the drumstick expressed as a percentage (%), </w:t>
      </w:r>
      <m:oMath>
        <m:sSub>
          <m:sSubPr>
            <m:ctrlPr>
              <w:rPr>
                <w:rFonts w:ascii="Cambria Math" w:hAnsi="Cambria Math"/>
                <w:iCs/>
                <w:lang w:val="en-IN"/>
              </w:rPr>
            </m:ctrlPr>
          </m:sSubPr>
          <m:e>
            <m:r>
              <w:rPr>
                <w:rFonts w:ascii="Cambria Math" w:hAnsi="Cambria Math"/>
                <w:lang w:val="en-IN"/>
              </w:rPr>
              <m:t>M</m:t>
            </m:r>
          </m:e>
          <m:sub>
            <m:r>
              <w:rPr>
                <w:rFonts w:ascii="Cambria Math" w:hAnsi="Cambria Math"/>
                <w:lang w:val="en-IN"/>
              </w:rPr>
              <m:t>w</m:t>
            </m:r>
          </m:sub>
        </m:sSub>
      </m:oMath>
      <w:r w:rsidRPr="00587546">
        <w:rPr>
          <w:iCs/>
          <w:lang w:val="en-IN"/>
        </w:rPr>
        <w:t> denotes the initial mass of the drumstick sample in grams (g), </w:t>
      </w:r>
      <m:oMath>
        <m:sSub>
          <m:sSubPr>
            <m:ctrlPr>
              <w:rPr>
                <w:rFonts w:ascii="Cambria Math" w:hAnsi="Cambria Math"/>
                <w:iCs/>
                <w:lang w:val="en-IN"/>
              </w:rPr>
            </m:ctrlPr>
          </m:sSubPr>
          <m:e>
            <m:r>
              <w:rPr>
                <w:rFonts w:ascii="Cambria Math" w:hAnsi="Cambria Math"/>
                <w:lang w:val="en-IN"/>
              </w:rPr>
              <m:t>M</m:t>
            </m:r>
          </m:e>
          <m:sub>
            <m:r>
              <w:rPr>
                <w:rFonts w:ascii="Cambria Math" w:hAnsi="Cambria Math"/>
                <w:lang w:val="en-IN"/>
              </w:rPr>
              <m:t>d</m:t>
            </m:r>
          </m:sub>
        </m:sSub>
      </m:oMath>
      <w:r w:rsidRPr="00587546">
        <w:rPr>
          <w:iCs/>
          <w:lang w:val="en-IN"/>
        </w:rPr>
        <w:t> is the mass of the drumstick after drying, also in grams (g), and DM refers to the dry matter content of the drumstick expressed as a percentage (%)</w:t>
      </w:r>
      <w:r w:rsidR="00867F9E">
        <w:rPr>
          <w:iCs/>
          <w:lang w:val="en-IN"/>
        </w:rPr>
        <w:t>.</w:t>
      </w:r>
      <w:commentRangeStart w:id="5"/>
      <w:r w:rsidR="000D14F8" w:rsidRPr="000D14F8">
        <w:rPr>
          <w:iCs/>
          <w:lang w:val="en-IN"/>
        </w:rPr>
        <w:t xml:space="preserve">The average moisture content and dry matter of the drumstick samples were found to be 83.91% and 16.08%, respectively. </w:t>
      </w:r>
      <w:commentRangeEnd w:id="5"/>
      <w:r w:rsidR="00617C24" w:rsidRPr="000D14F8">
        <w:rPr>
          <w:rStyle w:val="CommentReference"/>
          <w:iCs/>
          <w:sz w:val="24"/>
          <w:szCs w:val="24"/>
          <w:lang w:val="en-IN"/>
        </w:rPr>
        <w:commentReference w:id="5"/>
      </w:r>
      <w:r w:rsidR="000D14F8" w:rsidRPr="000D14F8">
        <w:rPr>
          <w:iCs/>
          <w:lang w:val="en-IN"/>
        </w:rPr>
        <w:t>These measurements were conducted on samples maintained at their inherent natural moisture level prior to analysis</w:t>
      </w:r>
      <w:r w:rsidR="000D14F8">
        <w:rPr>
          <w:iCs/>
          <w:lang w:val="en-IN"/>
        </w:rPr>
        <w:t>.</w:t>
      </w:r>
    </w:p>
    <w:p w14:paraId="4A48F1EF" w14:textId="5825DD23" w:rsidR="00D76329" w:rsidRDefault="00897CAA" w:rsidP="00897CAA">
      <w:pPr>
        <w:pStyle w:val="NormalWeb"/>
        <w:spacing w:before="0" w:beforeAutospacing="0" w:after="0" w:afterAutospacing="0" w:line="360" w:lineRule="auto"/>
        <w:ind w:right="-720" w:firstLine="720"/>
        <w:jc w:val="both"/>
        <w:rPr>
          <w:iCs/>
          <w:lang w:val="en-IN"/>
        </w:rPr>
      </w:pPr>
      <w:r w:rsidRPr="00897CAA">
        <w:rPr>
          <w:iCs/>
          <w:lang w:val="en-IN"/>
        </w:rPr>
        <w:t xml:space="preserve">A total of </w:t>
      </w:r>
      <w:r w:rsidR="001E7398">
        <w:rPr>
          <w:iCs/>
          <w:lang w:val="en-IN"/>
        </w:rPr>
        <w:t>10</w:t>
      </w:r>
      <w:r w:rsidRPr="00897CAA">
        <w:rPr>
          <w:iCs/>
          <w:lang w:val="en-IN"/>
        </w:rPr>
        <w:t xml:space="preserve"> drumstick samples were randomly chosen for physical property assessment. Their dimensions</w:t>
      </w:r>
      <w:r w:rsidR="001E7398">
        <w:rPr>
          <w:iCs/>
          <w:lang w:val="en-IN"/>
        </w:rPr>
        <w:t xml:space="preserve"> </w:t>
      </w:r>
      <w:r w:rsidRPr="00897CAA">
        <w:rPr>
          <w:iCs/>
          <w:lang w:val="en-IN"/>
        </w:rPr>
        <w:t>length (L), width (W), and thickness (T)</w:t>
      </w:r>
      <w:r w:rsidR="001E7398">
        <w:rPr>
          <w:iCs/>
          <w:lang w:val="en-IN"/>
        </w:rPr>
        <w:t xml:space="preserve"> </w:t>
      </w:r>
      <w:r w:rsidRPr="00897CAA">
        <w:rPr>
          <w:iCs/>
          <w:lang w:val="en-IN"/>
        </w:rPr>
        <w:t>were measured using a woven meter tape (</w:t>
      </w:r>
      <w:proofErr w:type="spellStart"/>
      <w:r w:rsidRPr="00897CAA">
        <w:rPr>
          <w:iCs/>
          <w:lang w:val="en-IN"/>
        </w:rPr>
        <w:t>Truvic</w:t>
      </w:r>
      <w:proofErr w:type="spellEnd"/>
      <w:r w:rsidRPr="00897CAA">
        <w:rPr>
          <w:iCs/>
          <w:lang w:val="en-IN"/>
        </w:rPr>
        <w:t xml:space="preserve"> </w:t>
      </w:r>
      <w:r w:rsidRPr="00897CAA">
        <w:rPr>
          <w:iCs/>
          <w:lang w:val="en-IN"/>
        </w:rPr>
        <w:lastRenderedPageBreak/>
        <w:t xml:space="preserve">Company) with a minimum measurement accuracy of 1 mm </w:t>
      </w:r>
      <w:r w:rsidR="00AB1A3C">
        <w:rPr>
          <w:iCs/>
          <w:lang w:val="en-IN"/>
        </w:rPr>
        <w:t>(Fig 1)</w:t>
      </w:r>
      <w:r w:rsidR="00AF05C0">
        <w:rPr>
          <w:iCs/>
          <w:lang w:val="en-IN"/>
        </w:rPr>
        <w:t xml:space="preserve"> </w:t>
      </w:r>
      <w:r w:rsidRPr="00897CAA">
        <w:rPr>
          <w:iCs/>
          <w:lang w:val="en-IN"/>
        </w:rPr>
        <w:t xml:space="preserve">and a digital </w:t>
      </w:r>
      <w:proofErr w:type="spellStart"/>
      <w:r w:rsidRPr="00897CAA">
        <w:rPr>
          <w:iCs/>
          <w:lang w:val="en-IN"/>
        </w:rPr>
        <w:t>caliper</w:t>
      </w:r>
      <w:proofErr w:type="spellEnd"/>
      <w:r w:rsidRPr="00897CAA">
        <w:rPr>
          <w:iCs/>
          <w:lang w:val="en-IN"/>
        </w:rPr>
        <w:t xml:space="preserve"> (</w:t>
      </w:r>
      <w:proofErr w:type="spellStart"/>
      <w:r w:rsidRPr="00897CAA">
        <w:rPr>
          <w:iCs/>
          <w:lang w:val="en-IN"/>
        </w:rPr>
        <w:t>Adoric</w:t>
      </w:r>
      <w:proofErr w:type="spellEnd"/>
      <w:r w:rsidRPr="00897CAA">
        <w:rPr>
          <w:iCs/>
          <w:lang w:val="en-IN"/>
        </w:rPr>
        <w:t xml:space="preserve"> 0-6'') providing precision up to 0.01 mm</w:t>
      </w:r>
      <w:r w:rsidR="00550BF0">
        <w:rPr>
          <w:iCs/>
          <w:lang w:val="en-IN"/>
        </w:rPr>
        <w:t xml:space="preserve"> (Fig 2)</w:t>
      </w:r>
      <w:r w:rsidRPr="00897CAA">
        <w:rPr>
          <w:iCs/>
          <w:lang w:val="en-IN"/>
        </w:rPr>
        <w:t>. The geometric mean diameter, arithmetic mean diameter, and sphericity of the samples were then computed using the formulas presented in Equations 3, 4, and 5, respectively.</w:t>
      </w:r>
    </w:p>
    <w:p w14:paraId="0F1C6657" w14:textId="7C0D285F" w:rsidR="00306881" w:rsidRDefault="00227289" w:rsidP="00227289">
      <w:pPr>
        <w:pStyle w:val="NormalWeb"/>
        <w:spacing w:before="0" w:beforeAutospacing="0" w:after="0" w:afterAutospacing="0" w:line="360" w:lineRule="auto"/>
        <w:ind w:right="-720" w:firstLine="720"/>
        <w:jc w:val="both"/>
        <w:rPr>
          <w:iCs/>
          <w:lang w:val="en-IN"/>
        </w:rPr>
      </w:pPr>
      <w:r>
        <w:rPr>
          <w:iCs/>
          <w:lang w:val="en-IN"/>
        </w:rPr>
        <w:t xml:space="preserve">                                                 </w:t>
      </w:r>
      <m:oMath>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r>
          <m:rPr>
            <m:sty m:val="p"/>
          </m:rPr>
          <w:rPr>
            <w:rFonts w:ascii="Cambria Math" w:hAnsi="Cambria Math"/>
            <w:lang w:val="en-IN"/>
          </w:rPr>
          <m:t>=</m:t>
        </m:r>
        <m:rad>
          <m:radPr>
            <m:ctrlPr>
              <w:rPr>
                <w:rFonts w:ascii="Cambria Math" w:hAnsi="Cambria Math"/>
                <w:lang w:val="en-IN"/>
              </w:rPr>
            </m:ctrlPr>
          </m:radPr>
          <m:deg>
            <m:r>
              <m:rPr>
                <m:sty m:val="p"/>
              </m:rPr>
              <w:rPr>
                <w:rFonts w:ascii="Cambria Math" w:hAnsi="Cambria Math"/>
                <w:lang w:val="en-IN"/>
              </w:rPr>
              <m:t>3</m:t>
            </m:r>
          </m:deg>
          <m:e>
            <m:r>
              <m:rPr>
                <m:sty m:val="p"/>
              </m:rPr>
              <w:rPr>
                <w:rFonts w:ascii="Cambria Math" w:hAnsi="Cambria Math"/>
                <w:lang w:val="en-IN"/>
              </w:rPr>
              <m:t>L.W.T.</m:t>
            </m:r>
          </m:e>
        </m:rad>
      </m:oMath>
      <w:r>
        <w:rPr>
          <w:iCs/>
          <w:lang w:val="en-IN"/>
        </w:rPr>
        <w:t xml:space="preserve">                                                                                (3)</w:t>
      </w:r>
    </w:p>
    <w:p w14:paraId="56FFA570" w14:textId="233F584C" w:rsidR="00DB43ED" w:rsidRDefault="00FF6D3E" w:rsidP="00DB43ED">
      <w:pPr>
        <w:pStyle w:val="NormalWeb"/>
        <w:spacing w:before="0" w:beforeAutospacing="0" w:after="0" w:afterAutospacing="0" w:line="360" w:lineRule="auto"/>
        <w:ind w:right="-720" w:firstLine="720"/>
        <w:jc w:val="both"/>
        <w:rPr>
          <w:iCs/>
          <w:lang w:val="en-IN"/>
        </w:rPr>
      </w:pPr>
      <w:r>
        <w:rPr>
          <w:iCs/>
          <w:lang w:val="en-IN"/>
        </w:rPr>
        <w:t xml:space="preserve">                                                 </w:t>
      </w:r>
      <m:oMath>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a</m:t>
            </m:r>
          </m:sub>
        </m:sSub>
        <m:r>
          <m:rPr>
            <m:sty m:val="p"/>
          </m:rPr>
          <w:rPr>
            <w:rFonts w:ascii="Cambria Math" w:hAnsi="Cambria Math"/>
            <w:lang w:val="en-IN"/>
          </w:rPr>
          <m:t>=</m:t>
        </m:r>
        <m:f>
          <m:fPr>
            <m:ctrlPr>
              <w:rPr>
                <w:rFonts w:ascii="Cambria Math" w:hAnsi="Cambria Math"/>
                <w:lang w:val="en-IN"/>
              </w:rPr>
            </m:ctrlPr>
          </m:fPr>
          <m:num>
            <m:r>
              <m:rPr>
                <m:sty m:val="p"/>
              </m:rPr>
              <w:rPr>
                <w:rFonts w:ascii="Cambria Math" w:hAnsi="Cambria Math"/>
                <w:lang w:val="en-IN"/>
              </w:rPr>
              <m:t>L+W+T</m:t>
            </m:r>
          </m:num>
          <m:den>
            <m:r>
              <m:rPr>
                <m:sty m:val="p"/>
              </m:rPr>
              <w:rPr>
                <w:rFonts w:ascii="Cambria Math" w:hAnsi="Cambria Math"/>
                <w:lang w:val="en-IN"/>
              </w:rPr>
              <m:t>3</m:t>
            </m:r>
          </m:den>
        </m:f>
        <m:r>
          <w:rPr>
            <w:rFonts w:ascii="Cambria Math" w:hAnsi="Cambria Math"/>
            <w:lang w:val="en-IN"/>
          </w:rPr>
          <m:t>,</m:t>
        </m:r>
      </m:oMath>
      <w:r w:rsidR="006B707A">
        <w:rPr>
          <w:iCs/>
          <w:lang w:val="en-IN"/>
        </w:rPr>
        <w:t xml:space="preserve"> </w:t>
      </w:r>
      <w:r>
        <w:rPr>
          <w:iCs/>
          <w:lang w:val="en-IN"/>
        </w:rPr>
        <w:t xml:space="preserve">                                                                   </w:t>
      </w:r>
      <w:r w:rsidR="00B26764">
        <w:rPr>
          <w:iCs/>
          <w:lang w:val="en-IN"/>
        </w:rPr>
        <w:t xml:space="preserve"> </w:t>
      </w:r>
      <w:r>
        <w:rPr>
          <w:iCs/>
          <w:lang w:val="en-IN"/>
        </w:rPr>
        <w:t xml:space="preserve">      (4)</w:t>
      </w:r>
    </w:p>
    <w:p w14:paraId="72282AF8" w14:textId="44C03110" w:rsidR="00FF6D3E" w:rsidRDefault="00DB43ED" w:rsidP="00DB43ED">
      <w:pPr>
        <w:pStyle w:val="NormalWeb"/>
        <w:spacing w:before="0" w:beforeAutospacing="0" w:after="0" w:afterAutospacing="0" w:line="360" w:lineRule="auto"/>
        <w:ind w:right="-720"/>
        <w:jc w:val="both"/>
        <w:rPr>
          <w:lang w:val="en-IN"/>
        </w:rPr>
      </w:pPr>
      <w:r>
        <w:rPr>
          <w:lang w:val="en-IN"/>
        </w:rPr>
        <w:t xml:space="preserve">                                                              </w:t>
      </w:r>
      <m:oMath>
        <m:r>
          <m:rPr>
            <m:sty m:val="p"/>
          </m:rP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num>
          <m:den>
            <m:r>
              <m:rPr>
                <m:sty m:val="p"/>
              </m:rPr>
              <w:rPr>
                <w:rFonts w:ascii="Cambria Math" w:hAnsi="Cambria Math"/>
                <w:lang w:val="en-IN"/>
              </w:rPr>
              <m:t>L</m:t>
            </m:r>
          </m:den>
        </m:f>
        <m:r>
          <m:rPr>
            <m:sty m:val="p"/>
          </m:rPr>
          <w:rPr>
            <w:rFonts w:ascii="Cambria Math" w:hAnsi="Cambria Math"/>
            <w:lang w:val="en-IN"/>
          </w:rPr>
          <m:t>,</m:t>
        </m:r>
      </m:oMath>
      <w:r>
        <w:rPr>
          <w:lang w:val="en-IN"/>
        </w:rPr>
        <w:t xml:space="preserve">                                                                              </w:t>
      </w:r>
      <w:r w:rsidR="00B26764">
        <w:rPr>
          <w:lang w:val="en-IN"/>
        </w:rPr>
        <w:t xml:space="preserve">   </w:t>
      </w:r>
      <w:r>
        <w:rPr>
          <w:lang w:val="en-IN"/>
        </w:rPr>
        <w:t xml:space="preserve">  (5)</w:t>
      </w:r>
    </w:p>
    <w:p w14:paraId="46FD1992" w14:textId="23260438" w:rsidR="00DB43ED" w:rsidRDefault="004138C5" w:rsidP="00DB43ED">
      <w:pPr>
        <w:pStyle w:val="NormalWeb"/>
        <w:spacing w:before="0" w:beforeAutospacing="0" w:after="0" w:afterAutospacing="0" w:line="360" w:lineRule="auto"/>
        <w:ind w:right="-720"/>
        <w:jc w:val="both"/>
        <w:rPr>
          <w:iCs/>
          <w:lang w:val="en-IN"/>
        </w:rPr>
      </w:pPr>
      <w:r w:rsidRPr="004138C5">
        <w:rPr>
          <w:iCs/>
          <w:lang w:val="en-IN"/>
        </w:rPr>
        <w:t>The geometric mean diameter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g</m:t>
            </m:r>
          </m:sub>
        </m:sSub>
      </m:oMath>
      <w:r w:rsidRPr="004138C5">
        <w:rPr>
          <w:iCs/>
          <w:lang w:val="en-IN"/>
        </w:rPr>
        <w:t>), arithmetic mean diameter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a</m:t>
            </m:r>
          </m:sub>
        </m:sSub>
      </m:oMath>
      <w:r w:rsidRPr="004138C5">
        <w:rPr>
          <w:iCs/>
          <w:lang w:val="en-IN"/>
        </w:rPr>
        <w:t>), and sphericity (</w:t>
      </w:r>
      <m:oMath>
        <m:r>
          <w:rPr>
            <w:rFonts w:ascii="Cambria Math" w:hAnsi="Cambria Math"/>
            <w:lang w:val="en-IN"/>
          </w:rPr>
          <m:t>ϕ</m:t>
        </m:r>
      </m:oMath>
      <w:r w:rsidRPr="004138C5">
        <w:rPr>
          <w:iCs/>
          <w:lang w:val="en-IN"/>
        </w:rPr>
        <w:t>) of the drumstick samples were defined as follows: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g</m:t>
            </m:r>
          </m:sub>
        </m:sSub>
      </m:oMath>
      <w:r w:rsidRPr="004138C5">
        <w:rPr>
          <w:iCs/>
          <w:lang w:val="en-IN"/>
        </w:rPr>
        <w:t> represents the size of a hypothetical sphere whose diameter reflects the combined dimensions of length, width, and thickness;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a</m:t>
            </m:r>
          </m:sub>
        </m:sSub>
      </m:oMath>
      <w:r w:rsidRPr="004138C5">
        <w:rPr>
          <w:iCs/>
          <w:lang w:val="en-IN"/>
        </w:rPr>
        <w:t> is the simple average of these three linear dimensions; and </w:t>
      </w:r>
      <m:oMath>
        <m:r>
          <w:rPr>
            <w:rFonts w:ascii="Cambria Math" w:hAnsi="Cambria Math"/>
            <w:lang w:val="en-IN"/>
          </w:rPr>
          <m:t>ϕ</m:t>
        </m:r>
      </m:oMath>
      <w:r w:rsidRPr="004138C5">
        <w:rPr>
          <w:iCs/>
          <w:lang w:val="en-IN"/>
        </w:rPr>
        <w:t> indicates the degree to which the drumstick shape approximates a sphere, measuring the ratio of the geometric mean diameter to the length.</w:t>
      </w:r>
      <w:r w:rsidR="008D4F55" w:rsidRPr="008D4F55">
        <w:rPr>
          <w:rFonts w:ascii="Segoe UI" w:eastAsiaTheme="minorHAnsi" w:hAnsi="Segoe UI" w:cs="Segoe UI"/>
          <w:spacing w:val="1"/>
          <w:kern w:val="2"/>
          <w:sz w:val="22"/>
          <w:szCs w:val="22"/>
          <w:lang w:val="en-IN" w:bidi="ar-SA"/>
          <w14:ligatures w14:val="standardContextual"/>
        </w:rPr>
        <w:t xml:space="preserve"> </w:t>
      </w:r>
      <w:r w:rsidR="008D4F55" w:rsidRPr="008D4F55">
        <w:rPr>
          <w:iCs/>
          <w:lang w:val="en-IN"/>
        </w:rPr>
        <w:t>The surface area (</w:t>
      </w:r>
      <m:oMath>
        <m:r>
          <w:rPr>
            <w:rFonts w:ascii="Cambria Math" w:hAnsi="Cambria Math"/>
            <w:lang w:val="en-IN"/>
          </w:rPr>
          <m:t>S</m:t>
        </m:r>
      </m:oMath>
      <w:r w:rsidR="008D4F55" w:rsidRPr="008D4F55">
        <w:rPr>
          <w:iCs/>
          <w:lang w:val="en-IN"/>
        </w:rPr>
        <w:t>) and aspect ratio (</w:t>
      </w:r>
      <m:oMath>
        <m:sSub>
          <m:sSubPr>
            <m:ctrlPr>
              <w:rPr>
                <w:rFonts w:ascii="Cambria Math" w:hAnsi="Cambria Math"/>
                <w:iCs/>
                <w:lang w:val="en-IN"/>
              </w:rPr>
            </m:ctrlPr>
          </m:sSubPr>
          <m:e>
            <m:r>
              <w:rPr>
                <w:rFonts w:ascii="Cambria Math" w:hAnsi="Cambria Math"/>
                <w:lang w:val="en-IN"/>
              </w:rPr>
              <m:t>R</m:t>
            </m:r>
          </m:e>
          <m:sub>
            <m:r>
              <w:rPr>
                <w:rFonts w:ascii="Cambria Math" w:hAnsi="Cambria Math"/>
                <w:lang w:val="en-IN"/>
              </w:rPr>
              <m:t>α</m:t>
            </m:r>
          </m:sub>
        </m:sSub>
      </m:oMath>
      <w:r w:rsidR="008D4F55" w:rsidRPr="008D4F55">
        <w:rPr>
          <w:iCs/>
          <w:lang w:val="en-IN"/>
        </w:rPr>
        <w:t>) of the drumstick were determined using Equations 6 and 7, respectively.</w:t>
      </w:r>
    </w:p>
    <w:p w14:paraId="40032631" w14:textId="601A4C20" w:rsidR="0004677D" w:rsidRDefault="0075190D" w:rsidP="00795F7D">
      <w:pPr>
        <w:pStyle w:val="NormalWeb"/>
        <w:spacing w:before="0" w:beforeAutospacing="0" w:after="0" w:afterAutospacing="0" w:line="360" w:lineRule="auto"/>
        <w:ind w:right="-720"/>
        <w:jc w:val="both"/>
        <w:rPr>
          <w:iCs/>
          <w:lang w:val="en-IN"/>
        </w:rPr>
      </w:pPr>
      <w:r>
        <w:rPr>
          <w:iCs/>
          <w:lang w:val="en-IN"/>
        </w:rPr>
        <w:t xml:space="preserve">                                                                 </w:t>
      </w:r>
      <m:oMath>
        <m:r>
          <m:rPr>
            <m:sty m:val="p"/>
          </m:rPr>
          <w:rPr>
            <w:rFonts w:ascii="Cambria Math" w:hAnsi="Cambria Math"/>
            <w:lang w:val="en-IN"/>
          </w:rPr>
          <m:t>S=π</m:t>
        </m:r>
        <m:sSup>
          <m:sSupPr>
            <m:ctrlPr>
              <w:rPr>
                <w:rFonts w:ascii="Cambria Math" w:hAnsi="Cambria Math"/>
                <w:lang w:val="en-IN"/>
              </w:rPr>
            </m:ctrlPr>
          </m:sSupPr>
          <m:e>
            <m:r>
              <m:rPr>
                <m:sty m:val="p"/>
              </m:rPr>
              <w:rPr>
                <w:rFonts w:ascii="Cambria Math" w:hAnsi="Cambria Math"/>
                <w:lang w:val="en-IN"/>
              </w:rPr>
              <m:t>r</m:t>
            </m:r>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e>
          <m:sup>
            <m:r>
              <m:rPr>
                <m:sty m:val="p"/>
              </m:rPr>
              <w:rPr>
                <w:rFonts w:ascii="Cambria Math" w:hAnsi="Cambria Math"/>
                <w:lang w:val="en-IN"/>
              </w:rPr>
              <m:t>2</m:t>
            </m:r>
          </m:sup>
        </m:sSup>
      </m:oMath>
      <w:proofErr w:type="gramStart"/>
      <w:r>
        <w:rPr>
          <w:iCs/>
          <w:lang w:val="en-IN"/>
        </w:rPr>
        <w:t xml:space="preserve">,   </w:t>
      </w:r>
      <w:proofErr w:type="gramEnd"/>
      <w:r w:rsidR="00961978">
        <w:rPr>
          <w:iCs/>
          <w:lang w:val="en-IN"/>
        </w:rPr>
        <w:t xml:space="preserve">                                                                </w:t>
      </w:r>
      <w:r w:rsidR="00795F7D">
        <w:rPr>
          <w:iCs/>
          <w:lang w:val="en-IN"/>
        </w:rPr>
        <w:t xml:space="preserve">       </w:t>
      </w:r>
      <w:r w:rsidR="00961978">
        <w:rPr>
          <w:iCs/>
          <w:lang w:val="en-IN"/>
        </w:rPr>
        <w:t xml:space="preserve"> (6)</w:t>
      </w:r>
    </w:p>
    <w:p w14:paraId="2715028F" w14:textId="41038F96" w:rsidR="00795F7D" w:rsidRDefault="0004677D" w:rsidP="00795F7D">
      <w:pPr>
        <w:pStyle w:val="NormalWeb"/>
        <w:spacing w:before="0" w:beforeAutospacing="0" w:after="0" w:afterAutospacing="0" w:line="360" w:lineRule="auto"/>
        <w:ind w:right="-720"/>
        <w:jc w:val="both"/>
        <w:rPr>
          <w:lang w:val="en-IN"/>
        </w:rPr>
      </w:pPr>
      <w:r>
        <w:rPr>
          <w:iCs/>
          <w:lang w:val="en-IN"/>
        </w:rPr>
        <w:t xml:space="preserve">                                                             </w:t>
      </w:r>
      <w:r w:rsidR="00FE5B97">
        <w:rPr>
          <w:iCs/>
          <w:lang w:val="en-IN"/>
        </w:rPr>
        <w:t xml:space="preserve"> </w:t>
      </w:r>
      <w:r>
        <w:rPr>
          <w:iCs/>
          <w:lang w:val="en-IN"/>
        </w:rPr>
        <w:t xml:space="preserve"> </w:t>
      </w:r>
      <m:oMath>
        <m:sSub>
          <m:sSubPr>
            <m:ctrlPr>
              <w:rPr>
                <w:rFonts w:ascii="Cambria Math" w:hAnsi="Cambria Math"/>
                <w:lang w:val="en-IN"/>
              </w:rPr>
            </m:ctrlPr>
          </m:sSubPr>
          <m:e>
            <m:r>
              <m:rPr>
                <m:sty m:val="p"/>
              </m:rPr>
              <w:rPr>
                <w:rFonts w:ascii="Cambria Math" w:hAnsi="Cambria Math"/>
                <w:lang w:val="en-IN"/>
              </w:rPr>
              <m:t>R</m:t>
            </m:r>
          </m:e>
          <m:sub>
            <m:r>
              <m:rPr>
                <m:sty m:val="p"/>
              </m:rPr>
              <w:rPr>
                <w:rFonts w:ascii="Cambria Math" w:hAnsi="Cambria Math"/>
                <w:lang w:val="en-IN"/>
              </w:rPr>
              <m:t>a</m:t>
            </m:r>
          </m:sub>
        </m:sSub>
        <m:r>
          <m:rPr>
            <m:sty m:val="p"/>
          </m:rPr>
          <w:rPr>
            <w:rFonts w:ascii="Cambria Math" w:hAnsi="Cambria Math"/>
            <w:lang w:val="en-IN"/>
          </w:rPr>
          <m:t>=</m:t>
        </m:r>
        <m:f>
          <m:fPr>
            <m:ctrlPr>
              <w:rPr>
                <w:rFonts w:ascii="Cambria Math" w:hAnsi="Cambria Math"/>
                <w:lang w:val="en-IN"/>
              </w:rPr>
            </m:ctrlPr>
          </m:fPr>
          <m:num>
            <m:r>
              <m:rPr>
                <m:sty m:val="p"/>
              </m:rPr>
              <w:rPr>
                <w:rFonts w:ascii="Cambria Math" w:hAnsi="Cambria Math"/>
                <w:lang w:val="en-IN"/>
              </w:rPr>
              <m:t>W</m:t>
            </m:r>
          </m:num>
          <m:den>
            <m:r>
              <m:rPr>
                <m:sty m:val="p"/>
              </m:rPr>
              <w:rPr>
                <w:rFonts w:ascii="Cambria Math" w:hAnsi="Cambria Math"/>
                <w:lang w:val="en-IN"/>
              </w:rPr>
              <m:t>L</m:t>
            </m:r>
          </m:den>
        </m:f>
      </m:oMath>
      <w:proofErr w:type="gramStart"/>
      <w:r>
        <w:rPr>
          <w:lang w:val="en-IN"/>
        </w:rPr>
        <w:t xml:space="preserve">,   </w:t>
      </w:r>
      <w:proofErr w:type="gramEnd"/>
      <w:r>
        <w:rPr>
          <w:lang w:val="en-IN"/>
        </w:rPr>
        <w:t xml:space="preserve">                                                                                     (7)</w:t>
      </w:r>
    </w:p>
    <w:p w14:paraId="65CE8069" w14:textId="35E8DEE1" w:rsidR="0004677D" w:rsidRDefault="00C56E9E" w:rsidP="00795F7D">
      <w:pPr>
        <w:pStyle w:val="NormalWeb"/>
        <w:spacing w:before="0" w:beforeAutospacing="0" w:after="0" w:afterAutospacing="0" w:line="360" w:lineRule="auto"/>
        <w:ind w:right="-720"/>
        <w:jc w:val="both"/>
        <w:rPr>
          <w:iCs/>
          <w:lang w:val="en-IN"/>
        </w:rPr>
      </w:pPr>
      <w:r w:rsidRPr="00C56E9E">
        <w:rPr>
          <w:iCs/>
          <w:lang w:val="en-IN"/>
        </w:rPr>
        <w:t>The mass of the drumstick was determined using a digital electronic balance (</w:t>
      </w:r>
      <w:proofErr w:type="spellStart"/>
      <w:r w:rsidRPr="00C56E9E">
        <w:rPr>
          <w:iCs/>
          <w:lang w:val="en-IN"/>
        </w:rPr>
        <w:t>Luniya</w:t>
      </w:r>
      <w:proofErr w:type="spellEnd"/>
      <w:r w:rsidRPr="00C56E9E">
        <w:rPr>
          <w:iCs/>
          <w:lang w:val="en-IN"/>
        </w:rPr>
        <w:t xml:space="preserve"> brand) featuring a sensitivity of 0.01 g</w:t>
      </w:r>
      <w:r w:rsidR="00396AE4">
        <w:rPr>
          <w:iCs/>
          <w:lang w:val="en-IN"/>
        </w:rPr>
        <w:t xml:space="preserve"> (</w:t>
      </w:r>
      <w:proofErr w:type="spellStart"/>
      <w:r w:rsidR="00396AE4">
        <w:rPr>
          <w:iCs/>
          <w:lang w:val="en-IN"/>
        </w:rPr>
        <w:t>Mohsenin</w:t>
      </w:r>
      <w:proofErr w:type="spellEnd"/>
      <w:r w:rsidR="00396AE4">
        <w:rPr>
          <w:iCs/>
          <w:lang w:val="en-IN"/>
        </w:rPr>
        <w:t>, 1986).</w:t>
      </w:r>
    </w:p>
    <w:p w14:paraId="149200CC" w14:textId="43143794" w:rsidR="00A013D3" w:rsidRDefault="00A013D3" w:rsidP="00246BBE">
      <w:pPr>
        <w:pStyle w:val="NormalWeb"/>
        <w:spacing w:before="0" w:beforeAutospacing="0" w:after="0" w:afterAutospacing="0"/>
        <w:ind w:right="-720"/>
        <w:jc w:val="both"/>
        <w:rPr>
          <w:b/>
          <w:bCs/>
          <w:iCs/>
          <w:lang w:val="en-IN"/>
        </w:rPr>
      </w:pPr>
      <w:r w:rsidRPr="00C166DC">
        <w:rPr>
          <w:b/>
          <w:bCs/>
          <w:iCs/>
          <w:lang w:val="en-IN"/>
        </w:rPr>
        <w:t xml:space="preserve">2.2 </w:t>
      </w:r>
      <w:r w:rsidR="00C166DC" w:rsidRPr="00C166DC">
        <w:rPr>
          <w:b/>
          <w:bCs/>
          <w:iCs/>
          <w:lang w:val="en-IN"/>
        </w:rPr>
        <w:t>Determination Mechanical</w:t>
      </w:r>
      <w:r w:rsidRPr="00C166DC">
        <w:rPr>
          <w:b/>
          <w:bCs/>
          <w:iCs/>
          <w:lang w:val="en-IN"/>
        </w:rPr>
        <w:t xml:space="preserve"> properties</w:t>
      </w:r>
      <w:r w:rsidR="00C166DC">
        <w:rPr>
          <w:b/>
          <w:bCs/>
          <w:iCs/>
          <w:lang w:val="en-IN"/>
        </w:rPr>
        <w:t xml:space="preserve"> (</w:t>
      </w:r>
      <w:r w:rsidR="00161C02">
        <w:rPr>
          <w:b/>
          <w:bCs/>
          <w:iCs/>
          <w:lang w:val="en-IN"/>
        </w:rPr>
        <w:t>C</w:t>
      </w:r>
      <w:r w:rsidR="006B5771">
        <w:rPr>
          <w:b/>
          <w:bCs/>
          <w:iCs/>
          <w:lang w:val="en-IN"/>
        </w:rPr>
        <w:t xml:space="preserve">utting </w:t>
      </w:r>
      <w:r w:rsidR="00161C02">
        <w:rPr>
          <w:b/>
          <w:bCs/>
          <w:iCs/>
          <w:lang w:val="en-IN"/>
        </w:rPr>
        <w:t>Force</w:t>
      </w:r>
      <w:r w:rsidR="00C166DC">
        <w:rPr>
          <w:b/>
          <w:bCs/>
          <w:iCs/>
          <w:lang w:val="en-IN"/>
        </w:rPr>
        <w:t>)</w:t>
      </w:r>
      <w:r w:rsidRPr="00C166DC">
        <w:rPr>
          <w:b/>
          <w:bCs/>
          <w:iCs/>
          <w:lang w:val="en-IN"/>
        </w:rPr>
        <w:t xml:space="preserve"> </w:t>
      </w:r>
      <w:r w:rsidR="00C166DC" w:rsidRPr="00C166DC">
        <w:rPr>
          <w:b/>
          <w:bCs/>
          <w:iCs/>
          <w:lang w:val="en-IN"/>
        </w:rPr>
        <w:t>of drumstick</w:t>
      </w:r>
    </w:p>
    <w:p w14:paraId="487CA83B" w14:textId="5A918148" w:rsidR="00C01831" w:rsidRPr="00C75611" w:rsidRDefault="00161C02" w:rsidP="00C75611">
      <w:pPr>
        <w:pStyle w:val="NormalWeb"/>
        <w:spacing w:after="0" w:line="360" w:lineRule="auto"/>
        <w:ind w:right="-720" w:firstLine="720"/>
        <w:jc w:val="both"/>
        <w:rPr>
          <w:b/>
          <w:bCs/>
          <w:iCs/>
        </w:rPr>
      </w:pPr>
      <w:r>
        <w:rPr>
          <w:iCs/>
          <w:lang w:val="en-IN"/>
        </w:rPr>
        <w:t xml:space="preserve">Cutting </w:t>
      </w:r>
      <w:r w:rsidR="00AF05C0">
        <w:rPr>
          <w:iCs/>
          <w:lang w:val="en-IN"/>
        </w:rPr>
        <w:t xml:space="preserve">force </w:t>
      </w:r>
      <w:r w:rsidR="00AF05C0" w:rsidRPr="003E31CF">
        <w:rPr>
          <w:iCs/>
          <w:lang w:val="en-IN"/>
        </w:rPr>
        <w:t>evaluation</w:t>
      </w:r>
      <w:r w:rsidR="003E31CF" w:rsidRPr="003E31CF">
        <w:rPr>
          <w:iCs/>
          <w:lang w:val="en-IN"/>
        </w:rPr>
        <w:t xml:space="preserve"> was performed using a Texture Analyzer (TA HD Plus) equipped with a specialized cutting probe. Four drumstick</w:t>
      </w:r>
      <w:r w:rsidR="00512CC7">
        <w:rPr>
          <w:iCs/>
          <w:lang w:val="en-IN"/>
        </w:rPr>
        <w:t xml:space="preserve"> p</w:t>
      </w:r>
      <w:r w:rsidR="001467A1">
        <w:rPr>
          <w:iCs/>
          <w:lang w:val="en-IN"/>
        </w:rPr>
        <w:t>ie</w:t>
      </w:r>
      <w:r w:rsidR="00047876">
        <w:rPr>
          <w:iCs/>
          <w:lang w:val="en-IN"/>
        </w:rPr>
        <w:t>ces</w:t>
      </w:r>
      <w:r w:rsidR="003E31CF" w:rsidRPr="003E31CF">
        <w:rPr>
          <w:iCs/>
          <w:lang w:val="en-IN"/>
        </w:rPr>
        <w:t xml:space="preserve"> samples were randomly selected and individually placed on the cutting probe for testing</w:t>
      </w:r>
      <w:r w:rsidR="00C75611">
        <w:rPr>
          <w:iCs/>
          <w:lang w:val="en-IN"/>
        </w:rPr>
        <w:t xml:space="preserve"> (</w:t>
      </w:r>
      <w:r w:rsidR="00C75611" w:rsidRPr="00C75611">
        <w:rPr>
          <w:iCs/>
        </w:rPr>
        <w:t>Warner-</w:t>
      </w:r>
      <w:proofErr w:type="spellStart"/>
      <w:r w:rsidR="00C75611" w:rsidRPr="00C75611">
        <w:rPr>
          <w:iCs/>
        </w:rPr>
        <w:t>Bratzler</w:t>
      </w:r>
      <w:proofErr w:type="spellEnd"/>
      <w:r w:rsidR="00C75611" w:rsidRPr="00C75611">
        <w:rPr>
          <w:iCs/>
        </w:rPr>
        <w:t xml:space="preserve"> and Guillotine</w:t>
      </w:r>
      <w:r w:rsidR="00C75611">
        <w:rPr>
          <w:iCs/>
          <w:lang w:val="en-IN"/>
        </w:rPr>
        <w:t>)</w:t>
      </w:r>
      <w:r w:rsidR="003E31CF" w:rsidRPr="003E31CF">
        <w:rPr>
          <w:iCs/>
          <w:lang w:val="en-IN"/>
        </w:rPr>
        <w:t>. The analysis was conducted under compression mode with test parameters set to a speed of 2.00 mm/s, a travel distance of 16.00 mm, and a trigger force of 5.0 g. Each measurement was repeated four times to ensure data reliability, and all results were captured directly from the analy</w:t>
      </w:r>
      <w:r w:rsidR="00820804">
        <w:rPr>
          <w:iCs/>
          <w:lang w:val="en-IN"/>
        </w:rPr>
        <w:t>s</w:t>
      </w:r>
      <w:r w:rsidR="003E31CF" w:rsidRPr="003E31CF">
        <w:rPr>
          <w:iCs/>
          <w:lang w:val="en-IN"/>
        </w:rPr>
        <w:t>er’s system for subsequent analysis</w:t>
      </w:r>
      <w:r w:rsidR="00D17E0D">
        <w:rPr>
          <w:iCs/>
          <w:lang w:val="en-IN"/>
        </w:rPr>
        <w:t xml:space="preserve">, </w:t>
      </w:r>
      <w:r w:rsidR="00AF05C0" w:rsidRPr="00D17E0D">
        <w:rPr>
          <w:iCs/>
          <w:lang w:val="en-IN"/>
        </w:rPr>
        <w:t>all</w:t>
      </w:r>
      <w:r w:rsidR="00D17E0D" w:rsidRPr="00D17E0D">
        <w:rPr>
          <w:iCs/>
          <w:lang w:val="en-IN"/>
        </w:rPr>
        <w:t xml:space="preserve"> tests were carried out at a room temperature of 35-37 </w:t>
      </w:r>
      <w:r w:rsidR="004B7B2D">
        <w:rPr>
          <w:iCs/>
          <w:vertAlign w:val="superscript"/>
          <w:lang w:val="en-IN"/>
        </w:rPr>
        <w:t>0</w:t>
      </w:r>
      <w:r w:rsidR="00AF05C0">
        <w:rPr>
          <w:iCs/>
          <w:lang w:val="en-IN"/>
        </w:rPr>
        <w:t>C</w:t>
      </w:r>
      <w:r w:rsidR="00AF05C0" w:rsidRPr="003E31CF">
        <w:rPr>
          <w:iCs/>
          <w:lang w:val="en-IN"/>
        </w:rPr>
        <w:t>.</w:t>
      </w:r>
      <w:r w:rsidR="00A70455">
        <w:rPr>
          <w:iCs/>
          <w:lang w:val="en-IN"/>
        </w:rPr>
        <w:t xml:space="preserve"> </w:t>
      </w:r>
      <w:r w:rsidR="00A70455" w:rsidRPr="00A70455">
        <w:rPr>
          <w:iCs/>
          <w:lang w:val="en-IN"/>
        </w:rPr>
        <w:t>A single segment of drumstick pod was positioned on a slotted steel test platform (Fig. 3) for shear testing. Four pods were tested, and a force–deformation curve was recorded for each replicate. The shear characteristics of the drumstick pod were then derived from these individual force–deformation curves in accordance with standard mechanical testing practice for biological material</w:t>
      </w:r>
      <w:r w:rsidR="007450AE">
        <w:rPr>
          <w:iCs/>
          <w:lang w:val="en-IN"/>
        </w:rPr>
        <w:t xml:space="preserve">. </w:t>
      </w:r>
      <w:r w:rsidR="007450AE" w:rsidRPr="007450AE">
        <w:rPr>
          <w:iCs/>
          <w:lang w:val="en-IN"/>
        </w:rPr>
        <w:t>(Abbott 2004)</w:t>
      </w:r>
    </w:p>
    <w:p w14:paraId="7B52F821" w14:textId="7702F22F" w:rsidR="00EF62AA" w:rsidRDefault="00EF62AA" w:rsidP="00246BBE">
      <w:pPr>
        <w:pStyle w:val="NormalWeb"/>
        <w:spacing w:before="0" w:beforeAutospacing="0" w:after="0"/>
        <w:ind w:right="-720"/>
        <w:jc w:val="both"/>
        <w:rPr>
          <w:b/>
          <w:bCs/>
          <w:iCs/>
          <w:lang w:val="en-IN"/>
        </w:rPr>
      </w:pPr>
      <w:r w:rsidRPr="00EF62AA">
        <w:rPr>
          <w:b/>
          <w:bCs/>
          <w:iCs/>
          <w:lang w:val="en-IN"/>
        </w:rPr>
        <w:t>3</w:t>
      </w:r>
      <w:r>
        <w:rPr>
          <w:b/>
          <w:bCs/>
          <w:iCs/>
          <w:lang w:val="en-IN"/>
        </w:rPr>
        <w:t>.</w:t>
      </w:r>
      <w:r w:rsidRPr="00EF62AA">
        <w:rPr>
          <w:b/>
          <w:bCs/>
          <w:iCs/>
          <w:lang w:val="en-IN"/>
        </w:rPr>
        <w:t xml:space="preserve"> Results and Discussion </w:t>
      </w:r>
    </w:p>
    <w:p w14:paraId="638EA5F1" w14:textId="344AF9CC" w:rsidR="0005043B" w:rsidRDefault="0005043B" w:rsidP="00246BBE">
      <w:pPr>
        <w:pStyle w:val="NormalWeb"/>
        <w:spacing w:before="0" w:beforeAutospacing="0" w:after="0"/>
        <w:ind w:right="-720"/>
        <w:jc w:val="both"/>
        <w:rPr>
          <w:b/>
          <w:bCs/>
          <w:iCs/>
          <w:lang w:val="en-IN"/>
        </w:rPr>
      </w:pPr>
      <w:r>
        <w:rPr>
          <w:b/>
          <w:bCs/>
          <w:iCs/>
          <w:lang w:val="en-IN"/>
        </w:rPr>
        <w:t xml:space="preserve">3.1 </w:t>
      </w:r>
      <w:r w:rsidR="00A66D6F">
        <w:rPr>
          <w:b/>
          <w:bCs/>
          <w:iCs/>
          <w:lang w:val="en-IN"/>
        </w:rPr>
        <w:t xml:space="preserve">Engineering Properties </w:t>
      </w:r>
    </w:p>
    <w:p w14:paraId="3DC07FAC" w14:textId="2C63E770" w:rsidR="007803BC" w:rsidRDefault="004F727F" w:rsidP="004F727F">
      <w:pPr>
        <w:pStyle w:val="NormalWeb"/>
        <w:spacing w:after="0" w:line="360" w:lineRule="auto"/>
        <w:ind w:right="-720" w:firstLine="720"/>
        <w:jc w:val="both"/>
        <w:rPr>
          <w:iCs/>
          <w:lang w:val="en-IN"/>
        </w:rPr>
      </w:pPr>
      <w:r w:rsidRPr="004F727F">
        <w:rPr>
          <w:iCs/>
          <w:lang w:val="en-IN"/>
        </w:rPr>
        <w:lastRenderedPageBreak/>
        <w:t xml:space="preserve">The </w:t>
      </w:r>
      <w:r w:rsidR="000D3F56">
        <w:rPr>
          <w:iCs/>
          <w:lang w:val="en-IN"/>
        </w:rPr>
        <w:t>en</w:t>
      </w:r>
      <w:r w:rsidR="001422A6">
        <w:rPr>
          <w:iCs/>
          <w:lang w:val="en-IN"/>
        </w:rPr>
        <w:t>gineering</w:t>
      </w:r>
      <w:r w:rsidRPr="004F727F">
        <w:rPr>
          <w:iCs/>
          <w:lang w:val="en-IN"/>
        </w:rPr>
        <w:t xml:space="preserve"> characteristics of drumstick samples were determined, and the results are summarized in Table 1. The average length, width, and thickness of the drumsticks were found to be 422 mm, 14.28 mm, and 11.75 mm, respectively. The arithmetic mean diameter was calculated as 22.74 mm, while the geometric mean diameter was 19.15 mm. The surface area of the samples averaged 1.186 mm². Sphericity and aspect ratio were recorded as 0.45% and 34.30%, respectively. The mean mass of the drumstick samples was measured as 0.044 g</w:t>
      </w:r>
      <w:r w:rsidR="00CE6EE9">
        <w:rPr>
          <w:iCs/>
          <w:lang w:val="en-IN"/>
        </w:rPr>
        <w:t>, moisture content of drum</w:t>
      </w:r>
      <w:r w:rsidR="00EB27C2">
        <w:rPr>
          <w:iCs/>
          <w:lang w:val="en-IN"/>
        </w:rPr>
        <w:t xml:space="preserve">stick pod </w:t>
      </w:r>
      <w:proofErr w:type="gramStart"/>
      <w:r w:rsidR="00EB27C2">
        <w:rPr>
          <w:iCs/>
          <w:lang w:val="en-IN"/>
        </w:rPr>
        <w:t>were</w:t>
      </w:r>
      <w:proofErr w:type="gramEnd"/>
      <w:r w:rsidR="00EB27C2">
        <w:rPr>
          <w:iCs/>
          <w:lang w:val="en-IN"/>
        </w:rPr>
        <w:t xml:space="preserve"> determined </w:t>
      </w:r>
      <w:r w:rsidR="00521CA1">
        <w:rPr>
          <w:iCs/>
          <w:lang w:val="en-IN"/>
        </w:rPr>
        <w:t>83.92 % respectively</w:t>
      </w:r>
      <w:r w:rsidR="003D17ED">
        <w:rPr>
          <w:iCs/>
          <w:lang w:val="en-IN"/>
        </w:rPr>
        <w:t xml:space="preserve">. </w:t>
      </w:r>
      <w:r w:rsidR="003D17ED" w:rsidRPr="003D17ED">
        <w:rPr>
          <w:iCs/>
          <w:lang w:val="en-IN"/>
        </w:rPr>
        <w:t>The engineering properties of drumstick pods, including length, width, thickness, mean diameters, surface area, sphericity, aspect ratio, and mass, provide essential information for post-harvest handling, processing, and equipment design. The high length and low sphericity indicate that drumsticks are elongated and less spherical, which affects their flow, packing, and susceptibility to mechanical damage during transport and processing. The aspect ratio suggests that specialized handling systems may be required to minimize breakage. The measured mass and surface area are critical for optimizing packaging, storage, and drying protocols. These findings highlight the need for custom-designed machinery and handling methods to efficiently process drumstick pods, ensuring product quality and reducing losses during mechanical operations.</w:t>
      </w:r>
    </w:p>
    <w:p w14:paraId="232C3399" w14:textId="77777777" w:rsidR="00CE14B0" w:rsidRDefault="00CE14B0" w:rsidP="004F727F">
      <w:pPr>
        <w:pStyle w:val="NormalWeb"/>
        <w:spacing w:after="0" w:line="360" w:lineRule="auto"/>
        <w:ind w:right="-720" w:firstLine="720"/>
        <w:jc w:val="both"/>
        <w:rPr>
          <w:iCs/>
          <w:lang w:val="en-IN"/>
        </w:rPr>
      </w:pPr>
    </w:p>
    <w:p w14:paraId="127FFCBB" w14:textId="77777777" w:rsidR="00CE14B0" w:rsidRDefault="00CE14B0" w:rsidP="004F727F">
      <w:pPr>
        <w:pStyle w:val="NormalWeb"/>
        <w:spacing w:after="0" w:line="360" w:lineRule="auto"/>
        <w:ind w:right="-720" w:firstLine="720"/>
        <w:jc w:val="both"/>
        <w:rPr>
          <w:iCs/>
          <w:lang w:val="en-IN"/>
        </w:rPr>
      </w:pPr>
    </w:p>
    <w:p w14:paraId="0AE3EA76" w14:textId="77777777" w:rsidR="00CE14B0" w:rsidRDefault="00CE14B0" w:rsidP="004F727F">
      <w:pPr>
        <w:pStyle w:val="NormalWeb"/>
        <w:spacing w:after="0" w:line="360" w:lineRule="auto"/>
        <w:ind w:right="-720" w:firstLine="720"/>
        <w:jc w:val="both"/>
        <w:rPr>
          <w:iCs/>
          <w:lang w:val="en-IN"/>
        </w:rPr>
      </w:pPr>
    </w:p>
    <w:p w14:paraId="33C2FD7C" w14:textId="77777777" w:rsidR="00031004" w:rsidRDefault="00031004" w:rsidP="001177E3">
      <w:pPr>
        <w:pStyle w:val="NormalWeb"/>
        <w:spacing w:after="0"/>
        <w:ind w:right="-720"/>
        <w:rPr>
          <w:iCs/>
          <w:lang w:val="en-IN"/>
        </w:rPr>
      </w:pPr>
    </w:p>
    <w:p w14:paraId="01DA90D1" w14:textId="27D1B96B" w:rsidR="0072381F" w:rsidRDefault="0072381F" w:rsidP="00031004">
      <w:pPr>
        <w:pStyle w:val="NormalWeb"/>
        <w:spacing w:after="0"/>
        <w:ind w:right="-720"/>
        <w:jc w:val="center"/>
        <w:rPr>
          <w:iCs/>
          <w:lang w:val="en-IN"/>
        </w:rPr>
      </w:pPr>
      <w:r>
        <w:rPr>
          <w:iCs/>
          <w:lang w:val="en-IN"/>
        </w:rPr>
        <w:t>T</w:t>
      </w:r>
      <w:r w:rsidR="009C081B">
        <w:rPr>
          <w:iCs/>
          <w:lang w:val="en-IN"/>
        </w:rPr>
        <w:t>able</w:t>
      </w:r>
      <w:r>
        <w:rPr>
          <w:iCs/>
          <w:lang w:val="en-IN"/>
        </w:rPr>
        <w:t xml:space="preserve"> 1</w:t>
      </w:r>
      <w:r w:rsidR="00653D02">
        <w:rPr>
          <w:iCs/>
          <w:lang w:val="en-IN"/>
        </w:rPr>
        <w:t>.</w:t>
      </w:r>
      <w:r>
        <w:rPr>
          <w:iCs/>
          <w:lang w:val="en-IN"/>
        </w:rPr>
        <w:t xml:space="preserve"> Engineering Properties of drumstick Pod</w:t>
      </w:r>
    </w:p>
    <w:tbl>
      <w:tblPr>
        <w:tblStyle w:val="TableGridLight"/>
        <w:tblW w:w="0" w:type="auto"/>
        <w:tblLook w:val="04A0" w:firstRow="1" w:lastRow="0" w:firstColumn="1" w:lastColumn="0" w:noHBand="0" w:noVBand="1"/>
      </w:tblPr>
      <w:tblGrid>
        <w:gridCol w:w="3539"/>
        <w:gridCol w:w="1134"/>
        <w:gridCol w:w="1134"/>
        <w:gridCol w:w="1276"/>
        <w:gridCol w:w="992"/>
        <w:gridCol w:w="941"/>
      </w:tblGrid>
      <w:tr w:rsidR="00B93C44" w14:paraId="0083E55F" w14:textId="77777777" w:rsidTr="0065787A">
        <w:tc>
          <w:tcPr>
            <w:tcW w:w="3539" w:type="dxa"/>
          </w:tcPr>
          <w:p w14:paraId="30F11704" w14:textId="69A8438A" w:rsidR="00B93C44" w:rsidRPr="00566A2B" w:rsidRDefault="004D56AF" w:rsidP="004D56AF">
            <w:pPr>
              <w:pStyle w:val="NormalWeb"/>
              <w:spacing w:after="0" w:line="360" w:lineRule="auto"/>
              <w:ind w:right="-720"/>
              <w:rPr>
                <w:b/>
                <w:bCs/>
                <w:iCs/>
                <w:lang w:val="en-IN"/>
              </w:rPr>
            </w:pPr>
            <w:r w:rsidRPr="00566A2B">
              <w:rPr>
                <w:b/>
                <w:bCs/>
                <w:iCs/>
                <w:lang w:val="en-IN"/>
              </w:rPr>
              <w:t xml:space="preserve">Parameter </w:t>
            </w:r>
          </w:p>
        </w:tc>
        <w:tc>
          <w:tcPr>
            <w:tcW w:w="1134" w:type="dxa"/>
          </w:tcPr>
          <w:p w14:paraId="2C0CD0FE" w14:textId="78D0AF94" w:rsidR="00B93C44" w:rsidRPr="00566A2B" w:rsidRDefault="0081250E" w:rsidP="00FD01AD">
            <w:pPr>
              <w:pStyle w:val="NormalWeb"/>
              <w:spacing w:after="0" w:line="360" w:lineRule="auto"/>
              <w:ind w:right="-720"/>
              <w:rPr>
                <w:b/>
                <w:bCs/>
                <w:iCs/>
                <w:lang w:val="en-IN"/>
              </w:rPr>
            </w:pPr>
            <w:r w:rsidRPr="00566A2B">
              <w:rPr>
                <w:b/>
                <w:bCs/>
                <w:iCs/>
                <w:lang w:val="en-IN"/>
              </w:rPr>
              <w:t xml:space="preserve">Mean </w:t>
            </w:r>
          </w:p>
        </w:tc>
        <w:tc>
          <w:tcPr>
            <w:tcW w:w="1134" w:type="dxa"/>
          </w:tcPr>
          <w:p w14:paraId="02BA6044" w14:textId="5C114D76" w:rsidR="00B93C44" w:rsidRPr="00566A2B" w:rsidRDefault="0081250E" w:rsidP="00FD01AD">
            <w:pPr>
              <w:pStyle w:val="NormalWeb"/>
              <w:spacing w:after="0" w:line="360" w:lineRule="auto"/>
              <w:ind w:right="-720"/>
              <w:rPr>
                <w:b/>
                <w:bCs/>
                <w:iCs/>
                <w:lang w:val="en-IN"/>
              </w:rPr>
            </w:pPr>
            <w:r w:rsidRPr="00566A2B">
              <w:rPr>
                <w:b/>
                <w:bCs/>
                <w:iCs/>
                <w:lang w:val="en-IN"/>
              </w:rPr>
              <w:t xml:space="preserve">Max </w:t>
            </w:r>
          </w:p>
        </w:tc>
        <w:tc>
          <w:tcPr>
            <w:tcW w:w="1276" w:type="dxa"/>
          </w:tcPr>
          <w:p w14:paraId="430BC8D3" w14:textId="3ED57BE0" w:rsidR="00B93C44" w:rsidRPr="00566A2B" w:rsidRDefault="0081250E" w:rsidP="00FD01AD">
            <w:pPr>
              <w:pStyle w:val="NormalWeb"/>
              <w:spacing w:after="0" w:line="360" w:lineRule="auto"/>
              <w:ind w:right="-720"/>
              <w:rPr>
                <w:b/>
                <w:bCs/>
                <w:iCs/>
                <w:lang w:val="en-IN"/>
              </w:rPr>
            </w:pPr>
            <w:r w:rsidRPr="00566A2B">
              <w:rPr>
                <w:b/>
                <w:bCs/>
                <w:iCs/>
                <w:lang w:val="en-IN"/>
              </w:rPr>
              <w:t xml:space="preserve">Min </w:t>
            </w:r>
          </w:p>
        </w:tc>
        <w:tc>
          <w:tcPr>
            <w:tcW w:w="992" w:type="dxa"/>
          </w:tcPr>
          <w:p w14:paraId="3624225E" w14:textId="3F523E32" w:rsidR="00B93C44" w:rsidRPr="00566A2B" w:rsidRDefault="0081250E" w:rsidP="00FD01AD">
            <w:pPr>
              <w:pStyle w:val="NormalWeb"/>
              <w:spacing w:after="0" w:line="360" w:lineRule="auto"/>
              <w:ind w:right="-720"/>
              <w:rPr>
                <w:b/>
                <w:bCs/>
                <w:iCs/>
                <w:lang w:val="en-IN"/>
              </w:rPr>
            </w:pPr>
            <w:r w:rsidRPr="00566A2B">
              <w:rPr>
                <w:b/>
                <w:bCs/>
                <w:iCs/>
                <w:lang w:val="en-IN"/>
              </w:rPr>
              <w:t>SD</w:t>
            </w:r>
          </w:p>
        </w:tc>
        <w:tc>
          <w:tcPr>
            <w:tcW w:w="941" w:type="dxa"/>
          </w:tcPr>
          <w:p w14:paraId="23474738" w14:textId="661C8866" w:rsidR="00B93C44" w:rsidRPr="00566A2B" w:rsidRDefault="0081250E" w:rsidP="00FD01AD">
            <w:pPr>
              <w:pStyle w:val="NormalWeb"/>
              <w:spacing w:after="0" w:line="360" w:lineRule="auto"/>
              <w:ind w:right="-720"/>
              <w:rPr>
                <w:b/>
                <w:bCs/>
                <w:iCs/>
                <w:lang w:val="en-IN"/>
              </w:rPr>
            </w:pPr>
            <w:r w:rsidRPr="00566A2B">
              <w:rPr>
                <w:b/>
                <w:bCs/>
                <w:iCs/>
                <w:lang w:val="en-IN"/>
              </w:rPr>
              <w:t xml:space="preserve">CV </w:t>
            </w:r>
            <w:r w:rsidR="008D4565" w:rsidRPr="00566A2B">
              <w:rPr>
                <w:b/>
                <w:bCs/>
                <w:iCs/>
                <w:lang w:val="en-IN"/>
              </w:rPr>
              <w:t>%</w:t>
            </w:r>
          </w:p>
        </w:tc>
      </w:tr>
      <w:tr w:rsidR="00B93C44" w14:paraId="10F92559" w14:textId="77777777" w:rsidTr="0065787A">
        <w:tc>
          <w:tcPr>
            <w:tcW w:w="3539" w:type="dxa"/>
          </w:tcPr>
          <w:p w14:paraId="5F031F90" w14:textId="417CB265" w:rsidR="00B93C44" w:rsidRPr="006E01E5" w:rsidRDefault="008D4565" w:rsidP="008D4565">
            <w:pPr>
              <w:pStyle w:val="NormalWeb"/>
              <w:spacing w:after="0" w:line="360" w:lineRule="auto"/>
              <w:ind w:right="-720"/>
              <w:rPr>
                <w:b/>
                <w:bCs/>
                <w:iCs/>
                <w:lang w:val="en-IN"/>
              </w:rPr>
            </w:pPr>
            <w:r w:rsidRPr="006E01E5">
              <w:rPr>
                <w:b/>
                <w:bCs/>
                <w:iCs/>
                <w:lang w:val="en-IN"/>
              </w:rPr>
              <w:t xml:space="preserve">Length </w:t>
            </w:r>
            <w:r w:rsidR="00A07E0E" w:rsidRPr="006E01E5">
              <w:rPr>
                <w:b/>
                <w:bCs/>
                <w:iCs/>
                <w:lang w:val="en-IN"/>
              </w:rPr>
              <w:t>(mm)</w:t>
            </w:r>
          </w:p>
        </w:tc>
        <w:tc>
          <w:tcPr>
            <w:tcW w:w="1134" w:type="dxa"/>
          </w:tcPr>
          <w:p w14:paraId="15DEBE0B" w14:textId="538E231D" w:rsidR="00B93C44" w:rsidRDefault="001A434F" w:rsidP="002767E9">
            <w:pPr>
              <w:pStyle w:val="NormalWeb"/>
              <w:spacing w:after="0" w:line="360" w:lineRule="auto"/>
              <w:ind w:right="-720"/>
              <w:rPr>
                <w:iCs/>
                <w:lang w:val="en-IN"/>
              </w:rPr>
            </w:pPr>
            <w:r>
              <w:rPr>
                <w:iCs/>
                <w:lang w:val="en-IN"/>
              </w:rPr>
              <w:t>4</w:t>
            </w:r>
            <w:r w:rsidR="002767E9">
              <w:rPr>
                <w:iCs/>
                <w:lang w:val="en-IN"/>
              </w:rPr>
              <w:t>22</w:t>
            </w:r>
          </w:p>
        </w:tc>
        <w:tc>
          <w:tcPr>
            <w:tcW w:w="1134" w:type="dxa"/>
          </w:tcPr>
          <w:p w14:paraId="1D2D6C10" w14:textId="459679F9" w:rsidR="00B93C44" w:rsidRDefault="00D24A2A" w:rsidP="0065787A">
            <w:pPr>
              <w:pStyle w:val="NormalWeb"/>
              <w:spacing w:after="0" w:line="360" w:lineRule="auto"/>
              <w:ind w:right="-720"/>
              <w:rPr>
                <w:iCs/>
                <w:lang w:val="en-IN"/>
              </w:rPr>
            </w:pPr>
            <w:r>
              <w:rPr>
                <w:iCs/>
                <w:lang w:val="en-IN"/>
              </w:rPr>
              <w:t>510</w:t>
            </w:r>
          </w:p>
        </w:tc>
        <w:tc>
          <w:tcPr>
            <w:tcW w:w="1276" w:type="dxa"/>
          </w:tcPr>
          <w:p w14:paraId="729760E6" w14:textId="6F52E7BC" w:rsidR="00B93C44" w:rsidRDefault="00D24A2A" w:rsidP="0065787A">
            <w:pPr>
              <w:pStyle w:val="NormalWeb"/>
              <w:spacing w:after="0" w:line="360" w:lineRule="auto"/>
              <w:ind w:right="-720"/>
              <w:rPr>
                <w:iCs/>
                <w:lang w:val="en-IN"/>
              </w:rPr>
            </w:pPr>
            <w:r>
              <w:rPr>
                <w:iCs/>
                <w:lang w:val="en-IN"/>
              </w:rPr>
              <w:t>330</w:t>
            </w:r>
          </w:p>
        </w:tc>
        <w:tc>
          <w:tcPr>
            <w:tcW w:w="992" w:type="dxa"/>
          </w:tcPr>
          <w:p w14:paraId="346D5583" w14:textId="7C1D39ED" w:rsidR="00B93C44" w:rsidRDefault="00204424" w:rsidP="0065787A">
            <w:pPr>
              <w:pStyle w:val="NormalWeb"/>
              <w:spacing w:after="0" w:line="360" w:lineRule="auto"/>
              <w:ind w:right="-720"/>
              <w:rPr>
                <w:iCs/>
                <w:lang w:val="en-IN"/>
              </w:rPr>
            </w:pPr>
            <w:r>
              <w:rPr>
                <w:iCs/>
                <w:lang w:val="en-IN"/>
              </w:rPr>
              <w:t>90.01</w:t>
            </w:r>
          </w:p>
        </w:tc>
        <w:tc>
          <w:tcPr>
            <w:tcW w:w="941" w:type="dxa"/>
          </w:tcPr>
          <w:p w14:paraId="6176431A" w14:textId="796DBF95" w:rsidR="00B93C44" w:rsidRDefault="00C34CA4" w:rsidP="0065787A">
            <w:pPr>
              <w:pStyle w:val="NormalWeb"/>
              <w:spacing w:after="0" w:line="360" w:lineRule="auto"/>
              <w:ind w:right="-720"/>
              <w:rPr>
                <w:iCs/>
                <w:lang w:val="en-IN"/>
              </w:rPr>
            </w:pPr>
            <w:r>
              <w:rPr>
                <w:iCs/>
                <w:lang w:val="en-IN"/>
              </w:rPr>
              <w:t>21.40</w:t>
            </w:r>
          </w:p>
        </w:tc>
      </w:tr>
      <w:tr w:rsidR="00B93C44" w14:paraId="610E4DF0" w14:textId="77777777" w:rsidTr="0065787A">
        <w:tc>
          <w:tcPr>
            <w:tcW w:w="3539" w:type="dxa"/>
          </w:tcPr>
          <w:p w14:paraId="411A8632" w14:textId="0D07E842" w:rsidR="00B93C44" w:rsidRPr="006E01E5" w:rsidRDefault="00BF2A4C" w:rsidP="00A07E0E">
            <w:pPr>
              <w:pStyle w:val="NormalWeb"/>
              <w:spacing w:after="0" w:line="360" w:lineRule="auto"/>
              <w:ind w:right="-720"/>
              <w:rPr>
                <w:b/>
                <w:bCs/>
                <w:iCs/>
                <w:lang w:val="en-IN"/>
              </w:rPr>
            </w:pPr>
            <w:r w:rsidRPr="006E01E5">
              <w:rPr>
                <w:b/>
                <w:bCs/>
                <w:iCs/>
                <w:lang w:val="en-IN"/>
              </w:rPr>
              <w:t>Width (mm)</w:t>
            </w:r>
          </w:p>
        </w:tc>
        <w:tc>
          <w:tcPr>
            <w:tcW w:w="1134" w:type="dxa"/>
          </w:tcPr>
          <w:p w14:paraId="319B1537" w14:textId="3C6F34C5" w:rsidR="00B93C44" w:rsidRDefault="002767E9" w:rsidP="002767E9">
            <w:pPr>
              <w:pStyle w:val="NormalWeb"/>
              <w:spacing w:after="0" w:line="360" w:lineRule="auto"/>
              <w:ind w:right="-720"/>
              <w:rPr>
                <w:iCs/>
                <w:lang w:val="en-IN"/>
              </w:rPr>
            </w:pPr>
            <w:r>
              <w:rPr>
                <w:iCs/>
                <w:lang w:val="en-IN"/>
              </w:rPr>
              <w:t>14.28</w:t>
            </w:r>
          </w:p>
        </w:tc>
        <w:tc>
          <w:tcPr>
            <w:tcW w:w="1134" w:type="dxa"/>
          </w:tcPr>
          <w:p w14:paraId="2589ABC9" w14:textId="681A78F1" w:rsidR="00B93C44" w:rsidRDefault="0085495C" w:rsidP="0065787A">
            <w:pPr>
              <w:pStyle w:val="NormalWeb"/>
              <w:spacing w:after="0" w:line="360" w:lineRule="auto"/>
              <w:ind w:right="-720"/>
              <w:rPr>
                <w:iCs/>
                <w:lang w:val="en-IN"/>
              </w:rPr>
            </w:pPr>
            <w:r>
              <w:rPr>
                <w:iCs/>
                <w:lang w:val="en-IN"/>
              </w:rPr>
              <w:t>17.2</w:t>
            </w:r>
          </w:p>
        </w:tc>
        <w:tc>
          <w:tcPr>
            <w:tcW w:w="1276" w:type="dxa"/>
          </w:tcPr>
          <w:p w14:paraId="2D8FF877" w14:textId="37205892" w:rsidR="00B93C44" w:rsidRDefault="00616D44" w:rsidP="0065787A">
            <w:pPr>
              <w:pStyle w:val="NormalWeb"/>
              <w:spacing w:after="0" w:line="360" w:lineRule="auto"/>
              <w:ind w:right="-720"/>
              <w:rPr>
                <w:iCs/>
                <w:lang w:val="en-IN"/>
              </w:rPr>
            </w:pPr>
            <w:r>
              <w:rPr>
                <w:iCs/>
                <w:lang w:val="en-IN"/>
              </w:rPr>
              <w:t>12.4</w:t>
            </w:r>
          </w:p>
        </w:tc>
        <w:tc>
          <w:tcPr>
            <w:tcW w:w="992" w:type="dxa"/>
          </w:tcPr>
          <w:p w14:paraId="073BBAC9" w14:textId="30EE83A9" w:rsidR="00B93C44" w:rsidRDefault="00C34CA4" w:rsidP="0065787A">
            <w:pPr>
              <w:pStyle w:val="NormalWeb"/>
              <w:spacing w:after="0" w:line="360" w:lineRule="auto"/>
              <w:ind w:right="-720"/>
              <w:rPr>
                <w:iCs/>
                <w:lang w:val="en-IN"/>
              </w:rPr>
            </w:pPr>
            <w:r>
              <w:rPr>
                <w:iCs/>
                <w:lang w:val="en-IN"/>
              </w:rPr>
              <w:t>2.42</w:t>
            </w:r>
          </w:p>
        </w:tc>
        <w:tc>
          <w:tcPr>
            <w:tcW w:w="941" w:type="dxa"/>
          </w:tcPr>
          <w:p w14:paraId="1979646C" w14:textId="1865A048" w:rsidR="00B93C44" w:rsidRDefault="005E2D95" w:rsidP="0065787A">
            <w:pPr>
              <w:pStyle w:val="NormalWeb"/>
              <w:spacing w:after="0" w:line="360" w:lineRule="auto"/>
              <w:ind w:right="-720"/>
              <w:rPr>
                <w:iCs/>
                <w:lang w:val="en-IN"/>
              </w:rPr>
            </w:pPr>
            <w:r>
              <w:rPr>
                <w:iCs/>
                <w:lang w:val="en-IN"/>
              </w:rPr>
              <w:t>16.54</w:t>
            </w:r>
          </w:p>
        </w:tc>
      </w:tr>
      <w:tr w:rsidR="00B93C44" w14:paraId="112BCBF7" w14:textId="77777777" w:rsidTr="0065787A">
        <w:tc>
          <w:tcPr>
            <w:tcW w:w="3539" w:type="dxa"/>
          </w:tcPr>
          <w:p w14:paraId="7CD0CDB2" w14:textId="20F652FE" w:rsidR="00B93C44" w:rsidRPr="006E01E5" w:rsidRDefault="00BF2A4C" w:rsidP="00BF2A4C">
            <w:pPr>
              <w:pStyle w:val="NormalWeb"/>
              <w:spacing w:after="0" w:line="360" w:lineRule="auto"/>
              <w:ind w:right="-720"/>
              <w:rPr>
                <w:b/>
                <w:bCs/>
                <w:iCs/>
                <w:lang w:val="en-IN"/>
              </w:rPr>
            </w:pPr>
            <w:r w:rsidRPr="006E01E5">
              <w:rPr>
                <w:b/>
                <w:bCs/>
                <w:iCs/>
                <w:lang w:val="en-IN"/>
              </w:rPr>
              <w:t>Thickness (mm)</w:t>
            </w:r>
          </w:p>
        </w:tc>
        <w:tc>
          <w:tcPr>
            <w:tcW w:w="1134" w:type="dxa"/>
          </w:tcPr>
          <w:p w14:paraId="717019E0" w14:textId="5991B7C4" w:rsidR="00B93C44" w:rsidRDefault="00444AB9" w:rsidP="008845B8">
            <w:pPr>
              <w:pStyle w:val="NormalWeb"/>
              <w:spacing w:after="0" w:line="360" w:lineRule="auto"/>
              <w:ind w:right="-720"/>
              <w:rPr>
                <w:iCs/>
                <w:lang w:val="en-IN"/>
              </w:rPr>
            </w:pPr>
            <w:r>
              <w:rPr>
                <w:iCs/>
                <w:lang w:val="en-IN"/>
              </w:rPr>
              <w:t>11.75</w:t>
            </w:r>
          </w:p>
        </w:tc>
        <w:tc>
          <w:tcPr>
            <w:tcW w:w="1134" w:type="dxa"/>
          </w:tcPr>
          <w:p w14:paraId="749D9C16" w14:textId="7C6451A6" w:rsidR="00B93C44" w:rsidRDefault="0085495C" w:rsidP="0065787A">
            <w:pPr>
              <w:pStyle w:val="NormalWeb"/>
              <w:spacing w:after="0" w:line="360" w:lineRule="auto"/>
              <w:ind w:right="-720"/>
              <w:rPr>
                <w:iCs/>
                <w:lang w:val="en-IN"/>
              </w:rPr>
            </w:pPr>
            <w:r>
              <w:rPr>
                <w:iCs/>
                <w:lang w:val="en-IN"/>
              </w:rPr>
              <w:t>14.3</w:t>
            </w:r>
          </w:p>
        </w:tc>
        <w:tc>
          <w:tcPr>
            <w:tcW w:w="1276" w:type="dxa"/>
          </w:tcPr>
          <w:p w14:paraId="5D79DF9E" w14:textId="160E736B" w:rsidR="00B93C44" w:rsidRDefault="00D701F9" w:rsidP="0065787A">
            <w:pPr>
              <w:pStyle w:val="NormalWeb"/>
              <w:spacing w:after="0" w:line="360" w:lineRule="auto"/>
              <w:ind w:right="-720"/>
              <w:rPr>
                <w:iCs/>
                <w:lang w:val="en-IN"/>
              </w:rPr>
            </w:pPr>
            <w:r>
              <w:rPr>
                <w:iCs/>
                <w:lang w:val="en-IN"/>
              </w:rPr>
              <w:t>10.1</w:t>
            </w:r>
          </w:p>
        </w:tc>
        <w:tc>
          <w:tcPr>
            <w:tcW w:w="992" w:type="dxa"/>
          </w:tcPr>
          <w:p w14:paraId="27849255" w14:textId="7A02DEF6" w:rsidR="00B93C44" w:rsidRDefault="00C34CA4" w:rsidP="0065787A">
            <w:pPr>
              <w:pStyle w:val="NormalWeb"/>
              <w:spacing w:after="0" w:line="360" w:lineRule="auto"/>
              <w:ind w:right="-720"/>
              <w:rPr>
                <w:iCs/>
                <w:lang w:val="en-IN"/>
              </w:rPr>
            </w:pPr>
            <w:r>
              <w:rPr>
                <w:iCs/>
                <w:lang w:val="en-IN"/>
              </w:rPr>
              <w:t>2.12</w:t>
            </w:r>
          </w:p>
        </w:tc>
        <w:tc>
          <w:tcPr>
            <w:tcW w:w="941" w:type="dxa"/>
          </w:tcPr>
          <w:p w14:paraId="23EE89DE" w14:textId="3B6E5CAD" w:rsidR="00B93C44" w:rsidRDefault="00CD15E9" w:rsidP="0065787A">
            <w:pPr>
              <w:pStyle w:val="NormalWeb"/>
              <w:spacing w:after="0" w:line="360" w:lineRule="auto"/>
              <w:ind w:right="-720"/>
              <w:rPr>
                <w:iCs/>
                <w:lang w:val="en-IN"/>
              </w:rPr>
            </w:pPr>
            <w:r>
              <w:rPr>
                <w:iCs/>
                <w:lang w:val="en-IN"/>
              </w:rPr>
              <w:t>17.56</w:t>
            </w:r>
          </w:p>
        </w:tc>
      </w:tr>
      <w:tr w:rsidR="00B93C44" w14:paraId="00034FCF" w14:textId="77777777" w:rsidTr="0065787A">
        <w:tc>
          <w:tcPr>
            <w:tcW w:w="3539" w:type="dxa"/>
          </w:tcPr>
          <w:p w14:paraId="583C6CB0" w14:textId="6926BF9D" w:rsidR="00FD01AD" w:rsidRPr="006E01E5" w:rsidRDefault="00FD01AD" w:rsidP="005B7068">
            <w:pPr>
              <w:pStyle w:val="NormalWeb"/>
              <w:spacing w:after="0" w:line="360" w:lineRule="auto"/>
              <w:ind w:right="-720"/>
              <w:rPr>
                <w:b/>
                <w:bCs/>
                <w:iCs/>
                <w:lang w:val="en-IN"/>
              </w:rPr>
            </w:pPr>
            <w:r w:rsidRPr="006E01E5">
              <w:rPr>
                <w:b/>
                <w:bCs/>
                <w:iCs/>
                <w:lang w:val="en-IN"/>
              </w:rPr>
              <w:t xml:space="preserve">Arithmetic mean </w:t>
            </w:r>
            <w:r w:rsidR="000C72DB" w:rsidRPr="006E01E5">
              <w:rPr>
                <w:b/>
                <w:bCs/>
                <w:iCs/>
                <w:lang w:val="en-IN"/>
              </w:rPr>
              <w:t>diameter (</w:t>
            </w:r>
            <w:r w:rsidR="00CB4217" w:rsidRPr="006E01E5">
              <w:rPr>
                <w:b/>
                <w:bCs/>
                <w:iCs/>
                <w:lang w:val="en-IN"/>
              </w:rPr>
              <w:t>mm</w:t>
            </w:r>
            <w:r w:rsidR="00CE7124" w:rsidRPr="006E01E5">
              <w:rPr>
                <w:b/>
                <w:bCs/>
                <w:iCs/>
                <w:lang w:val="en-IN"/>
              </w:rPr>
              <w:t>)</w:t>
            </w:r>
          </w:p>
        </w:tc>
        <w:tc>
          <w:tcPr>
            <w:tcW w:w="1134" w:type="dxa"/>
          </w:tcPr>
          <w:p w14:paraId="2122915A" w14:textId="2669A977" w:rsidR="00B93C44" w:rsidRDefault="00444AB9" w:rsidP="008845B8">
            <w:pPr>
              <w:pStyle w:val="NormalWeb"/>
              <w:spacing w:after="0" w:line="360" w:lineRule="auto"/>
              <w:ind w:right="-720"/>
              <w:rPr>
                <w:iCs/>
                <w:lang w:val="en-IN"/>
              </w:rPr>
            </w:pPr>
            <w:r>
              <w:rPr>
                <w:iCs/>
                <w:lang w:val="en-IN"/>
              </w:rPr>
              <w:t>22.74</w:t>
            </w:r>
          </w:p>
        </w:tc>
        <w:tc>
          <w:tcPr>
            <w:tcW w:w="1134" w:type="dxa"/>
          </w:tcPr>
          <w:p w14:paraId="462EF55F" w14:textId="368BFE85" w:rsidR="00B93C44" w:rsidRDefault="0085495C" w:rsidP="0065787A">
            <w:pPr>
              <w:pStyle w:val="NormalWeb"/>
              <w:spacing w:after="0" w:line="360" w:lineRule="auto"/>
              <w:ind w:right="-720"/>
              <w:rPr>
                <w:iCs/>
                <w:lang w:val="en-IN"/>
              </w:rPr>
            </w:pPr>
            <w:r>
              <w:rPr>
                <w:iCs/>
                <w:lang w:val="en-IN"/>
              </w:rPr>
              <w:t>25</w:t>
            </w:r>
            <w:r w:rsidR="00354460">
              <w:rPr>
                <w:iCs/>
                <w:lang w:val="en-IN"/>
              </w:rPr>
              <w:t>.50</w:t>
            </w:r>
          </w:p>
        </w:tc>
        <w:tc>
          <w:tcPr>
            <w:tcW w:w="1276" w:type="dxa"/>
          </w:tcPr>
          <w:p w14:paraId="128828E3" w14:textId="79A6F0F9" w:rsidR="00B93C44" w:rsidRDefault="00D701F9" w:rsidP="0065787A">
            <w:pPr>
              <w:pStyle w:val="NormalWeb"/>
              <w:spacing w:after="0" w:line="360" w:lineRule="auto"/>
              <w:ind w:right="-720"/>
              <w:rPr>
                <w:iCs/>
                <w:lang w:val="en-IN"/>
              </w:rPr>
            </w:pPr>
            <w:r>
              <w:rPr>
                <w:iCs/>
                <w:lang w:val="en-IN"/>
              </w:rPr>
              <w:t>20.33</w:t>
            </w:r>
          </w:p>
        </w:tc>
        <w:tc>
          <w:tcPr>
            <w:tcW w:w="992" w:type="dxa"/>
          </w:tcPr>
          <w:p w14:paraId="0C954B1C" w14:textId="1A1F7CD7" w:rsidR="00B93C44" w:rsidRDefault="00C34CA4" w:rsidP="0065787A">
            <w:pPr>
              <w:pStyle w:val="NormalWeb"/>
              <w:spacing w:after="0" w:line="360" w:lineRule="auto"/>
              <w:ind w:right="-720"/>
              <w:rPr>
                <w:iCs/>
                <w:lang w:val="en-IN"/>
              </w:rPr>
            </w:pPr>
            <w:r>
              <w:rPr>
                <w:iCs/>
                <w:lang w:val="en-IN"/>
              </w:rPr>
              <w:t>2.59</w:t>
            </w:r>
          </w:p>
        </w:tc>
        <w:tc>
          <w:tcPr>
            <w:tcW w:w="941" w:type="dxa"/>
          </w:tcPr>
          <w:p w14:paraId="566F1EF4" w14:textId="6ED297F4" w:rsidR="00B93C44" w:rsidRDefault="00CD15E9" w:rsidP="0065787A">
            <w:pPr>
              <w:pStyle w:val="NormalWeb"/>
              <w:spacing w:after="0" w:line="360" w:lineRule="auto"/>
              <w:ind w:right="-720"/>
              <w:rPr>
                <w:iCs/>
                <w:lang w:val="en-IN"/>
              </w:rPr>
            </w:pPr>
            <w:r>
              <w:rPr>
                <w:iCs/>
                <w:lang w:val="en-IN"/>
              </w:rPr>
              <w:t>11.32</w:t>
            </w:r>
          </w:p>
        </w:tc>
      </w:tr>
      <w:tr w:rsidR="00B93C44" w14:paraId="7AA284C7" w14:textId="77777777" w:rsidTr="0065787A">
        <w:tc>
          <w:tcPr>
            <w:tcW w:w="3539" w:type="dxa"/>
          </w:tcPr>
          <w:p w14:paraId="7C34C4D4" w14:textId="505B7B9F" w:rsidR="00B93C44" w:rsidRPr="006E01E5" w:rsidRDefault="000C72DB" w:rsidP="00CE7124">
            <w:pPr>
              <w:pStyle w:val="NormalWeb"/>
              <w:spacing w:after="0" w:line="360" w:lineRule="auto"/>
              <w:ind w:right="-720"/>
              <w:rPr>
                <w:b/>
                <w:bCs/>
                <w:iCs/>
                <w:lang w:val="en-IN"/>
              </w:rPr>
            </w:pPr>
            <w:r w:rsidRPr="006E01E5">
              <w:rPr>
                <w:b/>
                <w:bCs/>
                <w:iCs/>
                <w:lang w:val="en-IN"/>
              </w:rPr>
              <w:t>Geometric mean diameter (</w:t>
            </w:r>
            <w:r w:rsidR="00CB4217" w:rsidRPr="006E01E5">
              <w:rPr>
                <w:b/>
                <w:bCs/>
                <w:iCs/>
                <w:lang w:val="en-IN"/>
              </w:rPr>
              <w:t>mm</w:t>
            </w:r>
            <w:r w:rsidRPr="006E01E5">
              <w:rPr>
                <w:b/>
                <w:bCs/>
                <w:iCs/>
                <w:lang w:val="en-IN"/>
              </w:rPr>
              <w:t>)</w:t>
            </w:r>
          </w:p>
        </w:tc>
        <w:tc>
          <w:tcPr>
            <w:tcW w:w="1134" w:type="dxa"/>
          </w:tcPr>
          <w:p w14:paraId="0F7002E3" w14:textId="06537009" w:rsidR="00B93C44" w:rsidRDefault="00444AB9" w:rsidP="008845B8">
            <w:pPr>
              <w:pStyle w:val="NormalWeb"/>
              <w:spacing w:after="0" w:line="360" w:lineRule="auto"/>
              <w:ind w:right="-720"/>
              <w:rPr>
                <w:iCs/>
                <w:lang w:val="en-IN"/>
              </w:rPr>
            </w:pPr>
            <w:r>
              <w:rPr>
                <w:iCs/>
                <w:lang w:val="en-IN"/>
              </w:rPr>
              <w:t>19.15</w:t>
            </w:r>
          </w:p>
        </w:tc>
        <w:tc>
          <w:tcPr>
            <w:tcW w:w="1134" w:type="dxa"/>
          </w:tcPr>
          <w:p w14:paraId="572B7A55" w14:textId="79497FC5" w:rsidR="00B93C44" w:rsidRDefault="00354460" w:rsidP="0065787A">
            <w:pPr>
              <w:pStyle w:val="NormalWeb"/>
              <w:spacing w:after="0" w:line="360" w:lineRule="auto"/>
              <w:ind w:right="-720"/>
              <w:rPr>
                <w:iCs/>
                <w:lang w:val="en-IN"/>
              </w:rPr>
            </w:pPr>
            <w:r>
              <w:rPr>
                <w:iCs/>
                <w:lang w:val="en-IN"/>
              </w:rPr>
              <w:t>22.29</w:t>
            </w:r>
          </w:p>
        </w:tc>
        <w:tc>
          <w:tcPr>
            <w:tcW w:w="1276" w:type="dxa"/>
          </w:tcPr>
          <w:p w14:paraId="3A00EDBD" w14:textId="66E47365" w:rsidR="00B93C44" w:rsidRDefault="005203A4" w:rsidP="0065787A">
            <w:pPr>
              <w:pStyle w:val="NormalWeb"/>
              <w:spacing w:after="0" w:line="360" w:lineRule="auto"/>
              <w:ind w:right="-720"/>
              <w:rPr>
                <w:iCs/>
                <w:lang w:val="en-IN"/>
              </w:rPr>
            </w:pPr>
            <w:r>
              <w:rPr>
                <w:iCs/>
                <w:lang w:val="en-IN"/>
              </w:rPr>
              <w:t>17.39</w:t>
            </w:r>
          </w:p>
        </w:tc>
        <w:tc>
          <w:tcPr>
            <w:tcW w:w="992" w:type="dxa"/>
          </w:tcPr>
          <w:p w14:paraId="50AD43DA" w14:textId="0B63B098" w:rsidR="00B93C44" w:rsidRDefault="00C34CA4" w:rsidP="0065787A">
            <w:pPr>
              <w:pStyle w:val="NormalWeb"/>
              <w:spacing w:after="0" w:line="360" w:lineRule="auto"/>
              <w:ind w:right="-720"/>
              <w:rPr>
                <w:iCs/>
                <w:lang w:val="en-IN"/>
              </w:rPr>
            </w:pPr>
            <w:r>
              <w:rPr>
                <w:iCs/>
                <w:lang w:val="en-IN"/>
              </w:rPr>
              <w:t>2.48</w:t>
            </w:r>
          </w:p>
        </w:tc>
        <w:tc>
          <w:tcPr>
            <w:tcW w:w="941" w:type="dxa"/>
          </w:tcPr>
          <w:p w14:paraId="2210D405" w14:textId="366A7784" w:rsidR="00B93C44" w:rsidRDefault="00CD15E9" w:rsidP="0065787A">
            <w:pPr>
              <w:pStyle w:val="NormalWeb"/>
              <w:spacing w:after="0" w:line="360" w:lineRule="auto"/>
              <w:ind w:right="-720"/>
              <w:rPr>
                <w:iCs/>
                <w:lang w:val="en-IN"/>
              </w:rPr>
            </w:pPr>
            <w:r>
              <w:rPr>
                <w:iCs/>
                <w:lang w:val="en-IN"/>
              </w:rPr>
              <w:t>12.66</w:t>
            </w:r>
          </w:p>
        </w:tc>
      </w:tr>
      <w:tr w:rsidR="00B93C44" w14:paraId="016FAF81" w14:textId="77777777" w:rsidTr="0065787A">
        <w:tc>
          <w:tcPr>
            <w:tcW w:w="3539" w:type="dxa"/>
          </w:tcPr>
          <w:p w14:paraId="67118AF9" w14:textId="2D10479C" w:rsidR="00B93C44" w:rsidRPr="006E01E5" w:rsidRDefault="000A549C" w:rsidP="000A549C">
            <w:pPr>
              <w:pStyle w:val="NormalWeb"/>
              <w:spacing w:after="0" w:line="360" w:lineRule="auto"/>
              <w:ind w:right="-720"/>
              <w:rPr>
                <w:b/>
                <w:bCs/>
                <w:iCs/>
                <w:lang w:val="en-IN"/>
              </w:rPr>
            </w:pPr>
            <w:r w:rsidRPr="006E01E5">
              <w:rPr>
                <w:b/>
                <w:bCs/>
                <w:iCs/>
                <w:lang w:val="en-IN"/>
              </w:rPr>
              <w:t>Sphericity (</w:t>
            </w:r>
            <w:r w:rsidR="00CB4217" w:rsidRPr="006E01E5">
              <w:rPr>
                <w:b/>
                <w:bCs/>
                <w:iCs/>
                <w:lang w:val="en-IN"/>
              </w:rPr>
              <w:t>%)</w:t>
            </w:r>
          </w:p>
        </w:tc>
        <w:tc>
          <w:tcPr>
            <w:tcW w:w="1134" w:type="dxa"/>
          </w:tcPr>
          <w:p w14:paraId="270D5D02" w14:textId="0B1003B9" w:rsidR="00B93C44" w:rsidRDefault="00444AB9" w:rsidP="008845B8">
            <w:pPr>
              <w:pStyle w:val="NormalWeb"/>
              <w:spacing w:after="0" w:line="360" w:lineRule="auto"/>
              <w:ind w:right="-720"/>
              <w:rPr>
                <w:iCs/>
                <w:lang w:val="en-IN"/>
              </w:rPr>
            </w:pPr>
            <w:r>
              <w:rPr>
                <w:iCs/>
                <w:lang w:val="en-IN"/>
              </w:rPr>
              <w:t>0.45</w:t>
            </w:r>
          </w:p>
        </w:tc>
        <w:tc>
          <w:tcPr>
            <w:tcW w:w="1134" w:type="dxa"/>
          </w:tcPr>
          <w:p w14:paraId="46B5D471" w14:textId="1BD9473B" w:rsidR="00B93C44" w:rsidRDefault="00354460" w:rsidP="0065787A">
            <w:pPr>
              <w:pStyle w:val="NormalWeb"/>
              <w:spacing w:after="0" w:line="360" w:lineRule="auto"/>
              <w:ind w:right="-720"/>
              <w:rPr>
                <w:iCs/>
                <w:lang w:val="en-IN"/>
              </w:rPr>
            </w:pPr>
            <w:r>
              <w:rPr>
                <w:iCs/>
                <w:lang w:val="en-IN"/>
              </w:rPr>
              <w:t>0.53</w:t>
            </w:r>
          </w:p>
        </w:tc>
        <w:tc>
          <w:tcPr>
            <w:tcW w:w="1276" w:type="dxa"/>
          </w:tcPr>
          <w:p w14:paraId="48A3CE2A" w14:textId="34AC3BAE" w:rsidR="00B93C44" w:rsidRDefault="005203A4" w:rsidP="0065787A">
            <w:pPr>
              <w:pStyle w:val="NormalWeb"/>
              <w:spacing w:after="0" w:line="360" w:lineRule="auto"/>
              <w:ind w:right="-720"/>
              <w:rPr>
                <w:iCs/>
                <w:lang w:val="en-IN"/>
              </w:rPr>
            </w:pPr>
            <w:r>
              <w:rPr>
                <w:iCs/>
                <w:lang w:val="en-IN"/>
              </w:rPr>
              <w:t>0.38</w:t>
            </w:r>
          </w:p>
        </w:tc>
        <w:tc>
          <w:tcPr>
            <w:tcW w:w="992" w:type="dxa"/>
          </w:tcPr>
          <w:p w14:paraId="4F28F64D" w14:textId="2080A3E8" w:rsidR="00B93C44" w:rsidRDefault="005E2D95" w:rsidP="0065787A">
            <w:pPr>
              <w:pStyle w:val="NormalWeb"/>
              <w:spacing w:after="0" w:line="360" w:lineRule="auto"/>
              <w:ind w:right="-720"/>
              <w:rPr>
                <w:iCs/>
                <w:lang w:val="en-IN"/>
              </w:rPr>
            </w:pPr>
            <w:r>
              <w:rPr>
                <w:iCs/>
                <w:lang w:val="en-IN"/>
              </w:rPr>
              <w:t>2.075</w:t>
            </w:r>
          </w:p>
        </w:tc>
        <w:tc>
          <w:tcPr>
            <w:tcW w:w="941" w:type="dxa"/>
          </w:tcPr>
          <w:p w14:paraId="717DC807" w14:textId="5C7DEE31" w:rsidR="00B93C44" w:rsidRDefault="009C48BF" w:rsidP="0065787A">
            <w:pPr>
              <w:pStyle w:val="NormalWeb"/>
              <w:spacing w:after="0" w:line="360" w:lineRule="auto"/>
              <w:ind w:right="-720"/>
              <w:rPr>
                <w:iCs/>
                <w:lang w:val="en-IN"/>
              </w:rPr>
            </w:pPr>
            <w:r>
              <w:rPr>
                <w:iCs/>
                <w:lang w:val="en-IN"/>
              </w:rPr>
              <w:t>16.56</w:t>
            </w:r>
          </w:p>
        </w:tc>
      </w:tr>
      <w:tr w:rsidR="00B93C44" w14:paraId="64A88AD8" w14:textId="77777777" w:rsidTr="0065787A">
        <w:tc>
          <w:tcPr>
            <w:tcW w:w="3539" w:type="dxa"/>
          </w:tcPr>
          <w:p w14:paraId="1743B4DB" w14:textId="5213DF74" w:rsidR="00B93C44" w:rsidRPr="006E01E5" w:rsidRDefault="00955046" w:rsidP="00A35C75">
            <w:pPr>
              <w:pStyle w:val="NormalWeb"/>
              <w:spacing w:after="0" w:line="360" w:lineRule="auto"/>
              <w:ind w:right="-720"/>
              <w:rPr>
                <w:b/>
                <w:bCs/>
                <w:iCs/>
                <w:vertAlign w:val="superscript"/>
                <w:lang w:val="en-IN"/>
              </w:rPr>
            </w:pPr>
            <w:r w:rsidRPr="006E01E5">
              <w:rPr>
                <w:b/>
                <w:bCs/>
                <w:iCs/>
                <w:lang w:val="en-IN"/>
              </w:rPr>
              <w:t xml:space="preserve">Surface area </w:t>
            </w:r>
            <w:r w:rsidR="00A35C75" w:rsidRPr="006E01E5">
              <w:rPr>
                <w:b/>
                <w:bCs/>
                <w:iCs/>
                <w:lang w:val="en-IN"/>
              </w:rPr>
              <w:t>(</w:t>
            </w:r>
            <w:r w:rsidR="00CB4217" w:rsidRPr="006E01E5">
              <w:rPr>
                <w:b/>
                <w:bCs/>
                <w:iCs/>
                <w:lang w:val="en-IN"/>
              </w:rPr>
              <w:t>mm</w:t>
            </w:r>
            <w:r w:rsidR="00CB4217" w:rsidRPr="006E01E5">
              <w:rPr>
                <w:b/>
                <w:bCs/>
                <w:iCs/>
                <w:vertAlign w:val="superscript"/>
                <w:lang w:val="en-IN"/>
              </w:rPr>
              <w:t>2</w:t>
            </w:r>
            <w:r w:rsidR="00CB4217" w:rsidRPr="006E01E5">
              <w:rPr>
                <w:b/>
                <w:bCs/>
                <w:iCs/>
                <w:lang w:val="en-IN"/>
              </w:rPr>
              <w:t>)</w:t>
            </w:r>
          </w:p>
        </w:tc>
        <w:tc>
          <w:tcPr>
            <w:tcW w:w="1134" w:type="dxa"/>
          </w:tcPr>
          <w:p w14:paraId="1B7DF972" w14:textId="00044FF2" w:rsidR="00B93C44" w:rsidRDefault="00923B23" w:rsidP="008845B8">
            <w:pPr>
              <w:pStyle w:val="NormalWeb"/>
              <w:spacing w:after="0" w:line="360" w:lineRule="auto"/>
              <w:ind w:right="-720"/>
              <w:rPr>
                <w:iCs/>
                <w:lang w:val="en-IN"/>
              </w:rPr>
            </w:pPr>
            <w:r>
              <w:rPr>
                <w:iCs/>
                <w:lang w:val="en-IN"/>
              </w:rPr>
              <w:t>1.186</w:t>
            </w:r>
          </w:p>
        </w:tc>
        <w:tc>
          <w:tcPr>
            <w:tcW w:w="1134" w:type="dxa"/>
          </w:tcPr>
          <w:p w14:paraId="4AD7539E" w14:textId="1D0E49C7" w:rsidR="00B93C44" w:rsidRDefault="00093B83" w:rsidP="0065787A">
            <w:pPr>
              <w:pStyle w:val="NormalWeb"/>
              <w:spacing w:after="0" w:line="360" w:lineRule="auto"/>
              <w:ind w:right="-720"/>
              <w:rPr>
                <w:iCs/>
                <w:lang w:val="en-IN"/>
              </w:rPr>
            </w:pPr>
            <w:r>
              <w:rPr>
                <w:iCs/>
                <w:lang w:val="en-IN"/>
              </w:rPr>
              <w:t>1.279</w:t>
            </w:r>
          </w:p>
        </w:tc>
        <w:tc>
          <w:tcPr>
            <w:tcW w:w="1276" w:type="dxa"/>
          </w:tcPr>
          <w:p w14:paraId="41AFBFFF" w14:textId="6BAA5FD7" w:rsidR="00B93C44" w:rsidRDefault="005E54E7" w:rsidP="0065787A">
            <w:pPr>
              <w:pStyle w:val="NormalWeb"/>
              <w:spacing w:after="0" w:line="360" w:lineRule="auto"/>
              <w:ind w:right="-720"/>
              <w:rPr>
                <w:iCs/>
                <w:lang w:val="en-IN"/>
              </w:rPr>
            </w:pPr>
            <w:r>
              <w:rPr>
                <w:iCs/>
                <w:lang w:val="en-IN"/>
              </w:rPr>
              <w:t>1.113</w:t>
            </w:r>
          </w:p>
        </w:tc>
        <w:tc>
          <w:tcPr>
            <w:tcW w:w="992" w:type="dxa"/>
          </w:tcPr>
          <w:p w14:paraId="0E656D2F" w14:textId="66D8007E" w:rsidR="00B93C44" w:rsidRDefault="005E2D95" w:rsidP="0065787A">
            <w:pPr>
              <w:pStyle w:val="NormalWeb"/>
              <w:spacing w:after="0" w:line="360" w:lineRule="auto"/>
              <w:ind w:right="-720"/>
              <w:rPr>
                <w:iCs/>
                <w:lang w:val="en-IN"/>
              </w:rPr>
            </w:pPr>
            <w:r>
              <w:rPr>
                <w:iCs/>
                <w:lang w:val="en-IN"/>
              </w:rPr>
              <w:t>0.083</w:t>
            </w:r>
          </w:p>
        </w:tc>
        <w:tc>
          <w:tcPr>
            <w:tcW w:w="941" w:type="dxa"/>
          </w:tcPr>
          <w:p w14:paraId="641A6BDB" w14:textId="6E432D11" w:rsidR="00B93C44" w:rsidRDefault="0065787A" w:rsidP="0065787A">
            <w:pPr>
              <w:pStyle w:val="NormalWeb"/>
              <w:spacing w:after="0" w:line="360" w:lineRule="auto"/>
              <w:ind w:right="-720"/>
              <w:rPr>
                <w:iCs/>
                <w:lang w:val="en-IN"/>
              </w:rPr>
            </w:pPr>
            <w:r>
              <w:rPr>
                <w:iCs/>
                <w:lang w:val="en-IN"/>
              </w:rPr>
              <w:t>6.98</w:t>
            </w:r>
          </w:p>
        </w:tc>
      </w:tr>
      <w:tr w:rsidR="00B93C44" w14:paraId="76CC3EF5" w14:textId="77777777" w:rsidTr="0065787A">
        <w:trPr>
          <w:trHeight w:val="54"/>
        </w:trPr>
        <w:tc>
          <w:tcPr>
            <w:tcW w:w="3539" w:type="dxa"/>
          </w:tcPr>
          <w:p w14:paraId="69D70F62" w14:textId="7A5D5D3B" w:rsidR="00B93C44" w:rsidRPr="006E01E5" w:rsidRDefault="00A35C75" w:rsidP="004D3485">
            <w:pPr>
              <w:pStyle w:val="NormalWeb"/>
              <w:spacing w:after="0" w:line="360" w:lineRule="auto"/>
              <w:ind w:right="-720"/>
              <w:rPr>
                <w:b/>
                <w:bCs/>
                <w:iCs/>
                <w:lang w:val="en-IN"/>
              </w:rPr>
            </w:pPr>
            <w:r w:rsidRPr="006E01E5">
              <w:rPr>
                <w:b/>
                <w:bCs/>
                <w:iCs/>
                <w:lang w:val="en-IN"/>
              </w:rPr>
              <w:t xml:space="preserve">Aspect ratio </w:t>
            </w:r>
          </w:p>
        </w:tc>
        <w:tc>
          <w:tcPr>
            <w:tcW w:w="1134" w:type="dxa"/>
          </w:tcPr>
          <w:p w14:paraId="7A76213B" w14:textId="7DC7D2C5" w:rsidR="00B93C44" w:rsidRDefault="00923B23" w:rsidP="008845B8">
            <w:pPr>
              <w:pStyle w:val="NormalWeb"/>
              <w:spacing w:after="0" w:line="360" w:lineRule="auto"/>
              <w:ind w:right="-720"/>
              <w:rPr>
                <w:iCs/>
                <w:lang w:val="en-IN"/>
              </w:rPr>
            </w:pPr>
            <w:r>
              <w:rPr>
                <w:iCs/>
                <w:lang w:val="en-IN"/>
              </w:rPr>
              <w:t>34.30</w:t>
            </w:r>
          </w:p>
        </w:tc>
        <w:tc>
          <w:tcPr>
            <w:tcW w:w="1134" w:type="dxa"/>
          </w:tcPr>
          <w:p w14:paraId="20E5C43B" w14:textId="1754B0D7" w:rsidR="00B93C44" w:rsidRDefault="00883D90" w:rsidP="0065787A">
            <w:pPr>
              <w:pStyle w:val="NormalWeb"/>
              <w:spacing w:after="0" w:line="360" w:lineRule="auto"/>
              <w:ind w:right="-720"/>
              <w:rPr>
                <w:iCs/>
                <w:lang w:val="en-IN"/>
              </w:rPr>
            </w:pPr>
            <w:r>
              <w:rPr>
                <w:iCs/>
                <w:lang w:val="en-IN"/>
              </w:rPr>
              <w:t>41.14</w:t>
            </w:r>
          </w:p>
        </w:tc>
        <w:tc>
          <w:tcPr>
            <w:tcW w:w="1276" w:type="dxa"/>
          </w:tcPr>
          <w:p w14:paraId="29A5BF36" w14:textId="0C0471CA" w:rsidR="00B93C44" w:rsidRDefault="005E54E7" w:rsidP="0065787A">
            <w:pPr>
              <w:pStyle w:val="NormalWeb"/>
              <w:spacing w:after="0" w:line="360" w:lineRule="auto"/>
              <w:ind w:right="-720"/>
              <w:rPr>
                <w:iCs/>
                <w:lang w:val="en-IN"/>
              </w:rPr>
            </w:pPr>
            <w:r>
              <w:rPr>
                <w:iCs/>
                <w:lang w:val="en-IN"/>
              </w:rPr>
              <w:t>27.45</w:t>
            </w:r>
          </w:p>
        </w:tc>
        <w:tc>
          <w:tcPr>
            <w:tcW w:w="992" w:type="dxa"/>
          </w:tcPr>
          <w:p w14:paraId="56A541CC" w14:textId="69EF9B79" w:rsidR="00B93C44" w:rsidRDefault="005E2D95" w:rsidP="0065787A">
            <w:pPr>
              <w:pStyle w:val="NormalWeb"/>
              <w:spacing w:after="0" w:line="360" w:lineRule="auto"/>
              <w:ind w:right="-720"/>
              <w:rPr>
                <w:iCs/>
                <w:lang w:val="en-IN"/>
              </w:rPr>
            </w:pPr>
            <w:r>
              <w:rPr>
                <w:iCs/>
                <w:lang w:val="en-IN"/>
              </w:rPr>
              <w:t>6.85</w:t>
            </w:r>
          </w:p>
        </w:tc>
        <w:tc>
          <w:tcPr>
            <w:tcW w:w="941" w:type="dxa"/>
          </w:tcPr>
          <w:p w14:paraId="1CDA1E61" w14:textId="710026FA" w:rsidR="00B93C44" w:rsidRDefault="0065787A" w:rsidP="0065787A">
            <w:pPr>
              <w:pStyle w:val="NormalWeb"/>
              <w:spacing w:after="0" w:line="360" w:lineRule="auto"/>
              <w:ind w:right="-720"/>
              <w:rPr>
                <w:iCs/>
                <w:lang w:val="en-IN"/>
              </w:rPr>
            </w:pPr>
            <w:r>
              <w:rPr>
                <w:iCs/>
                <w:lang w:val="en-IN"/>
              </w:rPr>
              <w:t>19.96</w:t>
            </w:r>
          </w:p>
        </w:tc>
      </w:tr>
      <w:tr w:rsidR="00B93C44" w14:paraId="3243B7AB" w14:textId="77777777" w:rsidTr="0065787A">
        <w:tc>
          <w:tcPr>
            <w:tcW w:w="3539" w:type="dxa"/>
          </w:tcPr>
          <w:p w14:paraId="1A197186" w14:textId="7DB8577C" w:rsidR="00B93C44" w:rsidRPr="006E01E5" w:rsidRDefault="00C23CDC" w:rsidP="00C23CDC">
            <w:pPr>
              <w:pStyle w:val="NormalWeb"/>
              <w:spacing w:after="0" w:line="360" w:lineRule="auto"/>
              <w:ind w:right="-720"/>
              <w:rPr>
                <w:b/>
                <w:bCs/>
                <w:iCs/>
                <w:lang w:val="en-IN"/>
              </w:rPr>
            </w:pPr>
            <w:r w:rsidRPr="006E01E5">
              <w:rPr>
                <w:b/>
                <w:bCs/>
                <w:iCs/>
                <w:lang w:val="en-IN"/>
              </w:rPr>
              <w:t>Mass (g)</w:t>
            </w:r>
          </w:p>
        </w:tc>
        <w:tc>
          <w:tcPr>
            <w:tcW w:w="1134" w:type="dxa"/>
          </w:tcPr>
          <w:p w14:paraId="5D24D36F" w14:textId="233AB73C" w:rsidR="00B93C44" w:rsidRDefault="00923B23" w:rsidP="008845B8">
            <w:pPr>
              <w:pStyle w:val="NormalWeb"/>
              <w:spacing w:after="0" w:line="360" w:lineRule="auto"/>
              <w:ind w:right="-720"/>
              <w:rPr>
                <w:iCs/>
                <w:lang w:val="en-IN"/>
              </w:rPr>
            </w:pPr>
            <w:r>
              <w:rPr>
                <w:iCs/>
                <w:lang w:val="en-IN"/>
              </w:rPr>
              <w:t>0</w:t>
            </w:r>
            <w:r w:rsidR="008845B8">
              <w:rPr>
                <w:iCs/>
                <w:lang w:val="en-IN"/>
              </w:rPr>
              <w:t>.044</w:t>
            </w:r>
          </w:p>
        </w:tc>
        <w:tc>
          <w:tcPr>
            <w:tcW w:w="1134" w:type="dxa"/>
          </w:tcPr>
          <w:p w14:paraId="68D02200" w14:textId="3F19AF78" w:rsidR="00B93C44" w:rsidRDefault="00883D90" w:rsidP="0065787A">
            <w:pPr>
              <w:pStyle w:val="NormalWeb"/>
              <w:spacing w:after="0" w:line="360" w:lineRule="auto"/>
              <w:ind w:right="-720"/>
              <w:rPr>
                <w:iCs/>
                <w:lang w:val="en-IN"/>
              </w:rPr>
            </w:pPr>
            <w:r>
              <w:rPr>
                <w:iCs/>
                <w:lang w:val="en-IN"/>
              </w:rPr>
              <w:t>0.065</w:t>
            </w:r>
          </w:p>
        </w:tc>
        <w:tc>
          <w:tcPr>
            <w:tcW w:w="1276" w:type="dxa"/>
          </w:tcPr>
          <w:p w14:paraId="13B545E6" w14:textId="4BE054DA" w:rsidR="00B93C44" w:rsidRDefault="005E7B68" w:rsidP="0065787A">
            <w:pPr>
              <w:pStyle w:val="NormalWeb"/>
              <w:spacing w:after="0" w:line="360" w:lineRule="auto"/>
              <w:ind w:right="-720"/>
              <w:rPr>
                <w:iCs/>
                <w:lang w:val="en-IN"/>
              </w:rPr>
            </w:pPr>
            <w:r>
              <w:rPr>
                <w:iCs/>
                <w:lang w:val="en-IN"/>
              </w:rPr>
              <w:t>0.035</w:t>
            </w:r>
          </w:p>
        </w:tc>
        <w:tc>
          <w:tcPr>
            <w:tcW w:w="992" w:type="dxa"/>
          </w:tcPr>
          <w:p w14:paraId="2C47519C" w14:textId="0681BAD7" w:rsidR="00B93C44" w:rsidRDefault="005E2D95" w:rsidP="0065787A">
            <w:pPr>
              <w:pStyle w:val="NormalWeb"/>
              <w:spacing w:after="0" w:line="360" w:lineRule="auto"/>
              <w:ind w:right="-720"/>
              <w:rPr>
                <w:iCs/>
                <w:lang w:val="en-IN"/>
              </w:rPr>
            </w:pPr>
            <w:r>
              <w:rPr>
                <w:iCs/>
                <w:lang w:val="en-IN"/>
              </w:rPr>
              <w:t>0.015</w:t>
            </w:r>
          </w:p>
        </w:tc>
        <w:tc>
          <w:tcPr>
            <w:tcW w:w="941" w:type="dxa"/>
          </w:tcPr>
          <w:p w14:paraId="4712AB55" w14:textId="3B0C74B3" w:rsidR="00B93C44" w:rsidRDefault="0065787A" w:rsidP="0065787A">
            <w:pPr>
              <w:pStyle w:val="NormalWeb"/>
              <w:spacing w:after="0" w:line="360" w:lineRule="auto"/>
              <w:ind w:right="-720"/>
              <w:rPr>
                <w:iCs/>
                <w:lang w:val="en-IN"/>
              </w:rPr>
            </w:pPr>
            <w:r>
              <w:rPr>
                <w:iCs/>
                <w:lang w:val="en-IN"/>
              </w:rPr>
              <w:t>32.07</w:t>
            </w:r>
          </w:p>
        </w:tc>
      </w:tr>
      <w:tr w:rsidR="00E1048A" w14:paraId="7532FC7A" w14:textId="77777777" w:rsidTr="0065787A">
        <w:tc>
          <w:tcPr>
            <w:tcW w:w="3539" w:type="dxa"/>
          </w:tcPr>
          <w:p w14:paraId="1094B269" w14:textId="70CA71D5" w:rsidR="00E1048A" w:rsidRPr="006E01E5" w:rsidRDefault="00E1048A" w:rsidP="00C23CDC">
            <w:pPr>
              <w:pStyle w:val="NormalWeb"/>
              <w:spacing w:after="0" w:line="360" w:lineRule="auto"/>
              <w:ind w:right="-720"/>
              <w:rPr>
                <w:b/>
                <w:bCs/>
                <w:iCs/>
                <w:lang w:val="en-IN"/>
              </w:rPr>
            </w:pPr>
            <w:r w:rsidRPr="006E01E5">
              <w:rPr>
                <w:b/>
                <w:bCs/>
                <w:iCs/>
                <w:lang w:val="en-IN"/>
              </w:rPr>
              <w:lastRenderedPageBreak/>
              <w:t xml:space="preserve">Moisture content </w:t>
            </w:r>
            <w:r w:rsidR="0040423E" w:rsidRPr="006E01E5">
              <w:rPr>
                <w:b/>
                <w:bCs/>
                <w:iCs/>
                <w:lang w:val="en-IN"/>
              </w:rPr>
              <w:t>(</w:t>
            </w:r>
            <w:r w:rsidR="002B5B52" w:rsidRPr="006E01E5">
              <w:rPr>
                <w:b/>
                <w:bCs/>
                <w:iCs/>
                <w:lang w:val="en-IN"/>
              </w:rPr>
              <w:t>%</w:t>
            </w:r>
            <w:r w:rsidR="0040423E" w:rsidRPr="006E01E5">
              <w:rPr>
                <w:b/>
                <w:bCs/>
                <w:iCs/>
                <w:lang w:val="en-IN"/>
              </w:rPr>
              <w:t>)</w:t>
            </w:r>
          </w:p>
        </w:tc>
        <w:tc>
          <w:tcPr>
            <w:tcW w:w="1134" w:type="dxa"/>
          </w:tcPr>
          <w:p w14:paraId="338D23D0" w14:textId="0D9A3D68" w:rsidR="00E1048A" w:rsidRDefault="00BA342E" w:rsidP="008845B8">
            <w:pPr>
              <w:pStyle w:val="NormalWeb"/>
              <w:spacing w:after="0" w:line="360" w:lineRule="auto"/>
              <w:ind w:right="-720"/>
              <w:rPr>
                <w:iCs/>
                <w:lang w:val="en-IN"/>
              </w:rPr>
            </w:pPr>
            <w:r>
              <w:rPr>
                <w:iCs/>
                <w:lang w:val="en-IN"/>
              </w:rPr>
              <w:t>83.91</w:t>
            </w:r>
          </w:p>
        </w:tc>
        <w:tc>
          <w:tcPr>
            <w:tcW w:w="1134" w:type="dxa"/>
          </w:tcPr>
          <w:p w14:paraId="48A3A8D8" w14:textId="2FC912C1" w:rsidR="00E1048A" w:rsidRDefault="008B716A" w:rsidP="0065787A">
            <w:pPr>
              <w:pStyle w:val="NormalWeb"/>
              <w:spacing w:after="0" w:line="360" w:lineRule="auto"/>
              <w:ind w:right="-720"/>
              <w:rPr>
                <w:iCs/>
                <w:lang w:val="en-IN"/>
              </w:rPr>
            </w:pPr>
            <w:r>
              <w:rPr>
                <w:iCs/>
                <w:lang w:val="en-IN"/>
              </w:rPr>
              <w:t>85.05</w:t>
            </w:r>
          </w:p>
        </w:tc>
        <w:tc>
          <w:tcPr>
            <w:tcW w:w="1276" w:type="dxa"/>
          </w:tcPr>
          <w:p w14:paraId="49914ED8" w14:textId="5050E988" w:rsidR="00E1048A" w:rsidRDefault="008B716A" w:rsidP="0065787A">
            <w:pPr>
              <w:pStyle w:val="NormalWeb"/>
              <w:spacing w:after="0" w:line="360" w:lineRule="auto"/>
              <w:ind w:right="-720"/>
              <w:rPr>
                <w:iCs/>
                <w:lang w:val="en-IN"/>
              </w:rPr>
            </w:pPr>
            <w:r>
              <w:rPr>
                <w:iCs/>
                <w:lang w:val="en-IN"/>
              </w:rPr>
              <w:t>82.94</w:t>
            </w:r>
          </w:p>
        </w:tc>
        <w:tc>
          <w:tcPr>
            <w:tcW w:w="992" w:type="dxa"/>
          </w:tcPr>
          <w:p w14:paraId="668A8F48" w14:textId="11604423" w:rsidR="00E1048A" w:rsidRDefault="001123B5" w:rsidP="0065787A">
            <w:pPr>
              <w:pStyle w:val="NormalWeb"/>
              <w:spacing w:after="0" w:line="360" w:lineRule="auto"/>
              <w:ind w:right="-720"/>
              <w:rPr>
                <w:iCs/>
                <w:lang w:val="en-IN"/>
              </w:rPr>
            </w:pPr>
            <w:r>
              <w:rPr>
                <w:iCs/>
                <w:lang w:val="en-IN"/>
              </w:rPr>
              <w:t>1.06</w:t>
            </w:r>
          </w:p>
        </w:tc>
        <w:tc>
          <w:tcPr>
            <w:tcW w:w="941" w:type="dxa"/>
          </w:tcPr>
          <w:p w14:paraId="6CA79CB0" w14:textId="4E790748" w:rsidR="00E1048A" w:rsidRDefault="00AD5EE3" w:rsidP="0065787A">
            <w:pPr>
              <w:pStyle w:val="NormalWeb"/>
              <w:spacing w:after="0" w:line="360" w:lineRule="auto"/>
              <w:ind w:right="-720"/>
              <w:rPr>
                <w:iCs/>
                <w:lang w:val="en-IN"/>
              </w:rPr>
            </w:pPr>
            <w:r>
              <w:rPr>
                <w:iCs/>
                <w:lang w:val="en-IN"/>
              </w:rPr>
              <w:t>1.26</w:t>
            </w:r>
          </w:p>
        </w:tc>
      </w:tr>
    </w:tbl>
    <w:p w14:paraId="6F6C3FA7" w14:textId="758981B8" w:rsidR="0072381F" w:rsidRDefault="00CB71B3" w:rsidP="00246BBE">
      <w:pPr>
        <w:pStyle w:val="NormalWeb"/>
        <w:spacing w:after="0"/>
        <w:ind w:right="-720"/>
        <w:jc w:val="center"/>
        <w:rPr>
          <w:iCs/>
          <w:lang w:val="en-IN"/>
        </w:rPr>
      </w:pPr>
      <w:r>
        <w:rPr>
          <w:iCs/>
          <w:lang w:val="en-IN"/>
        </w:rPr>
        <w:t>Table 2</w:t>
      </w:r>
      <w:r w:rsidR="00653D02">
        <w:rPr>
          <w:iCs/>
          <w:lang w:val="en-IN"/>
        </w:rPr>
        <w:t>.</w:t>
      </w:r>
      <w:r>
        <w:rPr>
          <w:iCs/>
          <w:lang w:val="en-IN"/>
        </w:rPr>
        <w:t xml:space="preserve"> Mechanical </w:t>
      </w:r>
      <w:r w:rsidR="005B7671">
        <w:rPr>
          <w:iCs/>
          <w:lang w:val="en-IN"/>
        </w:rPr>
        <w:t>P</w:t>
      </w:r>
      <w:r>
        <w:rPr>
          <w:iCs/>
          <w:lang w:val="en-IN"/>
        </w:rPr>
        <w:t xml:space="preserve">roperties of drumstick </w:t>
      </w:r>
      <w:r w:rsidR="005B7671">
        <w:rPr>
          <w:iCs/>
          <w:lang w:val="en-IN"/>
        </w:rPr>
        <w:t>P</w:t>
      </w:r>
      <w:r>
        <w:rPr>
          <w:iCs/>
          <w:lang w:val="en-IN"/>
        </w:rPr>
        <w:t xml:space="preserve">od in the </w:t>
      </w:r>
      <w:r w:rsidR="00A95111">
        <w:rPr>
          <w:iCs/>
          <w:lang w:val="en-IN"/>
        </w:rPr>
        <w:t>cutting force</w:t>
      </w:r>
      <w:r>
        <w:rPr>
          <w:iCs/>
          <w:lang w:val="en-IN"/>
        </w:rPr>
        <w:t xml:space="preserve"> test</w:t>
      </w:r>
    </w:p>
    <w:tbl>
      <w:tblPr>
        <w:tblStyle w:val="TableGrid"/>
        <w:tblW w:w="0" w:type="auto"/>
        <w:jc w:val="center"/>
        <w:tblLook w:val="04A0" w:firstRow="1" w:lastRow="0" w:firstColumn="1" w:lastColumn="0" w:noHBand="0" w:noVBand="1"/>
      </w:tblPr>
      <w:tblGrid>
        <w:gridCol w:w="2543"/>
        <w:gridCol w:w="2254"/>
        <w:gridCol w:w="4129"/>
      </w:tblGrid>
      <w:tr w:rsidR="00A05CA4" w14:paraId="6B46AB7A" w14:textId="77777777" w:rsidTr="006D1D06">
        <w:trPr>
          <w:jc w:val="center"/>
        </w:trPr>
        <w:tc>
          <w:tcPr>
            <w:tcW w:w="2543" w:type="dxa"/>
          </w:tcPr>
          <w:p w14:paraId="0BF9CDB5" w14:textId="519948FF" w:rsidR="00A05CA4" w:rsidRPr="00566A2B" w:rsidRDefault="00A05CA4" w:rsidP="005B7671">
            <w:pPr>
              <w:pStyle w:val="NormalWeb"/>
              <w:spacing w:after="0" w:line="360" w:lineRule="auto"/>
              <w:ind w:right="-720"/>
              <w:jc w:val="center"/>
              <w:rPr>
                <w:b/>
                <w:bCs/>
                <w:iCs/>
                <w:lang w:val="en-IN"/>
              </w:rPr>
            </w:pPr>
            <w:r w:rsidRPr="00566A2B">
              <w:rPr>
                <w:b/>
                <w:bCs/>
                <w:iCs/>
                <w:lang w:val="en-IN"/>
              </w:rPr>
              <w:t>Batch Test</w:t>
            </w:r>
          </w:p>
        </w:tc>
        <w:tc>
          <w:tcPr>
            <w:tcW w:w="2254" w:type="dxa"/>
          </w:tcPr>
          <w:p w14:paraId="09554A49" w14:textId="42759212" w:rsidR="00A05CA4" w:rsidRPr="00566A2B" w:rsidRDefault="00A05CA4" w:rsidP="005B7671">
            <w:pPr>
              <w:pStyle w:val="NormalWeb"/>
              <w:spacing w:after="0" w:line="360" w:lineRule="auto"/>
              <w:ind w:right="-720"/>
              <w:jc w:val="center"/>
              <w:rPr>
                <w:b/>
                <w:bCs/>
                <w:iCs/>
                <w:lang w:val="en-IN"/>
              </w:rPr>
            </w:pPr>
            <w:r w:rsidRPr="00566A2B">
              <w:rPr>
                <w:b/>
                <w:bCs/>
                <w:iCs/>
                <w:lang w:val="en-IN"/>
              </w:rPr>
              <w:t>Peak force (</w:t>
            </w:r>
            <w:r w:rsidR="004F2770">
              <w:rPr>
                <w:b/>
                <w:bCs/>
                <w:iCs/>
                <w:lang w:val="en-IN"/>
              </w:rPr>
              <w:t>N</w:t>
            </w:r>
            <w:r w:rsidRPr="00566A2B">
              <w:rPr>
                <w:b/>
                <w:bCs/>
                <w:iCs/>
                <w:lang w:val="en-IN"/>
              </w:rPr>
              <w:t>)</w:t>
            </w:r>
          </w:p>
        </w:tc>
        <w:tc>
          <w:tcPr>
            <w:tcW w:w="4129" w:type="dxa"/>
          </w:tcPr>
          <w:p w14:paraId="280F8878" w14:textId="2888CE91" w:rsidR="00A05CA4" w:rsidRPr="00566A2B" w:rsidRDefault="00A05CA4" w:rsidP="00B52D8D">
            <w:pPr>
              <w:pStyle w:val="NormalWeb"/>
              <w:spacing w:after="0" w:line="360" w:lineRule="auto"/>
              <w:ind w:right="-720"/>
              <w:rPr>
                <w:b/>
                <w:bCs/>
                <w:iCs/>
                <w:lang w:val="en-IN"/>
              </w:rPr>
            </w:pPr>
            <w:r w:rsidRPr="00566A2B">
              <w:rPr>
                <w:b/>
                <w:bCs/>
                <w:iCs/>
                <w:lang w:val="en-IN"/>
              </w:rPr>
              <w:t>Peak positive force (</w:t>
            </w:r>
            <w:r w:rsidR="004F2770">
              <w:rPr>
                <w:b/>
                <w:bCs/>
                <w:iCs/>
                <w:lang w:val="en-IN"/>
              </w:rPr>
              <w:t>N</w:t>
            </w:r>
            <w:r w:rsidRPr="00566A2B">
              <w:rPr>
                <w:b/>
                <w:bCs/>
                <w:iCs/>
                <w:lang w:val="en-IN"/>
              </w:rPr>
              <w:t>)</w:t>
            </w:r>
          </w:p>
        </w:tc>
      </w:tr>
      <w:tr w:rsidR="00A05CA4" w14:paraId="7D09BD49" w14:textId="77777777" w:rsidTr="006D1D06">
        <w:trPr>
          <w:jc w:val="center"/>
        </w:trPr>
        <w:tc>
          <w:tcPr>
            <w:tcW w:w="2543" w:type="dxa"/>
          </w:tcPr>
          <w:p w14:paraId="758DFAED" w14:textId="2FFCD1C5"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11</w:t>
            </w:r>
          </w:p>
        </w:tc>
        <w:tc>
          <w:tcPr>
            <w:tcW w:w="2254" w:type="dxa"/>
          </w:tcPr>
          <w:p w14:paraId="62E0413F" w14:textId="4E108E25" w:rsidR="00A05CA4" w:rsidRDefault="00140AB9" w:rsidP="005B7671">
            <w:pPr>
              <w:pStyle w:val="NormalWeb"/>
              <w:spacing w:after="0" w:line="360" w:lineRule="auto"/>
              <w:ind w:right="-720"/>
              <w:jc w:val="center"/>
              <w:rPr>
                <w:iCs/>
                <w:lang w:val="en-IN"/>
              </w:rPr>
            </w:pPr>
            <w:r>
              <w:rPr>
                <w:iCs/>
                <w:lang w:val="en-IN"/>
              </w:rPr>
              <w:t>28.63</w:t>
            </w:r>
          </w:p>
        </w:tc>
        <w:tc>
          <w:tcPr>
            <w:tcW w:w="4129" w:type="dxa"/>
          </w:tcPr>
          <w:p w14:paraId="5033E986" w14:textId="58308902" w:rsidR="00A05CA4" w:rsidRDefault="00140AB9" w:rsidP="005B7671">
            <w:pPr>
              <w:pStyle w:val="NormalWeb"/>
              <w:spacing w:after="0" w:line="360" w:lineRule="auto"/>
              <w:ind w:right="-720"/>
              <w:jc w:val="center"/>
              <w:rPr>
                <w:iCs/>
                <w:lang w:val="en-IN"/>
              </w:rPr>
            </w:pPr>
            <w:r>
              <w:rPr>
                <w:iCs/>
                <w:lang w:val="en-IN"/>
              </w:rPr>
              <w:t>231.99</w:t>
            </w:r>
          </w:p>
        </w:tc>
      </w:tr>
      <w:tr w:rsidR="00A05CA4" w14:paraId="014D71BA" w14:textId="77777777" w:rsidTr="006D1D06">
        <w:trPr>
          <w:jc w:val="center"/>
        </w:trPr>
        <w:tc>
          <w:tcPr>
            <w:tcW w:w="2543" w:type="dxa"/>
          </w:tcPr>
          <w:p w14:paraId="1B605D48" w14:textId="11082FDC"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12</w:t>
            </w:r>
          </w:p>
        </w:tc>
        <w:tc>
          <w:tcPr>
            <w:tcW w:w="2254" w:type="dxa"/>
          </w:tcPr>
          <w:p w14:paraId="5AE76607" w14:textId="4AE0304C" w:rsidR="00A05CA4" w:rsidRDefault="00140AB9" w:rsidP="005B7671">
            <w:pPr>
              <w:pStyle w:val="NormalWeb"/>
              <w:spacing w:after="0" w:line="360" w:lineRule="auto"/>
              <w:ind w:right="-720"/>
              <w:jc w:val="center"/>
              <w:rPr>
                <w:iCs/>
                <w:lang w:val="en-IN"/>
              </w:rPr>
            </w:pPr>
            <w:r>
              <w:rPr>
                <w:iCs/>
                <w:lang w:val="en-IN"/>
              </w:rPr>
              <w:t>87.90</w:t>
            </w:r>
          </w:p>
        </w:tc>
        <w:tc>
          <w:tcPr>
            <w:tcW w:w="4129" w:type="dxa"/>
          </w:tcPr>
          <w:p w14:paraId="7A41F055" w14:textId="51A5DC3C" w:rsidR="00A05CA4" w:rsidRDefault="00140AB9" w:rsidP="005B7671">
            <w:pPr>
              <w:pStyle w:val="NormalWeb"/>
              <w:spacing w:after="0" w:line="360" w:lineRule="auto"/>
              <w:ind w:right="-720"/>
              <w:jc w:val="center"/>
              <w:rPr>
                <w:iCs/>
                <w:lang w:val="en-IN"/>
              </w:rPr>
            </w:pPr>
            <w:r>
              <w:rPr>
                <w:iCs/>
                <w:lang w:val="en-IN"/>
              </w:rPr>
              <w:t>253.63</w:t>
            </w:r>
          </w:p>
        </w:tc>
      </w:tr>
      <w:tr w:rsidR="00A05CA4" w14:paraId="01A325BB" w14:textId="77777777" w:rsidTr="006D1D06">
        <w:trPr>
          <w:jc w:val="center"/>
        </w:trPr>
        <w:tc>
          <w:tcPr>
            <w:tcW w:w="2543" w:type="dxa"/>
          </w:tcPr>
          <w:p w14:paraId="112D686D" w14:textId="5417F63A"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13</w:t>
            </w:r>
          </w:p>
        </w:tc>
        <w:tc>
          <w:tcPr>
            <w:tcW w:w="2254" w:type="dxa"/>
          </w:tcPr>
          <w:p w14:paraId="160BCFE1" w14:textId="4BB9A91B" w:rsidR="00A05CA4" w:rsidRDefault="005F3E45" w:rsidP="005B7671">
            <w:pPr>
              <w:pStyle w:val="NormalWeb"/>
              <w:spacing w:after="0" w:line="360" w:lineRule="auto"/>
              <w:ind w:right="-720"/>
              <w:jc w:val="center"/>
              <w:rPr>
                <w:iCs/>
                <w:lang w:val="en-IN"/>
              </w:rPr>
            </w:pPr>
            <w:r>
              <w:rPr>
                <w:iCs/>
                <w:lang w:val="en-IN"/>
              </w:rPr>
              <w:t>4.73</w:t>
            </w:r>
          </w:p>
        </w:tc>
        <w:tc>
          <w:tcPr>
            <w:tcW w:w="4129" w:type="dxa"/>
          </w:tcPr>
          <w:p w14:paraId="5E3299A4" w14:textId="184B1A65" w:rsidR="00A05CA4" w:rsidRDefault="00EE0D30" w:rsidP="005B7671">
            <w:pPr>
              <w:pStyle w:val="NormalWeb"/>
              <w:spacing w:after="0" w:line="360" w:lineRule="auto"/>
              <w:ind w:right="-720"/>
              <w:jc w:val="center"/>
              <w:rPr>
                <w:iCs/>
                <w:lang w:val="en-IN"/>
              </w:rPr>
            </w:pPr>
            <w:r>
              <w:rPr>
                <w:iCs/>
                <w:lang w:val="en-IN"/>
              </w:rPr>
              <w:t>4</w:t>
            </w:r>
            <w:r w:rsidR="005F3E45">
              <w:rPr>
                <w:iCs/>
                <w:lang w:val="en-IN"/>
              </w:rPr>
              <w:t>.73</w:t>
            </w:r>
          </w:p>
        </w:tc>
      </w:tr>
      <w:tr w:rsidR="00A05CA4" w14:paraId="11099FEC" w14:textId="77777777" w:rsidTr="006D1D06">
        <w:trPr>
          <w:jc w:val="center"/>
        </w:trPr>
        <w:tc>
          <w:tcPr>
            <w:tcW w:w="2543" w:type="dxa"/>
          </w:tcPr>
          <w:p w14:paraId="6AEB2E4E" w14:textId="2366C417"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14</w:t>
            </w:r>
          </w:p>
        </w:tc>
        <w:tc>
          <w:tcPr>
            <w:tcW w:w="2254" w:type="dxa"/>
          </w:tcPr>
          <w:p w14:paraId="5B5C4917" w14:textId="53BF932A" w:rsidR="00A05CA4" w:rsidRDefault="005F3E45" w:rsidP="005B7671">
            <w:pPr>
              <w:pStyle w:val="NormalWeb"/>
              <w:spacing w:after="0" w:line="360" w:lineRule="auto"/>
              <w:ind w:right="-720"/>
              <w:jc w:val="center"/>
              <w:rPr>
                <w:iCs/>
                <w:lang w:val="en-IN"/>
              </w:rPr>
            </w:pPr>
            <w:r>
              <w:rPr>
                <w:iCs/>
                <w:lang w:val="en-IN"/>
              </w:rPr>
              <w:t>54.60</w:t>
            </w:r>
          </w:p>
        </w:tc>
        <w:tc>
          <w:tcPr>
            <w:tcW w:w="4129" w:type="dxa"/>
          </w:tcPr>
          <w:p w14:paraId="7E6CEC2A" w14:textId="2C776A87" w:rsidR="00A05CA4" w:rsidRDefault="005523F9" w:rsidP="005B7671">
            <w:pPr>
              <w:pStyle w:val="NormalWeb"/>
              <w:spacing w:after="0" w:line="360" w:lineRule="auto"/>
              <w:ind w:right="-720"/>
              <w:jc w:val="center"/>
              <w:rPr>
                <w:iCs/>
                <w:lang w:val="en-IN"/>
              </w:rPr>
            </w:pPr>
            <w:r>
              <w:rPr>
                <w:iCs/>
                <w:lang w:val="en-IN"/>
              </w:rPr>
              <w:t>311.23</w:t>
            </w:r>
          </w:p>
        </w:tc>
      </w:tr>
      <w:tr w:rsidR="00A05CA4" w14:paraId="074376A4" w14:textId="77777777" w:rsidTr="006D1D06">
        <w:trPr>
          <w:jc w:val="center"/>
        </w:trPr>
        <w:tc>
          <w:tcPr>
            <w:tcW w:w="2543" w:type="dxa"/>
          </w:tcPr>
          <w:p w14:paraId="3948EA51" w14:textId="15A6CC8D" w:rsidR="00A05CA4" w:rsidRPr="006E01E5" w:rsidRDefault="00A05CA4" w:rsidP="005B7671">
            <w:pPr>
              <w:pStyle w:val="NormalWeb"/>
              <w:spacing w:after="0" w:line="360" w:lineRule="auto"/>
              <w:ind w:right="-720"/>
              <w:jc w:val="center"/>
              <w:rPr>
                <w:b/>
                <w:bCs/>
                <w:iCs/>
                <w:lang w:val="en-IN"/>
              </w:rPr>
            </w:pPr>
            <w:r w:rsidRPr="006E01E5">
              <w:rPr>
                <w:b/>
                <w:bCs/>
                <w:iCs/>
                <w:lang w:val="en-IN"/>
              </w:rPr>
              <w:t>Mean</w:t>
            </w:r>
            <w:r w:rsidR="00DA088E" w:rsidRPr="006E01E5">
              <w:rPr>
                <w:b/>
                <w:bCs/>
                <w:iCs/>
                <w:lang w:val="en-IN"/>
              </w:rPr>
              <w:t>(g)</w:t>
            </w:r>
          </w:p>
        </w:tc>
        <w:tc>
          <w:tcPr>
            <w:tcW w:w="2254" w:type="dxa"/>
          </w:tcPr>
          <w:p w14:paraId="3D51E723" w14:textId="75F8313E" w:rsidR="00A05CA4" w:rsidRDefault="005523F9" w:rsidP="005B7671">
            <w:pPr>
              <w:pStyle w:val="NormalWeb"/>
              <w:spacing w:after="0" w:line="360" w:lineRule="auto"/>
              <w:ind w:right="-720"/>
              <w:jc w:val="center"/>
              <w:rPr>
                <w:iCs/>
                <w:lang w:val="en-IN"/>
              </w:rPr>
            </w:pPr>
            <w:r>
              <w:rPr>
                <w:iCs/>
                <w:lang w:val="en-IN"/>
              </w:rPr>
              <w:t>43.93</w:t>
            </w:r>
          </w:p>
        </w:tc>
        <w:tc>
          <w:tcPr>
            <w:tcW w:w="4129" w:type="dxa"/>
          </w:tcPr>
          <w:p w14:paraId="0A1D0F06" w14:textId="7E66C862" w:rsidR="00A05CA4" w:rsidRDefault="006B5771" w:rsidP="005B7671">
            <w:pPr>
              <w:pStyle w:val="NormalWeb"/>
              <w:spacing w:after="0" w:line="360" w:lineRule="auto"/>
              <w:ind w:right="-720"/>
              <w:jc w:val="center"/>
              <w:rPr>
                <w:iCs/>
                <w:lang w:val="en-IN"/>
              </w:rPr>
            </w:pPr>
            <w:r>
              <w:rPr>
                <w:iCs/>
                <w:lang w:val="en-IN"/>
              </w:rPr>
              <w:t>200.43</w:t>
            </w:r>
          </w:p>
        </w:tc>
      </w:tr>
      <w:tr w:rsidR="00A05CA4" w14:paraId="03C8A34B" w14:textId="77777777" w:rsidTr="006D1D06">
        <w:trPr>
          <w:jc w:val="center"/>
        </w:trPr>
        <w:tc>
          <w:tcPr>
            <w:tcW w:w="2543" w:type="dxa"/>
          </w:tcPr>
          <w:p w14:paraId="422B2C66" w14:textId="34AB748E" w:rsidR="00A05CA4" w:rsidRPr="006E01E5" w:rsidRDefault="00A05CA4" w:rsidP="005B7671">
            <w:pPr>
              <w:pStyle w:val="NormalWeb"/>
              <w:spacing w:after="0" w:line="360" w:lineRule="auto"/>
              <w:ind w:right="-720"/>
              <w:jc w:val="center"/>
              <w:rPr>
                <w:b/>
                <w:bCs/>
                <w:iCs/>
                <w:lang w:val="en-IN"/>
              </w:rPr>
            </w:pPr>
            <w:r w:rsidRPr="006E01E5">
              <w:rPr>
                <w:b/>
                <w:bCs/>
                <w:iCs/>
                <w:lang w:val="en-IN"/>
              </w:rPr>
              <w:t>S.D.</w:t>
            </w:r>
            <w:r w:rsidR="00DA088E" w:rsidRPr="006E01E5">
              <w:rPr>
                <w:b/>
                <w:bCs/>
                <w:iCs/>
                <w:lang w:val="en-IN"/>
              </w:rPr>
              <w:t xml:space="preserve"> (g)</w:t>
            </w:r>
          </w:p>
        </w:tc>
        <w:tc>
          <w:tcPr>
            <w:tcW w:w="2254" w:type="dxa"/>
          </w:tcPr>
          <w:p w14:paraId="0D530F16" w14:textId="338F0E1F" w:rsidR="00A05CA4" w:rsidRDefault="005523F9" w:rsidP="005B7671">
            <w:pPr>
              <w:pStyle w:val="NormalWeb"/>
              <w:spacing w:after="0" w:line="360" w:lineRule="auto"/>
              <w:ind w:right="-720"/>
              <w:jc w:val="center"/>
              <w:rPr>
                <w:iCs/>
                <w:lang w:val="en-IN"/>
              </w:rPr>
            </w:pPr>
            <w:r>
              <w:rPr>
                <w:iCs/>
                <w:lang w:val="en-IN"/>
              </w:rPr>
              <w:t>35.64</w:t>
            </w:r>
          </w:p>
        </w:tc>
        <w:tc>
          <w:tcPr>
            <w:tcW w:w="4129" w:type="dxa"/>
          </w:tcPr>
          <w:p w14:paraId="46768427" w14:textId="377536E8" w:rsidR="00A05CA4" w:rsidRDefault="002D0FB1" w:rsidP="005B7671">
            <w:pPr>
              <w:pStyle w:val="NormalWeb"/>
              <w:spacing w:after="0" w:line="360" w:lineRule="auto"/>
              <w:ind w:right="-720"/>
              <w:jc w:val="center"/>
              <w:rPr>
                <w:iCs/>
                <w:lang w:val="en-IN"/>
              </w:rPr>
            </w:pPr>
            <w:r>
              <w:rPr>
                <w:iCs/>
                <w:lang w:val="en-IN"/>
              </w:rPr>
              <w:t>13</w:t>
            </w:r>
            <w:r w:rsidR="006B5771">
              <w:rPr>
                <w:iCs/>
                <w:lang w:val="en-IN"/>
              </w:rPr>
              <w:t>4.72</w:t>
            </w:r>
          </w:p>
        </w:tc>
      </w:tr>
      <w:tr w:rsidR="00A05CA4" w14:paraId="556E031A" w14:textId="77777777" w:rsidTr="006D1D06">
        <w:trPr>
          <w:jc w:val="center"/>
        </w:trPr>
        <w:tc>
          <w:tcPr>
            <w:tcW w:w="2543" w:type="dxa"/>
          </w:tcPr>
          <w:p w14:paraId="432D27CC" w14:textId="39D216FB" w:rsidR="00A05CA4" w:rsidRPr="006E01E5" w:rsidRDefault="00A05CA4" w:rsidP="005B7671">
            <w:pPr>
              <w:pStyle w:val="NormalWeb"/>
              <w:spacing w:after="0" w:line="360" w:lineRule="auto"/>
              <w:ind w:right="-720"/>
              <w:jc w:val="center"/>
              <w:rPr>
                <w:b/>
                <w:bCs/>
                <w:iCs/>
                <w:lang w:val="en-IN"/>
              </w:rPr>
            </w:pPr>
            <w:r w:rsidRPr="006E01E5">
              <w:rPr>
                <w:b/>
                <w:bCs/>
                <w:iCs/>
                <w:lang w:val="en-IN"/>
              </w:rPr>
              <w:t>CV</w:t>
            </w:r>
            <w:r w:rsidR="00566A2B" w:rsidRPr="006E01E5">
              <w:rPr>
                <w:b/>
                <w:bCs/>
                <w:iCs/>
                <w:lang w:val="en-IN"/>
              </w:rPr>
              <w:t xml:space="preserve"> %</w:t>
            </w:r>
          </w:p>
        </w:tc>
        <w:tc>
          <w:tcPr>
            <w:tcW w:w="2254" w:type="dxa"/>
          </w:tcPr>
          <w:p w14:paraId="365C95C0" w14:textId="5BE32EF4" w:rsidR="00A05CA4" w:rsidRDefault="005523F9" w:rsidP="005B7671">
            <w:pPr>
              <w:pStyle w:val="NormalWeb"/>
              <w:spacing w:after="0" w:line="360" w:lineRule="auto"/>
              <w:ind w:right="-720"/>
              <w:jc w:val="center"/>
              <w:rPr>
                <w:iCs/>
                <w:lang w:val="en-IN"/>
              </w:rPr>
            </w:pPr>
            <w:r>
              <w:rPr>
                <w:iCs/>
                <w:lang w:val="en-IN"/>
              </w:rPr>
              <w:t>81.13</w:t>
            </w:r>
          </w:p>
        </w:tc>
        <w:tc>
          <w:tcPr>
            <w:tcW w:w="4129" w:type="dxa"/>
          </w:tcPr>
          <w:p w14:paraId="18E9BC05" w14:textId="2B784CC4" w:rsidR="00A05CA4" w:rsidRDefault="002D0FB1" w:rsidP="005B7671">
            <w:pPr>
              <w:pStyle w:val="NormalWeb"/>
              <w:spacing w:after="0" w:line="360" w:lineRule="auto"/>
              <w:ind w:right="-720"/>
              <w:jc w:val="center"/>
              <w:rPr>
                <w:iCs/>
                <w:lang w:val="en-IN"/>
              </w:rPr>
            </w:pPr>
            <w:r>
              <w:rPr>
                <w:iCs/>
                <w:lang w:val="en-IN"/>
              </w:rPr>
              <w:t>67</w:t>
            </w:r>
            <w:r w:rsidR="006B5771">
              <w:rPr>
                <w:iCs/>
                <w:lang w:val="en-IN"/>
              </w:rPr>
              <w:t>.19</w:t>
            </w:r>
          </w:p>
        </w:tc>
      </w:tr>
    </w:tbl>
    <w:p w14:paraId="00D57537" w14:textId="2BF1DF79" w:rsidR="00D159E6" w:rsidRDefault="001E17E6" w:rsidP="00B26764">
      <w:pPr>
        <w:pStyle w:val="NormalWeb"/>
        <w:spacing w:after="0" w:line="360" w:lineRule="auto"/>
        <w:ind w:right="-720"/>
        <w:jc w:val="center"/>
        <w:rPr>
          <w:iCs/>
        </w:rPr>
      </w:pPr>
      <w:r w:rsidRPr="00D159E6">
        <w:rPr>
          <w:b/>
          <w:bCs/>
          <w:iCs/>
          <w:noProof/>
          <w:bdr w:val="single" w:sz="4" w:space="0" w:color="auto"/>
        </w:rPr>
        <w:drawing>
          <wp:inline distT="0" distB="0" distL="0" distR="0" wp14:anchorId="260F020B" wp14:editId="6119429A">
            <wp:extent cx="6293376" cy="2171065"/>
            <wp:effectExtent l="0" t="0" r="0" b="635"/>
            <wp:docPr id="1172639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3872" cy="2191935"/>
                    </a:xfrm>
                    <a:prstGeom prst="rect">
                      <a:avLst/>
                    </a:prstGeom>
                    <a:noFill/>
                    <a:ln>
                      <a:noFill/>
                    </a:ln>
                  </pic:spPr>
                </pic:pic>
              </a:graphicData>
            </a:graphic>
          </wp:inline>
        </w:drawing>
      </w:r>
      <w:r w:rsidR="00D159E6" w:rsidRPr="00D159E6">
        <w:rPr>
          <w:iCs/>
        </w:rPr>
        <w:t>Fig 1</w:t>
      </w:r>
      <w:r w:rsidR="002F7F4F">
        <w:rPr>
          <w:iCs/>
        </w:rPr>
        <w:t>:</w:t>
      </w:r>
      <w:r w:rsidR="005F46F9">
        <w:rPr>
          <w:iCs/>
        </w:rPr>
        <w:t xml:space="preserve"> Measuring Cloth Tape</w:t>
      </w:r>
    </w:p>
    <w:p w14:paraId="748C597B" w14:textId="18F73A45" w:rsidR="00AD72D5" w:rsidRPr="00A553F2" w:rsidRDefault="00A553F2" w:rsidP="00A553F2">
      <w:pPr>
        <w:pStyle w:val="NormalWeb"/>
        <w:spacing w:after="0" w:line="360" w:lineRule="auto"/>
        <w:ind w:right="-720"/>
        <w:jc w:val="center"/>
        <w:rPr>
          <w:b/>
          <w:bCs/>
          <w:iCs/>
        </w:rPr>
      </w:pPr>
      <w:r w:rsidRPr="00A553F2">
        <w:rPr>
          <w:b/>
          <w:bCs/>
          <w:iCs/>
          <w:noProof/>
        </w:rPr>
        <w:drawing>
          <wp:inline distT="0" distB="0" distL="0" distR="0" wp14:anchorId="73DC22F4" wp14:editId="340E0CF0">
            <wp:extent cx="5729192" cy="2696607"/>
            <wp:effectExtent l="0" t="0" r="5080" b="8890"/>
            <wp:docPr id="96355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1080" cy="2711616"/>
                    </a:xfrm>
                    <a:prstGeom prst="rect">
                      <a:avLst/>
                    </a:prstGeom>
                    <a:noFill/>
                    <a:ln>
                      <a:noFill/>
                    </a:ln>
                  </pic:spPr>
                </pic:pic>
              </a:graphicData>
            </a:graphic>
          </wp:inline>
        </w:drawing>
      </w:r>
    </w:p>
    <w:p w14:paraId="1D8BDF4D" w14:textId="6035C274" w:rsidR="00C76042" w:rsidRPr="00AD72D5" w:rsidRDefault="00AD72D5" w:rsidP="00AD72D5">
      <w:pPr>
        <w:pStyle w:val="NormalWeb"/>
        <w:spacing w:after="0" w:line="360" w:lineRule="auto"/>
        <w:ind w:right="-720"/>
        <w:jc w:val="center"/>
        <w:rPr>
          <w:iCs/>
        </w:rPr>
      </w:pPr>
      <w:r w:rsidRPr="00AD72D5">
        <w:rPr>
          <w:iCs/>
        </w:rPr>
        <w:lastRenderedPageBreak/>
        <w:t>Fig 2</w:t>
      </w:r>
      <w:r w:rsidR="002F7F4F">
        <w:rPr>
          <w:iCs/>
        </w:rPr>
        <w:t>:</w:t>
      </w:r>
      <w:r w:rsidR="005F46F9">
        <w:rPr>
          <w:iCs/>
        </w:rPr>
        <w:t xml:space="preserve"> Vernier caliper </w:t>
      </w:r>
    </w:p>
    <w:p w14:paraId="179EF318" w14:textId="0676FB1B" w:rsidR="001A1710" w:rsidRPr="006D208D" w:rsidRDefault="008214A2" w:rsidP="008214A2">
      <w:pPr>
        <w:pStyle w:val="NormalWeb"/>
        <w:spacing w:after="0" w:line="360" w:lineRule="auto"/>
        <w:ind w:right="-720"/>
        <w:rPr>
          <w:b/>
          <w:bCs/>
          <w:iCs/>
          <w:lang w:val="en-IN"/>
        </w:rPr>
      </w:pPr>
      <w:r w:rsidRPr="006D208D">
        <w:rPr>
          <w:b/>
          <w:bCs/>
          <w:iCs/>
          <w:lang w:val="en-IN"/>
        </w:rPr>
        <w:t xml:space="preserve">3.2 </w:t>
      </w:r>
      <w:r w:rsidR="001A1710" w:rsidRPr="006D208D">
        <w:rPr>
          <w:b/>
          <w:bCs/>
          <w:iCs/>
          <w:lang w:val="en-IN"/>
        </w:rPr>
        <w:t xml:space="preserve">Mechanical properties </w:t>
      </w:r>
    </w:p>
    <w:p w14:paraId="7B58992B" w14:textId="4A582C99" w:rsidR="001333E8" w:rsidRDefault="00D5306C" w:rsidP="00766538">
      <w:pPr>
        <w:pStyle w:val="NormalWeb"/>
        <w:spacing w:after="0" w:line="360" w:lineRule="auto"/>
        <w:ind w:right="-720" w:firstLine="720"/>
        <w:jc w:val="both"/>
        <w:rPr>
          <w:iCs/>
          <w:lang w:val="en-IN"/>
        </w:rPr>
      </w:pPr>
      <w:r>
        <w:rPr>
          <w:iCs/>
          <w:lang w:val="en-IN"/>
        </w:rPr>
        <w:t>Table 2 show mechanical properties of drumstick pod,</w:t>
      </w:r>
      <w:r w:rsidR="00810461" w:rsidRPr="00810461">
        <w:rPr>
          <w:iCs/>
          <w:lang w:val="en-IN"/>
        </w:rPr>
        <w:t xml:space="preserve"> mechanical cutting force of the locally available PKM-1 variety drumstick pod was comprehensively determined using a Texture Analyzer (TA HD Plus) equipped with a P-5 probe (Fig. </w:t>
      </w:r>
      <w:r w:rsidR="007062D8">
        <w:rPr>
          <w:iCs/>
          <w:lang w:val="en-IN"/>
        </w:rPr>
        <w:t>3</w:t>
      </w:r>
      <w:r w:rsidR="00810461" w:rsidRPr="00810461">
        <w:rPr>
          <w:iCs/>
          <w:lang w:val="en-IN"/>
        </w:rPr>
        <w:t xml:space="preserve">). The critical force parameters necessary for post-harvest management equipment design were recorded, showing the peak force and peak positive force to be </w:t>
      </w:r>
      <w:r w:rsidR="00F83896">
        <w:rPr>
          <w:iCs/>
          <w:lang w:val="en-IN"/>
        </w:rPr>
        <w:t>43.93N</w:t>
      </w:r>
      <w:r w:rsidR="00810461" w:rsidRPr="00810461">
        <w:rPr>
          <w:iCs/>
          <w:lang w:val="en-IN"/>
        </w:rPr>
        <w:t xml:space="preserve"> and </w:t>
      </w:r>
      <w:r w:rsidR="00F83896">
        <w:rPr>
          <w:iCs/>
          <w:lang w:val="en-IN"/>
        </w:rPr>
        <w:t>200.42N</w:t>
      </w:r>
      <w:r w:rsidR="00810461" w:rsidRPr="00810461">
        <w:rPr>
          <w:iCs/>
          <w:lang w:val="en-IN"/>
        </w:rPr>
        <w:t xml:space="preserve">, respectively. The significant difference between these two values is primarily attributed to the irregular shape and non-uniform structural density of the drumstick pod, which causes fluctuating resistance during cutting. Furthermore, the cutting force is directly influenced by the moisture content of the pod. For processing applications, such as cutting the drumstick into smaller pieces, the maximum required forces were considerably higher, demanding a maximum peak force of </w:t>
      </w:r>
      <w:r w:rsidR="00F4204D">
        <w:rPr>
          <w:iCs/>
          <w:lang w:val="en-IN"/>
        </w:rPr>
        <w:t>87.90N</w:t>
      </w:r>
      <w:r w:rsidR="00810461" w:rsidRPr="00810461">
        <w:rPr>
          <w:iCs/>
          <w:lang w:val="en-IN"/>
        </w:rPr>
        <w:t xml:space="preserve"> and a maximum peak positive force </w:t>
      </w:r>
      <w:r w:rsidR="00976A4B" w:rsidRPr="00810461">
        <w:rPr>
          <w:iCs/>
          <w:lang w:val="en-IN"/>
        </w:rPr>
        <w:t xml:space="preserve">of </w:t>
      </w:r>
      <w:r w:rsidR="00976A4B">
        <w:rPr>
          <w:iCs/>
          <w:lang w:val="en-IN"/>
        </w:rPr>
        <w:t>311.23N</w:t>
      </w:r>
      <w:r w:rsidR="00425274">
        <w:rPr>
          <w:iCs/>
          <w:lang w:val="en-IN"/>
        </w:rPr>
        <w:t xml:space="preserve"> (Fig 4)</w:t>
      </w:r>
      <w:r w:rsidR="00976A4B">
        <w:rPr>
          <w:iCs/>
          <w:lang w:val="en-IN"/>
        </w:rPr>
        <w:t>.</w:t>
      </w:r>
      <w:r w:rsidR="00810461" w:rsidRPr="00810461">
        <w:rPr>
          <w:iCs/>
          <w:lang w:val="en-IN"/>
        </w:rPr>
        <w:t xml:space="preserve"> These maximum values represent the essential design capacity for any mechanical cutting system to ensure consistent and complete sectioning of the pod.</w:t>
      </w:r>
    </w:p>
    <w:p w14:paraId="760EAB93" w14:textId="19E6AD08" w:rsidR="006A65EE" w:rsidRDefault="00AD72D5" w:rsidP="00AD72D5">
      <w:pPr>
        <w:pStyle w:val="NormalWeb"/>
        <w:spacing w:after="0" w:line="360" w:lineRule="auto"/>
        <w:ind w:right="-720"/>
        <w:jc w:val="both"/>
        <w:rPr>
          <w:iCs/>
          <w:lang w:val="en-IN"/>
        </w:rPr>
      </w:pPr>
      <w:r w:rsidRPr="00073765">
        <w:rPr>
          <w:noProof/>
          <w:bdr w:val="single" w:sz="4" w:space="0" w:color="auto"/>
        </w:rPr>
        <w:drawing>
          <wp:inline distT="0" distB="0" distL="0" distR="0" wp14:anchorId="34BFF0A3" wp14:editId="2A255ABA">
            <wp:extent cx="3691766" cy="2353310"/>
            <wp:effectExtent l="2223" t="0" r="6667" b="6668"/>
            <wp:docPr id="1641336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36775" name="Picture 1641336775"/>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3791117" cy="2416641"/>
                    </a:xfrm>
                    <a:prstGeom prst="rect">
                      <a:avLst/>
                    </a:prstGeom>
                  </pic:spPr>
                </pic:pic>
              </a:graphicData>
            </a:graphic>
          </wp:inline>
        </w:drawing>
      </w:r>
      <w:r>
        <w:rPr>
          <w:iCs/>
          <w:lang w:val="en-IN"/>
        </w:rPr>
        <w:t xml:space="preserve">                   </w:t>
      </w:r>
      <w:r w:rsidR="006A0921">
        <w:rPr>
          <w:iCs/>
          <w:lang w:val="en-IN"/>
        </w:rPr>
        <w:t xml:space="preserve">                  </w:t>
      </w:r>
      <w:r>
        <w:rPr>
          <w:iCs/>
          <w:lang w:val="en-IN"/>
        </w:rPr>
        <w:t xml:space="preserve">   </w:t>
      </w:r>
      <w:r w:rsidRPr="00073765">
        <w:rPr>
          <w:noProof/>
          <w:bdr w:val="single" w:sz="4" w:space="0" w:color="auto"/>
        </w:rPr>
        <w:drawing>
          <wp:inline distT="0" distB="0" distL="0" distR="0" wp14:anchorId="330296E2" wp14:editId="161F87CE">
            <wp:extent cx="3680246" cy="2316480"/>
            <wp:effectExtent l="0" t="4127" r="0" b="0"/>
            <wp:docPr id="182143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761401" cy="2367562"/>
                    </a:xfrm>
                    <a:prstGeom prst="rect">
                      <a:avLst/>
                    </a:prstGeom>
                    <a:noFill/>
                    <a:ln>
                      <a:noFill/>
                    </a:ln>
                  </pic:spPr>
                </pic:pic>
              </a:graphicData>
            </a:graphic>
          </wp:inline>
        </w:drawing>
      </w:r>
    </w:p>
    <w:p w14:paraId="4A98C23B" w14:textId="5429BC9D" w:rsidR="00AD72D5" w:rsidRDefault="00AD72D5" w:rsidP="00765EA2">
      <w:pPr>
        <w:pStyle w:val="NormalWeb"/>
        <w:spacing w:after="0" w:line="360" w:lineRule="auto"/>
        <w:ind w:right="-720"/>
        <w:jc w:val="center"/>
        <w:rPr>
          <w:iCs/>
          <w:lang w:val="en-IN"/>
        </w:rPr>
      </w:pPr>
      <w:r>
        <w:rPr>
          <w:iCs/>
          <w:lang w:val="en-IN"/>
        </w:rPr>
        <w:t xml:space="preserve">Fig </w:t>
      </w:r>
      <w:r w:rsidR="00175CB3">
        <w:rPr>
          <w:iCs/>
          <w:lang w:val="en-IN"/>
        </w:rPr>
        <w:t>3</w:t>
      </w:r>
      <w:r w:rsidR="002F7F4F">
        <w:rPr>
          <w:iCs/>
          <w:lang w:val="en-IN"/>
        </w:rPr>
        <w:t>:</w:t>
      </w:r>
      <w:r w:rsidR="00175CB3">
        <w:rPr>
          <w:iCs/>
          <w:lang w:val="en-IN"/>
        </w:rPr>
        <w:t xml:space="preserve"> </w:t>
      </w:r>
      <w:r w:rsidR="00DC4BC9">
        <w:rPr>
          <w:iCs/>
          <w:lang w:val="en-IN"/>
        </w:rPr>
        <w:t xml:space="preserve">Cutting test of drumstick pod </w:t>
      </w:r>
      <w:r w:rsidR="00765EA2">
        <w:rPr>
          <w:iCs/>
          <w:lang w:val="en-IN"/>
        </w:rPr>
        <w:t xml:space="preserve">by using </w:t>
      </w:r>
      <w:r w:rsidR="00175CB3">
        <w:rPr>
          <w:iCs/>
          <w:lang w:val="en-IN"/>
        </w:rPr>
        <w:t>Texture</w:t>
      </w:r>
      <w:r w:rsidR="00FC4855">
        <w:rPr>
          <w:iCs/>
          <w:lang w:val="en-IN"/>
        </w:rPr>
        <w:t xml:space="preserve"> </w:t>
      </w:r>
      <w:r w:rsidR="00175CB3">
        <w:rPr>
          <w:iCs/>
          <w:lang w:val="en-IN"/>
        </w:rPr>
        <w:t>analyser</w:t>
      </w:r>
    </w:p>
    <w:p w14:paraId="6C129298" w14:textId="5897431F" w:rsidR="00766538" w:rsidRDefault="00766538" w:rsidP="00AD72D5">
      <w:pPr>
        <w:pStyle w:val="NormalWeb"/>
        <w:spacing w:after="0" w:line="360" w:lineRule="auto"/>
        <w:ind w:right="-720"/>
        <w:jc w:val="both"/>
        <w:rPr>
          <w:b/>
          <w:bCs/>
        </w:rPr>
      </w:pPr>
      <w:r w:rsidRPr="00FD53FF">
        <w:rPr>
          <w:b/>
          <w:bCs/>
          <w:noProof/>
          <w:bdr w:val="thickThinSmallGap" w:sz="24" w:space="0" w:color="auto" w:frame="1"/>
          <w14:ligatures w14:val="standardContextual"/>
        </w:rPr>
        <w:lastRenderedPageBreak/>
        <w:drawing>
          <wp:inline distT="0" distB="0" distL="0" distR="0" wp14:anchorId="16B951F0" wp14:editId="0C5BCD6C">
            <wp:extent cx="5811078" cy="2717062"/>
            <wp:effectExtent l="0" t="0" r="0" b="7620"/>
            <wp:docPr id="39369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96068" name="Picture 3936960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47394" cy="2734042"/>
                    </a:xfrm>
                    <a:prstGeom prst="rect">
                      <a:avLst/>
                    </a:prstGeom>
                  </pic:spPr>
                </pic:pic>
              </a:graphicData>
            </a:graphic>
          </wp:inline>
        </w:drawing>
      </w:r>
    </w:p>
    <w:p w14:paraId="031C3AC4" w14:textId="48AB5637" w:rsidR="00FD53FF" w:rsidRPr="00175CB3" w:rsidRDefault="002B4DDE" w:rsidP="00D651E9">
      <w:pPr>
        <w:pStyle w:val="NormalWeb"/>
        <w:spacing w:after="0" w:line="360" w:lineRule="auto"/>
        <w:ind w:right="-720"/>
        <w:jc w:val="center"/>
      </w:pPr>
      <w:r w:rsidRPr="002B4DDE">
        <w:rPr>
          <w:b/>
          <w:bCs/>
          <w:lang w:val="en-IN"/>
        </w:rPr>
        <w:t xml:space="preserve">Fig </w:t>
      </w:r>
      <w:r w:rsidR="00126484">
        <w:rPr>
          <w:b/>
          <w:bCs/>
          <w:lang w:val="en-IN"/>
        </w:rPr>
        <w:t>4</w:t>
      </w:r>
      <w:r w:rsidRPr="002B4DDE">
        <w:rPr>
          <w:b/>
          <w:bCs/>
          <w:lang w:val="en-IN"/>
        </w:rPr>
        <w:t xml:space="preserve">: </w:t>
      </w:r>
      <w:r w:rsidRPr="002B4DDE">
        <w:rPr>
          <w:lang w:val="en-IN"/>
        </w:rPr>
        <w:t>Force-time curve for</w:t>
      </w:r>
      <w:r w:rsidR="0023439A">
        <w:rPr>
          <w:lang w:val="en-IN"/>
        </w:rPr>
        <w:t xml:space="preserve"> </w:t>
      </w:r>
      <w:r w:rsidR="000B21AC">
        <w:rPr>
          <w:lang w:val="en-IN"/>
        </w:rPr>
        <w:t>cutting drumstick pod</w:t>
      </w:r>
    </w:p>
    <w:p w14:paraId="26F92C9A" w14:textId="56E6BC9D" w:rsidR="00DC4D13" w:rsidRDefault="00AE164D" w:rsidP="00AD72D5">
      <w:pPr>
        <w:pStyle w:val="NormalWeb"/>
        <w:spacing w:after="0" w:line="360" w:lineRule="auto"/>
        <w:ind w:right="-720"/>
        <w:jc w:val="both"/>
        <w:rPr>
          <w:b/>
          <w:bCs/>
        </w:rPr>
      </w:pPr>
      <w:r w:rsidRPr="00AE164D">
        <w:rPr>
          <w:b/>
          <w:bCs/>
        </w:rPr>
        <w:t>4. Conclusion</w:t>
      </w:r>
    </w:p>
    <w:p w14:paraId="41CFB558"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Engineering and mechanical properties of drumstick pods are essential for minimizing mechanical damage and designing efficient harvesting and post-harvest machinery</w:t>
      </w:r>
      <w:r>
        <w:rPr>
          <w:rFonts w:ascii="Times New Roman" w:hAnsi="Times New Roman" w:cs="Times New Roman"/>
          <w:sz w:val="24"/>
          <w:szCs w:val="24"/>
        </w:rPr>
        <w:t>.</w:t>
      </w:r>
      <w:r w:rsidRPr="000519EA">
        <w:rPr>
          <w:rFonts w:ascii="Times New Roman" w:hAnsi="Times New Roman" w:cs="Times New Roman"/>
          <w:sz w:val="24"/>
          <w:szCs w:val="24"/>
        </w:rPr>
        <w:t xml:space="preserve"> </w:t>
      </w:r>
    </w:p>
    <w:p w14:paraId="586CC629"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 xml:space="preserve">The maximum cutting force and peak positive force (43.93 N and 200.43 N, respectively) are key parameters for equipment design and operational optimization. </w:t>
      </w:r>
    </w:p>
    <w:p w14:paraId="5FFB00E3"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 xml:space="preserve">Cutting force increases with higher moisture content (wet basis), influencing the design and operation of post-harvest tools. </w:t>
      </w:r>
    </w:p>
    <w:p w14:paraId="77E10BB5" w14:textId="7E9864A1" w:rsidR="005E244C" w:rsidRPr="00EF216C" w:rsidRDefault="005E244C" w:rsidP="00EF216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These findings support the development of machinery that adapts to varying pod conditions, improving efficiency and reducing product losses in post-harvest management.</w:t>
      </w:r>
    </w:p>
    <w:p w14:paraId="53051054" w14:textId="2F506E6D" w:rsidR="00AE164D" w:rsidRPr="00FF220B" w:rsidRDefault="00880B77" w:rsidP="00FF220B">
      <w:pPr>
        <w:jc w:val="both"/>
        <w:rPr>
          <w:rFonts w:ascii="Times New Roman" w:hAnsi="Times New Roman" w:cs="Times New Roman"/>
          <w:b/>
          <w:bCs/>
          <w:sz w:val="24"/>
          <w:szCs w:val="24"/>
          <w:lang w:val="en-US"/>
        </w:rPr>
      </w:pPr>
      <w:r w:rsidRPr="00FF220B">
        <w:rPr>
          <w:rFonts w:ascii="Times New Roman" w:hAnsi="Times New Roman" w:cs="Times New Roman"/>
          <w:b/>
          <w:bCs/>
          <w:sz w:val="24"/>
          <w:szCs w:val="24"/>
          <w:lang w:val="en-US"/>
        </w:rPr>
        <w:t>REFRENCES</w:t>
      </w:r>
    </w:p>
    <w:p w14:paraId="17939F3B" w14:textId="2B2FAAAE" w:rsidR="00B77858" w:rsidRDefault="00B77858" w:rsidP="00B77858">
      <w:pPr>
        <w:spacing w:line="360" w:lineRule="auto"/>
        <w:ind w:firstLine="720"/>
        <w:jc w:val="both"/>
        <w:rPr>
          <w:rFonts w:ascii="Times New Roman" w:hAnsi="Times New Roman" w:cs="Times New Roman"/>
          <w:sz w:val="24"/>
          <w:szCs w:val="24"/>
        </w:rPr>
      </w:pPr>
      <w:proofErr w:type="spellStart"/>
      <w:r w:rsidRPr="00B77858">
        <w:rPr>
          <w:rFonts w:ascii="Times New Roman" w:hAnsi="Times New Roman" w:cs="Times New Roman"/>
          <w:sz w:val="24"/>
          <w:szCs w:val="24"/>
        </w:rPr>
        <w:t>Akar</w:t>
      </w:r>
      <w:proofErr w:type="spellEnd"/>
      <w:r w:rsidRPr="00B77858">
        <w:rPr>
          <w:rFonts w:ascii="Times New Roman" w:hAnsi="Times New Roman" w:cs="Times New Roman"/>
          <w:sz w:val="24"/>
          <w:szCs w:val="24"/>
        </w:rPr>
        <w:t>, R., &amp; Aydin, C. (2005). Some physical properties of gumbo fruit</w:t>
      </w:r>
      <w:r>
        <w:rPr>
          <w:rFonts w:ascii="Times New Roman" w:hAnsi="Times New Roman" w:cs="Times New Roman"/>
          <w:sz w:val="24"/>
          <w:szCs w:val="24"/>
        </w:rPr>
        <w:t xml:space="preserve"> </w:t>
      </w:r>
      <w:r w:rsidRPr="00B77858">
        <w:rPr>
          <w:rFonts w:ascii="Times New Roman" w:hAnsi="Times New Roman" w:cs="Times New Roman"/>
          <w:sz w:val="24"/>
          <w:szCs w:val="24"/>
        </w:rPr>
        <w:t xml:space="preserve">varieties. </w:t>
      </w:r>
      <w:r w:rsidRPr="00B77858">
        <w:rPr>
          <w:rFonts w:ascii="Times New Roman" w:hAnsi="Times New Roman" w:cs="Times New Roman"/>
          <w:i/>
          <w:iCs/>
          <w:sz w:val="24"/>
          <w:szCs w:val="24"/>
        </w:rPr>
        <w:t>Journal of Food Engineering</w:t>
      </w:r>
      <w:r w:rsidRPr="00B77858">
        <w:rPr>
          <w:rFonts w:ascii="Times New Roman" w:hAnsi="Times New Roman" w:cs="Times New Roman"/>
          <w:sz w:val="24"/>
          <w:szCs w:val="24"/>
        </w:rPr>
        <w:t xml:space="preserve">, </w:t>
      </w:r>
      <w:r w:rsidRPr="00B77858">
        <w:rPr>
          <w:rFonts w:ascii="Times New Roman" w:hAnsi="Times New Roman" w:cs="Times New Roman"/>
          <w:i/>
          <w:iCs/>
          <w:sz w:val="24"/>
          <w:szCs w:val="24"/>
        </w:rPr>
        <w:t>66</w:t>
      </w:r>
      <w:r w:rsidRPr="00B77858">
        <w:rPr>
          <w:rFonts w:ascii="Times New Roman" w:hAnsi="Times New Roman" w:cs="Times New Roman"/>
          <w:sz w:val="24"/>
          <w:szCs w:val="24"/>
        </w:rPr>
        <w:t xml:space="preserve">(3), 387–393. </w:t>
      </w:r>
      <w:hyperlink r:id="rId15" w:history="1">
        <w:r w:rsidR="00CD1361" w:rsidRPr="006504CB">
          <w:rPr>
            <w:rStyle w:val="Hyperlink"/>
            <w:rFonts w:ascii="Times New Roman" w:hAnsi="Times New Roman" w:cs="Times New Roman"/>
            <w:sz w:val="24"/>
            <w:szCs w:val="24"/>
          </w:rPr>
          <w:t>https://doi.org/10.1016/j.jfoodeng.2004.04.005</w:t>
        </w:r>
      </w:hyperlink>
    </w:p>
    <w:p w14:paraId="4D3141CE" w14:textId="661C3C5D"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Altuntaş</w:t>
      </w:r>
      <w:proofErr w:type="spellEnd"/>
      <w:r w:rsidRPr="005C4CBE">
        <w:rPr>
          <w:rFonts w:ascii="Times New Roman" w:hAnsi="Times New Roman" w:cs="Times New Roman"/>
          <w:sz w:val="24"/>
          <w:szCs w:val="24"/>
          <w:lang w:val="en-US"/>
        </w:rPr>
        <w:t>, E. (2015). The post-harvest engineering properties of Japan flowering crabapple (Malus floribunda) fruits. Agricultural Engineering International: CIGR Journal, 17(1), 264-272</w:t>
      </w:r>
      <w:r w:rsidRPr="002258E8">
        <w:rPr>
          <w:rFonts w:ascii="Times New Roman" w:hAnsi="Times New Roman" w:cs="Times New Roman"/>
          <w:sz w:val="24"/>
          <w:szCs w:val="24"/>
          <w:lang w:val="en-US"/>
        </w:rPr>
        <w:t>.</w:t>
      </w:r>
      <w:r w:rsidR="002258E8" w:rsidRPr="002258E8">
        <w:rPr>
          <w:rFonts w:ascii="Times New Roman" w:hAnsi="Times New Roman" w:cs="Times New Roman"/>
          <w:sz w:val="24"/>
          <w:szCs w:val="24"/>
          <w:lang w:val="en-US"/>
        </w:rPr>
        <w:t xml:space="preserve"> </w:t>
      </w:r>
      <w:r w:rsidR="002258E8" w:rsidRPr="002258E8">
        <w:rPr>
          <w:rFonts w:ascii="Times New Roman" w:hAnsi="Times New Roman" w:cs="Times New Roman"/>
          <w:sz w:val="24"/>
          <w:szCs w:val="24"/>
        </w:rPr>
        <w:t> </w:t>
      </w:r>
      <w:r w:rsidR="009F17CA" w:rsidRPr="005C4CBE">
        <w:rPr>
          <w:rFonts w:ascii="Times New Roman" w:hAnsi="Times New Roman" w:cs="Times New Roman"/>
          <w:sz w:val="24"/>
          <w:szCs w:val="24"/>
          <w:lang w:val="en-US"/>
        </w:rPr>
        <w:t xml:space="preserve"> </w:t>
      </w:r>
    </w:p>
    <w:p w14:paraId="75B6517A" w14:textId="397178BE"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Çalışır</w:t>
      </w:r>
      <w:proofErr w:type="spellEnd"/>
      <w:r w:rsidRPr="005C4CBE">
        <w:rPr>
          <w:rFonts w:ascii="Times New Roman" w:hAnsi="Times New Roman" w:cs="Times New Roman"/>
          <w:sz w:val="24"/>
          <w:szCs w:val="24"/>
          <w:lang w:val="en-US"/>
        </w:rPr>
        <w:t xml:space="preserve">, S., &amp; </w:t>
      </w:r>
      <w:proofErr w:type="spellStart"/>
      <w:r w:rsidRPr="005C4CBE">
        <w:rPr>
          <w:rFonts w:ascii="Times New Roman" w:hAnsi="Times New Roman" w:cs="Times New Roman"/>
          <w:sz w:val="24"/>
          <w:szCs w:val="24"/>
          <w:lang w:val="en-US"/>
        </w:rPr>
        <w:t>Aydın</w:t>
      </w:r>
      <w:proofErr w:type="spellEnd"/>
      <w:r w:rsidRPr="005C4CBE">
        <w:rPr>
          <w:rFonts w:ascii="Times New Roman" w:hAnsi="Times New Roman" w:cs="Times New Roman"/>
          <w:sz w:val="24"/>
          <w:szCs w:val="24"/>
          <w:lang w:val="en-US"/>
        </w:rPr>
        <w:t xml:space="preserve">, C. (2004). Some </w:t>
      </w:r>
      <w:proofErr w:type="spellStart"/>
      <w:r w:rsidRPr="005C4CBE">
        <w:rPr>
          <w:rFonts w:ascii="Times New Roman" w:hAnsi="Times New Roman" w:cs="Times New Roman"/>
          <w:sz w:val="24"/>
          <w:szCs w:val="24"/>
          <w:lang w:val="en-US"/>
        </w:rPr>
        <w:t>physico</w:t>
      </w:r>
      <w:proofErr w:type="spellEnd"/>
      <w:r w:rsidRPr="005C4CBE">
        <w:rPr>
          <w:rFonts w:ascii="Times New Roman" w:hAnsi="Times New Roman" w:cs="Times New Roman"/>
          <w:sz w:val="24"/>
          <w:szCs w:val="24"/>
          <w:lang w:val="en-US"/>
        </w:rPr>
        <w:t xml:space="preserve">-mechanic properties of cherry laurel (Prunus </w:t>
      </w:r>
      <w:proofErr w:type="spellStart"/>
      <w:r w:rsidRPr="005C4CBE">
        <w:rPr>
          <w:rFonts w:ascii="Times New Roman" w:hAnsi="Times New Roman" w:cs="Times New Roman"/>
          <w:sz w:val="24"/>
          <w:szCs w:val="24"/>
          <w:lang w:val="en-US"/>
        </w:rPr>
        <w:t>lauracerasus</w:t>
      </w:r>
      <w:proofErr w:type="spellEnd"/>
      <w:r w:rsidRPr="005C4CBE">
        <w:rPr>
          <w:rFonts w:ascii="Times New Roman" w:hAnsi="Times New Roman" w:cs="Times New Roman"/>
          <w:sz w:val="24"/>
          <w:szCs w:val="24"/>
          <w:lang w:val="en-US"/>
        </w:rPr>
        <w:t xml:space="preserve"> L.) fruits. Journal of Food Engineering. 65(1), 145-150. </w:t>
      </w:r>
      <w:hyperlink r:id="rId16" w:tgtFrame="_blank" w:history="1">
        <w:r w:rsidR="00960781" w:rsidRPr="00960781">
          <w:rPr>
            <w:rStyle w:val="Hyperlink"/>
            <w:rFonts w:ascii="Times New Roman" w:hAnsi="Times New Roman" w:cs="Times New Roman"/>
            <w:sz w:val="24"/>
            <w:szCs w:val="24"/>
            <w:u w:val="none"/>
          </w:rPr>
          <w:t>https://doi.org/10.1016/j.jfoodeng.2004.01.011</w:t>
        </w:r>
      </w:hyperlink>
    </w:p>
    <w:p w14:paraId="16974471" w14:textId="2C6A0C2F" w:rsidR="00F614EB"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lastRenderedPageBreak/>
        <w:t>Jahanbakhshi</w:t>
      </w:r>
      <w:proofErr w:type="spellEnd"/>
      <w:r w:rsidRPr="005C4CBE">
        <w:rPr>
          <w:rFonts w:ascii="Times New Roman" w:hAnsi="Times New Roman" w:cs="Times New Roman"/>
          <w:sz w:val="24"/>
          <w:szCs w:val="24"/>
          <w:lang w:val="en-US"/>
        </w:rPr>
        <w:t xml:space="preserve">, A. (2018). Determination of some engineering proper-ties of snake melon (Cucumis </w:t>
      </w:r>
      <w:proofErr w:type="spellStart"/>
      <w:r w:rsidRPr="005C4CBE">
        <w:rPr>
          <w:rFonts w:ascii="Times New Roman" w:hAnsi="Times New Roman" w:cs="Times New Roman"/>
          <w:sz w:val="24"/>
          <w:szCs w:val="24"/>
          <w:lang w:val="en-US"/>
        </w:rPr>
        <w:t>melo</w:t>
      </w:r>
      <w:proofErr w:type="spellEnd"/>
      <w:r w:rsidRPr="005C4CBE">
        <w:rPr>
          <w:rFonts w:ascii="Times New Roman" w:hAnsi="Times New Roman" w:cs="Times New Roman"/>
          <w:sz w:val="24"/>
          <w:szCs w:val="24"/>
          <w:lang w:val="en-US"/>
        </w:rPr>
        <w:t xml:space="preserve"> var. </w:t>
      </w:r>
      <w:proofErr w:type="spellStart"/>
      <w:r w:rsidRPr="005C4CBE">
        <w:rPr>
          <w:rFonts w:ascii="Times New Roman" w:hAnsi="Times New Roman" w:cs="Times New Roman"/>
          <w:sz w:val="24"/>
          <w:szCs w:val="24"/>
          <w:lang w:val="en-US"/>
        </w:rPr>
        <w:t>flexuosus</w:t>
      </w:r>
      <w:proofErr w:type="spellEnd"/>
      <w:r w:rsidRPr="005C4CBE">
        <w:rPr>
          <w:rFonts w:ascii="Times New Roman" w:hAnsi="Times New Roman" w:cs="Times New Roman"/>
          <w:sz w:val="24"/>
          <w:szCs w:val="24"/>
          <w:lang w:val="en-US"/>
        </w:rPr>
        <w:t>) fruit. Agricultural Engineering International: CIGR Journal, 20(1), 171-176.</w:t>
      </w:r>
      <w:r w:rsidR="009102DE">
        <w:rPr>
          <w:rFonts w:ascii="Times New Roman" w:hAnsi="Times New Roman" w:cs="Times New Roman"/>
          <w:sz w:val="24"/>
          <w:szCs w:val="24"/>
          <w:lang w:val="en-US"/>
        </w:rPr>
        <w:t xml:space="preserve"> </w:t>
      </w:r>
    </w:p>
    <w:p w14:paraId="052AB9B4" w14:textId="55F5F856"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Jahanbakhshi</w:t>
      </w:r>
      <w:proofErr w:type="spellEnd"/>
      <w:r w:rsidRPr="005C4CBE">
        <w:rPr>
          <w:rFonts w:ascii="Times New Roman" w:hAnsi="Times New Roman" w:cs="Times New Roman"/>
          <w:sz w:val="24"/>
          <w:szCs w:val="24"/>
          <w:lang w:val="en-US"/>
        </w:rPr>
        <w:t xml:space="preserve">, A., Yeganeh, R., &amp; </w:t>
      </w:r>
      <w:proofErr w:type="spellStart"/>
      <w:r w:rsidRPr="005C4CBE">
        <w:rPr>
          <w:rFonts w:ascii="Times New Roman" w:hAnsi="Times New Roman" w:cs="Times New Roman"/>
          <w:sz w:val="24"/>
          <w:szCs w:val="24"/>
          <w:lang w:val="en-US"/>
        </w:rPr>
        <w:t>Akhoundzadeh</w:t>
      </w:r>
      <w:proofErr w:type="spellEnd"/>
      <w:r w:rsidRPr="005C4CBE">
        <w:rPr>
          <w:rFonts w:ascii="Times New Roman" w:hAnsi="Times New Roman" w:cs="Times New Roman"/>
          <w:sz w:val="24"/>
          <w:szCs w:val="24"/>
          <w:lang w:val="en-US"/>
        </w:rPr>
        <w:t xml:space="preserve"> </w:t>
      </w:r>
      <w:proofErr w:type="spellStart"/>
      <w:r w:rsidRPr="005C4CBE">
        <w:rPr>
          <w:rFonts w:ascii="Times New Roman" w:hAnsi="Times New Roman" w:cs="Times New Roman"/>
          <w:sz w:val="24"/>
          <w:szCs w:val="24"/>
          <w:lang w:val="en-US"/>
        </w:rPr>
        <w:t>Yamchi</w:t>
      </w:r>
      <w:proofErr w:type="spellEnd"/>
      <w:r w:rsidRPr="005C4CBE">
        <w:rPr>
          <w:rFonts w:ascii="Times New Roman" w:hAnsi="Times New Roman" w:cs="Times New Roman"/>
          <w:sz w:val="24"/>
          <w:szCs w:val="24"/>
          <w:lang w:val="en-US"/>
        </w:rPr>
        <w:t xml:space="preserve">, A. (2016). Determination of physical, mechanical and hydrodynamic proper-ties of </w:t>
      </w:r>
      <w:proofErr w:type="spellStart"/>
      <w:r w:rsidRPr="005C4CBE">
        <w:rPr>
          <w:rFonts w:ascii="Times New Roman" w:hAnsi="Times New Roman" w:cs="Times New Roman"/>
          <w:sz w:val="24"/>
          <w:szCs w:val="24"/>
          <w:lang w:val="en-US"/>
        </w:rPr>
        <w:t>Scolymus</w:t>
      </w:r>
      <w:proofErr w:type="spellEnd"/>
      <w:r w:rsidRPr="005C4CBE">
        <w:rPr>
          <w:rFonts w:ascii="Times New Roman" w:hAnsi="Times New Roman" w:cs="Times New Roman"/>
          <w:sz w:val="24"/>
          <w:szCs w:val="24"/>
          <w:lang w:val="en-US"/>
        </w:rPr>
        <w:t xml:space="preserve">. Electronic Journal Food Processing and Preservation (EJFPP), 8(1), 125-141. </w:t>
      </w:r>
      <w:r w:rsidR="00671CEE" w:rsidRPr="005C4CBE">
        <w:rPr>
          <w:rFonts w:ascii="Times New Roman" w:hAnsi="Times New Roman" w:cs="Times New Roman"/>
          <w:sz w:val="24"/>
          <w:szCs w:val="24"/>
          <w:lang w:val="en-US"/>
        </w:rPr>
        <w:t xml:space="preserve"> </w:t>
      </w:r>
      <w:r w:rsidR="001F7074">
        <w:rPr>
          <w:rFonts w:ascii="Times New Roman" w:hAnsi="Times New Roman" w:cs="Times New Roman"/>
          <w:sz w:val="24"/>
          <w:szCs w:val="24"/>
          <w:lang w:val="en-US"/>
        </w:rPr>
        <w:t>https://doi.org/10.22069/ejfpp.</w:t>
      </w:r>
      <w:r w:rsidR="009F17CA">
        <w:rPr>
          <w:rFonts w:ascii="Times New Roman" w:hAnsi="Times New Roman" w:cs="Times New Roman"/>
          <w:sz w:val="24"/>
          <w:szCs w:val="24"/>
          <w:lang w:val="en-US"/>
        </w:rPr>
        <w:t>2016.3139</w:t>
      </w:r>
    </w:p>
    <w:p w14:paraId="5322EC6E" w14:textId="77777777"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Jaliliantabar</w:t>
      </w:r>
      <w:proofErr w:type="spellEnd"/>
      <w:r w:rsidRPr="005C4CBE">
        <w:rPr>
          <w:rFonts w:ascii="Times New Roman" w:hAnsi="Times New Roman" w:cs="Times New Roman"/>
          <w:sz w:val="24"/>
          <w:szCs w:val="24"/>
          <w:lang w:val="en-US"/>
        </w:rPr>
        <w:t xml:space="preserve">, F., </w:t>
      </w:r>
      <w:proofErr w:type="spellStart"/>
      <w:r w:rsidRPr="005C4CBE">
        <w:rPr>
          <w:rFonts w:ascii="Times New Roman" w:hAnsi="Times New Roman" w:cs="Times New Roman"/>
          <w:sz w:val="24"/>
          <w:szCs w:val="24"/>
          <w:lang w:val="en-US"/>
        </w:rPr>
        <w:t>Lorestani</w:t>
      </w:r>
      <w:proofErr w:type="spellEnd"/>
      <w:r w:rsidRPr="005C4CBE">
        <w:rPr>
          <w:rFonts w:ascii="Times New Roman" w:hAnsi="Times New Roman" w:cs="Times New Roman"/>
          <w:sz w:val="24"/>
          <w:szCs w:val="24"/>
          <w:lang w:val="en-US"/>
        </w:rPr>
        <w:t xml:space="preserve">, A. N., </w:t>
      </w:r>
      <w:proofErr w:type="spellStart"/>
      <w:r w:rsidRPr="005C4CBE">
        <w:rPr>
          <w:rFonts w:ascii="Times New Roman" w:hAnsi="Times New Roman" w:cs="Times New Roman"/>
          <w:sz w:val="24"/>
          <w:szCs w:val="24"/>
          <w:lang w:val="en-US"/>
        </w:rPr>
        <w:t>Gholami</w:t>
      </w:r>
      <w:proofErr w:type="spellEnd"/>
      <w:r w:rsidRPr="005C4CBE">
        <w:rPr>
          <w:rFonts w:ascii="Times New Roman" w:hAnsi="Times New Roman" w:cs="Times New Roman"/>
          <w:sz w:val="24"/>
          <w:szCs w:val="24"/>
          <w:lang w:val="en-US"/>
        </w:rPr>
        <w:t xml:space="preserve">, R., </w:t>
      </w:r>
      <w:proofErr w:type="spellStart"/>
      <w:r w:rsidRPr="005C4CBE">
        <w:rPr>
          <w:rFonts w:ascii="Times New Roman" w:hAnsi="Times New Roman" w:cs="Times New Roman"/>
          <w:sz w:val="24"/>
          <w:szCs w:val="24"/>
          <w:lang w:val="en-US"/>
        </w:rPr>
        <w:t>Behzadi</w:t>
      </w:r>
      <w:proofErr w:type="spellEnd"/>
      <w:r w:rsidRPr="005C4CBE">
        <w:rPr>
          <w:rFonts w:ascii="Times New Roman" w:hAnsi="Times New Roman" w:cs="Times New Roman"/>
          <w:sz w:val="24"/>
          <w:szCs w:val="24"/>
          <w:lang w:val="en-US"/>
        </w:rPr>
        <w:t xml:space="preserve">, A., &amp; </w:t>
      </w:r>
      <w:proofErr w:type="spellStart"/>
      <w:r w:rsidRPr="005C4CBE">
        <w:rPr>
          <w:rFonts w:ascii="Times New Roman" w:hAnsi="Times New Roman" w:cs="Times New Roman"/>
          <w:sz w:val="24"/>
          <w:szCs w:val="24"/>
          <w:lang w:val="en-US"/>
        </w:rPr>
        <w:t>Fereidoni</w:t>
      </w:r>
      <w:proofErr w:type="spellEnd"/>
      <w:r w:rsidRPr="005C4CBE">
        <w:rPr>
          <w:rFonts w:ascii="Times New Roman" w:hAnsi="Times New Roman" w:cs="Times New Roman"/>
          <w:sz w:val="24"/>
          <w:szCs w:val="24"/>
          <w:lang w:val="en-US"/>
        </w:rPr>
        <w:t xml:space="preserve">, M. (2011). Physical and mechanical properties of Oak (Quercus </w:t>
      </w:r>
      <w:proofErr w:type="spellStart"/>
      <w:r w:rsidRPr="005C4CBE">
        <w:rPr>
          <w:rFonts w:ascii="Times New Roman" w:hAnsi="Times New Roman" w:cs="Times New Roman"/>
          <w:sz w:val="24"/>
          <w:szCs w:val="24"/>
          <w:lang w:val="en-US"/>
        </w:rPr>
        <w:t>persica</w:t>
      </w:r>
      <w:proofErr w:type="spellEnd"/>
      <w:r w:rsidRPr="005C4CBE">
        <w:rPr>
          <w:rFonts w:ascii="Times New Roman" w:hAnsi="Times New Roman" w:cs="Times New Roman"/>
          <w:sz w:val="24"/>
          <w:szCs w:val="24"/>
          <w:lang w:val="en-US"/>
        </w:rPr>
        <w:t>) fruits. Agricultural Engineering International: CIGR Journal, 13(4), 1-4</w:t>
      </w:r>
    </w:p>
    <w:p w14:paraId="381BA859" w14:textId="1D17AFBC" w:rsidR="005C4CBE" w:rsidRPr="005C4CBE" w:rsidRDefault="00F614EB" w:rsidP="005C4CBE">
      <w:pPr>
        <w:ind w:firstLine="720"/>
        <w:jc w:val="both"/>
        <w:rPr>
          <w:rFonts w:ascii="Times New Roman" w:hAnsi="Times New Roman" w:cs="Times New Roman"/>
          <w:sz w:val="24"/>
          <w:szCs w:val="24"/>
        </w:rPr>
      </w:pPr>
      <w:proofErr w:type="spellStart"/>
      <w:r w:rsidRPr="00D30B8F">
        <w:rPr>
          <w:rFonts w:ascii="Times New Roman" w:hAnsi="Times New Roman" w:cs="Times New Roman"/>
          <w:sz w:val="24"/>
          <w:szCs w:val="24"/>
        </w:rPr>
        <w:t>Jithender</w:t>
      </w:r>
      <w:proofErr w:type="spellEnd"/>
      <w:r w:rsidRPr="00D30B8F">
        <w:rPr>
          <w:rFonts w:ascii="Times New Roman" w:hAnsi="Times New Roman" w:cs="Times New Roman"/>
          <w:sz w:val="24"/>
          <w:szCs w:val="24"/>
        </w:rPr>
        <w:t xml:space="preserve">, B., Vyas, D. M., </w:t>
      </w:r>
      <w:proofErr w:type="spellStart"/>
      <w:r w:rsidRPr="00D30B8F">
        <w:rPr>
          <w:rFonts w:ascii="Times New Roman" w:hAnsi="Times New Roman" w:cs="Times New Roman"/>
          <w:sz w:val="24"/>
          <w:szCs w:val="24"/>
        </w:rPr>
        <w:t>Abhisha</w:t>
      </w:r>
      <w:proofErr w:type="spellEnd"/>
      <w:r w:rsidRPr="00D30B8F">
        <w:rPr>
          <w:rFonts w:ascii="Times New Roman" w:hAnsi="Times New Roman" w:cs="Times New Roman"/>
          <w:sz w:val="24"/>
          <w:szCs w:val="24"/>
        </w:rPr>
        <w:t>, S., &amp; Rathod, P. J. (2017).</w:t>
      </w:r>
      <w:r w:rsidRPr="005C4CBE">
        <w:rPr>
          <w:rFonts w:ascii="Times New Roman" w:hAnsi="Times New Roman" w:cs="Times New Roman"/>
          <w:sz w:val="24"/>
          <w:szCs w:val="24"/>
        </w:rPr>
        <w:t xml:space="preserve"> </w:t>
      </w:r>
      <w:r w:rsidRPr="00D30B8F">
        <w:rPr>
          <w:rFonts w:ascii="Times New Roman" w:hAnsi="Times New Roman" w:cs="Times New Roman"/>
          <w:sz w:val="24"/>
          <w:szCs w:val="24"/>
        </w:rPr>
        <w:t>Determination of physical and mechanical properties of pomegranate</w:t>
      </w:r>
      <w:r w:rsidRPr="005C4CBE">
        <w:rPr>
          <w:rFonts w:ascii="Times New Roman" w:hAnsi="Times New Roman" w:cs="Times New Roman"/>
          <w:sz w:val="24"/>
          <w:szCs w:val="24"/>
        </w:rPr>
        <w:t xml:space="preserve"> </w:t>
      </w:r>
      <w:r w:rsidRPr="00D30B8F">
        <w:rPr>
          <w:rFonts w:ascii="Times New Roman" w:hAnsi="Times New Roman" w:cs="Times New Roman"/>
          <w:sz w:val="24"/>
          <w:szCs w:val="24"/>
        </w:rPr>
        <w:t xml:space="preserve">(Var. </w:t>
      </w:r>
      <w:proofErr w:type="spellStart"/>
      <w:r w:rsidRPr="00D30B8F">
        <w:rPr>
          <w:rFonts w:ascii="Times New Roman" w:hAnsi="Times New Roman" w:cs="Times New Roman"/>
          <w:sz w:val="24"/>
          <w:szCs w:val="24"/>
        </w:rPr>
        <w:t>bhagwa</w:t>
      </w:r>
      <w:proofErr w:type="spellEnd"/>
      <w:r w:rsidRPr="00D30B8F">
        <w:rPr>
          <w:rFonts w:ascii="Times New Roman" w:hAnsi="Times New Roman" w:cs="Times New Roman"/>
          <w:sz w:val="24"/>
          <w:szCs w:val="24"/>
        </w:rPr>
        <w:t xml:space="preserve">) fruit and Aril. </w:t>
      </w:r>
      <w:r w:rsidRPr="00D30B8F">
        <w:rPr>
          <w:rFonts w:ascii="Times New Roman" w:hAnsi="Times New Roman" w:cs="Times New Roman"/>
          <w:i/>
          <w:iCs/>
          <w:sz w:val="24"/>
          <w:szCs w:val="24"/>
        </w:rPr>
        <w:t>International Journal of Current</w:t>
      </w:r>
      <w:r w:rsidRPr="005C4CBE">
        <w:rPr>
          <w:rFonts w:ascii="Times New Roman" w:hAnsi="Times New Roman" w:cs="Times New Roman"/>
          <w:sz w:val="24"/>
          <w:szCs w:val="24"/>
        </w:rPr>
        <w:t xml:space="preserve"> </w:t>
      </w:r>
      <w:r w:rsidRPr="00D30B8F">
        <w:rPr>
          <w:rFonts w:ascii="Times New Roman" w:hAnsi="Times New Roman" w:cs="Times New Roman"/>
          <w:i/>
          <w:iCs/>
          <w:sz w:val="24"/>
          <w:szCs w:val="24"/>
        </w:rPr>
        <w:t>Microbiology and Applied Sciences</w:t>
      </w:r>
      <w:r w:rsidRPr="00D30B8F">
        <w:rPr>
          <w:rFonts w:ascii="Times New Roman" w:hAnsi="Times New Roman" w:cs="Times New Roman"/>
          <w:sz w:val="24"/>
          <w:szCs w:val="24"/>
        </w:rPr>
        <w:t xml:space="preserve">, </w:t>
      </w:r>
      <w:r w:rsidRPr="00D30B8F">
        <w:rPr>
          <w:rFonts w:ascii="Times New Roman" w:hAnsi="Times New Roman" w:cs="Times New Roman"/>
          <w:i/>
          <w:iCs/>
          <w:sz w:val="24"/>
          <w:szCs w:val="24"/>
        </w:rPr>
        <w:t>6</w:t>
      </w:r>
      <w:r w:rsidRPr="00D30B8F">
        <w:rPr>
          <w:rFonts w:ascii="Times New Roman" w:hAnsi="Times New Roman" w:cs="Times New Roman"/>
          <w:sz w:val="24"/>
          <w:szCs w:val="24"/>
        </w:rPr>
        <w:t xml:space="preserve">(10), 879–885. </w:t>
      </w:r>
      <w:r w:rsidR="00CC0C5A" w:rsidRPr="00CC0C5A">
        <w:rPr>
          <w:rFonts w:ascii="Times New Roman" w:hAnsi="Times New Roman" w:cs="Times New Roman"/>
          <w:sz w:val="24"/>
          <w:szCs w:val="24"/>
        </w:rPr>
        <w:t>https://doi. org/10.20546/ijcmas.2017.610.105</w:t>
      </w:r>
    </w:p>
    <w:p w14:paraId="74631CC2" w14:textId="13CD3E2E" w:rsidR="00F614EB" w:rsidRPr="000365C8"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Kılıçkan</w:t>
      </w:r>
      <w:proofErr w:type="spellEnd"/>
      <w:r w:rsidRPr="000365C8">
        <w:rPr>
          <w:rFonts w:ascii="Times New Roman" w:hAnsi="Times New Roman" w:cs="Times New Roman"/>
          <w:sz w:val="24"/>
          <w:szCs w:val="24"/>
        </w:rPr>
        <w:t xml:space="preserve">, A., &amp; </w:t>
      </w:r>
      <w:proofErr w:type="spellStart"/>
      <w:r w:rsidRPr="000365C8">
        <w:rPr>
          <w:rFonts w:ascii="Times New Roman" w:hAnsi="Times New Roman" w:cs="Times New Roman"/>
          <w:sz w:val="24"/>
          <w:szCs w:val="24"/>
        </w:rPr>
        <w:t>Güner</w:t>
      </w:r>
      <w:proofErr w:type="spellEnd"/>
      <w:r w:rsidRPr="000365C8">
        <w:rPr>
          <w:rFonts w:ascii="Times New Roman" w:hAnsi="Times New Roman" w:cs="Times New Roman"/>
          <w:sz w:val="24"/>
          <w:szCs w:val="24"/>
        </w:rPr>
        <w:t>, M. (2008). Physical properties and mechanical</w:t>
      </w:r>
      <w:r w:rsidRPr="005C4CBE">
        <w:rPr>
          <w:rFonts w:ascii="Times New Roman" w:hAnsi="Times New Roman" w:cs="Times New Roman"/>
          <w:sz w:val="24"/>
          <w:szCs w:val="24"/>
        </w:rPr>
        <w:t xml:space="preserve"> </w:t>
      </w:r>
      <w:proofErr w:type="spellStart"/>
      <w:r w:rsidRPr="000365C8">
        <w:rPr>
          <w:rFonts w:ascii="Times New Roman" w:hAnsi="Times New Roman" w:cs="Times New Roman"/>
          <w:sz w:val="24"/>
          <w:szCs w:val="24"/>
        </w:rPr>
        <w:t>behavior</w:t>
      </w:r>
      <w:proofErr w:type="spellEnd"/>
      <w:r w:rsidRPr="000365C8">
        <w:rPr>
          <w:rFonts w:ascii="Times New Roman" w:hAnsi="Times New Roman" w:cs="Times New Roman"/>
          <w:sz w:val="24"/>
          <w:szCs w:val="24"/>
        </w:rPr>
        <w:t xml:space="preserve"> of olive fruits (</w:t>
      </w:r>
      <w:r w:rsidRPr="000365C8">
        <w:rPr>
          <w:rFonts w:ascii="Times New Roman" w:hAnsi="Times New Roman" w:cs="Times New Roman"/>
          <w:i/>
          <w:iCs/>
          <w:sz w:val="24"/>
          <w:szCs w:val="24"/>
        </w:rPr>
        <w:t xml:space="preserve">Olea </w:t>
      </w:r>
      <w:proofErr w:type="spellStart"/>
      <w:r w:rsidRPr="000365C8">
        <w:rPr>
          <w:rFonts w:ascii="Times New Roman" w:hAnsi="Times New Roman" w:cs="Times New Roman"/>
          <w:i/>
          <w:iCs/>
          <w:sz w:val="24"/>
          <w:szCs w:val="24"/>
        </w:rPr>
        <w:t>europaea</w:t>
      </w:r>
      <w:proofErr w:type="spellEnd"/>
      <w:r w:rsidRPr="000365C8">
        <w:rPr>
          <w:rFonts w:ascii="Times New Roman" w:hAnsi="Times New Roman" w:cs="Times New Roman"/>
          <w:i/>
          <w:iCs/>
          <w:sz w:val="24"/>
          <w:szCs w:val="24"/>
        </w:rPr>
        <w:t xml:space="preserve"> </w:t>
      </w:r>
      <w:r w:rsidRPr="000365C8">
        <w:rPr>
          <w:rFonts w:ascii="Times New Roman" w:hAnsi="Times New Roman" w:cs="Times New Roman"/>
          <w:sz w:val="24"/>
          <w:szCs w:val="24"/>
        </w:rPr>
        <w:t>L.) under compression</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 xml:space="preserve">loading. </w:t>
      </w:r>
      <w:r w:rsidRPr="000365C8">
        <w:rPr>
          <w:rFonts w:ascii="Times New Roman" w:hAnsi="Times New Roman" w:cs="Times New Roman"/>
          <w:i/>
          <w:iCs/>
          <w:sz w:val="24"/>
          <w:szCs w:val="24"/>
        </w:rPr>
        <w:t>Journal of Food Engineering</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87</w:t>
      </w:r>
      <w:r w:rsidRPr="000365C8">
        <w:rPr>
          <w:rFonts w:ascii="Times New Roman" w:hAnsi="Times New Roman" w:cs="Times New Roman"/>
          <w:sz w:val="24"/>
          <w:szCs w:val="24"/>
        </w:rPr>
        <w:t xml:space="preserve">(2), 222–228. </w:t>
      </w:r>
      <w:hyperlink r:id="rId17" w:tgtFrame="_blank" w:history="1">
        <w:r w:rsidR="0003312A" w:rsidRPr="0003312A">
          <w:rPr>
            <w:rStyle w:val="Hyperlink"/>
            <w:rFonts w:ascii="Times New Roman" w:hAnsi="Times New Roman" w:cs="Times New Roman"/>
            <w:sz w:val="24"/>
            <w:szCs w:val="24"/>
            <w:u w:val="none"/>
          </w:rPr>
          <w:t>https://doi.org/10.1016/j.jfoodeng.2007.11.028</w:t>
        </w:r>
      </w:hyperlink>
    </w:p>
    <w:p w14:paraId="195341AE" w14:textId="2FF20575" w:rsidR="00F614EB" w:rsidRPr="000365C8" w:rsidRDefault="00F614EB" w:rsidP="005C4CBE">
      <w:pPr>
        <w:ind w:firstLine="720"/>
        <w:jc w:val="both"/>
        <w:rPr>
          <w:rFonts w:ascii="Times New Roman" w:hAnsi="Times New Roman" w:cs="Times New Roman"/>
          <w:sz w:val="24"/>
          <w:szCs w:val="24"/>
        </w:rPr>
      </w:pPr>
      <w:r w:rsidRPr="000365C8">
        <w:rPr>
          <w:rFonts w:ascii="Times New Roman" w:hAnsi="Times New Roman" w:cs="Times New Roman"/>
          <w:sz w:val="24"/>
          <w:szCs w:val="24"/>
        </w:rPr>
        <w:t xml:space="preserve">Moghadam, J. E., &amp; </w:t>
      </w:r>
      <w:proofErr w:type="spellStart"/>
      <w:r w:rsidRPr="000365C8">
        <w:rPr>
          <w:rFonts w:ascii="Times New Roman" w:hAnsi="Times New Roman" w:cs="Times New Roman"/>
          <w:sz w:val="24"/>
          <w:szCs w:val="24"/>
        </w:rPr>
        <w:t>Kheiralipour</w:t>
      </w:r>
      <w:proofErr w:type="spellEnd"/>
      <w:r w:rsidRPr="000365C8">
        <w:rPr>
          <w:rFonts w:ascii="Times New Roman" w:hAnsi="Times New Roman" w:cs="Times New Roman"/>
          <w:sz w:val="24"/>
          <w:szCs w:val="24"/>
        </w:rPr>
        <w:t>, K. (2015). Physical and nutritional properties</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of hawthorn</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fruit (</w:t>
      </w:r>
      <w:proofErr w:type="spellStart"/>
      <w:r w:rsidRPr="000365C8">
        <w:rPr>
          <w:rFonts w:ascii="Times New Roman" w:hAnsi="Times New Roman" w:cs="Times New Roman"/>
          <w:i/>
          <w:iCs/>
          <w:sz w:val="24"/>
          <w:szCs w:val="24"/>
        </w:rPr>
        <w:t>Crataegus</w:t>
      </w:r>
      <w:proofErr w:type="spellEnd"/>
      <w:r w:rsidRPr="000365C8">
        <w:rPr>
          <w:rFonts w:ascii="Times New Roman" w:hAnsi="Times New Roman" w:cs="Times New Roman"/>
          <w:i/>
          <w:iCs/>
          <w:sz w:val="24"/>
          <w:szCs w:val="24"/>
        </w:rPr>
        <w:t xml:space="preserve"> </w:t>
      </w:r>
      <w:proofErr w:type="spellStart"/>
      <w:r w:rsidRPr="000365C8">
        <w:rPr>
          <w:rFonts w:ascii="Times New Roman" w:hAnsi="Times New Roman" w:cs="Times New Roman"/>
          <w:i/>
          <w:iCs/>
          <w:sz w:val="24"/>
          <w:szCs w:val="24"/>
        </w:rPr>
        <w:t>pontica</w:t>
      </w:r>
      <w:proofErr w:type="spellEnd"/>
      <w:r w:rsidRPr="000365C8">
        <w:rPr>
          <w:rFonts w:ascii="Times New Roman" w:hAnsi="Times New Roman" w:cs="Times New Roman"/>
          <w:i/>
          <w:iCs/>
          <w:sz w:val="24"/>
          <w:szCs w:val="24"/>
        </w:rPr>
        <w:t xml:space="preserve"> </w:t>
      </w:r>
      <w:r w:rsidRPr="000365C8">
        <w:rPr>
          <w:rFonts w:ascii="Times New Roman" w:hAnsi="Times New Roman" w:cs="Times New Roman"/>
          <w:sz w:val="24"/>
          <w:szCs w:val="24"/>
        </w:rPr>
        <w:t xml:space="preserve">L.). </w:t>
      </w:r>
      <w:r w:rsidRPr="000365C8">
        <w:rPr>
          <w:rFonts w:ascii="Times New Roman" w:hAnsi="Times New Roman" w:cs="Times New Roman"/>
          <w:i/>
          <w:iCs/>
          <w:sz w:val="24"/>
          <w:szCs w:val="24"/>
        </w:rPr>
        <w:t xml:space="preserve">Agricultural </w:t>
      </w:r>
      <w:proofErr w:type="spellStart"/>
      <w:r w:rsidRPr="000365C8">
        <w:rPr>
          <w:rFonts w:ascii="Times New Roman" w:hAnsi="Times New Roman" w:cs="Times New Roman"/>
          <w:i/>
          <w:iCs/>
          <w:sz w:val="24"/>
          <w:szCs w:val="24"/>
        </w:rPr>
        <w:t>EngineeringInternational</w:t>
      </w:r>
      <w:proofErr w:type="spellEnd"/>
      <w:r w:rsidRPr="000365C8">
        <w:rPr>
          <w:rFonts w:ascii="Times New Roman" w:hAnsi="Times New Roman" w:cs="Times New Roman"/>
          <w:i/>
          <w:iCs/>
          <w:sz w:val="24"/>
          <w:szCs w:val="24"/>
        </w:rPr>
        <w:t>: CIGR Journal</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17</w:t>
      </w:r>
      <w:r w:rsidRPr="000365C8">
        <w:rPr>
          <w:rFonts w:ascii="Times New Roman" w:hAnsi="Times New Roman" w:cs="Times New Roman"/>
          <w:sz w:val="24"/>
          <w:szCs w:val="24"/>
        </w:rPr>
        <w:t>(1), 232–237.</w:t>
      </w:r>
      <w:r w:rsidR="0003312A">
        <w:rPr>
          <w:rFonts w:ascii="Times New Roman" w:hAnsi="Times New Roman" w:cs="Times New Roman"/>
          <w:sz w:val="24"/>
          <w:szCs w:val="24"/>
        </w:rPr>
        <w:t xml:space="preserve"> </w:t>
      </w:r>
    </w:p>
    <w:p w14:paraId="2A0B65C9" w14:textId="77777777" w:rsidR="00F614EB"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Mohsenin</w:t>
      </w:r>
      <w:proofErr w:type="spellEnd"/>
      <w:r w:rsidRPr="000365C8">
        <w:rPr>
          <w:rFonts w:ascii="Times New Roman" w:hAnsi="Times New Roman" w:cs="Times New Roman"/>
          <w:sz w:val="24"/>
          <w:szCs w:val="24"/>
        </w:rPr>
        <w:t xml:space="preserve">, N. (1986). </w:t>
      </w:r>
      <w:r w:rsidRPr="000365C8">
        <w:rPr>
          <w:rFonts w:ascii="Times New Roman" w:hAnsi="Times New Roman" w:cs="Times New Roman"/>
          <w:i/>
          <w:iCs/>
          <w:sz w:val="24"/>
          <w:szCs w:val="24"/>
        </w:rPr>
        <w:t xml:space="preserve">Physical properties of plant and animal materials </w:t>
      </w:r>
      <w:r w:rsidRPr="000365C8">
        <w:rPr>
          <w:rFonts w:ascii="Times New Roman" w:hAnsi="Times New Roman" w:cs="Times New Roman"/>
          <w:sz w:val="24"/>
          <w:szCs w:val="24"/>
        </w:rPr>
        <w:t>(2</w:t>
      </w:r>
      <w:r w:rsidRPr="000365C8">
        <w:rPr>
          <w:rFonts w:ascii="Times New Roman" w:hAnsi="Times New Roman" w:cs="Times New Roman"/>
          <w:sz w:val="24"/>
          <w:szCs w:val="24"/>
          <w:vertAlign w:val="superscript"/>
        </w:rPr>
        <w:t>nd</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ed.). New York, NY: Gordon and Breach Science Publishers.</w:t>
      </w:r>
    </w:p>
    <w:p w14:paraId="34DEB144" w14:textId="77777777" w:rsidR="001924C4" w:rsidRPr="005C4CBE" w:rsidRDefault="001924C4" w:rsidP="001924C4">
      <w:pPr>
        <w:spacing w:line="240" w:lineRule="auto"/>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t>Mishra, S.P., P. Singh and S. Singh (2012). Processing of Moringa oleifera leaves for human consumption. Bulletin of Environment, Pharmacology, and Life Sciences. 2:28-31.</w:t>
      </w:r>
    </w:p>
    <w:p w14:paraId="124CA4FE" w14:textId="532D9923" w:rsidR="00F614EB"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Mpotokwane</w:t>
      </w:r>
      <w:proofErr w:type="spellEnd"/>
      <w:r w:rsidRPr="000365C8">
        <w:rPr>
          <w:rFonts w:ascii="Times New Roman" w:hAnsi="Times New Roman" w:cs="Times New Roman"/>
          <w:sz w:val="24"/>
          <w:szCs w:val="24"/>
        </w:rPr>
        <w:t xml:space="preserve">, S. M., </w:t>
      </w:r>
      <w:proofErr w:type="spellStart"/>
      <w:r w:rsidRPr="000365C8">
        <w:rPr>
          <w:rFonts w:ascii="Times New Roman" w:hAnsi="Times New Roman" w:cs="Times New Roman"/>
          <w:sz w:val="24"/>
          <w:szCs w:val="24"/>
        </w:rPr>
        <w:t>Gaditlhatlhelwe</w:t>
      </w:r>
      <w:proofErr w:type="spellEnd"/>
      <w:r w:rsidRPr="000365C8">
        <w:rPr>
          <w:rFonts w:ascii="Times New Roman" w:hAnsi="Times New Roman" w:cs="Times New Roman"/>
          <w:sz w:val="24"/>
          <w:szCs w:val="24"/>
        </w:rPr>
        <w:t xml:space="preserve">, E., </w:t>
      </w:r>
      <w:proofErr w:type="spellStart"/>
      <w:r w:rsidRPr="000365C8">
        <w:rPr>
          <w:rFonts w:ascii="Times New Roman" w:hAnsi="Times New Roman" w:cs="Times New Roman"/>
          <w:sz w:val="24"/>
          <w:szCs w:val="24"/>
        </w:rPr>
        <w:t>Sebaka</w:t>
      </w:r>
      <w:proofErr w:type="spellEnd"/>
      <w:r w:rsidRPr="000365C8">
        <w:rPr>
          <w:rFonts w:ascii="Times New Roman" w:hAnsi="Times New Roman" w:cs="Times New Roman"/>
          <w:sz w:val="24"/>
          <w:szCs w:val="24"/>
        </w:rPr>
        <w:t xml:space="preserve">, A., &amp; </w:t>
      </w:r>
      <w:proofErr w:type="spellStart"/>
      <w:r w:rsidRPr="000365C8">
        <w:rPr>
          <w:rFonts w:ascii="Times New Roman" w:hAnsi="Times New Roman" w:cs="Times New Roman"/>
          <w:sz w:val="24"/>
          <w:szCs w:val="24"/>
        </w:rPr>
        <w:t>Jideani</w:t>
      </w:r>
      <w:proofErr w:type="spellEnd"/>
      <w:r w:rsidRPr="000365C8">
        <w:rPr>
          <w:rFonts w:ascii="Times New Roman" w:hAnsi="Times New Roman" w:cs="Times New Roman"/>
          <w:sz w:val="24"/>
          <w:szCs w:val="24"/>
        </w:rPr>
        <w:t>, V. A.</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 xml:space="preserve">(2008). Physical properties of </w:t>
      </w:r>
      <w:proofErr w:type="spellStart"/>
      <w:r w:rsidRPr="000365C8">
        <w:rPr>
          <w:rFonts w:ascii="Times New Roman" w:hAnsi="Times New Roman" w:cs="Times New Roman"/>
          <w:sz w:val="24"/>
          <w:szCs w:val="24"/>
        </w:rPr>
        <w:t>bambara</w:t>
      </w:r>
      <w:proofErr w:type="spellEnd"/>
      <w:r w:rsidRPr="000365C8">
        <w:rPr>
          <w:rFonts w:ascii="Times New Roman" w:hAnsi="Times New Roman" w:cs="Times New Roman"/>
          <w:sz w:val="24"/>
          <w:szCs w:val="24"/>
        </w:rPr>
        <w:t xml:space="preserve"> groundnuts from Botswana.</w:t>
      </w:r>
      <w:r w:rsidRPr="005C4CBE">
        <w:rPr>
          <w:rFonts w:ascii="Times New Roman" w:hAnsi="Times New Roman" w:cs="Times New Roman"/>
          <w:sz w:val="24"/>
          <w:szCs w:val="24"/>
        </w:rPr>
        <w:t xml:space="preserve"> </w:t>
      </w:r>
      <w:r w:rsidRPr="000365C8">
        <w:rPr>
          <w:rFonts w:ascii="Times New Roman" w:hAnsi="Times New Roman" w:cs="Times New Roman"/>
          <w:i/>
          <w:iCs/>
          <w:sz w:val="24"/>
          <w:szCs w:val="24"/>
        </w:rPr>
        <w:t>Journal of Food Engineering</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89</w:t>
      </w:r>
      <w:r w:rsidRPr="000365C8">
        <w:rPr>
          <w:rFonts w:ascii="Times New Roman" w:hAnsi="Times New Roman" w:cs="Times New Roman"/>
          <w:sz w:val="24"/>
          <w:szCs w:val="24"/>
        </w:rPr>
        <w:t xml:space="preserve">(1), 93–98. </w:t>
      </w:r>
      <w:hyperlink r:id="rId18" w:tgtFrame="_blank" w:history="1">
        <w:r w:rsidR="00E14374" w:rsidRPr="00E14374">
          <w:rPr>
            <w:rStyle w:val="Hyperlink"/>
            <w:rFonts w:ascii="Times New Roman" w:hAnsi="Times New Roman" w:cs="Times New Roman"/>
            <w:sz w:val="24"/>
            <w:szCs w:val="24"/>
            <w:u w:val="none"/>
          </w:rPr>
          <w:t>https://doi.org/10.1016/j.jfoodeng.2008.05.006</w:t>
        </w:r>
      </w:hyperlink>
    </w:p>
    <w:p w14:paraId="110E0ABB" w14:textId="6EA925A8" w:rsidR="001924C4" w:rsidRDefault="001924C4" w:rsidP="001924C4">
      <w:pPr>
        <w:spacing w:line="240" w:lineRule="auto"/>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Nouman</w:t>
      </w:r>
      <w:proofErr w:type="spellEnd"/>
      <w:r w:rsidRPr="005C4CBE">
        <w:rPr>
          <w:rFonts w:ascii="Times New Roman" w:hAnsi="Times New Roman" w:cs="Times New Roman"/>
          <w:sz w:val="24"/>
          <w:szCs w:val="24"/>
          <w:lang w:val="en-US"/>
        </w:rPr>
        <w:t xml:space="preserve">, W., M. </w:t>
      </w:r>
      <w:proofErr w:type="spellStart"/>
      <w:proofErr w:type="gramStart"/>
      <w:r w:rsidRPr="005C4CBE">
        <w:rPr>
          <w:rFonts w:ascii="Times New Roman" w:hAnsi="Times New Roman" w:cs="Times New Roman"/>
          <w:sz w:val="24"/>
          <w:szCs w:val="24"/>
          <w:lang w:val="en-US"/>
        </w:rPr>
        <w:t>T.Siddiqui</w:t>
      </w:r>
      <w:proofErr w:type="spellEnd"/>
      <w:proofErr w:type="gramEnd"/>
      <w:r w:rsidRPr="005C4CBE">
        <w:rPr>
          <w:rFonts w:ascii="Times New Roman" w:hAnsi="Times New Roman" w:cs="Times New Roman"/>
          <w:sz w:val="24"/>
          <w:szCs w:val="24"/>
          <w:lang w:val="en-US"/>
        </w:rPr>
        <w:t>, S. M. A. Basra, H. Farooq, M. Zubair and T. Gull (2013). Biomass production and nutritional quality of Moringa oleifera as field crop. Turk. J. Agric. For., 37: 410–419.</w:t>
      </w:r>
      <w:r w:rsidR="00EA512F">
        <w:rPr>
          <w:rFonts w:ascii="Times New Roman" w:hAnsi="Times New Roman" w:cs="Times New Roman"/>
          <w:sz w:val="24"/>
          <w:szCs w:val="24"/>
          <w:lang w:val="en-US"/>
        </w:rPr>
        <w:t xml:space="preserve"> </w:t>
      </w:r>
      <w:r w:rsidR="00EA512F" w:rsidRPr="00EA512F">
        <w:rPr>
          <w:rFonts w:ascii="Times New Roman" w:hAnsi="Times New Roman" w:cs="Times New Roman"/>
          <w:sz w:val="24"/>
          <w:szCs w:val="24"/>
        </w:rPr>
        <w:t> </w:t>
      </w:r>
      <w:hyperlink r:id="rId19" w:tgtFrame="_blank" w:history="1">
        <w:r w:rsidR="00EA512F" w:rsidRPr="00EA512F">
          <w:rPr>
            <w:rStyle w:val="Hyperlink"/>
            <w:rFonts w:ascii="Times New Roman" w:hAnsi="Times New Roman" w:cs="Times New Roman"/>
            <w:sz w:val="24"/>
            <w:szCs w:val="24"/>
            <w:u w:val="none"/>
          </w:rPr>
          <w:t>https://doi.org/10.3906/tar-1208-63</w:t>
        </w:r>
      </w:hyperlink>
    </w:p>
    <w:p w14:paraId="1F497418" w14:textId="03999879" w:rsidR="002A68F6" w:rsidRDefault="002A68F6" w:rsidP="001924C4">
      <w:pPr>
        <w:spacing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Oye</w:t>
      </w:r>
      <w:r w:rsidR="00492282">
        <w:rPr>
          <w:rFonts w:ascii="Times New Roman" w:hAnsi="Times New Roman" w:cs="Times New Roman"/>
          <w:sz w:val="24"/>
          <w:szCs w:val="24"/>
          <w:lang w:val="en-US"/>
        </w:rPr>
        <w:t>yinka</w:t>
      </w:r>
      <w:proofErr w:type="spellEnd"/>
      <w:r w:rsidR="00492282">
        <w:rPr>
          <w:rFonts w:ascii="Times New Roman" w:hAnsi="Times New Roman" w:cs="Times New Roman"/>
          <w:sz w:val="24"/>
          <w:szCs w:val="24"/>
          <w:lang w:val="en-US"/>
        </w:rPr>
        <w:t xml:space="preserve">, A.T., &amp; </w:t>
      </w:r>
      <w:proofErr w:type="spellStart"/>
      <w:r w:rsidR="00492282">
        <w:rPr>
          <w:rFonts w:ascii="Times New Roman" w:hAnsi="Times New Roman" w:cs="Times New Roman"/>
          <w:sz w:val="24"/>
          <w:szCs w:val="24"/>
          <w:lang w:val="en-US"/>
        </w:rPr>
        <w:t>Oyeyinka</w:t>
      </w:r>
      <w:proofErr w:type="spellEnd"/>
      <w:r w:rsidR="00492282">
        <w:rPr>
          <w:rFonts w:ascii="Times New Roman" w:hAnsi="Times New Roman" w:cs="Times New Roman"/>
          <w:sz w:val="24"/>
          <w:szCs w:val="24"/>
          <w:lang w:val="en-US"/>
        </w:rPr>
        <w:t>, S.A. (2018)</w:t>
      </w:r>
      <w:r w:rsidR="00C16A51">
        <w:rPr>
          <w:rFonts w:ascii="Times New Roman" w:hAnsi="Times New Roman" w:cs="Times New Roman"/>
          <w:sz w:val="24"/>
          <w:szCs w:val="24"/>
          <w:lang w:val="en-US"/>
        </w:rPr>
        <w:t>.</w:t>
      </w:r>
      <w:r w:rsidR="008C029A">
        <w:rPr>
          <w:rFonts w:ascii="Times New Roman" w:hAnsi="Times New Roman" w:cs="Times New Roman"/>
          <w:sz w:val="24"/>
          <w:szCs w:val="24"/>
          <w:lang w:val="en-US"/>
        </w:rPr>
        <w:t xml:space="preserve"> </w:t>
      </w:r>
      <w:r w:rsidR="00C16A51">
        <w:rPr>
          <w:rFonts w:ascii="Times New Roman" w:hAnsi="Times New Roman" w:cs="Times New Roman"/>
          <w:sz w:val="24"/>
          <w:szCs w:val="24"/>
          <w:lang w:val="en-US"/>
        </w:rPr>
        <w:t>Mo</w:t>
      </w:r>
      <w:r w:rsidR="00031F99">
        <w:rPr>
          <w:rFonts w:ascii="Times New Roman" w:hAnsi="Times New Roman" w:cs="Times New Roman"/>
          <w:sz w:val="24"/>
          <w:szCs w:val="24"/>
          <w:lang w:val="en-US"/>
        </w:rPr>
        <w:t>ringa oleifera as a food plant with multiple medicinal uses</w:t>
      </w:r>
      <w:r w:rsidR="000020F6">
        <w:rPr>
          <w:rFonts w:ascii="Times New Roman" w:hAnsi="Times New Roman" w:cs="Times New Roman"/>
          <w:sz w:val="24"/>
          <w:szCs w:val="24"/>
          <w:lang w:val="en-US"/>
        </w:rPr>
        <w:t xml:space="preserve">. </w:t>
      </w:r>
      <w:proofErr w:type="spellStart"/>
      <w:r w:rsidR="000020F6" w:rsidRPr="008C029A">
        <w:rPr>
          <w:rFonts w:ascii="Times New Roman" w:hAnsi="Times New Roman" w:cs="Times New Roman"/>
          <w:i/>
          <w:iCs/>
          <w:sz w:val="24"/>
          <w:szCs w:val="24"/>
          <w:lang w:val="en-US"/>
        </w:rPr>
        <w:t>Phytotherapy</w:t>
      </w:r>
      <w:proofErr w:type="spellEnd"/>
      <w:r w:rsidR="000020F6" w:rsidRPr="008C029A">
        <w:rPr>
          <w:rFonts w:ascii="Times New Roman" w:hAnsi="Times New Roman" w:cs="Times New Roman"/>
          <w:i/>
          <w:iCs/>
          <w:sz w:val="24"/>
          <w:szCs w:val="24"/>
          <w:lang w:val="en-US"/>
        </w:rPr>
        <w:t xml:space="preserve"> </w:t>
      </w:r>
      <w:proofErr w:type="spellStart"/>
      <w:r w:rsidR="000020F6" w:rsidRPr="008C029A">
        <w:rPr>
          <w:rFonts w:ascii="Times New Roman" w:hAnsi="Times New Roman" w:cs="Times New Roman"/>
          <w:i/>
          <w:iCs/>
          <w:sz w:val="24"/>
          <w:szCs w:val="24"/>
          <w:lang w:val="en-US"/>
        </w:rPr>
        <w:t>Reserch</w:t>
      </w:r>
      <w:proofErr w:type="spellEnd"/>
      <w:r w:rsidR="000020F6" w:rsidRPr="008C029A">
        <w:rPr>
          <w:rFonts w:ascii="Times New Roman" w:hAnsi="Times New Roman" w:cs="Times New Roman"/>
          <w:i/>
          <w:iCs/>
          <w:sz w:val="24"/>
          <w:szCs w:val="24"/>
          <w:lang w:val="en-US"/>
        </w:rPr>
        <w:t>,</w:t>
      </w:r>
      <w:r w:rsidR="000020F6">
        <w:rPr>
          <w:rFonts w:ascii="Times New Roman" w:hAnsi="Times New Roman" w:cs="Times New Roman"/>
          <w:sz w:val="24"/>
          <w:szCs w:val="24"/>
          <w:lang w:val="en-US"/>
        </w:rPr>
        <w:t xml:space="preserve"> 32(8), 1171-1182</w:t>
      </w:r>
      <w:r w:rsidR="00596597">
        <w:rPr>
          <w:rFonts w:ascii="Times New Roman" w:hAnsi="Times New Roman" w:cs="Times New Roman"/>
          <w:sz w:val="24"/>
          <w:szCs w:val="24"/>
          <w:lang w:val="en-US"/>
        </w:rPr>
        <w:t>. https:</w:t>
      </w:r>
      <w:r w:rsidR="008C029A">
        <w:rPr>
          <w:rFonts w:ascii="Times New Roman" w:hAnsi="Times New Roman" w:cs="Times New Roman"/>
          <w:sz w:val="24"/>
          <w:szCs w:val="24"/>
          <w:lang w:val="en-US"/>
        </w:rPr>
        <w:t>//doi.org/10.1002/ptr.6057</w:t>
      </w:r>
    </w:p>
    <w:p w14:paraId="54B073B7" w14:textId="2EF9055C" w:rsidR="00F614EB" w:rsidRPr="005C4CBE" w:rsidRDefault="00F614EB" w:rsidP="005C4CBE">
      <w:pPr>
        <w:ind w:firstLine="720"/>
        <w:jc w:val="both"/>
        <w:rPr>
          <w:rFonts w:ascii="Times New Roman" w:hAnsi="Times New Roman" w:cs="Times New Roman"/>
          <w:sz w:val="24"/>
          <w:szCs w:val="24"/>
        </w:rPr>
      </w:pPr>
      <w:r w:rsidRPr="002C623D">
        <w:rPr>
          <w:rFonts w:ascii="Times New Roman" w:hAnsi="Times New Roman" w:cs="Times New Roman"/>
          <w:sz w:val="24"/>
          <w:szCs w:val="24"/>
        </w:rPr>
        <w:t xml:space="preserve">Vishwakarma, R. K., </w:t>
      </w:r>
      <w:proofErr w:type="spellStart"/>
      <w:r w:rsidRPr="002C623D">
        <w:rPr>
          <w:rFonts w:ascii="Times New Roman" w:hAnsi="Times New Roman" w:cs="Times New Roman"/>
          <w:sz w:val="24"/>
          <w:szCs w:val="24"/>
        </w:rPr>
        <w:t>Shivhare</w:t>
      </w:r>
      <w:proofErr w:type="spellEnd"/>
      <w:r w:rsidRPr="002C623D">
        <w:rPr>
          <w:rFonts w:ascii="Times New Roman" w:hAnsi="Times New Roman" w:cs="Times New Roman"/>
          <w:sz w:val="24"/>
          <w:szCs w:val="24"/>
        </w:rPr>
        <w:t>, U. S., &amp; Nanda, S. K. (2012). Physical properties</w:t>
      </w:r>
      <w:r w:rsidRPr="005C4CBE">
        <w:rPr>
          <w:rFonts w:ascii="Times New Roman" w:hAnsi="Times New Roman" w:cs="Times New Roman"/>
          <w:sz w:val="24"/>
          <w:szCs w:val="24"/>
        </w:rPr>
        <w:t xml:space="preserve"> </w:t>
      </w:r>
      <w:r w:rsidRPr="002C623D">
        <w:rPr>
          <w:rFonts w:ascii="Times New Roman" w:hAnsi="Times New Roman" w:cs="Times New Roman"/>
          <w:sz w:val="24"/>
          <w:szCs w:val="24"/>
        </w:rPr>
        <w:t xml:space="preserve">of guar seeds. </w:t>
      </w:r>
      <w:r w:rsidRPr="002C623D">
        <w:rPr>
          <w:rFonts w:ascii="Times New Roman" w:hAnsi="Times New Roman" w:cs="Times New Roman"/>
          <w:i/>
          <w:iCs/>
          <w:sz w:val="24"/>
          <w:szCs w:val="24"/>
        </w:rPr>
        <w:t>Food and Bioprocess Technology</w:t>
      </w:r>
      <w:r w:rsidRPr="002C623D">
        <w:rPr>
          <w:rFonts w:ascii="Times New Roman" w:hAnsi="Times New Roman" w:cs="Times New Roman"/>
          <w:sz w:val="24"/>
          <w:szCs w:val="24"/>
        </w:rPr>
        <w:t xml:space="preserve">, </w:t>
      </w:r>
      <w:r w:rsidRPr="002C623D">
        <w:rPr>
          <w:rFonts w:ascii="Times New Roman" w:hAnsi="Times New Roman" w:cs="Times New Roman"/>
          <w:i/>
          <w:iCs/>
          <w:sz w:val="24"/>
          <w:szCs w:val="24"/>
        </w:rPr>
        <w:t>5</w:t>
      </w:r>
      <w:r w:rsidRPr="002C623D">
        <w:rPr>
          <w:rFonts w:ascii="Times New Roman" w:hAnsi="Times New Roman" w:cs="Times New Roman"/>
          <w:sz w:val="24"/>
          <w:szCs w:val="24"/>
        </w:rPr>
        <w:t>(4), 1364–</w:t>
      </w:r>
      <w:r w:rsidRPr="005C4CBE">
        <w:rPr>
          <w:rFonts w:ascii="Times New Roman" w:hAnsi="Times New Roman" w:cs="Times New Roman"/>
          <w:sz w:val="24"/>
          <w:szCs w:val="24"/>
        </w:rPr>
        <w:t xml:space="preserve"> 1371. </w:t>
      </w:r>
      <w:hyperlink r:id="rId20" w:tgtFrame="_blank" w:history="1">
        <w:r w:rsidR="006B28DF" w:rsidRPr="006B28DF">
          <w:rPr>
            <w:rStyle w:val="Hyperlink"/>
            <w:rFonts w:ascii="Times New Roman" w:hAnsi="Times New Roman" w:cs="Times New Roman"/>
            <w:sz w:val="24"/>
            <w:szCs w:val="24"/>
            <w:u w:val="none"/>
          </w:rPr>
          <w:t>https://doi.org/10.1007/s11947-011-0514-x</w:t>
        </w:r>
      </w:hyperlink>
    </w:p>
    <w:p w14:paraId="5FDAA0E3" w14:textId="77777777" w:rsidR="00F01E47" w:rsidRPr="001412DD" w:rsidRDefault="00F01E47" w:rsidP="001412DD">
      <w:pPr>
        <w:jc w:val="both"/>
        <w:rPr>
          <w:rFonts w:ascii="Times New Roman" w:hAnsi="Times New Roman" w:cs="Times New Roman"/>
          <w:sz w:val="24"/>
          <w:szCs w:val="24"/>
          <w:lang w:val="en-US"/>
        </w:rPr>
      </w:pPr>
    </w:p>
    <w:sectPr w:rsidR="00F01E47" w:rsidRPr="001412D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IRAN KUMARI PALETY" w:date="2026-02-15T17:11:00Z" w:initials="KKP">
    <w:p w14:paraId="48E18C24" w14:textId="78B99841" w:rsidR="007E34E9" w:rsidRDefault="007E34E9">
      <w:pPr>
        <w:pStyle w:val="CommentText"/>
      </w:pPr>
      <w:r>
        <w:rPr>
          <w:rStyle w:val="CommentReference"/>
        </w:rPr>
        <w:annotationRef/>
      </w:r>
      <w:r>
        <w:t>Make lowercase for of &amp; and</w:t>
      </w:r>
    </w:p>
  </w:comment>
  <w:comment w:id="1" w:author="KIRAN KUMARI PALETY" w:date="2026-02-15T17:16:00Z" w:initials="KKP">
    <w:p w14:paraId="12B713FA" w14:textId="67B5CF5E" w:rsidR="007E34E9" w:rsidRDefault="007E34E9">
      <w:pPr>
        <w:pStyle w:val="CommentText"/>
      </w:pPr>
      <w:r>
        <w:rPr>
          <w:rStyle w:val="CommentReference"/>
        </w:rPr>
        <w:annotationRef/>
      </w:r>
      <w:r>
        <w:rPr>
          <w:b/>
          <w:bCs/>
          <w:lang w:val="en-GB"/>
        </w:rPr>
        <w:t xml:space="preserve">The abstract is good, but it can be more enhanced by addition </w:t>
      </w:r>
      <w:r w:rsidR="00604845">
        <w:rPr>
          <w:b/>
          <w:bCs/>
          <w:lang w:val="en-GB"/>
        </w:rPr>
        <w:t xml:space="preserve">of </w:t>
      </w:r>
      <w:bookmarkStart w:id="2" w:name="_GoBack"/>
      <w:bookmarkEnd w:id="2"/>
      <w:r>
        <w:rPr>
          <w:b/>
          <w:bCs/>
          <w:lang w:val="en-GB"/>
        </w:rPr>
        <w:t xml:space="preserve">what types of tools can be designed  </w:t>
      </w:r>
    </w:p>
  </w:comment>
  <w:comment w:id="3" w:author="KIRAN KUMARI PALETY" w:date="2026-02-15T16:51:00Z" w:initials="KKP">
    <w:p w14:paraId="7A00D4CB" w14:textId="65EFF0B1" w:rsidR="00617C24" w:rsidRDefault="00617C24">
      <w:pPr>
        <w:pStyle w:val="CommentText"/>
      </w:pPr>
      <w:r>
        <w:rPr>
          <w:rStyle w:val="CommentReference"/>
        </w:rPr>
        <w:annotationRef/>
      </w:r>
      <w:r>
        <w:t>Mention latest references in introduction</w:t>
      </w:r>
    </w:p>
  </w:comment>
  <w:comment w:id="4" w:author="KIRAN KUMARI PALETY" w:date="2026-02-15T16:51:00Z" w:initials="KKP">
    <w:p w14:paraId="22628047" w14:textId="37DFE1D6" w:rsidR="00617C24" w:rsidRDefault="00617C24">
      <w:pPr>
        <w:pStyle w:val="CommentText"/>
      </w:pPr>
      <w:r>
        <w:rPr>
          <w:rStyle w:val="CommentReference"/>
        </w:rPr>
        <w:annotationRef/>
      </w:r>
    </w:p>
  </w:comment>
  <w:comment w:id="5" w:author="KIRAN KUMARI PALETY" w:date="2026-02-15T17:00:00Z" w:initials="KKP">
    <w:p w14:paraId="324E589B" w14:textId="5191FBED" w:rsidR="00617C24" w:rsidRDefault="00617C24">
      <w:pPr>
        <w:pStyle w:val="CommentText"/>
      </w:pPr>
      <w:r>
        <w:rPr>
          <w:rStyle w:val="CommentReference"/>
        </w:rPr>
        <w:annotationRef/>
      </w:r>
      <w:r w:rsidR="001C7275">
        <w:t xml:space="preserve">  Mention the </w:t>
      </w:r>
      <w:proofErr w:type="gramStart"/>
      <w:r w:rsidR="001C7275">
        <w:t>results  in</w:t>
      </w:r>
      <w:proofErr w:type="gramEnd"/>
      <w:r w:rsidR="001C7275">
        <w:t xml:space="preserve"> result and discussion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E18C24" w15:done="0"/>
  <w15:commentEx w15:paraId="12B713FA" w15:done="0"/>
  <w15:commentEx w15:paraId="7A00D4CB" w15:done="0"/>
  <w15:commentEx w15:paraId="22628047" w15:paraIdParent="7A00D4CB" w15:done="0"/>
  <w15:commentEx w15:paraId="324E58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05EDA" w16cex:dateUtc="2026-02-15T11:41:00Z"/>
  <w16cex:commentExtensible w16cex:durableId="3966F1D9" w16cex:dateUtc="2026-02-15T11:46:00Z"/>
  <w16cex:commentExtensible w16cex:durableId="30319C54" w16cex:dateUtc="2026-02-15T11:21:00Z"/>
  <w16cex:commentExtensible w16cex:durableId="6F52ECF5" w16cex:dateUtc="2026-02-15T11:21:00Z"/>
  <w16cex:commentExtensible w16cex:durableId="14272097" w16cex:dateUtc="2026-02-15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18C24" w16cid:durableId="2DE05EDA"/>
  <w16cid:commentId w16cid:paraId="12B713FA" w16cid:durableId="3966F1D9"/>
  <w16cid:commentId w16cid:paraId="7A00D4CB" w16cid:durableId="30319C54"/>
  <w16cid:commentId w16cid:paraId="22628047" w16cid:durableId="6F52ECF5"/>
  <w16cid:commentId w16cid:paraId="324E589B" w16cid:durableId="14272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F1C3" w14:textId="77777777" w:rsidR="007D1458" w:rsidRDefault="007D1458" w:rsidP="00B923B1">
      <w:pPr>
        <w:spacing w:after="0" w:line="240" w:lineRule="auto"/>
      </w:pPr>
      <w:r>
        <w:separator/>
      </w:r>
    </w:p>
  </w:endnote>
  <w:endnote w:type="continuationSeparator" w:id="0">
    <w:p w14:paraId="33CF6FCB" w14:textId="77777777" w:rsidR="007D1458" w:rsidRDefault="007D1458" w:rsidP="00B9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ABE8" w14:textId="77777777" w:rsidR="00B923B1" w:rsidRDefault="00B9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5D25" w14:textId="77777777" w:rsidR="00B923B1" w:rsidRDefault="00B92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1C89" w14:textId="77777777" w:rsidR="00B923B1" w:rsidRDefault="00B9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F5EBC" w14:textId="77777777" w:rsidR="007D1458" w:rsidRDefault="007D1458" w:rsidP="00B923B1">
      <w:pPr>
        <w:spacing w:after="0" w:line="240" w:lineRule="auto"/>
      </w:pPr>
      <w:r>
        <w:separator/>
      </w:r>
    </w:p>
  </w:footnote>
  <w:footnote w:type="continuationSeparator" w:id="0">
    <w:p w14:paraId="31E25D16" w14:textId="77777777" w:rsidR="007D1458" w:rsidRDefault="007D1458" w:rsidP="00B9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46C41" w14:textId="181F46CC" w:rsidR="00B923B1" w:rsidRDefault="007D1458">
    <w:pPr>
      <w:pStyle w:val="Header"/>
    </w:pPr>
    <w:r>
      <w:rPr>
        <w:noProof/>
      </w:rPr>
      <w:pict w14:anchorId="0DD74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65AC" w14:textId="3574B68A" w:rsidR="00B923B1" w:rsidRDefault="007D1458">
    <w:pPr>
      <w:pStyle w:val="Header"/>
    </w:pPr>
    <w:r>
      <w:rPr>
        <w:noProof/>
      </w:rPr>
      <w:pict w14:anchorId="23DE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6BC1" w14:textId="39C8257C" w:rsidR="00B923B1" w:rsidRDefault="007D1458">
    <w:pPr>
      <w:pStyle w:val="Header"/>
    </w:pPr>
    <w:r>
      <w:rPr>
        <w:noProof/>
      </w:rPr>
      <w:pict w14:anchorId="785D9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0A3A"/>
    <w:multiLevelType w:val="multilevel"/>
    <w:tmpl w:val="D1B6E45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DF6AE8"/>
    <w:multiLevelType w:val="multilevel"/>
    <w:tmpl w:val="11B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AN KUMARI PALETY">
    <w15:presenceInfo w15:providerId="AD" w15:userId="S::KIRANKUMARI.PALETY@loyolaacademy.edu.in::c84c735b-4fc3-4ddf-9216-6facdccfd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25"/>
    <w:rsid w:val="000020F6"/>
    <w:rsid w:val="00031004"/>
    <w:rsid w:val="00031F99"/>
    <w:rsid w:val="0003312A"/>
    <w:rsid w:val="000365C8"/>
    <w:rsid w:val="0003763D"/>
    <w:rsid w:val="0004677D"/>
    <w:rsid w:val="00047876"/>
    <w:rsid w:val="0005043B"/>
    <w:rsid w:val="000519EA"/>
    <w:rsid w:val="00051A35"/>
    <w:rsid w:val="0006499A"/>
    <w:rsid w:val="00071280"/>
    <w:rsid w:val="00073765"/>
    <w:rsid w:val="00074A7D"/>
    <w:rsid w:val="00092C25"/>
    <w:rsid w:val="00093B83"/>
    <w:rsid w:val="000A12DF"/>
    <w:rsid w:val="000A549C"/>
    <w:rsid w:val="000B21AC"/>
    <w:rsid w:val="000B7CE1"/>
    <w:rsid w:val="000C3EB0"/>
    <w:rsid w:val="000C72DB"/>
    <w:rsid w:val="000D14F8"/>
    <w:rsid w:val="000D3F56"/>
    <w:rsid w:val="000E0E8A"/>
    <w:rsid w:val="000E256F"/>
    <w:rsid w:val="000E7927"/>
    <w:rsid w:val="001075F2"/>
    <w:rsid w:val="00110241"/>
    <w:rsid w:val="001123B5"/>
    <w:rsid w:val="001177E3"/>
    <w:rsid w:val="00126484"/>
    <w:rsid w:val="001333E8"/>
    <w:rsid w:val="00140AB9"/>
    <w:rsid w:val="001412DD"/>
    <w:rsid w:val="001422A6"/>
    <w:rsid w:val="001467A1"/>
    <w:rsid w:val="00161C02"/>
    <w:rsid w:val="001627D5"/>
    <w:rsid w:val="00175CB3"/>
    <w:rsid w:val="001924C4"/>
    <w:rsid w:val="00193283"/>
    <w:rsid w:val="001976C0"/>
    <w:rsid w:val="001A1710"/>
    <w:rsid w:val="001A434F"/>
    <w:rsid w:val="001C1635"/>
    <w:rsid w:val="001C1883"/>
    <w:rsid w:val="001C7275"/>
    <w:rsid w:val="001E17E6"/>
    <w:rsid w:val="001E653A"/>
    <w:rsid w:val="001E7398"/>
    <w:rsid w:val="001F11C2"/>
    <w:rsid w:val="001F7074"/>
    <w:rsid w:val="002022E6"/>
    <w:rsid w:val="00204424"/>
    <w:rsid w:val="002136A7"/>
    <w:rsid w:val="00214F7C"/>
    <w:rsid w:val="002258E8"/>
    <w:rsid w:val="00225E55"/>
    <w:rsid w:val="00227289"/>
    <w:rsid w:val="00233422"/>
    <w:rsid w:val="0023439A"/>
    <w:rsid w:val="00236DDC"/>
    <w:rsid w:val="00237F33"/>
    <w:rsid w:val="00241CBD"/>
    <w:rsid w:val="00244AF9"/>
    <w:rsid w:val="00246BBE"/>
    <w:rsid w:val="002647A7"/>
    <w:rsid w:val="002767E9"/>
    <w:rsid w:val="002822DB"/>
    <w:rsid w:val="00284813"/>
    <w:rsid w:val="00284DAC"/>
    <w:rsid w:val="002858EA"/>
    <w:rsid w:val="002913DD"/>
    <w:rsid w:val="00296104"/>
    <w:rsid w:val="002A4321"/>
    <w:rsid w:val="002A68F6"/>
    <w:rsid w:val="002B24B6"/>
    <w:rsid w:val="002B4DDE"/>
    <w:rsid w:val="002B5B52"/>
    <w:rsid w:val="002C142B"/>
    <w:rsid w:val="002C24E5"/>
    <w:rsid w:val="002C623D"/>
    <w:rsid w:val="002D0FB1"/>
    <w:rsid w:val="002D4D7C"/>
    <w:rsid w:val="002F7F4F"/>
    <w:rsid w:val="00306881"/>
    <w:rsid w:val="00311118"/>
    <w:rsid w:val="0031262A"/>
    <w:rsid w:val="00312A61"/>
    <w:rsid w:val="00347FFB"/>
    <w:rsid w:val="00350E3D"/>
    <w:rsid w:val="00354460"/>
    <w:rsid w:val="00362431"/>
    <w:rsid w:val="003872AD"/>
    <w:rsid w:val="003955FF"/>
    <w:rsid w:val="00396AE4"/>
    <w:rsid w:val="003A7319"/>
    <w:rsid w:val="003B6AA5"/>
    <w:rsid w:val="003C61D5"/>
    <w:rsid w:val="003D17ED"/>
    <w:rsid w:val="003E31CF"/>
    <w:rsid w:val="003E7E42"/>
    <w:rsid w:val="00400545"/>
    <w:rsid w:val="0040423E"/>
    <w:rsid w:val="004138C5"/>
    <w:rsid w:val="00425274"/>
    <w:rsid w:val="0043186E"/>
    <w:rsid w:val="00434FBC"/>
    <w:rsid w:val="004448B3"/>
    <w:rsid w:val="00444AB9"/>
    <w:rsid w:val="0044608C"/>
    <w:rsid w:val="00460314"/>
    <w:rsid w:val="004733A3"/>
    <w:rsid w:val="00473B75"/>
    <w:rsid w:val="00476970"/>
    <w:rsid w:val="00492282"/>
    <w:rsid w:val="004B7B2D"/>
    <w:rsid w:val="004C2555"/>
    <w:rsid w:val="004C30ED"/>
    <w:rsid w:val="004D3485"/>
    <w:rsid w:val="004D56AF"/>
    <w:rsid w:val="004E0A0B"/>
    <w:rsid w:val="004F0C9F"/>
    <w:rsid w:val="004F2770"/>
    <w:rsid w:val="004F727F"/>
    <w:rsid w:val="0050455F"/>
    <w:rsid w:val="00512CC7"/>
    <w:rsid w:val="005203A4"/>
    <w:rsid w:val="00521CA1"/>
    <w:rsid w:val="00547FA3"/>
    <w:rsid w:val="00550BF0"/>
    <w:rsid w:val="005523F9"/>
    <w:rsid w:val="005571CA"/>
    <w:rsid w:val="00566A2B"/>
    <w:rsid w:val="00576E14"/>
    <w:rsid w:val="00587546"/>
    <w:rsid w:val="00596597"/>
    <w:rsid w:val="005A5BD3"/>
    <w:rsid w:val="005B7068"/>
    <w:rsid w:val="005B7671"/>
    <w:rsid w:val="005C01B0"/>
    <w:rsid w:val="005C4CBE"/>
    <w:rsid w:val="005D1BB9"/>
    <w:rsid w:val="005D3AE7"/>
    <w:rsid w:val="005E244C"/>
    <w:rsid w:val="005E2D95"/>
    <w:rsid w:val="005E54E7"/>
    <w:rsid w:val="005E7253"/>
    <w:rsid w:val="005E7B68"/>
    <w:rsid w:val="005F1C2F"/>
    <w:rsid w:val="005F3E45"/>
    <w:rsid w:val="005F46F9"/>
    <w:rsid w:val="005F6292"/>
    <w:rsid w:val="006015A3"/>
    <w:rsid w:val="00604845"/>
    <w:rsid w:val="00610CB8"/>
    <w:rsid w:val="00616D44"/>
    <w:rsid w:val="0061783B"/>
    <w:rsid w:val="00617C24"/>
    <w:rsid w:val="0062527C"/>
    <w:rsid w:val="00634A0E"/>
    <w:rsid w:val="0063590A"/>
    <w:rsid w:val="006373DD"/>
    <w:rsid w:val="006448A9"/>
    <w:rsid w:val="006476D5"/>
    <w:rsid w:val="00653D02"/>
    <w:rsid w:val="0065787A"/>
    <w:rsid w:val="0066210E"/>
    <w:rsid w:val="00667F66"/>
    <w:rsid w:val="00671CEE"/>
    <w:rsid w:val="006A0921"/>
    <w:rsid w:val="006A1363"/>
    <w:rsid w:val="006A1D4B"/>
    <w:rsid w:val="006A65EE"/>
    <w:rsid w:val="006B28DF"/>
    <w:rsid w:val="006B5771"/>
    <w:rsid w:val="006B707A"/>
    <w:rsid w:val="006C581B"/>
    <w:rsid w:val="006D1D06"/>
    <w:rsid w:val="006D208D"/>
    <w:rsid w:val="006E01E5"/>
    <w:rsid w:val="006F464E"/>
    <w:rsid w:val="007062D8"/>
    <w:rsid w:val="00715393"/>
    <w:rsid w:val="00722668"/>
    <w:rsid w:val="00722999"/>
    <w:rsid w:val="0072381F"/>
    <w:rsid w:val="00735787"/>
    <w:rsid w:val="00736394"/>
    <w:rsid w:val="00741319"/>
    <w:rsid w:val="007450AE"/>
    <w:rsid w:val="0075190D"/>
    <w:rsid w:val="00765EA2"/>
    <w:rsid w:val="00766538"/>
    <w:rsid w:val="007803BC"/>
    <w:rsid w:val="00795F7D"/>
    <w:rsid w:val="007D1458"/>
    <w:rsid w:val="007D3308"/>
    <w:rsid w:val="007E34E9"/>
    <w:rsid w:val="00810461"/>
    <w:rsid w:val="0081250E"/>
    <w:rsid w:val="00820804"/>
    <w:rsid w:val="008214A2"/>
    <w:rsid w:val="008228AB"/>
    <w:rsid w:val="0082454D"/>
    <w:rsid w:val="008252FD"/>
    <w:rsid w:val="00836583"/>
    <w:rsid w:val="00840665"/>
    <w:rsid w:val="00847B41"/>
    <w:rsid w:val="0085495C"/>
    <w:rsid w:val="00855BC5"/>
    <w:rsid w:val="00867F9E"/>
    <w:rsid w:val="0087520A"/>
    <w:rsid w:val="00880B77"/>
    <w:rsid w:val="00883D90"/>
    <w:rsid w:val="008845B8"/>
    <w:rsid w:val="0089070A"/>
    <w:rsid w:val="00897CAA"/>
    <w:rsid w:val="008B6488"/>
    <w:rsid w:val="008B716A"/>
    <w:rsid w:val="008B78B4"/>
    <w:rsid w:val="008C029A"/>
    <w:rsid w:val="008C04E4"/>
    <w:rsid w:val="008C1CBC"/>
    <w:rsid w:val="008D4565"/>
    <w:rsid w:val="008D4F55"/>
    <w:rsid w:val="008F109B"/>
    <w:rsid w:val="009102DE"/>
    <w:rsid w:val="009114C5"/>
    <w:rsid w:val="00923B23"/>
    <w:rsid w:val="00930881"/>
    <w:rsid w:val="00955046"/>
    <w:rsid w:val="0096012C"/>
    <w:rsid w:val="00960781"/>
    <w:rsid w:val="00961978"/>
    <w:rsid w:val="00964E24"/>
    <w:rsid w:val="00971497"/>
    <w:rsid w:val="009720FC"/>
    <w:rsid w:val="00976A4B"/>
    <w:rsid w:val="00993502"/>
    <w:rsid w:val="009C081B"/>
    <w:rsid w:val="009C48BF"/>
    <w:rsid w:val="009D0A86"/>
    <w:rsid w:val="009D45CA"/>
    <w:rsid w:val="009D4D92"/>
    <w:rsid w:val="009F17CA"/>
    <w:rsid w:val="00A00574"/>
    <w:rsid w:val="00A013D3"/>
    <w:rsid w:val="00A05CA4"/>
    <w:rsid w:val="00A07E0E"/>
    <w:rsid w:val="00A223CB"/>
    <w:rsid w:val="00A35C75"/>
    <w:rsid w:val="00A553F2"/>
    <w:rsid w:val="00A66D6F"/>
    <w:rsid w:val="00A70455"/>
    <w:rsid w:val="00A8035E"/>
    <w:rsid w:val="00A8651D"/>
    <w:rsid w:val="00A95111"/>
    <w:rsid w:val="00AA0FD7"/>
    <w:rsid w:val="00AB1A3C"/>
    <w:rsid w:val="00AB264B"/>
    <w:rsid w:val="00AB7280"/>
    <w:rsid w:val="00AB7695"/>
    <w:rsid w:val="00AC4B5A"/>
    <w:rsid w:val="00AD5EE3"/>
    <w:rsid w:val="00AD72D5"/>
    <w:rsid w:val="00AE164D"/>
    <w:rsid w:val="00AF05C0"/>
    <w:rsid w:val="00B26761"/>
    <w:rsid w:val="00B26764"/>
    <w:rsid w:val="00B37708"/>
    <w:rsid w:val="00B50DE8"/>
    <w:rsid w:val="00B51945"/>
    <w:rsid w:val="00B52D8D"/>
    <w:rsid w:val="00B52DE2"/>
    <w:rsid w:val="00B72A53"/>
    <w:rsid w:val="00B77858"/>
    <w:rsid w:val="00B82448"/>
    <w:rsid w:val="00B923B1"/>
    <w:rsid w:val="00B93C44"/>
    <w:rsid w:val="00B9469F"/>
    <w:rsid w:val="00BA342E"/>
    <w:rsid w:val="00BA39AA"/>
    <w:rsid w:val="00BA5405"/>
    <w:rsid w:val="00BA620F"/>
    <w:rsid w:val="00BD03FA"/>
    <w:rsid w:val="00BD43BD"/>
    <w:rsid w:val="00BF2A4C"/>
    <w:rsid w:val="00BF3DAC"/>
    <w:rsid w:val="00C01831"/>
    <w:rsid w:val="00C06822"/>
    <w:rsid w:val="00C06BC0"/>
    <w:rsid w:val="00C166DC"/>
    <w:rsid w:val="00C16A51"/>
    <w:rsid w:val="00C21753"/>
    <w:rsid w:val="00C23CDC"/>
    <w:rsid w:val="00C34CA4"/>
    <w:rsid w:val="00C352D0"/>
    <w:rsid w:val="00C41B22"/>
    <w:rsid w:val="00C4592A"/>
    <w:rsid w:val="00C527B9"/>
    <w:rsid w:val="00C56E9E"/>
    <w:rsid w:val="00C61170"/>
    <w:rsid w:val="00C75611"/>
    <w:rsid w:val="00C76042"/>
    <w:rsid w:val="00C80039"/>
    <w:rsid w:val="00CB371E"/>
    <w:rsid w:val="00CB4217"/>
    <w:rsid w:val="00CB71B3"/>
    <w:rsid w:val="00CC0C5A"/>
    <w:rsid w:val="00CC6416"/>
    <w:rsid w:val="00CD1361"/>
    <w:rsid w:val="00CD15E9"/>
    <w:rsid w:val="00CD713F"/>
    <w:rsid w:val="00CE0EAC"/>
    <w:rsid w:val="00CE14B0"/>
    <w:rsid w:val="00CE6EE9"/>
    <w:rsid w:val="00CE7124"/>
    <w:rsid w:val="00CF5578"/>
    <w:rsid w:val="00CF727C"/>
    <w:rsid w:val="00D159E6"/>
    <w:rsid w:val="00D17E0D"/>
    <w:rsid w:val="00D24A2A"/>
    <w:rsid w:val="00D30B8F"/>
    <w:rsid w:val="00D35FA3"/>
    <w:rsid w:val="00D43517"/>
    <w:rsid w:val="00D5306C"/>
    <w:rsid w:val="00D6175D"/>
    <w:rsid w:val="00D651E9"/>
    <w:rsid w:val="00D669A4"/>
    <w:rsid w:val="00D701F9"/>
    <w:rsid w:val="00D76329"/>
    <w:rsid w:val="00D970AE"/>
    <w:rsid w:val="00DA088E"/>
    <w:rsid w:val="00DA6FC4"/>
    <w:rsid w:val="00DA7624"/>
    <w:rsid w:val="00DB1840"/>
    <w:rsid w:val="00DB43ED"/>
    <w:rsid w:val="00DB7EEE"/>
    <w:rsid w:val="00DC239A"/>
    <w:rsid w:val="00DC2B27"/>
    <w:rsid w:val="00DC4BC9"/>
    <w:rsid w:val="00DC4D13"/>
    <w:rsid w:val="00DC4DF1"/>
    <w:rsid w:val="00DF071F"/>
    <w:rsid w:val="00E1048A"/>
    <w:rsid w:val="00E113A4"/>
    <w:rsid w:val="00E14374"/>
    <w:rsid w:val="00E15647"/>
    <w:rsid w:val="00E20A7A"/>
    <w:rsid w:val="00E26DED"/>
    <w:rsid w:val="00E70C1B"/>
    <w:rsid w:val="00E806FF"/>
    <w:rsid w:val="00E81382"/>
    <w:rsid w:val="00E8565A"/>
    <w:rsid w:val="00E87868"/>
    <w:rsid w:val="00E93299"/>
    <w:rsid w:val="00EA512F"/>
    <w:rsid w:val="00EB27C2"/>
    <w:rsid w:val="00EB3FA1"/>
    <w:rsid w:val="00ED1F0F"/>
    <w:rsid w:val="00EE0D30"/>
    <w:rsid w:val="00EF216C"/>
    <w:rsid w:val="00EF365F"/>
    <w:rsid w:val="00EF62AA"/>
    <w:rsid w:val="00F01E47"/>
    <w:rsid w:val="00F074D2"/>
    <w:rsid w:val="00F26895"/>
    <w:rsid w:val="00F34E40"/>
    <w:rsid w:val="00F4204D"/>
    <w:rsid w:val="00F464F2"/>
    <w:rsid w:val="00F614EB"/>
    <w:rsid w:val="00F64215"/>
    <w:rsid w:val="00F70600"/>
    <w:rsid w:val="00F83896"/>
    <w:rsid w:val="00F86D5F"/>
    <w:rsid w:val="00FA1D3E"/>
    <w:rsid w:val="00FB1465"/>
    <w:rsid w:val="00FB3973"/>
    <w:rsid w:val="00FC4855"/>
    <w:rsid w:val="00FC718F"/>
    <w:rsid w:val="00FD01AD"/>
    <w:rsid w:val="00FD53FF"/>
    <w:rsid w:val="00FE08C7"/>
    <w:rsid w:val="00FE421F"/>
    <w:rsid w:val="00FE5B97"/>
    <w:rsid w:val="00FE7F1F"/>
    <w:rsid w:val="00FF220B"/>
    <w:rsid w:val="00FF6D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C68B07"/>
  <w15:chartTrackingRefBased/>
  <w15:docId w15:val="{200B93DF-8B63-4152-8E5C-6ECF6891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C25"/>
    <w:rPr>
      <w:rFonts w:eastAsiaTheme="majorEastAsia" w:cstheme="majorBidi"/>
      <w:color w:val="272727" w:themeColor="text1" w:themeTint="D8"/>
    </w:rPr>
  </w:style>
  <w:style w:type="paragraph" w:styleId="Title">
    <w:name w:val="Title"/>
    <w:basedOn w:val="Normal"/>
    <w:next w:val="Normal"/>
    <w:link w:val="TitleChar"/>
    <w:uiPriority w:val="10"/>
    <w:qFormat/>
    <w:rsid w:val="0009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C25"/>
    <w:pPr>
      <w:spacing w:before="160"/>
      <w:jc w:val="center"/>
    </w:pPr>
    <w:rPr>
      <w:i/>
      <w:iCs/>
      <w:color w:val="404040" w:themeColor="text1" w:themeTint="BF"/>
    </w:rPr>
  </w:style>
  <w:style w:type="character" w:customStyle="1" w:styleId="QuoteChar">
    <w:name w:val="Quote Char"/>
    <w:basedOn w:val="DefaultParagraphFont"/>
    <w:link w:val="Quote"/>
    <w:uiPriority w:val="29"/>
    <w:rsid w:val="00092C25"/>
    <w:rPr>
      <w:i/>
      <w:iCs/>
      <w:color w:val="404040" w:themeColor="text1" w:themeTint="BF"/>
    </w:rPr>
  </w:style>
  <w:style w:type="paragraph" w:styleId="ListParagraph">
    <w:name w:val="List Paragraph"/>
    <w:basedOn w:val="Normal"/>
    <w:uiPriority w:val="34"/>
    <w:qFormat/>
    <w:rsid w:val="00092C25"/>
    <w:pPr>
      <w:ind w:left="720"/>
      <w:contextualSpacing/>
    </w:pPr>
  </w:style>
  <w:style w:type="character" w:styleId="IntenseEmphasis">
    <w:name w:val="Intense Emphasis"/>
    <w:basedOn w:val="DefaultParagraphFont"/>
    <w:uiPriority w:val="21"/>
    <w:qFormat/>
    <w:rsid w:val="00092C25"/>
    <w:rPr>
      <w:i/>
      <w:iCs/>
      <w:color w:val="0F4761" w:themeColor="accent1" w:themeShade="BF"/>
    </w:rPr>
  </w:style>
  <w:style w:type="paragraph" w:styleId="IntenseQuote">
    <w:name w:val="Intense Quote"/>
    <w:basedOn w:val="Normal"/>
    <w:next w:val="Normal"/>
    <w:link w:val="IntenseQuoteChar"/>
    <w:uiPriority w:val="30"/>
    <w:qFormat/>
    <w:rsid w:val="00092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25"/>
    <w:rPr>
      <w:i/>
      <w:iCs/>
      <w:color w:val="0F4761" w:themeColor="accent1" w:themeShade="BF"/>
    </w:rPr>
  </w:style>
  <w:style w:type="character" w:styleId="IntenseReference">
    <w:name w:val="Intense Reference"/>
    <w:basedOn w:val="DefaultParagraphFont"/>
    <w:uiPriority w:val="32"/>
    <w:qFormat/>
    <w:rsid w:val="00092C25"/>
    <w:rPr>
      <w:b/>
      <w:bCs/>
      <w:smallCaps/>
      <w:color w:val="0F4761" w:themeColor="accent1" w:themeShade="BF"/>
      <w:spacing w:val="5"/>
    </w:rPr>
  </w:style>
  <w:style w:type="paragraph" w:styleId="NormalWeb">
    <w:name w:val="Normal (Web)"/>
    <w:basedOn w:val="Normal"/>
    <w:uiPriority w:val="99"/>
    <w:unhideWhenUsed/>
    <w:rsid w:val="00092C25"/>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Hyperlink">
    <w:name w:val="Hyperlink"/>
    <w:basedOn w:val="DefaultParagraphFont"/>
    <w:uiPriority w:val="99"/>
    <w:unhideWhenUsed/>
    <w:rsid w:val="00735787"/>
    <w:rPr>
      <w:color w:val="467886" w:themeColor="hyperlink"/>
      <w:u w:val="single"/>
    </w:rPr>
  </w:style>
  <w:style w:type="character" w:styleId="UnresolvedMention">
    <w:name w:val="Unresolved Mention"/>
    <w:basedOn w:val="DefaultParagraphFont"/>
    <w:uiPriority w:val="99"/>
    <w:semiHidden/>
    <w:unhideWhenUsed/>
    <w:rsid w:val="00735787"/>
    <w:rPr>
      <w:color w:val="605E5C"/>
      <w:shd w:val="clear" w:color="auto" w:fill="E1DFDD"/>
    </w:rPr>
  </w:style>
  <w:style w:type="character" w:styleId="PlaceholderText">
    <w:name w:val="Placeholder Text"/>
    <w:basedOn w:val="DefaultParagraphFont"/>
    <w:uiPriority w:val="99"/>
    <w:semiHidden/>
    <w:rsid w:val="00233422"/>
    <w:rPr>
      <w:color w:val="666666"/>
    </w:rPr>
  </w:style>
  <w:style w:type="table" w:styleId="TableGrid">
    <w:name w:val="Table Grid"/>
    <w:basedOn w:val="TableNormal"/>
    <w:uiPriority w:val="39"/>
    <w:rsid w:val="00B9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78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92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B1"/>
  </w:style>
  <w:style w:type="paragraph" w:styleId="Footer">
    <w:name w:val="footer"/>
    <w:basedOn w:val="Normal"/>
    <w:link w:val="FooterChar"/>
    <w:uiPriority w:val="99"/>
    <w:unhideWhenUsed/>
    <w:rsid w:val="00B92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B1"/>
  </w:style>
  <w:style w:type="character" w:styleId="CommentReference">
    <w:name w:val="annotation reference"/>
    <w:basedOn w:val="DefaultParagraphFont"/>
    <w:uiPriority w:val="99"/>
    <w:semiHidden/>
    <w:unhideWhenUsed/>
    <w:rsid w:val="00617C24"/>
    <w:rPr>
      <w:sz w:val="16"/>
      <w:szCs w:val="16"/>
    </w:rPr>
  </w:style>
  <w:style w:type="paragraph" w:styleId="CommentText">
    <w:name w:val="annotation text"/>
    <w:basedOn w:val="Normal"/>
    <w:link w:val="CommentTextChar"/>
    <w:uiPriority w:val="99"/>
    <w:semiHidden/>
    <w:unhideWhenUsed/>
    <w:rsid w:val="00617C24"/>
    <w:pPr>
      <w:spacing w:line="240" w:lineRule="auto"/>
    </w:pPr>
    <w:rPr>
      <w:sz w:val="20"/>
      <w:szCs w:val="20"/>
    </w:rPr>
  </w:style>
  <w:style w:type="character" w:customStyle="1" w:styleId="CommentTextChar">
    <w:name w:val="Comment Text Char"/>
    <w:basedOn w:val="DefaultParagraphFont"/>
    <w:link w:val="CommentText"/>
    <w:uiPriority w:val="99"/>
    <w:semiHidden/>
    <w:rsid w:val="00617C24"/>
    <w:rPr>
      <w:sz w:val="20"/>
      <w:szCs w:val="20"/>
    </w:rPr>
  </w:style>
  <w:style w:type="paragraph" w:styleId="CommentSubject">
    <w:name w:val="annotation subject"/>
    <w:basedOn w:val="CommentText"/>
    <w:next w:val="CommentText"/>
    <w:link w:val="CommentSubjectChar"/>
    <w:uiPriority w:val="99"/>
    <w:semiHidden/>
    <w:unhideWhenUsed/>
    <w:rsid w:val="00617C24"/>
    <w:rPr>
      <w:b/>
      <w:bCs/>
    </w:rPr>
  </w:style>
  <w:style w:type="character" w:customStyle="1" w:styleId="CommentSubjectChar">
    <w:name w:val="Comment Subject Char"/>
    <w:basedOn w:val="CommentTextChar"/>
    <w:link w:val="CommentSubject"/>
    <w:uiPriority w:val="99"/>
    <w:semiHidden/>
    <w:rsid w:val="00617C24"/>
    <w:rPr>
      <w:b/>
      <w:bCs/>
      <w:sz w:val="20"/>
      <w:szCs w:val="20"/>
    </w:rPr>
  </w:style>
  <w:style w:type="paragraph" w:styleId="BalloonText">
    <w:name w:val="Balloon Text"/>
    <w:basedOn w:val="Normal"/>
    <w:link w:val="BalloonTextChar"/>
    <w:uiPriority w:val="99"/>
    <w:semiHidden/>
    <w:unhideWhenUsed/>
    <w:rsid w:val="00604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hyperlink" Target="https://doi.org/10.1016/j.jfoodeng.2008.05.00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hyperlink" Target="https://doi.org/10.1016/j.jfoodeng.2007.11.02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foodeng.2004.01.011**" TargetMode="External"/><Relationship Id="rId20" Type="http://schemas.openxmlformats.org/officeDocument/2006/relationships/hyperlink" Target="https://doi.org/10.1007/s11947-011-0514-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foodeng.2004.04.005"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s://doi.org/10.3906/tar-1208-6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9</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Rupendra Sahu</dc:creator>
  <cp:keywords/>
  <dc:description/>
  <cp:lastModifiedBy>SDI 1167</cp:lastModifiedBy>
  <cp:revision>381</cp:revision>
  <dcterms:created xsi:type="dcterms:W3CDTF">2025-10-19T07:53:00Z</dcterms:created>
  <dcterms:modified xsi:type="dcterms:W3CDTF">2026-02-16T09:12:00Z</dcterms:modified>
</cp:coreProperties>
</file>