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F64F8" w14:textId="34F40FE8" w:rsidR="00F071F0" w:rsidRDefault="00DB24D7" w:rsidP="00925544">
      <w:pPr>
        <w:spacing w:after="0" w:line="360" w:lineRule="auto"/>
        <w:jc w:val="center"/>
        <w:rPr>
          <w:rFonts w:ascii="Times New Roman" w:hAnsi="Times New Roman" w:cs="Times New Roman"/>
          <w:b/>
          <w:sz w:val="32"/>
          <w:szCs w:val="32"/>
        </w:rPr>
      </w:pPr>
      <w:bookmarkStart w:id="0" w:name="_Hlk208123742"/>
      <w:bookmarkStart w:id="1" w:name="_Hlk153703287"/>
      <w:bookmarkStart w:id="2" w:name="_Hlk63886148"/>
      <w:commentRangeStart w:id="3"/>
      <w:r w:rsidRPr="00DB24D7">
        <w:rPr>
          <w:rFonts w:ascii="Times New Roman" w:hAnsi="Times New Roman" w:cs="Times New Roman"/>
          <w:b/>
          <w:sz w:val="32"/>
          <w:szCs w:val="32"/>
        </w:rPr>
        <w:t xml:space="preserve">Use of Compressed Earth Brick (CEB) in construction in Burkina Faso: economic issues and sustainable </w:t>
      </w:r>
      <w:bookmarkEnd w:id="0"/>
      <w:r w:rsidR="00AA20EC" w:rsidRPr="00DB24D7">
        <w:rPr>
          <w:rFonts w:ascii="Times New Roman" w:hAnsi="Times New Roman" w:cs="Times New Roman"/>
          <w:b/>
          <w:sz w:val="32"/>
          <w:szCs w:val="32"/>
        </w:rPr>
        <w:t>prospects</w:t>
      </w:r>
      <w:commentRangeEnd w:id="3"/>
      <w:r w:rsidR="005B7C84">
        <w:rPr>
          <w:rStyle w:val="CommentReference"/>
        </w:rPr>
        <w:commentReference w:id="3"/>
      </w:r>
    </w:p>
    <w:bookmarkEnd w:id="1"/>
    <w:p w14:paraId="057A03E5" w14:textId="7EB889EB" w:rsidR="004A31B1" w:rsidRDefault="004A31B1" w:rsidP="008C6875">
      <w:pPr>
        <w:pStyle w:val="Default"/>
        <w:spacing w:line="360" w:lineRule="auto"/>
        <w:jc w:val="both"/>
        <w:rPr>
          <w:b/>
          <w:i/>
          <w:kern w:val="24"/>
        </w:rPr>
      </w:pPr>
    </w:p>
    <w:p w14:paraId="088FFFB9" w14:textId="77777777" w:rsidR="00267B1D" w:rsidRDefault="00267B1D" w:rsidP="008C6875">
      <w:pPr>
        <w:pStyle w:val="Default"/>
        <w:spacing w:line="360" w:lineRule="auto"/>
        <w:jc w:val="both"/>
        <w:rPr>
          <w:b/>
          <w:i/>
          <w:kern w:val="24"/>
        </w:rPr>
      </w:pPr>
    </w:p>
    <w:p w14:paraId="24A42B28" w14:textId="0B88920F" w:rsidR="007D2E7E" w:rsidRPr="008C6875" w:rsidRDefault="00155331" w:rsidP="008C6875">
      <w:pPr>
        <w:pStyle w:val="Default"/>
        <w:spacing w:line="360" w:lineRule="auto"/>
        <w:jc w:val="both"/>
        <w:rPr>
          <w:b/>
          <w:i/>
          <w:kern w:val="24"/>
        </w:rPr>
      </w:pPr>
      <w:commentRangeStart w:id="4"/>
      <w:r>
        <w:rPr>
          <w:b/>
          <w:i/>
          <w:kern w:val="24"/>
        </w:rPr>
        <w:t xml:space="preserve">Abstract </w:t>
      </w:r>
      <w:commentRangeEnd w:id="4"/>
      <w:r w:rsidR="005B7C84">
        <w:rPr>
          <w:rStyle w:val="CommentReference"/>
          <w:rFonts w:asciiTheme="minorHAnsi" w:hAnsiTheme="minorHAnsi" w:cstheme="minorBidi"/>
          <w:color w:val="auto"/>
        </w:rPr>
        <w:commentReference w:id="4"/>
      </w:r>
    </w:p>
    <w:p w14:paraId="184B5F20" w14:textId="584B1122" w:rsidR="00DB24D7" w:rsidRPr="00DB24D7" w:rsidRDefault="00185857" w:rsidP="00DB24D7">
      <w:pPr>
        <w:pStyle w:val="Default"/>
        <w:spacing w:line="360" w:lineRule="auto"/>
        <w:jc w:val="both"/>
        <w:rPr>
          <w:bCs/>
          <w:iCs/>
        </w:rPr>
      </w:pPr>
      <w:r w:rsidRPr="00185857">
        <w:rPr>
          <w:bCs/>
          <w:iCs/>
        </w:rPr>
        <w:t xml:space="preserve">Earth, an abundant and ancient material, has been used in construction for millennia. It allows for the creation of diverse dwellings, ranging from simple houses to monumental buildings. However, despite its numerous advantages, earthen construction, particularly through Compressed Earth Blocks (CEBs), is less common than imported materials. These imported materials often fail to meet the demands of climate change, stability, and durability. In Burkina Faso, this phenomenon is particularly pronounced in Ouagadougou, the capital, where earthen architecture is often associated with the image of poor and low-quality housing. Construction represents a strategic sector for economic development, but it remains heavily dependent on expensive and energy-intensive imported materials. Compressed Earth Blocks (CEBs), made from abundant local materials, appear as a sustainable alternative. This study analyzes the economic challenges related to the use of CEBs in construction in Burkina Faso. Through a comparative cost study, an assessment of its impact on construction and a reflection on sustainability, it appears that </w:t>
      </w:r>
      <w:commentRangeStart w:id="5"/>
      <w:r w:rsidRPr="00185857">
        <w:rPr>
          <w:bCs/>
          <w:iCs/>
        </w:rPr>
        <w:t>BTC</w:t>
      </w:r>
      <w:commentRangeEnd w:id="5"/>
      <w:r w:rsidR="00482D60">
        <w:rPr>
          <w:rStyle w:val="CommentReference"/>
          <w:rFonts w:asciiTheme="minorHAnsi" w:hAnsiTheme="minorHAnsi" w:cstheme="minorBidi"/>
          <w:color w:val="auto"/>
        </w:rPr>
        <w:commentReference w:id="5"/>
      </w:r>
      <w:r w:rsidRPr="00185857">
        <w:rPr>
          <w:bCs/>
          <w:iCs/>
        </w:rPr>
        <w:t xml:space="preserve"> is a competitive option, provided it is supported by public policy decisions and better technical standardization.</w:t>
      </w:r>
    </w:p>
    <w:p w14:paraId="35FA6551" w14:textId="394F5EFE" w:rsidR="00AE1764" w:rsidRPr="00DB6FC2" w:rsidRDefault="00482D60" w:rsidP="00DB24D7">
      <w:pPr>
        <w:pStyle w:val="Default"/>
        <w:spacing w:line="360" w:lineRule="auto"/>
        <w:jc w:val="both"/>
        <w:rPr>
          <w:color w:val="auto"/>
        </w:rPr>
      </w:pPr>
      <w:commentRangeStart w:id="6"/>
      <w:r w:rsidRPr="008C6875">
        <w:rPr>
          <w:b/>
          <w:i/>
          <w:color w:val="auto"/>
        </w:rPr>
        <w:t>Keywords:</w:t>
      </w:r>
      <w:r w:rsidR="007D2E7E" w:rsidRPr="008C6875">
        <w:rPr>
          <w:color w:val="auto"/>
        </w:rPr>
        <w:t xml:space="preserve"> </w:t>
      </w:r>
      <w:commentRangeEnd w:id="6"/>
      <w:r>
        <w:rPr>
          <w:rStyle w:val="CommentReference"/>
          <w:rFonts w:asciiTheme="minorHAnsi" w:hAnsiTheme="minorHAnsi" w:cstheme="minorBidi"/>
          <w:color w:val="auto"/>
        </w:rPr>
        <w:commentReference w:id="6"/>
      </w:r>
      <w:r w:rsidR="002F70D5" w:rsidRPr="002F70D5">
        <w:rPr>
          <w:i/>
          <w:iCs/>
        </w:rPr>
        <w:t xml:space="preserve">Compressed Earth Bricks, sustainable construction, local materials, imported materials, </w:t>
      </w:r>
      <w:bookmarkEnd w:id="2"/>
      <w:r w:rsidR="00185857" w:rsidRPr="00DB24D7">
        <w:rPr>
          <w:i/>
          <w:iCs/>
        </w:rPr>
        <w:t>construction costs.</w:t>
      </w:r>
    </w:p>
    <w:p w14:paraId="37DF41E2" w14:textId="20FF3D44" w:rsidR="00F071F0" w:rsidRPr="008C6875" w:rsidRDefault="00DB6FC2">
      <w:pPr>
        <w:pStyle w:val="ListParagraph"/>
        <w:numPr>
          <w:ilvl w:val="0"/>
          <w:numId w:val="1"/>
        </w:numPr>
        <w:spacing w:line="360" w:lineRule="auto"/>
        <w:jc w:val="both"/>
        <w:rPr>
          <w:b/>
        </w:rPr>
      </w:pPr>
      <w:r w:rsidRPr="008C6875">
        <w:rPr>
          <w:b/>
          <w:bCs/>
          <w:iCs/>
          <w:color w:val="000000"/>
          <w:kern w:val="24"/>
        </w:rPr>
        <w:t>INTRODUCTION</w:t>
      </w:r>
    </w:p>
    <w:p w14:paraId="03D147A8" w14:textId="07D0EDF6" w:rsidR="00672212" w:rsidRPr="00837222" w:rsidRDefault="00672212" w:rsidP="00672212">
      <w:pPr>
        <w:spacing w:line="276" w:lineRule="auto"/>
        <w:jc w:val="both"/>
        <w:rPr>
          <w:rFonts w:ascii="Times New Roman" w:hAnsi="Times New Roman" w:cs="Times New Roman"/>
          <w:sz w:val="24"/>
          <w:szCs w:val="24"/>
        </w:rPr>
      </w:pPr>
      <w:r w:rsidRPr="00837222">
        <w:rPr>
          <w:rFonts w:ascii="Times New Roman" w:hAnsi="Times New Roman" w:cs="Times New Roman"/>
          <w:sz w:val="24"/>
          <w:szCs w:val="24"/>
        </w:rPr>
        <w:t>Faced with growing global challenges related to the ecological transition and the sustainable management of natural resources, the building sector is at the heart of environmental and economic concerns. In Burkina Faso, a Sahelian country experiencing rapid population growth, the demand for housing continues to increase, making it imperative to urgently search for construction materials and methods adapted to the local climate and respectful of the environment. Currently, the building materials used are often imported and energy-intensive, resulting in high economic costs and a significant ecological footprint. Compressed earth bricks (CEBs) appear as a relevant alternative solution. Made from abundant local soil, their no-fire manufacturing process significantly reduces energy consumption and associated carbon emissions. Furthermore, they offer excellent thermal performance, contributing to improved comfort for residents in a Sahelian climate characterized by wide temperature variations.</w:t>
      </w:r>
    </w:p>
    <w:p w14:paraId="09F7D5C9" w14:textId="15747E94" w:rsidR="00672212" w:rsidRPr="00837222" w:rsidRDefault="009F2815" w:rsidP="009F2815">
      <w:pPr>
        <w:spacing w:after="0" w:line="360" w:lineRule="auto"/>
        <w:jc w:val="both"/>
        <w:rPr>
          <w:rFonts w:ascii="Times New Roman" w:hAnsi="Times New Roman" w:cs="Times New Roman"/>
          <w:color w:val="000000"/>
          <w:sz w:val="24"/>
          <w:szCs w:val="24"/>
        </w:rPr>
      </w:pPr>
      <w:commentRangeStart w:id="7"/>
      <w:r w:rsidRPr="00837222">
        <w:rPr>
          <w:rFonts w:ascii="Times New Roman" w:hAnsi="Times New Roman" w:cs="Times New Roman"/>
          <w:color w:val="000000"/>
          <w:sz w:val="24"/>
          <w:szCs w:val="24"/>
        </w:rPr>
        <w:t>Despite</w:t>
      </w:r>
      <w:commentRangeEnd w:id="7"/>
      <w:r w:rsidR="00393EC2">
        <w:rPr>
          <w:rStyle w:val="CommentReference"/>
        </w:rPr>
        <w:commentReference w:id="7"/>
      </w:r>
      <w:r w:rsidRPr="00837222">
        <w:rPr>
          <w:rFonts w:ascii="Times New Roman" w:hAnsi="Times New Roman" w:cs="Times New Roman"/>
          <w:color w:val="000000"/>
          <w:sz w:val="24"/>
          <w:szCs w:val="24"/>
        </w:rPr>
        <w:t xml:space="preserve"> their technical and environmental advantages, the initial cost of construction with compressed earth blocks (CEBs) remains higher compared to imported materials widely used </w:t>
      </w:r>
      <w:r w:rsidRPr="00837222">
        <w:rPr>
          <w:rFonts w:ascii="Times New Roman" w:hAnsi="Times New Roman" w:cs="Times New Roman"/>
          <w:color w:val="000000"/>
          <w:sz w:val="24"/>
          <w:szCs w:val="24"/>
        </w:rPr>
        <w:lastRenderedPageBreak/>
        <w:t xml:space="preserve">in the Burkinabe construction sector. This cost difference hinders the wider adoption of CEBs, beyond their long-term benefits. It is </w:t>
      </w:r>
      <w:commentRangeStart w:id="8"/>
      <w:r w:rsidRPr="00837222">
        <w:rPr>
          <w:rFonts w:ascii="Times New Roman" w:hAnsi="Times New Roman" w:cs="Times New Roman"/>
          <w:color w:val="000000"/>
          <w:sz w:val="24"/>
          <w:szCs w:val="24"/>
        </w:rPr>
        <w:t>therefore crucial to ask: what are the economic implications of using compressed earth blocks in construction in Burkina Faso</w:t>
      </w:r>
      <w:commentRangeEnd w:id="8"/>
      <w:r w:rsidR="007C4C58">
        <w:rPr>
          <w:rStyle w:val="CommentReference"/>
        </w:rPr>
        <w:commentReference w:id="8"/>
      </w:r>
      <w:r w:rsidRPr="00837222">
        <w:rPr>
          <w:rFonts w:ascii="Times New Roman" w:hAnsi="Times New Roman" w:cs="Times New Roman"/>
          <w:color w:val="000000"/>
          <w:sz w:val="24"/>
          <w:szCs w:val="24"/>
        </w:rPr>
        <w:t>?</w:t>
      </w:r>
    </w:p>
    <w:p w14:paraId="3128B46E" w14:textId="4059E512" w:rsidR="009F2815" w:rsidRPr="00837222" w:rsidRDefault="009F2815" w:rsidP="00AA20EC">
      <w:pPr>
        <w:spacing w:after="0" w:line="360" w:lineRule="auto"/>
        <w:jc w:val="both"/>
        <w:rPr>
          <w:rFonts w:ascii="Times New Roman" w:hAnsi="Times New Roman" w:cs="Times New Roman"/>
          <w:color w:val="000000"/>
          <w:sz w:val="24"/>
          <w:szCs w:val="24"/>
        </w:rPr>
      </w:pPr>
      <w:r w:rsidRPr="00837222">
        <w:rPr>
          <w:rFonts w:ascii="Times New Roman" w:hAnsi="Times New Roman" w:cs="Times New Roman"/>
          <w:color w:val="000000"/>
          <w:sz w:val="24"/>
          <w:szCs w:val="24"/>
        </w:rPr>
        <w:t>The answer to this question will be the subject of our study.</w:t>
      </w:r>
    </w:p>
    <w:p w14:paraId="24EFEAED" w14:textId="0B3E9DB7" w:rsidR="00174B90" w:rsidRPr="00837222" w:rsidRDefault="00174B90" w:rsidP="00AA20EC">
      <w:pPr>
        <w:pStyle w:val="NormalWeb"/>
        <w:numPr>
          <w:ilvl w:val="0"/>
          <w:numId w:val="1"/>
        </w:numPr>
        <w:spacing w:after="0" w:afterAutospacing="0"/>
      </w:pPr>
      <w:commentRangeStart w:id="9"/>
      <w:r w:rsidRPr="00837222">
        <w:rPr>
          <w:rStyle w:val="Strong"/>
        </w:rPr>
        <w:t>Context and characteristics of Compressed Earth Bricks</w:t>
      </w:r>
      <w:commentRangeEnd w:id="9"/>
      <w:r w:rsidR="00393EC2">
        <w:rPr>
          <w:rStyle w:val="CommentReference"/>
          <w:rFonts w:asciiTheme="minorHAnsi" w:eastAsiaTheme="minorHAnsi" w:hAnsiTheme="minorHAnsi" w:cstheme="minorBidi"/>
          <w:lang w:eastAsia="en-US"/>
        </w:rPr>
        <w:commentReference w:id="9"/>
      </w:r>
    </w:p>
    <w:p w14:paraId="53B5B61C" w14:textId="2D30DE16" w:rsidR="00174B90" w:rsidRPr="00837222" w:rsidRDefault="00174B90" w:rsidP="00174B90">
      <w:pPr>
        <w:pStyle w:val="NormalWeb"/>
        <w:spacing w:line="360" w:lineRule="auto"/>
      </w:pPr>
      <w:r w:rsidRPr="00837222">
        <w:t>Compressed earth block (CEB) is a material obtained by compressing stabilized local soils (often with a percentage of cement or lime), without firing. It is distinguished by several relevant technical properties: good mechanical strength, favorable thermal insulation in hot climates, reduced energy consumption related to production, and the possibility of use for load-bearing or non-load-bearing walls depending on the formulation and dimensions. Its adaptability to the geological context of Burkina Faso, where clay soils are widely available, is a structural advantage for the development of the material.</w:t>
      </w:r>
    </w:p>
    <w:p w14:paraId="652320ED" w14:textId="6B9B88B1" w:rsidR="002F70D5" w:rsidRPr="00837222" w:rsidRDefault="005D4AEC" w:rsidP="005D4AEC">
      <w:pPr>
        <w:pStyle w:val="ListParagraph"/>
        <w:numPr>
          <w:ilvl w:val="0"/>
          <w:numId w:val="1"/>
        </w:numPr>
        <w:spacing w:line="360" w:lineRule="auto"/>
        <w:jc w:val="both"/>
        <w:rPr>
          <w:b/>
          <w:bCs/>
          <w:iCs/>
          <w:color w:val="000000"/>
          <w:kern w:val="24"/>
        </w:rPr>
      </w:pPr>
      <w:commentRangeStart w:id="10"/>
      <w:r w:rsidRPr="00837222">
        <w:rPr>
          <w:b/>
          <w:bCs/>
          <w:iCs/>
          <w:color w:val="000000"/>
          <w:kern w:val="24"/>
        </w:rPr>
        <w:t>Literature</w:t>
      </w:r>
      <w:commentRangeEnd w:id="10"/>
      <w:r w:rsidR="00CE57D0">
        <w:rPr>
          <w:rStyle w:val="CommentReference"/>
          <w:rFonts w:asciiTheme="minorHAnsi" w:eastAsiaTheme="minorHAnsi" w:hAnsiTheme="minorHAnsi" w:cstheme="minorBidi"/>
          <w:lang w:eastAsia="en-US"/>
        </w:rPr>
        <w:commentReference w:id="10"/>
      </w:r>
      <w:r w:rsidRPr="00837222">
        <w:rPr>
          <w:b/>
          <w:bCs/>
          <w:iCs/>
          <w:color w:val="000000"/>
          <w:kern w:val="24"/>
        </w:rPr>
        <w:t xml:space="preserve"> review</w:t>
      </w:r>
    </w:p>
    <w:p w14:paraId="10D83D6C" w14:textId="77777777" w:rsidR="005D4AEC" w:rsidRPr="00837222" w:rsidRDefault="005D4AEC" w:rsidP="005D4AEC">
      <w:pPr>
        <w:spacing w:after="0"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Compressed Earth Brick (CEB) is a brick obtained by modifying the properties of an earth-water-air system to achieve permanent properties suitable for a specific application </w:t>
      </w:r>
      <w:bookmarkStart w:id="11" w:name="_Hlk201765440"/>
      <w:r w:rsidRPr="00837222">
        <w:rPr>
          <w:rFonts w:ascii="Times New Roman" w:eastAsia="Times New Roman" w:hAnsi="Times New Roman" w:cs="Times New Roman"/>
          <w:i/>
          <w:iCs/>
          <w:kern w:val="2"/>
          <w:sz w:val="24"/>
          <w:szCs w:val="24"/>
          <w:lang w:eastAsia="fr-FR"/>
          <w14:ligatures w14:val="standardContextual"/>
        </w:rPr>
        <w:t>(Hugo Houben, 1989</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w:t>
      </w:r>
      <w:bookmarkEnd w:id="11"/>
      <w:r w:rsidRPr="00837222">
        <w:rPr>
          <w:rFonts w:ascii="Times New Roman" w:eastAsia="Times New Roman" w:hAnsi="Times New Roman" w:cs="Times New Roman"/>
          <w:kern w:val="2"/>
          <w:sz w:val="24"/>
          <w:szCs w:val="24"/>
          <w:lang w:eastAsia="fr-FR"/>
          <w14:ligatures w14:val="standardContextual"/>
        </w:rPr>
        <w:t xml:space="preserve">A Compressed Earth Brick is a masonry element, small in size and with regular, controlled characteristics, obtained by static or dynamic compression of wet earth followed by immediate demolding. </w:t>
      </w:r>
      <w:bookmarkStart w:id="12" w:name="_Hlk201765465"/>
      <w:r w:rsidRPr="00837222">
        <w:rPr>
          <w:rFonts w:ascii="Times New Roman" w:eastAsia="Times New Roman" w:hAnsi="Times New Roman" w:cs="Times New Roman"/>
          <w:i/>
          <w:iCs/>
          <w:kern w:val="2"/>
          <w:sz w:val="24"/>
          <w:szCs w:val="24"/>
          <w:lang w:eastAsia="fr-FR"/>
          <w14:ligatures w14:val="standardContextual"/>
        </w:rPr>
        <w:t>(Practical Guides for Compressed Earth Blocks, 1998 standard</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bookmarkEnd w:id="12"/>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The main objectives of earth stabilization are:</w:t>
      </w:r>
    </w:p>
    <w:p w14:paraId="52B905F1" w14:textId="746CA1C0"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To achieve better cohesion</w:t>
      </w:r>
    </w:p>
    <w:p w14:paraId="1F25C0C0" w14:textId="62DF1218"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Achieve improved mechanical properties: increase dry and wet compression strength, tensile strength, and shear strength.</w:t>
      </w:r>
    </w:p>
    <w:p w14:paraId="06604332" w14:textId="27D59608"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Reduce porosity and volume variations: swelling and shrinkage with water</w:t>
      </w:r>
    </w:p>
    <w:p w14:paraId="35FE868B" w14:textId="42B06C27"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Improve resistance to erosion from rain and wind: reduce abrasion and waterproof.</w:t>
      </w:r>
    </w:p>
    <w:p w14:paraId="007C50E0" w14:textId="77777777" w:rsidR="005D4AEC" w:rsidRPr="00837222" w:rsidRDefault="005D4AEC" w:rsidP="005D4AEC">
      <w:pPr>
        <w:spacing w:after="0"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To meet different uses of BTC, we have 4 main bricks of the same dimensions (14×9×29.5) cm</w:t>
      </w:r>
    </w:p>
    <w:p w14:paraId="3C3754B4"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Standard </w:t>
      </w:r>
      <w:proofErr w:type="gramStart"/>
      <w:r w:rsidRPr="00837222">
        <w:rPr>
          <w:rFonts w:ascii="Times New Roman" w:eastAsia="Times New Roman" w:hAnsi="Times New Roman" w:cs="Times New Roman"/>
          <w:b/>
          <w:kern w:val="2"/>
          <w:sz w:val="24"/>
          <w:szCs w:val="24"/>
          <w:lang w:eastAsia="fr-FR"/>
          <w14:ligatures w14:val="standardContextual"/>
        </w:rPr>
        <w:t xml:space="preserve">brick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intended for general construction</w:t>
      </w:r>
    </w:p>
    <w:p w14:paraId="31B94121"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Interlocking brick: </w:t>
      </w:r>
      <w:r w:rsidRPr="00837222">
        <w:rPr>
          <w:rFonts w:ascii="Times New Roman" w:eastAsia="Times New Roman" w:hAnsi="Times New Roman" w:cs="Times New Roman"/>
          <w:kern w:val="2"/>
          <w:sz w:val="24"/>
          <w:szCs w:val="24"/>
          <w:lang w:eastAsia="fr-FR"/>
          <w14:ligatures w14:val="standardContextual"/>
        </w:rPr>
        <w:t>designed to fit together, facilitating assembly without mortar.</w:t>
      </w:r>
    </w:p>
    <w:p w14:paraId="2B0455B9"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Cellular brick: </w:t>
      </w:r>
      <w:r w:rsidRPr="00837222">
        <w:rPr>
          <w:rFonts w:ascii="Times New Roman" w:eastAsia="Times New Roman" w:hAnsi="Times New Roman" w:cs="Times New Roman"/>
          <w:kern w:val="2"/>
          <w:sz w:val="24"/>
          <w:szCs w:val="24"/>
          <w:lang w:eastAsia="fr-FR"/>
          <w14:ligatures w14:val="standardContextual"/>
        </w:rPr>
        <w:t>used for the passage of electrical cables, which helps to minimize the deterioration of standards outside the electrical installation.</w:t>
      </w:r>
    </w:p>
    <w:p w14:paraId="1C4DE03F"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Hollow brick: </w:t>
      </w:r>
      <w:r w:rsidRPr="00837222">
        <w:rPr>
          <w:rFonts w:ascii="Times New Roman" w:eastAsia="Times New Roman" w:hAnsi="Times New Roman" w:cs="Times New Roman"/>
          <w:kern w:val="2"/>
          <w:sz w:val="24"/>
          <w:szCs w:val="24"/>
          <w:lang w:eastAsia="fr-FR"/>
          <w14:ligatures w14:val="standardContextual"/>
        </w:rPr>
        <w:t>specially designed to reinforce the structure of walls by horizontal bonding.</w:t>
      </w:r>
    </w:p>
    <w:p w14:paraId="68450A86" w14:textId="5603AAFC" w:rsidR="005D4AEC" w:rsidRPr="00A70EF2" w:rsidRDefault="005D4AEC" w:rsidP="00A70EF2">
      <w:pPr>
        <w:pStyle w:val="ListParagraph"/>
        <w:numPr>
          <w:ilvl w:val="1"/>
          <w:numId w:val="20"/>
        </w:numPr>
        <w:spacing w:line="360" w:lineRule="auto"/>
        <w:jc w:val="both"/>
        <w:rPr>
          <w:kern w:val="2"/>
          <w14:ligatures w14:val="standardContextual"/>
        </w:rPr>
      </w:pPr>
      <w:r w:rsidRPr="00A70EF2">
        <w:rPr>
          <w:b/>
          <w:color w:val="000000"/>
          <w:kern w:val="2"/>
          <w14:ligatures w14:val="standardContextual"/>
        </w:rPr>
        <w:t>Advantage of BTC</w:t>
      </w:r>
    </w:p>
    <w:p w14:paraId="3BB19504" w14:textId="77777777" w:rsidR="005D4AEC" w:rsidRPr="00837222" w:rsidRDefault="005D4AEC" w:rsidP="005D4AEC">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lastRenderedPageBreak/>
        <w:t>Compressed earth bricks (CEBs) are increasingly recognized in the sustainable construction sector due to their numerous technical, environmental, and economic advantages. Made from local, unfired compressed earth, they represent an attractive alternative to traditional materials such as concrete blocks, lateritic blocks (LTBs), and fired bricks.</w:t>
      </w:r>
    </w:p>
    <w:p w14:paraId="26AE883B" w14:textId="1B4D8F4D" w:rsidR="005D4AEC" w:rsidRPr="00A70EF2" w:rsidRDefault="005D4AEC" w:rsidP="00A70EF2">
      <w:pPr>
        <w:pStyle w:val="ListParagraph"/>
        <w:numPr>
          <w:ilvl w:val="2"/>
          <w:numId w:val="21"/>
        </w:numPr>
        <w:spacing w:line="360" w:lineRule="auto"/>
        <w:jc w:val="both"/>
        <w:rPr>
          <w:b/>
          <w:kern w:val="2"/>
          <w14:ligatures w14:val="standardContextual"/>
        </w:rPr>
      </w:pPr>
      <w:r w:rsidRPr="00A70EF2">
        <w:rPr>
          <w:b/>
          <w:kern w:val="2"/>
          <w14:ligatures w14:val="standardContextual"/>
        </w:rPr>
        <w:t>Thermal performance</w:t>
      </w:r>
    </w:p>
    <w:p w14:paraId="10AD07BE" w14:textId="02968C8D" w:rsidR="005D4AEC" w:rsidRPr="00837222" w:rsidRDefault="005D4AEC" w:rsidP="005D4AEC">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Compressed earth blocks (CEBs) are particularly distinguished by their thermal properties. Thanks to their high thermal inertia, they absorb heat during the day and release it slowly at night, thus providing a natural cooling effect. This phenomenon helps stabilize the indoor temperature, improving thermal comfort, especially in hot or tropical climates. This natural regulation reduces heating and cooling needs, resulting in significant energy savings. Furthermore, CEBs promote the management of indoor humidity by absorbing and releasing water vapor, contributing to better hygrothermal comfort and indoor air quality. Their thermal conductivity is generally between 0.66 and 0.8 W/</w:t>
      </w:r>
      <w:proofErr w:type="spellStart"/>
      <w:r w:rsidRPr="00837222">
        <w:rPr>
          <w:rFonts w:ascii="Times New Roman" w:eastAsia="Times New Roman" w:hAnsi="Times New Roman" w:cs="Times New Roman"/>
          <w:kern w:val="2"/>
          <w:sz w:val="24"/>
          <w:szCs w:val="24"/>
          <w:lang w:eastAsia="fr-FR"/>
          <w14:ligatures w14:val="standardContextual"/>
        </w:rPr>
        <w:t>mK</w:t>
      </w:r>
      <w:proofErr w:type="spellEnd"/>
      <w:r w:rsidRPr="00837222">
        <w:rPr>
          <w:rFonts w:ascii="Times New Roman" w:eastAsia="Times New Roman" w:hAnsi="Times New Roman" w:cs="Times New Roman"/>
          <w:kern w:val="2"/>
          <w:sz w:val="24"/>
          <w:szCs w:val="24"/>
          <w:lang w:eastAsia="fr-FR"/>
          <w14:ligatures w14:val="standardContextual"/>
        </w:rPr>
        <w:t xml:space="preserve"> </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bookmarkStart w:id="13" w:name="_Hlk201765597"/>
      <w:proofErr w:type="spellStart"/>
      <w:r w:rsidR="00174B90" w:rsidRPr="00837222">
        <w:rPr>
          <w:rFonts w:ascii="Times New Roman" w:eastAsia="Times New Roman" w:hAnsi="Times New Roman" w:cs="Times New Roman"/>
          <w:i/>
          <w:iCs/>
          <w:kern w:val="2"/>
          <w:sz w:val="24"/>
          <w:szCs w:val="24"/>
          <w:lang w:eastAsia="fr-FR"/>
          <w14:ligatures w14:val="standardContextual"/>
        </w:rPr>
        <w:t>Cratère</w:t>
      </w:r>
      <w:proofErr w:type="spellEnd"/>
      <w:proofErr w:type="gramEnd"/>
      <w:r w:rsidR="00174B90" w:rsidRPr="00837222">
        <w:rPr>
          <w:rFonts w:ascii="Times New Roman" w:eastAsia="Times New Roman" w:hAnsi="Times New Roman" w:cs="Times New Roman"/>
          <w:i/>
          <w:iCs/>
          <w:kern w:val="2"/>
          <w:sz w:val="24"/>
          <w:szCs w:val="24"/>
          <w:lang w:eastAsia="fr-FR"/>
          <w14:ligatures w14:val="standardContextual"/>
        </w:rPr>
        <w:t xml:space="preserve">, 1995, pp. 10-12), </w:t>
      </w:r>
      <w:bookmarkEnd w:id="13"/>
      <w:r w:rsidRPr="00837222">
        <w:rPr>
          <w:rFonts w:ascii="Times New Roman" w:eastAsia="Times New Roman" w:hAnsi="Times New Roman" w:cs="Times New Roman"/>
          <w:kern w:val="2"/>
          <w:sz w:val="24"/>
          <w:szCs w:val="24"/>
          <w:lang w:eastAsia="fr-FR"/>
          <w14:ligatures w14:val="standardContextual"/>
        </w:rPr>
        <w:t>offering superior insulation compared to concrete blocks or granular concrete blocks.</w:t>
      </w:r>
    </w:p>
    <w:p w14:paraId="590EC25D" w14:textId="77777777" w:rsidR="005D4AEC" w:rsidRPr="00837222" w:rsidRDefault="005D4AEC" w:rsidP="00A70EF2">
      <w:pPr>
        <w:pStyle w:val="ListParagraph"/>
        <w:numPr>
          <w:ilvl w:val="2"/>
          <w:numId w:val="21"/>
        </w:numPr>
        <w:spacing w:line="360" w:lineRule="auto"/>
        <w:jc w:val="both"/>
        <w:rPr>
          <w:b/>
          <w:kern w:val="2"/>
          <w14:ligatures w14:val="standardContextual"/>
        </w:rPr>
      </w:pPr>
      <w:r w:rsidRPr="00837222">
        <w:rPr>
          <w:b/>
          <w:kern w:val="2"/>
          <w14:ligatures w14:val="standardContextual"/>
        </w:rPr>
        <w:t>Strength and durability</w:t>
      </w:r>
    </w:p>
    <w:p w14:paraId="2643486C" w14:textId="77777777" w:rsidR="005D4AEC" w:rsidRDefault="005D4AEC"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Mechanically, compressed earth blocks (CEBs) exhibit a compressive strength of approximately 5.8 MPa with 8% cement </w:t>
      </w:r>
      <w:r w:rsidRPr="00837222">
        <w:rPr>
          <w:rFonts w:ascii="Times New Roman" w:eastAsia="Times New Roman" w:hAnsi="Times New Roman" w:cs="Times New Roman"/>
          <w:i/>
          <w:iCs/>
          <w:kern w:val="2"/>
          <w:sz w:val="24"/>
          <w:szCs w:val="24"/>
          <w:lang w:eastAsia="fr-FR"/>
          <w14:ligatures w14:val="standardContextual"/>
        </w:rPr>
        <w:t>(</w:t>
      </w:r>
      <w:proofErr w:type="spellStart"/>
      <w:r w:rsidRPr="00837222">
        <w:rPr>
          <w:rFonts w:ascii="Times New Roman" w:eastAsia="Times New Roman" w:hAnsi="Times New Roman" w:cs="Times New Roman"/>
          <w:i/>
          <w:iCs/>
          <w:kern w:val="2"/>
          <w:sz w:val="24"/>
          <w:szCs w:val="24"/>
          <w:lang w:eastAsia="fr-FR"/>
          <w14:ligatures w14:val="standardContextual"/>
        </w:rPr>
        <w:t>Courard</w:t>
      </w:r>
      <w:proofErr w:type="spellEnd"/>
      <w:r w:rsidRPr="00837222">
        <w:rPr>
          <w:rFonts w:ascii="Times New Roman" w:eastAsia="Times New Roman" w:hAnsi="Times New Roman" w:cs="Times New Roman"/>
          <w:i/>
          <w:iCs/>
          <w:kern w:val="2"/>
          <w:sz w:val="24"/>
          <w:szCs w:val="24"/>
          <w:lang w:eastAsia="fr-FR"/>
          <w14:ligatures w14:val="standardContextual"/>
        </w:rPr>
        <w:t xml:space="preserve"> H, Earth Construction, 2012</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sufficient for load-bearing walls in medium-rise buildings. Their high density also provides good sound insulation. CEBs are manufactured without firing, reducing their carbon footprint and limiting energy consumption compared to fired bricks.</w:t>
      </w:r>
    </w:p>
    <w:p w14:paraId="54FC9D72" w14:textId="77777777" w:rsidR="004A31B1" w:rsidRDefault="004A31B1" w:rsidP="00B93BCD">
      <w:pPr>
        <w:spacing w:line="360" w:lineRule="auto"/>
        <w:jc w:val="both"/>
        <w:rPr>
          <w:rFonts w:ascii="Times New Roman" w:eastAsia="Times New Roman" w:hAnsi="Times New Roman" w:cs="Times New Roman"/>
          <w:kern w:val="2"/>
          <w:sz w:val="24"/>
          <w:szCs w:val="24"/>
          <w:lang w:eastAsia="fr-FR"/>
          <w14:ligatures w14:val="standardContextual"/>
        </w:rPr>
      </w:pPr>
    </w:p>
    <w:p w14:paraId="39AF7AC9" w14:textId="77777777" w:rsidR="004A31B1" w:rsidRPr="005D4AEC" w:rsidRDefault="004A31B1" w:rsidP="004A31B1">
      <w:pPr>
        <w:pStyle w:val="ListParagraph"/>
        <w:numPr>
          <w:ilvl w:val="0"/>
          <w:numId w:val="1"/>
        </w:numPr>
        <w:spacing w:line="360" w:lineRule="auto"/>
        <w:jc w:val="both"/>
        <w:rPr>
          <w:b/>
          <w:bCs/>
          <w:iCs/>
          <w:color w:val="000000"/>
          <w:kern w:val="24"/>
        </w:rPr>
      </w:pPr>
      <w:commentRangeStart w:id="14"/>
      <w:r w:rsidRPr="005D7CAE">
        <w:rPr>
          <w:b/>
          <w:bCs/>
          <w:iCs/>
          <w:color w:val="000000"/>
          <w:kern w:val="24"/>
        </w:rPr>
        <w:t>Methodology</w:t>
      </w:r>
      <w:commentRangeEnd w:id="14"/>
      <w:r w:rsidR="00CE57D0">
        <w:rPr>
          <w:rStyle w:val="CommentReference"/>
          <w:rFonts w:asciiTheme="minorHAnsi" w:eastAsiaTheme="minorHAnsi" w:hAnsiTheme="minorHAnsi" w:cstheme="minorBidi"/>
          <w:lang w:eastAsia="en-US"/>
        </w:rPr>
        <w:commentReference w:id="14"/>
      </w:r>
    </w:p>
    <w:p w14:paraId="1C063BF3" w14:textId="77777777" w:rsidR="004A31B1" w:rsidRPr="008304DD" w:rsidRDefault="004A31B1" w:rsidP="004A31B1">
      <w:pPr>
        <w:spacing w:after="0" w:line="360" w:lineRule="auto"/>
        <w:rPr>
          <w:rFonts w:ascii="Times New Roman" w:eastAsia="Times New Roman" w:hAnsi="Times New Roman" w:cs="Times New Roman"/>
        </w:rPr>
      </w:pPr>
      <w:r w:rsidRPr="006B1001">
        <w:rPr>
          <w:rFonts w:ascii="Times New Roman" w:eastAsia="Times New Roman" w:hAnsi="Times New Roman" w:cs="Times New Roman"/>
        </w:rPr>
        <w:t>This study on the use of Compressed Earth Bricks (CEBs) in construction in Burkina Faso employs a mixed-methods approach, combining quantitative and qualitative methods. The research will be conducted in several stages, combining primary data (surveys, interviews) and secondary data (literature reviews, existing reports) to provide a comprehensive understanding of the economic implications and sustainable prospects of CEBs in the country.</w:t>
      </w:r>
    </w:p>
    <w:p w14:paraId="44883D96" w14:textId="77777777" w:rsidR="004A31B1" w:rsidRPr="00837222" w:rsidRDefault="004A31B1" w:rsidP="00B93BCD">
      <w:pPr>
        <w:spacing w:line="360" w:lineRule="auto"/>
        <w:jc w:val="both"/>
        <w:rPr>
          <w:rFonts w:ascii="Times New Roman" w:eastAsia="Times New Roman" w:hAnsi="Times New Roman" w:cs="Times New Roman"/>
          <w:kern w:val="2"/>
          <w:sz w:val="24"/>
          <w:szCs w:val="24"/>
          <w:lang w:eastAsia="fr-FR"/>
          <w14:ligatures w14:val="standardContextual"/>
        </w:rPr>
      </w:pPr>
    </w:p>
    <w:p w14:paraId="7E3E1A84" w14:textId="77777777" w:rsidR="005D4AEC" w:rsidRPr="00837222" w:rsidRDefault="005D4AEC" w:rsidP="004A31B1">
      <w:pPr>
        <w:pStyle w:val="ListParagraph"/>
        <w:spacing w:line="360" w:lineRule="auto"/>
        <w:ind w:left="360"/>
        <w:jc w:val="both"/>
        <w:rPr>
          <w:b/>
          <w:kern w:val="2"/>
          <w14:ligatures w14:val="standardContextual"/>
        </w:rPr>
      </w:pPr>
      <w:commentRangeStart w:id="15"/>
      <w:r w:rsidRPr="00837222">
        <w:rPr>
          <w:b/>
          <w:kern w:val="2"/>
          <w14:ligatures w14:val="standardContextual"/>
        </w:rPr>
        <w:t>Environmental</w:t>
      </w:r>
      <w:commentRangeEnd w:id="15"/>
      <w:r w:rsidR="00CE57D0">
        <w:rPr>
          <w:rStyle w:val="CommentReference"/>
          <w:rFonts w:asciiTheme="minorHAnsi" w:eastAsiaTheme="minorHAnsi" w:hAnsiTheme="minorHAnsi" w:cstheme="minorBidi"/>
          <w:lang w:eastAsia="en-US"/>
        </w:rPr>
        <w:commentReference w:id="15"/>
      </w:r>
      <w:r w:rsidRPr="00837222">
        <w:rPr>
          <w:b/>
          <w:kern w:val="2"/>
          <w14:ligatures w14:val="standardContextual"/>
        </w:rPr>
        <w:t xml:space="preserve"> impact</w:t>
      </w:r>
    </w:p>
    <w:p w14:paraId="2F8C3E81" w14:textId="77777777" w:rsidR="005D4AEC" w:rsidRPr="00837222" w:rsidRDefault="005D4AEC" w:rsidP="00B93BCD">
      <w:pPr>
        <w:spacing w:line="360" w:lineRule="auto"/>
        <w:jc w:val="both"/>
        <w:rPr>
          <w:rFonts w:ascii="Times New Roman" w:eastAsia="Times New Roman" w:hAnsi="Times New Roman" w:cs="Times New Roman"/>
          <w:i/>
          <w:iCs/>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Compressed earth bricks (CEBs) are distinguished by their low environmental impact. Their production relies primarily on local materials, which are easily recyclable or reusable at the end of their life. Furthermore, the absence of firing significantly reduces energy consumption and </w:t>
      </w:r>
      <w:r w:rsidRPr="00837222">
        <w:rPr>
          <w:rFonts w:ascii="Times New Roman" w:eastAsia="Times New Roman" w:hAnsi="Times New Roman" w:cs="Times New Roman"/>
          <w:kern w:val="2"/>
          <w:sz w:val="24"/>
          <w:szCs w:val="24"/>
          <w:lang w:eastAsia="fr-FR"/>
          <w14:ligatures w14:val="standardContextual"/>
        </w:rPr>
        <w:lastRenderedPageBreak/>
        <w:t xml:space="preserve">greenhouse gas emissions, particularly when cement stabilization is limited. Indeed, cement production accounts for approximately 5% of global CO2 emissions </w:t>
      </w:r>
      <w:r w:rsidRPr="00837222">
        <w:rPr>
          <w:rFonts w:ascii="Times New Roman" w:eastAsia="Times New Roman" w:hAnsi="Times New Roman" w:cs="Times New Roman"/>
          <w:i/>
          <w:iCs/>
          <w:kern w:val="2"/>
          <w:sz w:val="24"/>
          <w:szCs w:val="24"/>
          <w:lang w:eastAsia="fr-FR"/>
          <w14:ligatures w14:val="standardContextual"/>
        </w:rPr>
        <w:t>(</w:t>
      </w:r>
      <w:proofErr w:type="spellStart"/>
      <w:r w:rsidRPr="00837222">
        <w:rPr>
          <w:rFonts w:ascii="Times New Roman" w:eastAsia="Times New Roman" w:hAnsi="Times New Roman" w:cs="Times New Roman"/>
          <w:i/>
          <w:iCs/>
          <w:kern w:val="2"/>
          <w:sz w:val="24"/>
          <w:szCs w:val="24"/>
          <w:lang w:eastAsia="fr-FR"/>
          <w14:ligatures w14:val="standardContextual"/>
        </w:rPr>
        <w:t>Houben</w:t>
      </w:r>
      <w:proofErr w:type="spellEnd"/>
      <w:r w:rsidRPr="00837222">
        <w:rPr>
          <w:rFonts w:ascii="Times New Roman" w:eastAsia="Times New Roman" w:hAnsi="Times New Roman" w:cs="Times New Roman"/>
          <w:i/>
          <w:iCs/>
          <w:kern w:val="2"/>
          <w:sz w:val="24"/>
          <w:szCs w:val="24"/>
          <w:lang w:eastAsia="fr-FR"/>
          <w14:ligatures w14:val="standardContextual"/>
        </w:rPr>
        <w:t xml:space="preserve"> &amp; </w:t>
      </w:r>
      <w:proofErr w:type="spellStart"/>
      <w:r w:rsidRPr="00837222">
        <w:rPr>
          <w:rFonts w:ascii="Times New Roman" w:eastAsia="Times New Roman" w:hAnsi="Times New Roman" w:cs="Times New Roman"/>
          <w:i/>
          <w:iCs/>
          <w:kern w:val="2"/>
          <w:sz w:val="24"/>
          <w:szCs w:val="24"/>
          <w:lang w:eastAsia="fr-FR"/>
          <w14:ligatures w14:val="standardContextual"/>
        </w:rPr>
        <w:t>Guillaud</w:t>
      </w:r>
      <w:proofErr w:type="spellEnd"/>
      <w:r w:rsidRPr="00837222">
        <w:rPr>
          <w:rFonts w:ascii="Times New Roman" w:eastAsia="Times New Roman" w:hAnsi="Times New Roman" w:cs="Times New Roman"/>
          <w:i/>
          <w:iCs/>
          <w:kern w:val="2"/>
          <w:sz w:val="24"/>
          <w:szCs w:val="24"/>
          <w:lang w:eastAsia="fr-FR"/>
          <w14:ligatures w14:val="standardContextual"/>
        </w:rPr>
        <w:t xml:space="preserve">, </w:t>
      </w:r>
      <w:proofErr w:type="spellStart"/>
      <w:r w:rsidRPr="00837222">
        <w:rPr>
          <w:rFonts w:ascii="Times New Roman" w:eastAsia="Times New Roman" w:hAnsi="Times New Roman" w:cs="Times New Roman"/>
          <w:i/>
          <w:iCs/>
          <w:kern w:val="2"/>
          <w:sz w:val="24"/>
          <w:szCs w:val="24"/>
          <w:lang w:eastAsia="fr-FR"/>
          <w14:ligatures w14:val="standardContextual"/>
        </w:rPr>
        <w:t>CRAterre</w:t>
      </w:r>
      <w:proofErr w:type="spellEnd"/>
      <w:r w:rsidRPr="00837222">
        <w:rPr>
          <w:rFonts w:ascii="Times New Roman" w:eastAsia="Times New Roman" w:hAnsi="Times New Roman" w:cs="Times New Roman"/>
          <w:i/>
          <w:iCs/>
          <w:kern w:val="2"/>
          <w:sz w:val="24"/>
          <w:szCs w:val="24"/>
          <w:lang w:eastAsia="fr-FR"/>
          <w14:ligatures w14:val="standardContextual"/>
        </w:rPr>
        <w:t xml:space="preserve"> EAG, 1995).</w:t>
      </w:r>
    </w:p>
    <w:p w14:paraId="32469AC7" w14:textId="77777777" w:rsidR="005D4AEC" w:rsidRPr="00837222" w:rsidRDefault="005D4AEC" w:rsidP="004A31B1">
      <w:pPr>
        <w:pStyle w:val="ListParagraph"/>
        <w:spacing w:line="360" w:lineRule="auto"/>
        <w:ind w:left="360"/>
        <w:jc w:val="both"/>
        <w:rPr>
          <w:b/>
          <w:kern w:val="2"/>
          <w14:ligatures w14:val="standardContextual"/>
        </w:rPr>
      </w:pPr>
      <w:r w:rsidRPr="00837222">
        <w:rPr>
          <w:b/>
          <w:kern w:val="2"/>
          <w14:ligatures w14:val="standardContextual"/>
        </w:rPr>
        <w:t xml:space="preserve">Cost and </w:t>
      </w:r>
      <w:commentRangeStart w:id="16"/>
      <w:r w:rsidRPr="00837222">
        <w:rPr>
          <w:b/>
          <w:kern w:val="2"/>
          <w14:ligatures w14:val="standardContextual"/>
        </w:rPr>
        <w:t>implementation</w:t>
      </w:r>
      <w:commentRangeEnd w:id="16"/>
      <w:r w:rsidR="00D141F6">
        <w:rPr>
          <w:rStyle w:val="CommentReference"/>
          <w:rFonts w:asciiTheme="minorHAnsi" w:eastAsiaTheme="minorHAnsi" w:hAnsiTheme="minorHAnsi" w:cstheme="minorBidi"/>
          <w:lang w:eastAsia="en-US"/>
        </w:rPr>
        <w:commentReference w:id="16"/>
      </w:r>
    </w:p>
    <w:p w14:paraId="418483A8" w14:textId="77777777" w:rsidR="005D7CAE" w:rsidRPr="00837222" w:rsidRDefault="005D4AEC"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Economically, the cost of BTC may be slightly higher than that of concrete blocks per m², but their thermal efficiency allows for savings on energy expenses in the long term.</w:t>
      </w:r>
      <w:bookmarkStart w:id="17" w:name="_Toc202023114"/>
      <w:bookmarkStart w:id="18" w:name="_Toc202026291"/>
    </w:p>
    <w:p w14:paraId="4DA3C737" w14:textId="3D25968A" w:rsidR="005D7CAE" w:rsidRPr="00C47AA3" w:rsidRDefault="005D4AEC" w:rsidP="004A31B1">
      <w:pPr>
        <w:pStyle w:val="ListParagraph"/>
        <w:spacing w:line="360" w:lineRule="auto"/>
        <w:ind w:left="360"/>
        <w:jc w:val="both"/>
        <w:rPr>
          <w:kern w:val="2"/>
          <w14:ligatures w14:val="standardContextual"/>
        </w:rPr>
      </w:pPr>
      <w:r w:rsidRPr="00837222">
        <w:rPr>
          <w:b/>
          <w:color w:val="000000"/>
          <w:kern w:val="2"/>
          <w14:ligatures w14:val="standardContextual"/>
        </w:rPr>
        <w:t>Comparisons of BTC with other materials</w:t>
      </w:r>
      <w:bookmarkEnd w:id="17"/>
      <w:bookmarkEnd w:id="18"/>
    </w:p>
    <w:p w14:paraId="3355AAAD" w14:textId="77777777" w:rsidR="00C47AA3" w:rsidRDefault="00C47AA3" w:rsidP="00C47AA3">
      <w:pPr>
        <w:pStyle w:val="NormalWeb"/>
        <w:spacing w:before="0" w:beforeAutospacing="0" w:after="0" w:afterAutospacing="0" w:line="360" w:lineRule="auto"/>
      </w:pPr>
      <w:r>
        <w:t>The table compares Compressed Earth Brick (CEB) with other building materials such as concrete blocks, Lateritic Cut Blocks (LCB) and fired brick according to several technical and environmental criteria:</w:t>
      </w:r>
    </w:p>
    <w:p w14:paraId="78817AD2" w14:textId="77777777" w:rsidR="00C47AA3" w:rsidRDefault="00C47AA3" w:rsidP="0095639B">
      <w:pPr>
        <w:pStyle w:val="NormalWeb"/>
        <w:numPr>
          <w:ilvl w:val="0"/>
          <w:numId w:val="25"/>
        </w:numPr>
        <w:spacing w:before="0" w:beforeAutospacing="0" w:after="0" w:afterAutospacing="0" w:line="360" w:lineRule="auto"/>
      </w:pPr>
      <w:r>
        <w:rPr>
          <w:rStyle w:val="Strong"/>
        </w:rPr>
        <w:t xml:space="preserve">Compressive </w:t>
      </w:r>
      <w:proofErr w:type="gramStart"/>
      <w:r>
        <w:rPr>
          <w:rStyle w:val="Strong"/>
        </w:rPr>
        <w:t xml:space="preserve">strength </w:t>
      </w:r>
      <w:r>
        <w:t>:</w:t>
      </w:r>
      <w:proofErr w:type="gramEnd"/>
      <w:r>
        <w:t xml:space="preserve"> BTC has a resistance of approximately 5.8 MPa, comparable to concrete blocks (6.1 MPa) and superior to BLT (3 MPa).</w:t>
      </w:r>
    </w:p>
    <w:p w14:paraId="1A51D18A" w14:textId="77777777" w:rsidR="00C47AA3" w:rsidRDefault="00C47AA3" w:rsidP="00C47AA3">
      <w:pPr>
        <w:pStyle w:val="NormalWeb"/>
        <w:numPr>
          <w:ilvl w:val="0"/>
          <w:numId w:val="25"/>
        </w:numPr>
        <w:spacing w:line="360" w:lineRule="auto"/>
      </w:pPr>
      <w:r>
        <w:rPr>
          <w:rStyle w:val="Strong"/>
        </w:rPr>
        <w:t xml:space="preserve">Thermal </w:t>
      </w:r>
      <w:proofErr w:type="gramStart"/>
      <w:r>
        <w:rPr>
          <w:rStyle w:val="Strong"/>
        </w:rPr>
        <w:t xml:space="preserve">conductivity </w:t>
      </w:r>
      <w:r>
        <w:t>:</w:t>
      </w:r>
      <w:proofErr w:type="gramEnd"/>
      <w:r>
        <w:t xml:space="preserve"> BTC offers good thermal insulation (0.66 to 0.80 W/</w:t>
      </w:r>
      <w:proofErr w:type="spellStart"/>
      <w:r>
        <w:t>mK</w:t>
      </w:r>
      <w:proofErr w:type="spellEnd"/>
      <w:r>
        <w:t>), similar to BLT, while concrete blocks are less insulating (0.77 W/</w:t>
      </w:r>
      <w:proofErr w:type="spellStart"/>
      <w:r>
        <w:t>mK</w:t>
      </w:r>
      <w:proofErr w:type="spellEnd"/>
      <w:r>
        <w:t>).</w:t>
      </w:r>
    </w:p>
    <w:p w14:paraId="4FE0495D" w14:textId="77777777" w:rsidR="00C47AA3" w:rsidRDefault="00C47AA3" w:rsidP="00C47AA3">
      <w:pPr>
        <w:pStyle w:val="NormalWeb"/>
        <w:numPr>
          <w:ilvl w:val="0"/>
          <w:numId w:val="25"/>
        </w:numPr>
        <w:spacing w:line="360" w:lineRule="auto"/>
      </w:pPr>
      <w:r>
        <w:rPr>
          <w:rStyle w:val="Strong"/>
        </w:rPr>
        <w:t xml:space="preserve">Thermal </w:t>
      </w:r>
      <w:proofErr w:type="gramStart"/>
      <w:r>
        <w:rPr>
          <w:rStyle w:val="Strong"/>
        </w:rPr>
        <w:t xml:space="preserve">regulation </w:t>
      </w:r>
      <w:r>
        <w:t>:</w:t>
      </w:r>
      <w:proofErr w:type="gramEnd"/>
      <w:r>
        <w:t xml:space="preserve"> BTC has high thermal inertia, acting as a natural air conditioning system, unlike concrete blocks and BLT with low inertia.</w:t>
      </w:r>
    </w:p>
    <w:p w14:paraId="6A6B5165" w14:textId="77777777" w:rsidR="00C47AA3" w:rsidRDefault="00C47AA3" w:rsidP="00C47AA3">
      <w:pPr>
        <w:pStyle w:val="NormalWeb"/>
        <w:numPr>
          <w:ilvl w:val="0"/>
          <w:numId w:val="25"/>
        </w:numPr>
        <w:spacing w:line="360" w:lineRule="auto"/>
      </w:pPr>
      <w:r>
        <w:rPr>
          <w:rStyle w:val="Strong"/>
        </w:rPr>
        <w:t xml:space="preserve">Water </w:t>
      </w:r>
      <w:proofErr w:type="gramStart"/>
      <w:r>
        <w:rPr>
          <w:rStyle w:val="Strong"/>
        </w:rPr>
        <w:t xml:space="preserve">absorption </w:t>
      </w:r>
      <w:r>
        <w:t>:</w:t>
      </w:r>
      <w:proofErr w:type="gramEnd"/>
      <w:r>
        <w:t xml:space="preserve"> BTC absorbs 14 to 20% of water, while concrete blocks absorb less (7.95 to 14.32%), and BLT and fired brick absorb more (18.7% to 23%).</w:t>
      </w:r>
    </w:p>
    <w:p w14:paraId="321E7D03" w14:textId="77777777" w:rsidR="00C47AA3" w:rsidRDefault="00C47AA3" w:rsidP="00C47AA3">
      <w:pPr>
        <w:pStyle w:val="NormalWeb"/>
        <w:numPr>
          <w:ilvl w:val="0"/>
          <w:numId w:val="25"/>
        </w:numPr>
        <w:spacing w:line="360" w:lineRule="auto"/>
      </w:pPr>
      <w:r>
        <w:rPr>
          <w:rStyle w:val="Strong"/>
        </w:rPr>
        <w:t xml:space="preserve">Environmental </w:t>
      </w:r>
      <w:proofErr w:type="gramStart"/>
      <w:r>
        <w:rPr>
          <w:rStyle w:val="Strong"/>
        </w:rPr>
        <w:t xml:space="preserve">impact </w:t>
      </w:r>
      <w:r>
        <w:t>:</w:t>
      </w:r>
      <w:proofErr w:type="gramEnd"/>
      <w:r>
        <w:t xml:space="preserve"> BTC has a low environmental impact thanks to its use of local materials, unlike concrete blocks and fired brick, which require more energy.</w:t>
      </w:r>
    </w:p>
    <w:p w14:paraId="56AEB674" w14:textId="77777777" w:rsidR="00C47AA3" w:rsidRDefault="00C47AA3" w:rsidP="00C47AA3">
      <w:pPr>
        <w:pStyle w:val="NormalWeb"/>
        <w:numPr>
          <w:ilvl w:val="0"/>
          <w:numId w:val="25"/>
        </w:numPr>
        <w:spacing w:line="360" w:lineRule="auto"/>
      </w:pPr>
      <w:proofErr w:type="gramStart"/>
      <w:r>
        <w:rPr>
          <w:rStyle w:val="Strong"/>
        </w:rPr>
        <w:t xml:space="preserve">Implementation </w:t>
      </w:r>
      <w:r>
        <w:t>:</w:t>
      </w:r>
      <w:proofErr w:type="gramEnd"/>
      <w:r>
        <w:t xml:space="preserve"> BTC requires careful implementation, while concrete blocks are quick to use but require plastering, and BLT is more artisanal.</w:t>
      </w:r>
    </w:p>
    <w:p w14:paraId="079A5C3B" w14:textId="77777777" w:rsidR="00C47AA3" w:rsidRDefault="00C47AA3" w:rsidP="00C47AA3">
      <w:pPr>
        <w:pStyle w:val="NormalWeb"/>
        <w:numPr>
          <w:ilvl w:val="0"/>
          <w:numId w:val="25"/>
        </w:numPr>
        <w:spacing w:line="360" w:lineRule="auto"/>
      </w:pPr>
      <w:proofErr w:type="gramStart"/>
      <w:r>
        <w:rPr>
          <w:rStyle w:val="Strong"/>
        </w:rPr>
        <w:t xml:space="preserve">Cost </w:t>
      </w:r>
      <w:r>
        <w:t>:</w:t>
      </w:r>
      <w:proofErr w:type="gramEnd"/>
      <w:r>
        <w:t xml:space="preserve"> BTC is more expensive than concrete blocks and less common, while concrete blocks are more affordable.</w:t>
      </w:r>
    </w:p>
    <w:p w14:paraId="47D0FFFA" w14:textId="77777777" w:rsidR="00C47AA3" w:rsidRDefault="00C47AA3" w:rsidP="00C47AA3">
      <w:pPr>
        <w:pStyle w:val="NormalWeb"/>
        <w:numPr>
          <w:ilvl w:val="0"/>
          <w:numId w:val="25"/>
        </w:numPr>
        <w:spacing w:before="0" w:beforeAutospacing="0" w:after="0" w:afterAutospacing="0" w:line="360" w:lineRule="auto"/>
      </w:pPr>
      <w:proofErr w:type="gramStart"/>
      <w:r>
        <w:rPr>
          <w:rStyle w:val="Strong"/>
        </w:rPr>
        <w:t xml:space="preserve">Aesthetics </w:t>
      </w:r>
      <w:r>
        <w:t>:</w:t>
      </w:r>
      <w:proofErr w:type="gramEnd"/>
      <w:r>
        <w:t xml:space="preserve"> BTC offers a raw and authentic look, while concrete blocks have an industrial look, and BLT and fired brick have a natural and warm look.</w:t>
      </w:r>
    </w:p>
    <w:p w14:paraId="660D0825" w14:textId="2B3E888E" w:rsidR="00C47AA3" w:rsidRPr="00C47AA3" w:rsidRDefault="00C47AA3" w:rsidP="00C47AA3">
      <w:pPr>
        <w:pStyle w:val="NormalWeb"/>
        <w:spacing w:before="0" w:beforeAutospacing="0" w:after="0" w:afterAutospacing="0" w:line="360" w:lineRule="auto"/>
      </w:pPr>
      <w:r>
        <w:t>This table helps to compare materials according to their characteristics, thus facilitating the choice according to the needs of the project.</w:t>
      </w:r>
    </w:p>
    <w:p w14:paraId="79DF2BFA" w14:textId="35158AEE" w:rsidR="005D4AEC" w:rsidRPr="005D4AEC" w:rsidRDefault="005D4AEC" w:rsidP="005D4AEC">
      <w:pPr>
        <w:spacing w:after="200" w:line="240" w:lineRule="auto"/>
        <w:jc w:val="center"/>
        <w:rPr>
          <w:rFonts w:ascii="Times New Roman" w:eastAsia="Times New Roman" w:hAnsi="Times New Roman" w:cs="Times New Roman"/>
          <w:b/>
          <w:bCs/>
          <w:kern w:val="2"/>
          <w:sz w:val="24"/>
          <w:szCs w:val="18"/>
          <w:lang w:eastAsia="fr-FR"/>
          <w14:ligatures w14:val="standardContextual"/>
        </w:rPr>
      </w:pPr>
      <w:bookmarkStart w:id="19" w:name="_Toc202274369"/>
      <w:r w:rsidRPr="005D4AEC">
        <w:rPr>
          <w:rFonts w:ascii="Times New Roman" w:eastAsia="Times New Roman" w:hAnsi="Times New Roman" w:cs="Times New Roman"/>
          <w:b/>
          <w:bCs/>
          <w:kern w:val="2"/>
          <w:sz w:val="24"/>
          <w:szCs w:val="18"/>
          <w:lang w:eastAsia="fr-FR"/>
          <w14:ligatures w14:val="standardContextual"/>
        </w:rPr>
        <w:t xml:space="preserve">Table </w:t>
      </w:r>
      <w:bookmarkEnd w:id="19"/>
      <w:proofErr w:type="gramStart"/>
      <w:r w:rsidR="005D7CAE" w:rsidRPr="005D7CAE">
        <w:rPr>
          <w:rFonts w:ascii="Times New Roman" w:eastAsia="Times New Roman" w:hAnsi="Times New Roman" w:cs="Times New Roman"/>
          <w:b/>
          <w:bCs/>
          <w:kern w:val="2"/>
          <w:sz w:val="24"/>
          <w:szCs w:val="18"/>
          <w:lang w:eastAsia="fr-FR"/>
          <w14:ligatures w14:val="standardContextual"/>
        </w:rPr>
        <w:t xml:space="preserve">1 </w:t>
      </w:r>
      <w:r w:rsidRPr="005D4AEC">
        <w:rPr>
          <w:rFonts w:ascii="Times New Roman" w:eastAsia="Times New Roman" w:hAnsi="Times New Roman" w:cs="Times New Roman"/>
          <w:b/>
          <w:bCs/>
          <w:noProof/>
          <w:kern w:val="2"/>
          <w:sz w:val="24"/>
          <w:szCs w:val="18"/>
          <w:lang w:eastAsia="fr-FR"/>
          <w14:ligatures w14:val="standardContextual"/>
        </w:rPr>
        <w:t>:</w:t>
      </w:r>
      <w:proofErr w:type="gramEnd"/>
      <w:r w:rsidRPr="005D4AEC">
        <w:rPr>
          <w:rFonts w:ascii="Times New Roman" w:eastAsia="Times New Roman" w:hAnsi="Times New Roman" w:cs="Times New Roman"/>
          <w:b/>
          <w:bCs/>
          <w:noProof/>
          <w:kern w:val="2"/>
          <w:sz w:val="24"/>
          <w:szCs w:val="18"/>
          <w:lang w:eastAsia="fr-FR"/>
          <w14:ligatures w14:val="standardContextual"/>
        </w:rPr>
        <w:t xml:space="preserve"> </w:t>
      </w:r>
      <w:r w:rsidRPr="005D4AEC">
        <w:rPr>
          <w:rFonts w:ascii="Times New Roman" w:eastAsia="Times New Roman" w:hAnsi="Times New Roman" w:cs="Times New Roman"/>
          <w:b/>
          <w:bCs/>
          <w:kern w:val="2"/>
          <w:sz w:val="24"/>
          <w:szCs w:val="18"/>
          <w:lang w:eastAsia="fr-FR"/>
          <w14:ligatures w14:val="standardContextual"/>
        </w:rPr>
        <w:t>Comparisons of BTC with other materials</w:t>
      </w:r>
    </w:p>
    <w:tbl>
      <w:tblPr>
        <w:tblStyle w:val="Grilledutableau1"/>
        <w:tblW w:w="9923" w:type="dxa"/>
        <w:tblInd w:w="-289" w:type="dxa"/>
        <w:shd w:val="clear" w:color="auto" w:fill="FFFFFF" w:themeFill="background1"/>
        <w:tblLook w:val="04A0" w:firstRow="1" w:lastRow="0" w:firstColumn="1" w:lastColumn="0" w:noHBand="0" w:noVBand="1"/>
      </w:tblPr>
      <w:tblGrid>
        <w:gridCol w:w="1945"/>
        <w:gridCol w:w="2103"/>
        <w:gridCol w:w="1819"/>
        <w:gridCol w:w="1952"/>
        <w:gridCol w:w="2104"/>
      </w:tblGrid>
      <w:tr w:rsidR="005D4AEC" w:rsidRPr="005D7CAE" w14:paraId="1F2C51C5" w14:textId="77777777" w:rsidTr="005D7CAE">
        <w:tc>
          <w:tcPr>
            <w:tcW w:w="1945" w:type="dxa"/>
            <w:shd w:val="clear" w:color="auto" w:fill="FFFFFF" w:themeFill="background1"/>
          </w:tcPr>
          <w:p w14:paraId="01A7021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7F081853"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Criteria</w:t>
            </w:r>
          </w:p>
        </w:tc>
        <w:tc>
          <w:tcPr>
            <w:tcW w:w="2103" w:type="dxa"/>
            <w:shd w:val="clear" w:color="auto" w:fill="FFFFFF" w:themeFill="background1"/>
            <w:vAlign w:val="center"/>
          </w:tcPr>
          <w:p w14:paraId="749A1E8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Compressed Earth Brick (CEB)</w:t>
            </w:r>
          </w:p>
        </w:tc>
        <w:tc>
          <w:tcPr>
            <w:tcW w:w="1819" w:type="dxa"/>
            <w:shd w:val="clear" w:color="auto" w:fill="FFFFFF" w:themeFill="background1"/>
            <w:vAlign w:val="center"/>
          </w:tcPr>
          <w:p w14:paraId="57927936"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Concrete block</w:t>
            </w:r>
          </w:p>
        </w:tc>
        <w:tc>
          <w:tcPr>
            <w:tcW w:w="1952" w:type="dxa"/>
            <w:shd w:val="clear" w:color="auto" w:fill="FFFFFF" w:themeFill="background1"/>
          </w:tcPr>
          <w:p w14:paraId="2940E7CE"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Lateritic Blocks (LT)</w:t>
            </w:r>
          </w:p>
        </w:tc>
        <w:tc>
          <w:tcPr>
            <w:tcW w:w="2104" w:type="dxa"/>
            <w:shd w:val="clear" w:color="auto" w:fill="FFFFFF" w:themeFill="background1"/>
          </w:tcPr>
          <w:p w14:paraId="3A09A5D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Baked Brick</w:t>
            </w:r>
          </w:p>
        </w:tc>
      </w:tr>
      <w:tr w:rsidR="005D7CAE" w:rsidRPr="005D4AEC" w14:paraId="2163E29D" w14:textId="77777777" w:rsidTr="005D7CAE">
        <w:tc>
          <w:tcPr>
            <w:tcW w:w="1945" w:type="dxa"/>
            <w:shd w:val="clear" w:color="auto" w:fill="FFFFFF" w:themeFill="background1"/>
            <w:vAlign w:val="center"/>
          </w:tcPr>
          <w:p w14:paraId="0249C78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Compressive strength</w:t>
            </w:r>
          </w:p>
        </w:tc>
        <w:tc>
          <w:tcPr>
            <w:tcW w:w="2103" w:type="dxa"/>
            <w:shd w:val="clear" w:color="auto" w:fill="FFFFFF" w:themeFill="background1"/>
            <w:vAlign w:val="center"/>
          </w:tcPr>
          <w:p w14:paraId="6378ABD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Approximately 5.8 MPa</w:t>
            </w:r>
          </w:p>
        </w:tc>
        <w:tc>
          <w:tcPr>
            <w:tcW w:w="1819" w:type="dxa"/>
            <w:shd w:val="clear" w:color="auto" w:fill="FFFFFF" w:themeFill="background1"/>
          </w:tcPr>
          <w:p w14:paraId="2765EFA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Approximately 6.1 MPa industrial, 0.83 MPa informal</w:t>
            </w:r>
          </w:p>
        </w:tc>
        <w:tc>
          <w:tcPr>
            <w:tcW w:w="1952" w:type="dxa"/>
            <w:shd w:val="clear" w:color="auto" w:fill="FFFFFF" w:themeFill="background1"/>
            <w:vAlign w:val="center"/>
          </w:tcPr>
          <w:p w14:paraId="0CA73375" w14:textId="385D972A"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 xml:space="preserve">Approximately 3 </w:t>
            </w:r>
            <w:proofErr w:type="spellStart"/>
            <w:r w:rsidRPr="005D4AEC">
              <w:rPr>
                <w:rFonts w:ascii="Times New Roman" w:eastAsia="Times New Roman" w:hAnsi="Times New Roman"/>
                <w:kern w:val="2"/>
                <w:sz w:val="20"/>
                <w:szCs w:val="20"/>
                <w:lang w:eastAsia="fr-FR"/>
                <w14:ligatures w14:val="standardContextual"/>
              </w:rPr>
              <w:t>M</w:t>
            </w:r>
            <w:r w:rsidR="00D141F6" w:rsidRPr="005D4AEC">
              <w:rPr>
                <w:rFonts w:ascii="Times New Roman" w:eastAsia="Times New Roman" w:hAnsi="Times New Roman"/>
                <w:kern w:val="2"/>
                <w:sz w:val="20"/>
                <w:szCs w:val="20"/>
                <w:lang w:eastAsia="fr-FR"/>
                <w14:ligatures w14:val="standardContextual"/>
              </w:rPr>
              <w:t>p</w:t>
            </w:r>
            <w:r w:rsidRPr="005D4AEC">
              <w:rPr>
                <w:rFonts w:ascii="Times New Roman" w:eastAsia="Times New Roman" w:hAnsi="Times New Roman"/>
                <w:kern w:val="2"/>
                <w:sz w:val="20"/>
                <w:szCs w:val="20"/>
                <w:lang w:eastAsia="fr-FR"/>
                <w14:ligatures w14:val="standardContextual"/>
              </w:rPr>
              <w:t>a</w:t>
            </w:r>
            <w:proofErr w:type="spellEnd"/>
          </w:p>
        </w:tc>
        <w:tc>
          <w:tcPr>
            <w:tcW w:w="2104" w:type="dxa"/>
            <w:shd w:val="clear" w:color="auto" w:fill="FFFFFF" w:themeFill="background1"/>
          </w:tcPr>
          <w:p w14:paraId="056DD0E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0F490C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generally high</w:t>
            </w:r>
          </w:p>
        </w:tc>
      </w:tr>
      <w:tr w:rsidR="005D7CAE" w:rsidRPr="005D4AEC" w14:paraId="1F2287A4" w14:textId="77777777" w:rsidTr="005D7CAE">
        <w:tc>
          <w:tcPr>
            <w:tcW w:w="1945" w:type="dxa"/>
            <w:shd w:val="clear" w:color="auto" w:fill="FFFFFF" w:themeFill="background1"/>
          </w:tcPr>
          <w:p w14:paraId="0FF96838"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lastRenderedPageBreak/>
              <w:t>Thermal conductivity</w:t>
            </w:r>
          </w:p>
        </w:tc>
        <w:tc>
          <w:tcPr>
            <w:tcW w:w="2103" w:type="dxa"/>
            <w:shd w:val="clear" w:color="auto" w:fill="FFFFFF" w:themeFill="background1"/>
          </w:tcPr>
          <w:p w14:paraId="6E1FF53F"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5B1067F9"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0.66 - 0.80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(good insulation)</w:t>
            </w:r>
          </w:p>
        </w:tc>
        <w:tc>
          <w:tcPr>
            <w:tcW w:w="1819" w:type="dxa"/>
            <w:shd w:val="clear" w:color="auto" w:fill="FFFFFF" w:themeFill="background1"/>
          </w:tcPr>
          <w:p w14:paraId="1F719F7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50044B1"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0.77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(less insulating)</w:t>
            </w:r>
          </w:p>
        </w:tc>
        <w:tc>
          <w:tcPr>
            <w:tcW w:w="1952" w:type="dxa"/>
            <w:shd w:val="clear" w:color="auto" w:fill="FFFFFF" w:themeFill="background1"/>
          </w:tcPr>
          <w:p w14:paraId="565822A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0E3721AA"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0.66 - 0.85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(good insulation)</w:t>
            </w:r>
          </w:p>
        </w:tc>
        <w:tc>
          <w:tcPr>
            <w:tcW w:w="2104" w:type="dxa"/>
            <w:shd w:val="clear" w:color="auto" w:fill="FFFFFF" w:themeFill="background1"/>
          </w:tcPr>
          <w:p w14:paraId="74132FE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Poor thermal insulation, requires additional insulation</w:t>
            </w:r>
          </w:p>
        </w:tc>
      </w:tr>
      <w:tr w:rsidR="005D7CAE" w:rsidRPr="005D4AEC" w14:paraId="3E54AD41" w14:textId="77777777" w:rsidTr="005D7CAE">
        <w:tc>
          <w:tcPr>
            <w:tcW w:w="1945" w:type="dxa"/>
            <w:shd w:val="clear" w:color="auto" w:fill="FFFFFF" w:themeFill="background1"/>
          </w:tcPr>
          <w:p w14:paraId="0ABA71D4"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Thermal regulation</w:t>
            </w:r>
          </w:p>
        </w:tc>
        <w:tc>
          <w:tcPr>
            <w:tcW w:w="2103" w:type="dxa"/>
            <w:shd w:val="clear" w:color="auto" w:fill="FFFFFF" w:themeFill="background1"/>
          </w:tcPr>
          <w:p w14:paraId="2DAD7DE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 thermal inertia, natural air conditioning effect</w:t>
            </w:r>
          </w:p>
        </w:tc>
        <w:tc>
          <w:tcPr>
            <w:tcW w:w="1819" w:type="dxa"/>
            <w:shd w:val="clear" w:color="auto" w:fill="FFFFFF" w:themeFill="background1"/>
          </w:tcPr>
          <w:p w14:paraId="73C4B181"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thermal inertia</w:t>
            </w:r>
          </w:p>
        </w:tc>
        <w:tc>
          <w:tcPr>
            <w:tcW w:w="1952" w:type="dxa"/>
            <w:shd w:val="clear" w:color="auto" w:fill="FFFFFF" w:themeFill="background1"/>
          </w:tcPr>
          <w:p w14:paraId="5BDA9BD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C99A29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inertia</w:t>
            </w:r>
          </w:p>
        </w:tc>
        <w:tc>
          <w:tcPr>
            <w:tcW w:w="2104" w:type="dxa"/>
            <w:shd w:val="clear" w:color="auto" w:fill="FFFFFF" w:themeFill="background1"/>
          </w:tcPr>
          <w:p w14:paraId="5CFF044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thermal inertia</w:t>
            </w:r>
          </w:p>
        </w:tc>
      </w:tr>
      <w:tr w:rsidR="005D7CAE" w:rsidRPr="005D4AEC" w14:paraId="60B02112" w14:textId="77777777" w:rsidTr="005D7CAE">
        <w:tc>
          <w:tcPr>
            <w:tcW w:w="1945" w:type="dxa"/>
            <w:shd w:val="clear" w:color="auto" w:fill="FFFFFF" w:themeFill="background1"/>
          </w:tcPr>
          <w:p w14:paraId="518761B1"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51BB9D4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Water absorption</w:t>
            </w:r>
          </w:p>
        </w:tc>
        <w:tc>
          <w:tcPr>
            <w:tcW w:w="2103" w:type="dxa"/>
            <w:shd w:val="clear" w:color="auto" w:fill="FFFFFF" w:themeFill="background1"/>
            <w:vAlign w:val="center"/>
          </w:tcPr>
          <w:p w14:paraId="258DFF7E"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14-20% (moderate)</w:t>
            </w:r>
          </w:p>
        </w:tc>
        <w:tc>
          <w:tcPr>
            <w:tcW w:w="1819" w:type="dxa"/>
            <w:shd w:val="clear" w:color="auto" w:fill="FFFFFF" w:themeFill="background1"/>
            <w:vAlign w:val="center"/>
          </w:tcPr>
          <w:p w14:paraId="538F55EB"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7.95 - 14.32% (lower)</w:t>
            </w:r>
          </w:p>
        </w:tc>
        <w:tc>
          <w:tcPr>
            <w:tcW w:w="1952" w:type="dxa"/>
            <w:shd w:val="clear" w:color="auto" w:fill="FFFFFF" w:themeFill="background1"/>
          </w:tcPr>
          <w:p w14:paraId="3CE00DB6"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7A7AC3D3"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18.7 - 23% (higher)</w:t>
            </w:r>
          </w:p>
        </w:tc>
        <w:tc>
          <w:tcPr>
            <w:tcW w:w="2104" w:type="dxa"/>
            <w:shd w:val="clear" w:color="auto" w:fill="FFFFFF" w:themeFill="background1"/>
          </w:tcPr>
          <w:p w14:paraId="52B76525"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 resistance to humidity</w:t>
            </w:r>
          </w:p>
        </w:tc>
      </w:tr>
      <w:tr w:rsidR="005D7CAE" w:rsidRPr="005D4AEC" w14:paraId="04137E3E" w14:textId="77777777" w:rsidTr="005D7CAE">
        <w:tc>
          <w:tcPr>
            <w:tcW w:w="1945" w:type="dxa"/>
            <w:shd w:val="clear" w:color="auto" w:fill="FFFFFF" w:themeFill="background1"/>
          </w:tcPr>
          <w:p w14:paraId="5FF18734"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4FDCC3A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Environmental impact</w:t>
            </w:r>
          </w:p>
        </w:tc>
        <w:tc>
          <w:tcPr>
            <w:tcW w:w="2103" w:type="dxa"/>
            <w:shd w:val="clear" w:color="auto" w:fill="FFFFFF" w:themeFill="background1"/>
          </w:tcPr>
          <w:p w14:paraId="634B083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no cooking, local materials, low energy</w:t>
            </w:r>
          </w:p>
        </w:tc>
        <w:tc>
          <w:tcPr>
            <w:tcW w:w="1819" w:type="dxa"/>
            <w:shd w:val="clear" w:color="auto" w:fill="FFFFFF" w:themeFill="background1"/>
          </w:tcPr>
          <w:p w14:paraId="50869C9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More energy-intensive, heavy industrial manufacturing</w:t>
            </w:r>
          </w:p>
        </w:tc>
        <w:tc>
          <w:tcPr>
            <w:tcW w:w="1952" w:type="dxa"/>
            <w:shd w:val="clear" w:color="auto" w:fill="FFFFFF" w:themeFill="background1"/>
          </w:tcPr>
          <w:p w14:paraId="57331830"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Natural material, impactful local extraction</w:t>
            </w:r>
          </w:p>
        </w:tc>
        <w:tc>
          <w:tcPr>
            <w:tcW w:w="2104" w:type="dxa"/>
            <w:shd w:val="clear" w:color="auto" w:fill="FFFFFF" w:themeFill="background1"/>
            <w:vAlign w:val="center"/>
          </w:tcPr>
          <w:p w14:paraId="5E33CB8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Requires cooking, high energy consumption</w:t>
            </w:r>
          </w:p>
        </w:tc>
      </w:tr>
      <w:tr w:rsidR="005D7CAE" w:rsidRPr="005D4AEC" w14:paraId="26E8D726" w14:textId="77777777" w:rsidTr="005D7CAE">
        <w:tc>
          <w:tcPr>
            <w:tcW w:w="1945" w:type="dxa"/>
            <w:shd w:val="clear" w:color="auto" w:fill="FFFFFF" w:themeFill="background1"/>
          </w:tcPr>
          <w:p w14:paraId="7ADECA97"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500EFA4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Implementation</w:t>
            </w:r>
          </w:p>
        </w:tc>
        <w:tc>
          <w:tcPr>
            <w:tcW w:w="2103" w:type="dxa"/>
            <w:shd w:val="clear" w:color="auto" w:fill="FFFFFF" w:themeFill="background1"/>
          </w:tcPr>
          <w:p w14:paraId="69A4D766"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Neat, in demand, weatherproof</w:t>
            </w:r>
          </w:p>
        </w:tc>
        <w:tc>
          <w:tcPr>
            <w:tcW w:w="1819" w:type="dxa"/>
            <w:shd w:val="clear" w:color="auto" w:fill="FFFFFF" w:themeFill="background1"/>
            <w:vAlign w:val="center"/>
          </w:tcPr>
          <w:p w14:paraId="73E8612F"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Quick, easy, requires protective coating</w:t>
            </w:r>
          </w:p>
        </w:tc>
        <w:tc>
          <w:tcPr>
            <w:tcW w:w="1952" w:type="dxa"/>
            <w:shd w:val="clear" w:color="auto" w:fill="FFFFFF" w:themeFill="background1"/>
          </w:tcPr>
          <w:p w14:paraId="34E52EF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57470940"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Handcrafted, traditional</w:t>
            </w:r>
          </w:p>
        </w:tc>
        <w:tc>
          <w:tcPr>
            <w:tcW w:w="2104" w:type="dxa"/>
            <w:shd w:val="clear" w:color="auto" w:fill="FFFFFF" w:themeFill="background1"/>
          </w:tcPr>
          <w:p w14:paraId="5B3AC87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7928A257"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Slower, more fragile, difficult to cut</w:t>
            </w:r>
          </w:p>
        </w:tc>
      </w:tr>
      <w:tr w:rsidR="005D7CAE" w:rsidRPr="005D4AEC" w14:paraId="60A816B0" w14:textId="77777777" w:rsidTr="005D7CAE">
        <w:tc>
          <w:tcPr>
            <w:tcW w:w="1945" w:type="dxa"/>
            <w:shd w:val="clear" w:color="auto" w:fill="FFFFFF" w:themeFill="background1"/>
          </w:tcPr>
          <w:p w14:paraId="4D9283E0"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08DA15A0"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Cost</w:t>
            </w:r>
          </w:p>
        </w:tc>
        <w:tc>
          <w:tcPr>
            <w:tcW w:w="2103" w:type="dxa"/>
            <w:shd w:val="clear" w:color="auto" w:fill="FFFFFF" w:themeFill="background1"/>
          </w:tcPr>
          <w:p w14:paraId="317C482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Higher than a concrete block, less common</w:t>
            </w:r>
          </w:p>
        </w:tc>
        <w:tc>
          <w:tcPr>
            <w:tcW w:w="1819" w:type="dxa"/>
            <w:shd w:val="clear" w:color="auto" w:fill="FFFFFF" w:themeFill="background1"/>
          </w:tcPr>
          <w:p w14:paraId="07E906BE"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Cheaper, widely available</w:t>
            </w:r>
          </w:p>
        </w:tc>
        <w:tc>
          <w:tcPr>
            <w:tcW w:w="1952" w:type="dxa"/>
            <w:shd w:val="clear" w:color="auto" w:fill="FFFFFF" w:themeFill="background1"/>
            <w:vAlign w:val="center"/>
          </w:tcPr>
          <w:p w14:paraId="11B4633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depending on local availability</w:t>
            </w:r>
          </w:p>
        </w:tc>
        <w:tc>
          <w:tcPr>
            <w:tcW w:w="2104" w:type="dxa"/>
            <w:shd w:val="clear" w:color="auto" w:fill="FFFFFF" w:themeFill="background1"/>
          </w:tcPr>
          <w:p w14:paraId="504E232B"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often cheaper than BTC</w:t>
            </w:r>
          </w:p>
        </w:tc>
      </w:tr>
      <w:tr w:rsidR="005D7CAE" w:rsidRPr="005D4AEC" w14:paraId="50C83E0C" w14:textId="77777777" w:rsidTr="005D7CAE">
        <w:tc>
          <w:tcPr>
            <w:tcW w:w="1945" w:type="dxa"/>
            <w:shd w:val="clear" w:color="auto" w:fill="FFFFFF" w:themeFill="background1"/>
          </w:tcPr>
          <w:p w14:paraId="2B7B579F"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35DD4801"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Aesthetic</w:t>
            </w:r>
          </w:p>
        </w:tc>
        <w:tc>
          <w:tcPr>
            <w:tcW w:w="2103" w:type="dxa"/>
            <w:shd w:val="clear" w:color="auto" w:fill="FFFFFF" w:themeFill="background1"/>
            <w:vAlign w:val="center"/>
          </w:tcPr>
          <w:p w14:paraId="05200EA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Raw, authentic appearance, can remain apparent</w:t>
            </w:r>
          </w:p>
        </w:tc>
        <w:tc>
          <w:tcPr>
            <w:tcW w:w="1819" w:type="dxa"/>
            <w:shd w:val="clear" w:color="auto" w:fill="FFFFFF" w:themeFill="background1"/>
          </w:tcPr>
          <w:p w14:paraId="39DEF0AA"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Industrial look, requires plaster</w:t>
            </w:r>
          </w:p>
        </w:tc>
        <w:tc>
          <w:tcPr>
            <w:tcW w:w="1952" w:type="dxa"/>
            <w:shd w:val="clear" w:color="auto" w:fill="FFFFFF" w:themeFill="background1"/>
          </w:tcPr>
          <w:p w14:paraId="38C374F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3D6BCF79"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Natural appearance</w:t>
            </w:r>
          </w:p>
        </w:tc>
        <w:tc>
          <w:tcPr>
            <w:tcW w:w="2104" w:type="dxa"/>
            <w:shd w:val="clear" w:color="auto" w:fill="FFFFFF" w:themeFill="background1"/>
            <w:vAlign w:val="center"/>
          </w:tcPr>
          <w:p w14:paraId="6C032C5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Warm, natural appearance, may be apparent</w:t>
            </w:r>
          </w:p>
        </w:tc>
      </w:tr>
    </w:tbl>
    <w:p w14:paraId="2D0140BB" w14:textId="77777777" w:rsidR="005D4AEC" w:rsidRPr="005D4AEC" w:rsidRDefault="005D4AEC" w:rsidP="005D4AEC">
      <w:pPr>
        <w:spacing w:line="360" w:lineRule="auto"/>
        <w:ind w:left="360"/>
        <w:jc w:val="both"/>
        <w:rPr>
          <w:rFonts w:ascii="Aptos" w:eastAsia="Times New Roman" w:hAnsi="Aptos" w:cs="Times New Roman"/>
          <w:bCs/>
          <w:i/>
          <w:iCs/>
          <w:kern w:val="2"/>
          <w:sz w:val="24"/>
          <w:szCs w:val="24"/>
          <w:lang w:eastAsia="fr-FR"/>
          <w14:ligatures w14:val="standardContextual"/>
        </w:rPr>
      </w:pPr>
      <w:r w:rsidRPr="005D4AEC">
        <w:rPr>
          <w:rFonts w:ascii="Times New Roman" w:eastAsia="Times New Roman" w:hAnsi="Times New Roman" w:cs="Times New Roman"/>
          <w:bCs/>
          <w:i/>
          <w:iCs/>
          <w:kern w:val="2"/>
          <w:sz w:val="24"/>
          <w:szCs w:val="24"/>
          <w:lang w:eastAsia="fr-FR"/>
          <w14:ligatures w14:val="standardContextual"/>
        </w:rPr>
        <w:t>Source: Design and construction manual (</w:t>
      </w:r>
      <w:proofErr w:type="spellStart"/>
      <w:r w:rsidRPr="005D4AEC">
        <w:rPr>
          <w:rFonts w:ascii="Times New Roman" w:eastAsia="Times New Roman" w:hAnsi="Times New Roman" w:cs="Times New Roman"/>
          <w:bCs/>
          <w:i/>
          <w:iCs/>
          <w:kern w:val="2"/>
          <w:sz w:val="24"/>
          <w:szCs w:val="24"/>
          <w:lang w:eastAsia="fr-FR"/>
          <w14:ligatures w14:val="standardContextual"/>
        </w:rPr>
        <w:t>CRAterre</w:t>
      </w:r>
      <w:proofErr w:type="spellEnd"/>
      <w:r w:rsidRPr="005D4AEC">
        <w:rPr>
          <w:rFonts w:ascii="Times New Roman" w:eastAsia="Times New Roman" w:hAnsi="Times New Roman" w:cs="Times New Roman"/>
          <w:bCs/>
          <w:i/>
          <w:iCs/>
          <w:kern w:val="2"/>
          <w:sz w:val="24"/>
          <w:szCs w:val="24"/>
          <w:lang w:eastAsia="fr-FR"/>
          <w14:ligatures w14:val="standardContextual"/>
        </w:rPr>
        <w:t xml:space="preserve"> EAG, 1995)</w:t>
      </w:r>
    </w:p>
    <w:p w14:paraId="563BC595" w14:textId="4577C086" w:rsidR="002F70D5" w:rsidRPr="008304DD" w:rsidRDefault="008304DD" w:rsidP="008304DD">
      <w:pPr>
        <w:pStyle w:val="ListParagraph"/>
        <w:numPr>
          <w:ilvl w:val="0"/>
          <w:numId w:val="1"/>
        </w:numPr>
        <w:spacing w:line="360" w:lineRule="auto"/>
        <w:jc w:val="both"/>
        <w:rPr>
          <w:b/>
          <w:bCs/>
          <w:iCs/>
          <w:color w:val="000000"/>
          <w:kern w:val="24"/>
        </w:rPr>
      </w:pPr>
      <w:commentRangeStart w:id="20"/>
      <w:r w:rsidRPr="008304DD">
        <w:rPr>
          <w:b/>
          <w:bCs/>
          <w:iCs/>
          <w:color w:val="000000"/>
          <w:kern w:val="24"/>
        </w:rPr>
        <w:t>Results</w:t>
      </w:r>
      <w:commentRangeEnd w:id="20"/>
      <w:r w:rsidR="00D141F6">
        <w:rPr>
          <w:rStyle w:val="CommentReference"/>
          <w:rFonts w:asciiTheme="minorHAnsi" w:eastAsiaTheme="minorHAnsi" w:hAnsiTheme="minorHAnsi" w:cstheme="minorBidi"/>
          <w:lang w:eastAsia="en-US"/>
        </w:rPr>
        <w:commentReference w:id="20"/>
      </w:r>
    </w:p>
    <w:p w14:paraId="4A2194B8" w14:textId="039AB76D" w:rsidR="005D7CAE" w:rsidRPr="00A70EF2" w:rsidRDefault="00A70EF2" w:rsidP="00A70EF2">
      <w:pPr>
        <w:spacing w:line="360" w:lineRule="auto"/>
        <w:jc w:val="both"/>
        <w:rPr>
          <w:rFonts w:ascii="Times New Roman" w:hAnsi="Times New Roman" w:cs="Times New Roman"/>
          <w:color w:val="000000"/>
          <w:sz w:val="24"/>
          <w:szCs w:val="24"/>
        </w:rPr>
      </w:pPr>
      <w:r w:rsidRPr="00A70EF2">
        <w:rPr>
          <w:rFonts w:ascii="Times New Roman" w:eastAsia="Calibri" w:hAnsi="Times New Roman" w:cs="Times New Roman"/>
          <w:b/>
          <w:bCs/>
          <w:sz w:val="24"/>
          <w:szCs w:val="24"/>
        </w:rPr>
        <w:t xml:space="preserve">5.1 - </w:t>
      </w:r>
      <w:bookmarkStart w:id="21" w:name="_Hlk220212517"/>
      <w:r w:rsidR="00357953" w:rsidRPr="00A70EF2">
        <w:rPr>
          <w:rFonts w:ascii="Times New Roman" w:eastAsia="Calibri" w:hAnsi="Times New Roman" w:cs="Times New Roman"/>
          <w:b/>
          <w:bCs/>
          <w:sz w:val="24"/>
          <w:szCs w:val="24"/>
        </w:rPr>
        <w:t xml:space="preserve">Costs of </w:t>
      </w:r>
      <w:r w:rsidR="005B72A0" w:rsidRPr="00A70EF2">
        <w:rPr>
          <w:rFonts w:ascii="Times New Roman" w:eastAsia="Calibri" w:hAnsi="Times New Roman" w:cs="Times New Roman"/>
          <w:b/>
          <w:bCs/>
          <w:sz w:val="24"/>
          <w:szCs w:val="24"/>
        </w:rPr>
        <w:t>a two-story building (ground floor + 1) using compressed earth blocks (CEB) materials</w:t>
      </w:r>
    </w:p>
    <w:p w14:paraId="5D951CFA" w14:textId="6BAF872A" w:rsidR="00C47AA3" w:rsidRDefault="00C47AA3"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23114A">
        <w:rPr>
          <w:rFonts w:ascii="Times New Roman" w:eastAsia="Times New Roman" w:hAnsi="Times New Roman" w:cs="Times New Roman"/>
          <w:kern w:val="2"/>
          <w:sz w:val="24"/>
          <w:szCs w:val="24"/>
          <w:lang w:eastAsia="fr-FR"/>
          <w14:ligatures w14:val="standardContextual"/>
        </w:rPr>
        <w:t>This estimate therefore presents a complete breakdown of costs for each aspect of the construction, including preparatory work, concrete, masonry, electricity, plumbing, and other specific items for the different levels of the building.</w:t>
      </w:r>
    </w:p>
    <w:p w14:paraId="55EAC528" w14:textId="7FE70AC5" w:rsidR="005B72A0" w:rsidRDefault="0023114A"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23114A">
        <w:rPr>
          <w:rFonts w:ascii="Times New Roman" w:eastAsia="Times New Roman" w:hAnsi="Times New Roman" w:cs="Times New Roman"/>
          <w:kern w:val="2"/>
          <w:sz w:val="24"/>
          <w:szCs w:val="24"/>
          <w:lang w:eastAsia="fr-FR"/>
          <w14:ligatures w14:val="standardContextual"/>
        </w:rPr>
        <w:t>Table 2 below in our article presents a detailed cost estimate for the overall construction of a two-story building (ground floor + 1) using compressed earth blocks (CEB). The table is divided into three main sections: foundation and ground floor, first floor, and plumbing, with a total cost for each section, as well as the total cost of the building. Furthermore, the 2025 construction price list (the national unit price schedule in effect in Burkina Faso) is also used for certain items in the estimate to ensure an accurate and up-to-date cost estimate.</w:t>
      </w:r>
    </w:p>
    <w:p w14:paraId="2A9A6B9F" w14:textId="3E4E89F8" w:rsidR="005B72A0" w:rsidRPr="0023114A" w:rsidRDefault="005B72A0" w:rsidP="005B72A0">
      <w:pPr>
        <w:keepNext/>
        <w:spacing w:after="200" w:line="276" w:lineRule="auto"/>
        <w:rPr>
          <w:rFonts w:ascii="Times New Roman" w:eastAsia="Times New Roman" w:hAnsi="Times New Roman" w:cs="Times New Roman"/>
          <w:b/>
          <w:bCs/>
          <w:kern w:val="2"/>
          <w:sz w:val="24"/>
          <w:szCs w:val="24"/>
          <w:lang w:eastAsia="fr-FR"/>
          <w14:ligatures w14:val="standardContextual"/>
        </w:rPr>
      </w:pPr>
      <w:r w:rsidRPr="0023114A">
        <w:rPr>
          <w:rFonts w:ascii="Times New Roman" w:eastAsia="Times New Roman" w:hAnsi="Times New Roman" w:cs="Times New Roman"/>
          <w:b/>
          <w:bCs/>
          <w:kern w:val="2"/>
          <w:sz w:val="24"/>
          <w:szCs w:val="24"/>
          <w:lang w:eastAsia="fr-FR"/>
          <w14:ligatures w14:val="standardContextual"/>
        </w:rPr>
        <w:t>Table 2: Estimated cost of the overall building studied</w:t>
      </w:r>
    </w:p>
    <w:tbl>
      <w:tblPr>
        <w:tblW w:w="9224" w:type="dxa"/>
        <w:tblInd w:w="-83" w:type="dxa"/>
        <w:tblCellMar>
          <w:left w:w="10" w:type="dxa"/>
          <w:right w:w="10" w:type="dxa"/>
        </w:tblCellMar>
        <w:tblLook w:val="04A0" w:firstRow="1" w:lastRow="0" w:firstColumn="1" w:lastColumn="0" w:noHBand="0" w:noVBand="1"/>
      </w:tblPr>
      <w:tblGrid>
        <w:gridCol w:w="862"/>
        <w:gridCol w:w="5530"/>
        <w:gridCol w:w="2832"/>
      </w:tblGrid>
      <w:tr w:rsidR="005B72A0" w:rsidRPr="005B72A0" w14:paraId="2DFDD42F" w14:textId="77777777" w:rsidTr="005B72A0">
        <w:trPr>
          <w:trHeight w:val="251"/>
        </w:trPr>
        <w:tc>
          <w:tcPr>
            <w:tcW w:w="92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1F6F4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 xml:space="preserve">SUMMARY </w:t>
            </w:r>
            <w:r w:rsidRPr="005B72A0">
              <w:rPr>
                <w:rFonts w:ascii="Times New Roman" w:eastAsia="Times New Roman" w:hAnsi="Times New Roman" w:cs="Times New Roman"/>
                <w:b/>
                <w:kern w:val="2"/>
                <w:sz w:val="24"/>
                <w:szCs w:val="24"/>
                <w:lang w:eastAsia="fr-FR"/>
                <w14:ligatures w14:val="standardContextual"/>
              </w:rPr>
              <w:tab/>
              <w:t>OF TOTAL BUILDING PRICES</w:t>
            </w:r>
          </w:p>
        </w:tc>
      </w:tr>
      <w:tr w:rsidR="005B72A0" w:rsidRPr="005B72A0" w14:paraId="6EF85968"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1E88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HAS</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D6D5"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FOUNDATION AND DRC</w:t>
            </w:r>
          </w:p>
        </w:tc>
      </w:tr>
      <w:tr w:rsidR="005B72A0" w:rsidRPr="005B72A0" w14:paraId="066D8785" w14:textId="77777777" w:rsidTr="00BF0F63">
        <w:trPr>
          <w:trHeight w:val="407"/>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D52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1CD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PREPARATORY WORK, SITE LAYOUT, EARTHWORKS AND MISCELLANEOUS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CBA8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1,063,137.50 CFA francs</w:t>
            </w:r>
          </w:p>
        </w:tc>
      </w:tr>
      <w:tr w:rsidR="005B72A0" w:rsidRPr="005B72A0" w14:paraId="3307A79B" w14:textId="77777777" w:rsidTr="00BF0F63">
        <w:trPr>
          <w:trHeight w:val="119"/>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BA0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828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CONCRETE AND REINFORCED CONCRETE</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64DE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9,993,096.49 FCFA</w:t>
            </w:r>
          </w:p>
        </w:tc>
      </w:tr>
      <w:tr w:rsidR="005B72A0" w:rsidRPr="005B72A0" w14:paraId="64ED3D2F"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5B57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lastRenderedPageBreak/>
              <w:t>III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0172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MASONRY AND PLASTERING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53D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9,719,190.15 FCFA</w:t>
            </w:r>
          </w:p>
        </w:tc>
      </w:tr>
      <w:tr w:rsidR="005B72A0" w:rsidRPr="005B72A0" w14:paraId="27F25251"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201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A1C4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WOOD AND ALUMINUM JOINERY AND WELDING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2ABF1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3,625,000 CFA</w:t>
            </w:r>
          </w:p>
        </w:tc>
      </w:tr>
      <w:tr w:rsidR="005B72A0" w:rsidRPr="005B72A0" w14:paraId="0728EED3"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CA94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07811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COATINGS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C10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7,311,277.22 CFA</w:t>
            </w:r>
          </w:p>
        </w:tc>
      </w:tr>
      <w:tr w:rsidR="005B72A0" w:rsidRPr="005B72A0" w14:paraId="1D3C50D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D59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5D46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GROUND FLOOR ELECTRICITY</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1801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3,805,050 CFA</w:t>
            </w:r>
          </w:p>
        </w:tc>
      </w:tr>
      <w:tr w:rsidR="005B72A0" w:rsidRPr="005B72A0" w14:paraId="12B7CF7A"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546E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GENERAL. A</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EC9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35,516,751.36 FCFA</w:t>
            </w:r>
          </w:p>
        </w:tc>
      </w:tr>
      <w:tr w:rsidR="005B72A0" w:rsidRPr="005B72A0" w14:paraId="08052A85"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34A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B</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34FB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R+1</w:t>
            </w:r>
          </w:p>
        </w:tc>
      </w:tr>
      <w:tr w:rsidR="005B72A0" w:rsidRPr="005B72A0" w14:paraId="21B2E638"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CF56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F360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CONCRETE AND REINFORCED CONCRETE</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87A9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934,213.83 FCFA</w:t>
            </w:r>
          </w:p>
        </w:tc>
      </w:tr>
      <w:tr w:rsidR="005B72A0" w:rsidRPr="005B72A0" w14:paraId="796A8F30" w14:textId="77777777" w:rsidTr="00BF0F63">
        <w:trPr>
          <w:trHeight w:val="550"/>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A83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036D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MASONRY AND PLASTERING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4054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7,894,766.92 FCFA</w:t>
            </w:r>
          </w:p>
        </w:tc>
      </w:tr>
      <w:tr w:rsidR="005B72A0" w:rsidRPr="005B72A0" w14:paraId="09D39D11"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18F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E0D8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WOOD AND ALUMINUM JOINERY AND WELDING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8BE9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3,268,500 FCFA</w:t>
            </w:r>
          </w:p>
        </w:tc>
      </w:tr>
      <w:tr w:rsidR="005B72A0" w:rsidRPr="005B72A0" w14:paraId="1D1D2B03"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473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E262C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COATINGS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071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8,211,350.75 FCFA</w:t>
            </w:r>
          </w:p>
        </w:tc>
      </w:tr>
      <w:tr w:rsidR="005B72A0" w:rsidRPr="005B72A0" w14:paraId="16B8ED9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D408"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E46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ELECTRICITY R+1</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8D9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3,358,950 FCFA</w:t>
            </w:r>
          </w:p>
        </w:tc>
      </w:tr>
      <w:tr w:rsidR="005B72A0" w:rsidRPr="005B72A0" w14:paraId="0ABEC5BF"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C79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BC59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ROOF</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2F7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3,552,000 FCFA</w:t>
            </w:r>
          </w:p>
        </w:tc>
      </w:tr>
      <w:tr w:rsidR="005B72A0" w:rsidRPr="005B72A0" w14:paraId="01F66FE4"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D7E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GRAND. B</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A7BA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27,219,781.50 FCFA</w:t>
            </w:r>
          </w:p>
        </w:tc>
      </w:tr>
      <w:tr w:rsidR="005B72A0" w:rsidRPr="005B72A0" w14:paraId="70757A9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367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9A61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PLUMBING</w:t>
            </w:r>
          </w:p>
        </w:tc>
      </w:tr>
      <w:tr w:rsidR="005B72A0" w:rsidRPr="005B72A0" w14:paraId="637E49CD"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386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CFA4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PLUMBING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190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3,399,000 FCFA</w:t>
            </w:r>
          </w:p>
        </w:tc>
      </w:tr>
      <w:tr w:rsidR="005B72A0" w:rsidRPr="005B72A0" w14:paraId="3D543409"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22C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GENERAL. 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CF5F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3,399,000 FCFA</w:t>
            </w:r>
          </w:p>
        </w:tc>
      </w:tr>
      <w:tr w:rsidR="005B72A0" w:rsidRPr="005B72A0" w14:paraId="4E9496F4"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FF0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COST OF THE BUILDING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1A85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bookmarkStart w:id="22" w:name="_Hlk201623894"/>
            <w:r w:rsidRPr="005B72A0">
              <w:rPr>
                <w:rFonts w:ascii="Times New Roman" w:eastAsia="Times New Roman" w:hAnsi="Times New Roman" w:cs="Times New Roman"/>
                <w:b/>
                <w:kern w:val="2"/>
                <w:sz w:val="24"/>
                <w:szCs w:val="24"/>
                <w:lang w:eastAsia="fr-FR"/>
                <w14:ligatures w14:val="standardContextual"/>
              </w:rPr>
              <w:t>66,135,533 FCFA</w:t>
            </w:r>
            <w:bookmarkEnd w:id="22"/>
          </w:p>
        </w:tc>
      </w:tr>
      <w:tr w:rsidR="005B72A0" w:rsidRPr="005B72A0" w14:paraId="535104F5"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FE0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AMOUNT VAT (18%)</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631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11,904,396 FCFA</w:t>
            </w:r>
          </w:p>
        </w:tc>
      </w:tr>
      <w:tr w:rsidR="005B72A0" w:rsidRPr="005B72A0" w14:paraId="3655C7EE" w14:textId="77777777" w:rsidTr="005B72A0">
        <w:tc>
          <w:tcPr>
            <w:tcW w:w="63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38186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BUILDING COST INCLUDING ALL TAXES (TTC)</w:t>
            </w:r>
          </w:p>
        </w:tc>
        <w:tc>
          <w:tcPr>
            <w:tcW w:w="28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CE26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78,039,929 FCFA</w:t>
            </w:r>
          </w:p>
        </w:tc>
      </w:tr>
    </w:tbl>
    <w:p w14:paraId="26FEBE5A" w14:textId="2B37E618" w:rsidR="005B72A0" w:rsidRPr="005B72A0" w:rsidRDefault="005B72A0" w:rsidP="00B93BCD">
      <w:pPr>
        <w:spacing w:line="360" w:lineRule="auto"/>
        <w:jc w:val="both"/>
        <w:rPr>
          <w:rFonts w:ascii="Times New Roman" w:eastAsia="Times New Roman" w:hAnsi="Times New Roman" w:cs="Times New Roman"/>
          <w:b/>
          <w:bCs/>
          <w:kern w:val="2"/>
          <w:sz w:val="24"/>
          <w:szCs w:val="24"/>
          <w:lang w:eastAsia="fr-FR"/>
          <w14:ligatures w14:val="standardContextual"/>
        </w:rPr>
      </w:pPr>
      <w:r w:rsidRPr="005B72A0">
        <w:rPr>
          <w:rFonts w:ascii="Times New Roman" w:eastAsia="Times New Roman" w:hAnsi="Times New Roman" w:cs="Times New Roman"/>
          <w:b/>
          <w:bCs/>
          <w:kern w:val="2"/>
          <w:sz w:val="24"/>
          <w:szCs w:val="24"/>
          <w:lang w:eastAsia="fr-FR"/>
          <w14:ligatures w14:val="standardContextual"/>
        </w:rPr>
        <w:t>Source: result of our field calculations</w:t>
      </w:r>
    </w:p>
    <w:bookmarkEnd w:id="21"/>
    <w:p w14:paraId="15D9478F" w14:textId="493AAA9E" w:rsidR="005B72A0" w:rsidRPr="005B72A0" w:rsidRDefault="005B72A0"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5B72A0">
        <w:rPr>
          <w:rFonts w:ascii="Times New Roman" w:eastAsia="Times New Roman" w:hAnsi="Times New Roman" w:cs="Times New Roman"/>
          <w:kern w:val="2"/>
          <w:sz w:val="24"/>
          <w:szCs w:val="24"/>
          <w:lang w:eastAsia="fr-FR"/>
          <w14:ligatures w14:val="standardContextual"/>
        </w:rPr>
        <w:t xml:space="preserve">The cost estimate reveals a total cost of 66,135,533 CFA francs (excluding tax) for the construction of the two-story building in Burkina Faso using compressed earth blocks (CEB) in Ouagadougou. Applying the 18% Value Added Tax (VAT) in effect in Burkina Faso, the total cost of the project, including all taxes, amounts to </w:t>
      </w:r>
      <w:bookmarkStart w:id="23" w:name="_Hlk201763599"/>
      <w:r w:rsidRPr="005B72A0">
        <w:rPr>
          <w:rFonts w:ascii="Times New Roman" w:eastAsia="Times New Roman" w:hAnsi="Times New Roman" w:cs="Times New Roman"/>
          <w:kern w:val="2"/>
          <w:sz w:val="24"/>
          <w:szCs w:val="24"/>
          <w:lang w:eastAsia="fr-FR"/>
          <w14:ligatures w14:val="standardContextual"/>
        </w:rPr>
        <w:t xml:space="preserve">78,039,929 CFA </w:t>
      </w:r>
      <w:bookmarkEnd w:id="23"/>
      <w:r w:rsidR="00D141F6" w:rsidRPr="005B72A0">
        <w:rPr>
          <w:rFonts w:ascii="Times New Roman" w:eastAsia="Times New Roman" w:hAnsi="Times New Roman" w:cs="Times New Roman"/>
          <w:kern w:val="2"/>
          <w:sz w:val="24"/>
          <w:szCs w:val="24"/>
          <w:lang w:eastAsia="fr-FR"/>
          <w14:ligatures w14:val="standardContextual"/>
        </w:rPr>
        <w:t>francs.</w:t>
      </w:r>
    </w:p>
    <w:p w14:paraId="103655FC" w14:textId="5AD35817" w:rsidR="005B72A0" w:rsidRPr="00B93BCD" w:rsidRDefault="00B93BCD" w:rsidP="00B93BCD">
      <w:pPr>
        <w:spacing w:line="360" w:lineRule="auto"/>
        <w:rPr>
          <w:rFonts w:ascii="Times New Roman" w:eastAsia="Times New Roman" w:hAnsi="Times New Roman" w:cs="Times New Roman"/>
          <w:kern w:val="2"/>
          <w:sz w:val="24"/>
          <w:szCs w:val="24"/>
          <w:lang w:eastAsia="fr-FR"/>
          <w14:ligatures w14:val="standardContextual"/>
        </w:rPr>
      </w:pPr>
      <w:r w:rsidRPr="00B93BCD">
        <w:rPr>
          <w:rFonts w:ascii="Times New Roman" w:eastAsia="Calibri" w:hAnsi="Times New Roman" w:cs="Times New Roman"/>
          <w:b/>
          <w:bCs/>
          <w:sz w:val="24"/>
          <w:szCs w:val="24"/>
        </w:rPr>
        <w:t>5.2 - Comparative study between the use of BTC and concrete block materials</w:t>
      </w:r>
    </w:p>
    <w:p w14:paraId="061E3CEA" w14:textId="4C5433B2" w:rsidR="00D43A0C" w:rsidRPr="00D43A0C" w:rsidRDefault="00D43A0C"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D43A0C">
        <w:rPr>
          <w:rFonts w:ascii="Times New Roman" w:eastAsia="Times New Roman" w:hAnsi="Times New Roman" w:cs="Times New Roman"/>
          <w:kern w:val="2"/>
          <w:sz w:val="24"/>
          <w:szCs w:val="24"/>
          <w:lang w:eastAsia="fr-FR"/>
          <w14:ligatures w14:val="standardContextual"/>
        </w:rPr>
        <w:t xml:space="preserve">To assess the economic competitiveness of Compressed Earth Blocks (CEBs) in the Ouagadougou context, Table 3 below compares the construction cost of the masonry for a two-story building (ground floor + 1) using CEBs with an alternative using concrete blocks, a widely used conventional building material. The cost estimate from our study, based on the use of </w:t>
      </w:r>
      <w:r w:rsidRPr="00D43A0C">
        <w:rPr>
          <w:rFonts w:ascii="Times New Roman" w:eastAsia="Times New Roman" w:hAnsi="Times New Roman" w:cs="Times New Roman"/>
          <w:kern w:val="2"/>
          <w:sz w:val="24"/>
          <w:szCs w:val="24"/>
          <w:lang w:eastAsia="fr-FR"/>
          <w14:ligatures w14:val="standardContextual"/>
        </w:rPr>
        <w:lastRenderedPageBreak/>
        <w:t>CEBs for the masonry, serves as the benchmark for this comparison. To establish a point of comparison, we developed a methodology where the masonry for the same two-story building (ground floor + 1) would be constructed using hollow concrete blocks (15*20*40) cm. We used unit prices from the national price list in effect in Burkina Faso for concrete blocks and associated plasters.</w:t>
      </w:r>
    </w:p>
    <w:p w14:paraId="4C14CE21" w14:textId="15AF36A5" w:rsidR="00D43A0C" w:rsidRPr="00D43A0C" w:rsidRDefault="00D43A0C" w:rsidP="00D43A0C">
      <w:pPr>
        <w:keepNext/>
        <w:spacing w:after="200" w:line="240" w:lineRule="auto"/>
        <w:rPr>
          <w:rFonts w:ascii="Times New Roman" w:eastAsia="Times New Roman" w:hAnsi="Times New Roman" w:cs="Times New Roman"/>
          <w:b/>
          <w:bCs/>
          <w:kern w:val="2"/>
          <w:sz w:val="24"/>
          <w:szCs w:val="24"/>
          <w:lang w:eastAsia="fr-FR"/>
          <w14:ligatures w14:val="standardContextual"/>
        </w:rPr>
      </w:pPr>
      <w:r w:rsidRPr="00D43A0C">
        <w:rPr>
          <w:rFonts w:ascii="Times New Roman" w:eastAsia="Times New Roman" w:hAnsi="Times New Roman" w:cs="Times New Roman"/>
          <w:b/>
          <w:bCs/>
          <w:kern w:val="2"/>
          <w:sz w:val="24"/>
          <w:szCs w:val="24"/>
          <w:lang w:eastAsia="fr-FR"/>
          <w14:ligatures w14:val="standardContextual"/>
        </w:rPr>
        <w:t>Table 3: Summary of overall costs</w:t>
      </w:r>
    </w:p>
    <w:tbl>
      <w:tblPr>
        <w:tblStyle w:val="Grilledutableau2"/>
        <w:tblW w:w="10773" w:type="dxa"/>
        <w:tblInd w:w="-572" w:type="dxa"/>
        <w:tblLook w:val="04A0" w:firstRow="1" w:lastRow="0" w:firstColumn="1" w:lastColumn="0" w:noHBand="0" w:noVBand="1"/>
      </w:tblPr>
      <w:tblGrid>
        <w:gridCol w:w="5720"/>
        <w:gridCol w:w="5053"/>
      </w:tblGrid>
      <w:tr w:rsidR="00D43A0C" w:rsidRPr="00D43A0C" w14:paraId="5F67B13B" w14:textId="77777777" w:rsidTr="00D43A0C">
        <w:trPr>
          <w:trHeight w:val="464"/>
        </w:trPr>
        <w:tc>
          <w:tcPr>
            <w:tcW w:w="10773" w:type="dxa"/>
            <w:gridSpan w:val="2"/>
            <w:shd w:val="clear" w:color="auto" w:fill="D9D9D9"/>
          </w:tcPr>
          <w:p w14:paraId="5534A340" w14:textId="77777777" w:rsidR="00D43A0C" w:rsidRPr="00D43A0C" w:rsidRDefault="00D43A0C" w:rsidP="00D43A0C">
            <w:pPr>
              <w:spacing w:line="360" w:lineRule="auto"/>
              <w:jc w:val="center"/>
              <w:rPr>
                <w:rFonts w:ascii="Times New Roman" w:hAnsi="Times New Roman"/>
                <w:b/>
                <w:bCs/>
              </w:rPr>
            </w:pPr>
            <w:r w:rsidRPr="00D43A0C">
              <w:rPr>
                <w:rFonts w:ascii="Times New Roman" w:hAnsi="Times New Roman"/>
                <w:b/>
                <w:bCs/>
              </w:rPr>
              <w:t>OVERALL COST OF A BUILDING MADE OF COMPRESSED EARTH BRICK</w:t>
            </w:r>
          </w:p>
        </w:tc>
      </w:tr>
      <w:tr w:rsidR="00D43A0C" w:rsidRPr="00D43A0C" w14:paraId="5FD8B4C9" w14:textId="77777777" w:rsidTr="00BF0F63">
        <w:trPr>
          <w:trHeight w:val="273"/>
        </w:trPr>
        <w:tc>
          <w:tcPr>
            <w:tcW w:w="5720" w:type="dxa"/>
          </w:tcPr>
          <w:p w14:paraId="2806FC40"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BUILDING</w:t>
            </w:r>
          </w:p>
        </w:tc>
        <w:tc>
          <w:tcPr>
            <w:tcW w:w="5053" w:type="dxa"/>
          </w:tcPr>
          <w:p w14:paraId="2F07F898" w14:textId="77777777" w:rsidR="00D43A0C" w:rsidRPr="00D43A0C" w:rsidRDefault="00D43A0C" w:rsidP="00D43A0C">
            <w:pPr>
              <w:jc w:val="center"/>
              <w:rPr>
                <w:rFonts w:ascii="Times New Roman" w:hAnsi="Times New Roman"/>
                <w:b/>
                <w:bCs/>
              </w:rPr>
            </w:pPr>
            <w:r w:rsidRPr="00D43A0C">
              <w:rPr>
                <w:rFonts w:ascii="Times New Roman" w:hAnsi="Times New Roman"/>
                <w:b/>
                <w:bCs/>
              </w:rPr>
              <w:t>66,135,533 FCFA</w:t>
            </w:r>
          </w:p>
        </w:tc>
      </w:tr>
      <w:tr w:rsidR="00D43A0C" w:rsidRPr="00D43A0C" w14:paraId="055BB557" w14:textId="77777777" w:rsidTr="00BF0F63">
        <w:trPr>
          <w:trHeight w:val="125"/>
        </w:trPr>
        <w:tc>
          <w:tcPr>
            <w:tcW w:w="5720" w:type="dxa"/>
          </w:tcPr>
          <w:p w14:paraId="179C6D7F"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AMOUNT VAT (18%)</w:t>
            </w:r>
          </w:p>
        </w:tc>
        <w:tc>
          <w:tcPr>
            <w:tcW w:w="5053" w:type="dxa"/>
          </w:tcPr>
          <w:p w14:paraId="672158E2" w14:textId="77777777" w:rsidR="00D43A0C" w:rsidRPr="00D43A0C" w:rsidRDefault="00D43A0C" w:rsidP="00D43A0C">
            <w:pPr>
              <w:jc w:val="center"/>
              <w:rPr>
                <w:rFonts w:ascii="Times New Roman" w:hAnsi="Times New Roman"/>
                <w:b/>
                <w:bCs/>
              </w:rPr>
            </w:pPr>
            <w:r w:rsidRPr="00D43A0C">
              <w:rPr>
                <w:rFonts w:ascii="Times New Roman" w:hAnsi="Times New Roman"/>
                <w:b/>
                <w:bCs/>
              </w:rPr>
              <w:t>11,904,396 FCFA</w:t>
            </w:r>
          </w:p>
        </w:tc>
      </w:tr>
      <w:tr w:rsidR="00D43A0C" w:rsidRPr="00D43A0C" w14:paraId="4F8581E8" w14:textId="77777777" w:rsidTr="00BF0F63">
        <w:trPr>
          <w:trHeight w:val="558"/>
        </w:trPr>
        <w:tc>
          <w:tcPr>
            <w:tcW w:w="5720" w:type="dxa"/>
          </w:tcPr>
          <w:p w14:paraId="2A4878EA"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BUILDING COST INCLUDING ALL TAXES (TTC)</w:t>
            </w:r>
          </w:p>
        </w:tc>
        <w:tc>
          <w:tcPr>
            <w:tcW w:w="5053" w:type="dxa"/>
          </w:tcPr>
          <w:p w14:paraId="3953663A" w14:textId="77777777" w:rsidR="00D43A0C" w:rsidRPr="00D43A0C" w:rsidRDefault="00D43A0C" w:rsidP="00D43A0C">
            <w:pPr>
              <w:jc w:val="center"/>
              <w:rPr>
                <w:rFonts w:ascii="Times New Roman" w:hAnsi="Times New Roman"/>
                <w:b/>
                <w:bCs/>
              </w:rPr>
            </w:pPr>
            <w:r w:rsidRPr="00D43A0C">
              <w:rPr>
                <w:rFonts w:ascii="Times New Roman" w:hAnsi="Times New Roman"/>
                <w:b/>
                <w:bCs/>
              </w:rPr>
              <w:t>78,039,929 FCFA</w:t>
            </w:r>
          </w:p>
        </w:tc>
      </w:tr>
      <w:tr w:rsidR="00D43A0C" w:rsidRPr="00D43A0C" w14:paraId="4C03A462" w14:textId="77777777" w:rsidTr="00BF0F63">
        <w:trPr>
          <w:trHeight w:val="460"/>
        </w:trPr>
        <w:tc>
          <w:tcPr>
            <w:tcW w:w="10773" w:type="dxa"/>
            <w:gridSpan w:val="2"/>
          </w:tcPr>
          <w:p w14:paraId="4FD57C05"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CONCRETE BLOCK BUILDING</w:t>
            </w:r>
          </w:p>
        </w:tc>
      </w:tr>
      <w:tr w:rsidR="00D43A0C" w:rsidRPr="00D43A0C" w14:paraId="5D11646F" w14:textId="77777777" w:rsidTr="00BF0F63">
        <w:trPr>
          <w:trHeight w:val="126"/>
        </w:trPr>
        <w:tc>
          <w:tcPr>
            <w:tcW w:w="5720" w:type="dxa"/>
          </w:tcPr>
          <w:p w14:paraId="42C611E7"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BUILDING</w:t>
            </w:r>
          </w:p>
        </w:tc>
        <w:tc>
          <w:tcPr>
            <w:tcW w:w="5053" w:type="dxa"/>
          </w:tcPr>
          <w:p w14:paraId="43A99DA4" w14:textId="77777777" w:rsidR="00D43A0C" w:rsidRPr="00D43A0C" w:rsidRDefault="00D43A0C" w:rsidP="00D43A0C">
            <w:pPr>
              <w:jc w:val="center"/>
              <w:rPr>
                <w:rFonts w:ascii="Times New Roman" w:hAnsi="Times New Roman"/>
                <w:b/>
                <w:bCs/>
              </w:rPr>
            </w:pPr>
            <w:bookmarkStart w:id="24" w:name="_Hlk201624135"/>
            <w:r w:rsidRPr="00D43A0C">
              <w:rPr>
                <w:rFonts w:ascii="Times New Roman" w:hAnsi="Times New Roman"/>
                <w:b/>
                <w:bCs/>
              </w:rPr>
              <w:t>60,430,433 FCFA</w:t>
            </w:r>
            <w:bookmarkEnd w:id="24"/>
          </w:p>
        </w:tc>
      </w:tr>
      <w:tr w:rsidR="00D43A0C" w:rsidRPr="00D43A0C" w14:paraId="52ADF31A" w14:textId="77777777" w:rsidTr="00BF0F63">
        <w:trPr>
          <w:trHeight w:val="126"/>
        </w:trPr>
        <w:tc>
          <w:tcPr>
            <w:tcW w:w="5720" w:type="dxa"/>
          </w:tcPr>
          <w:p w14:paraId="7F46D794"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AMOUNT VAT (18%)</w:t>
            </w:r>
          </w:p>
        </w:tc>
        <w:tc>
          <w:tcPr>
            <w:tcW w:w="5053" w:type="dxa"/>
          </w:tcPr>
          <w:p w14:paraId="5BC94020" w14:textId="77777777" w:rsidR="00D43A0C" w:rsidRPr="00D43A0C" w:rsidRDefault="00D43A0C" w:rsidP="00D43A0C">
            <w:pPr>
              <w:jc w:val="center"/>
              <w:rPr>
                <w:rFonts w:ascii="Times New Roman" w:hAnsi="Times New Roman"/>
                <w:b/>
                <w:bCs/>
              </w:rPr>
            </w:pPr>
            <w:r w:rsidRPr="00D43A0C">
              <w:rPr>
                <w:rFonts w:ascii="Times New Roman" w:hAnsi="Times New Roman"/>
                <w:b/>
                <w:bCs/>
              </w:rPr>
              <w:t>10,877,478 FCFA</w:t>
            </w:r>
          </w:p>
        </w:tc>
      </w:tr>
      <w:tr w:rsidR="00D43A0C" w:rsidRPr="00D43A0C" w14:paraId="5C2DB3E7" w14:textId="77777777" w:rsidTr="00BF0F63">
        <w:trPr>
          <w:trHeight w:val="558"/>
        </w:trPr>
        <w:tc>
          <w:tcPr>
            <w:tcW w:w="5720" w:type="dxa"/>
          </w:tcPr>
          <w:p w14:paraId="7654005D"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BUILDING COST INCLUDING ALL TAXES (TTC)</w:t>
            </w:r>
          </w:p>
        </w:tc>
        <w:tc>
          <w:tcPr>
            <w:tcW w:w="5053" w:type="dxa"/>
          </w:tcPr>
          <w:p w14:paraId="0F9EDA69" w14:textId="77777777" w:rsidR="00D43A0C" w:rsidRPr="00D43A0C" w:rsidRDefault="00D43A0C" w:rsidP="00D43A0C">
            <w:pPr>
              <w:jc w:val="center"/>
              <w:rPr>
                <w:rFonts w:ascii="Times New Roman" w:hAnsi="Times New Roman"/>
                <w:b/>
                <w:bCs/>
              </w:rPr>
            </w:pPr>
            <w:r w:rsidRPr="00D43A0C">
              <w:rPr>
                <w:rFonts w:ascii="Times New Roman" w:hAnsi="Times New Roman"/>
                <w:b/>
                <w:bCs/>
              </w:rPr>
              <w:t>71,307,911 FCFA</w:t>
            </w:r>
          </w:p>
        </w:tc>
      </w:tr>
    </w:tbl>
    <w:p w14:paraId="605B82E0" w14:textId="77777777" w:rsidR="00D43A0C" w:rsidRPr="00D43A0C" w:rsidRDefault="00D43A0C" w:rsidP="00D43A0C">
      <w:pPr>
        <w:spacing w:line="240" w:lineRule="auto"/>
        <w:jc w:val="both"/>
        <w:rPr>
          <w:rFonts w:ascii="Times New Roman" w:eastAsia="Times New Roman" w:hAnsi="Times New Roman" w:cs="Times New Roman"/>
          <w:kern w:val="2"/>
          <w:sz w:val="24"/>
          <w:szCs w:val="24"/>
          <w:lang w:eastAsia="fr-FR"/>
          <w14:ligatures w14:val="standardContextual"/>
        </w:rPr>
      </w:pPr>
      <w:bookmarkStart w:id="25" w:name="_Hlk201629887"/>
      <w:r w:rsidRPr="00D43A0C">
        <w:rPr>
          <w:rFonts w:ascii="Times New Roman" w:eastAsia="Times New Roman" w:hAnsi="Times New Roman" w:cs="Times New Roman"/>
          <w:b/>
          <w:bCs/>
          <w:kern w:val="2"/>
          <w:sz w:val="24"/>
          <w:szCs w:val="24"/>
          <w:lang w:eastAsia="fr-FR"/>
          <w14:ligatures w14:val="standardContextual"/>
        </w:rPr>
        <w:t>Source: result of our field calculations</w:t>
      </w:r>
    </w:p>
    <w:p w14:paraId="31B8C309" w14:textId="3CD881B0" w:rsidR="00D43A0C" w:rsidRPr="00D43A0C" w:rsidRDefault="00D43A0C" w:rsidP="00B93BCD">
      <w:pPr>
        <w:spacing w:after="0" w:line="360" w:lineRule="auto"/>
        <w:jc w:val="both"/>
        <w:rPr>
          <w:rFonts w:ascii="Times New Roman" w:eastAsia="Times New Roman" w:hAnsi="Times New Roman" w:cs="Times New Roman"/>
          <w:kern w:val="2"/>
          <w:sz w:val="24"/>
          <w:szCs w:val="24"/>
          <w:lang w:eastAsia="fr-FR"/>
          <w14:ligatures w14:val="standardContextual"/>
        </w:rPr>
      </w:pPr>
      <w:r w:rsidRPr="00D43A0C">
        <w:rPr>
          <w:rFonts w:ascii="Times New Roman" w:eastAsia="Times New Roman" w:hAnsi="Times New Roman" w:cs="Times New Roman"/>
          <w:kern w:val="2"/>
          <w:sz w:val="24"/>
          <w:szCs w:val="24"/>
          <w:lang w:eastAsia="fr-FR"/>
          <w14:ligatures w14:val="standardContextual"/>
        </w:rPr>
        <w:t xml:space="preserve">Comparing the construction costs of Compressed Earth Bricks (CEB) and hollow concrete blocks reveals a significant price difference in the overall project cost. Indeed, the construction of a two-story building (ground floor + 1) using CEB has a cost of 66,135,533 CFA francs (excluding </w:t>
      </w:r>
      <w:proofErr w:type="gramStart"/>
      <w:r w:rsidRPr="00D43A0C">
        <w:rPr>
          <w:rFonts w:ascii="Times New Roman" w:eastAsia="Times New Roman" w:hAnsi="Times New Roman" w:cs="Times New Roman"/>
          <w:kern w:val="2"/>
          <w:sz w:val="24"/>
          <w:szCs w:val="24"/>
          <w:lang w:eastAsia="fr-FR"/>
          <w14:ligatures w14:val="standardContextual"/>
        </w:rPr>
        <w:t xml:space="preserve">taxes </w:t>
      </w:r>
      <w:r w:rsidRPr="00D43A0C">
        <w:rPr>
          <w:rFonts w:ascii="Times New Roman" w:eastAsia="Times New Roman" w:hAnsi="Times New Roman" w:cs="Times New Roman"/>
          <w:b/>
          <w:bCs/>
          <w:kern w:val="2"/>
          <w:sz w:val="24"/>
          <w:szCs w:val="24"/>
          <w:lang w:eastAsia="fr-FR"/>
          <w14:ligatures w14:val="standardContextual"/>
        </w:rPr>
        <w:t>)</w:t>
      </w:r>
      <w:proofErr w:type="gramEnd"/>
      <w:r w:rsidRPr="00D43A0C">
        <w:rPr>
          <w:rFonts w:ascii="Times New Roman" w:eastAsia="Times New Roman" w:hAnsi="Times New Roman" w:cs="Times New Roman"/>
          <w:b/>
          <w:bCs/>
          <w:kern w:val="2"/>
          <w:sz w:val="24"/>
          <w:szCs w:val="24"/>
          <w:lang w:eastAsia="fr-FR"/>
          <w14:ligatures w14:val="standardContextual"/>
        </w:rPr>
        <w:t xml:space="preserve"> </w:t>
      </w:r>
      <w:r w:rsidRPr="00D43A0C">
        <w:rPr>
          <w:rFonts w:ascii="Times New Roman" w:eastAsia="Times New Roman" w:hAnsi="Times New Roman" w:cs="Times New Roman"/>
          <w:kern w:val="2"/>
          <w:sz w:val="24"/>
          <w:szCs w:val="24"/>
          <w:lang w:eastAsia="fr-FR"/>
          <w14:ligatures w14:val="standardContextual"/>
        </w:rPr>
        <w:t xml:space="preserve">, compared to 60,430,433 CFA francs (excluding taxes </w:t>
      </w:r>
      <w:r w:rsidRPr="00D43A0C">
        <w:rPr>
          <w:rFonts w:ascii="Times New Roman" w:eastAsia="Times New Roman" w:hAnsi="Times New Roman" w:cs="Times New Roman"/>
          <w:b/>
          <w:bCs/>
          <w:kern w:val="2"/>
          <w:sz w:val="24"/>
          <w:szCs w:val="24"/>
          <w:lang w:eastAsia="fr-FR"/>
          <w14:ligatures w14:val="standardContextual"/>
        </w:rPr>
        <w:t xml:space="preserve">) </w:t>
      </w:r>
      <w:r w:rsidRPr="00D43A0C">
        <w:rPr>
          <w:rFonts w:ascii="Times New Roman" w:eastAsia="Times New Roman" w:hAnsi="Times New Roman" w:cs="Times New Roman"/>
          <w:kern w:val="2"/>
          <w:sz w:val="24"/>
          <w:szCs w:val="24"/>
          <w:lang w:eastAsia="fr-FR"/>
          <w14:ligatures w14:val="standardContextual"/>
        </w:rPr>
        <w:t xml:space="preserve">for an equivalent construction using hollow concrete blocks, representing a difference of </w:t>
      </w:r>
      <w:bookmarkStart w:id="26" w:name="_Hlk201763791"/>
      <w:r w:rsidRPr="00D43A0C">
        <w:rPr>
          <w:rFonts w:ascii="Times New Roman" w:eastAsia="Times New Roman" w:hAnsi="Times New Roman" w:cs="Times New Roman"/>
          <w:kern w:val="2"/>
          <w:sz w:val="24"/>
          <w:szCs w:val="24"/>
          <w:lang w:eastAsia="fr-FR"/>
          <w14:ligatures w14:val="standardContextual"/>
        </w:rPr>
        <w:t xml:space="preserve">5,705,101 CFA francs </w:t>
      </w:r>
      <w:bookmarkEnd w:id="26"/>
      <w:r w:rsidRPr="00D43A0C">
        <w:rPr>
          <w:rFonts w:ascii="Times New Roman" w:eastAsia="Times New Roman" w:hAnsi="Times New Roman" w:cs="Times New Roman"/>
          <w:kern w:val="2"/>
          <w:sz w:val="24"/>
          <w:szCs w:val="24"/>
          <w:lang w:eastAsia="fr-FR"/>
          <w14:ligatures w14:val="standardContextual"/>
        </w:rPr>
        <w:t xml:space="preserve">( </w:t>
      </w:r>
      <w:r w:rsidRPr="00D43A0C">
        <w:rPr>
          <w:rFonts w:ascii="Times New Roman" w:eastAsia="Times New Roman" w:hAnsi="Times New Roman" w:cs="Times New Roman"/>
          <w:b/>
          <w:bCs/>
          <w:kern w:val="2"/>
          <w:sz w:val="24"/>
          <w:szCs w:val="24"/>
          <w:lang w:eastAsia="fr-FR"/>
          <w14:ligatures w14:val="standardContextual"/>
        </w:rPr>
        <w:t xml:space="preserve">5,705,101 </w:t>
      </w:r>
      <w:r w:rsidRPr="00D43A0C">
        <w:rPr>
          <w:rFonts w:ascii="Times New Roman" w:eastAsia="Times New Roman" w:hAnsi="Times New Roman" w:cs="Times New Roman"/>
          <w:kern w:val="2"/>
          <w:sz w:val="24"/>
          <w:szCs w:val="24"/>
          <w:lang w:eastAsia="fr-FR"/>
          <w14:ligatures w14:val="standardContextual"/>
        </w:rPr>
        <w:t>). This variation is mainly explained by two factors: firstly, the higher cost per square meter of compressed earth block (CEB) masonry, due to the greater number of units required (33 CEB/m² compared to 13 concrete blocks/m²), even though their unit price is the same (300 FCFA/unit); secondly, a significantly higher labor cost for CEB (3,000 FCFA/m² compared to 1,625 FCFA/m² for concrete blocks). However, beyond the immediate economic aspect, CEB offers significant long-term advantages. Their high thermal inertia and their ability to regulate indoor humidity make them a material particularly well-suited to the Sahelian climate, allowing for major savings on air conditioning. Furthermore, their local production limits the project's carbon footprint and boosts the regional economy by creating added value locally. Conversely, concrete blocks remain more competitive in the short term thanks to their low initial cost, market availability, cheaper labor, and faster installation. The choice between these two materials will therefore depend on the client's priorities: immediate budget optimization or investment in sustainability, comfort, and local development.</w:t>
      </w:r>
    </w:p>
    <w:bookmarkEnd w:id="25"/>
    <w:p w14:paraId="01874420" w14:textId="220BC500" w:rsidR="00D33020" w:rsidRPr="008A7BF3" w:rsidRDefault="00D33020" w:rsidP="00174B90">
      <w:pPr>
        <w:pStyle w:val="ListParagraph"/>
        <w:numPr>
          <w:ilvl w:val="0"/>
          <w:numId w:val="1"/>
        </w:numPr>
        <w:spacing w:line="360" w:lineRule="auto"/>
        <w:jc w:val="both"/>
        <w:rPr>
          <w:rStyle w:val="Strong"/>
          <w:b w:val="0"/>
          <w:bCs w:val="0"/>
        </w:rPr>
      </w:pPr>
      <w:commentRangeStart w:id="27"/>
      <w:r>
        <w:rPr>
          <w:rStyle w:val="Strong"/>
        </w:rPr>
        <w:t>Discussion</w:t>
      </w:r>
      <w:commentRangeEnd w:id="27"/>
      <w:r w:rsidR="0050641C">
        <w:rPr>
          <w:rStyle w:val="CommentReference"/>
          <w:rFonts w:asciiTheme="minorHAnsi" w:eastAsiaTheme="minorHAnsi" w:hAnsiTheme="minorHAnsi" w:cstheme="minorBidi"/>
          <w:lang w:eastAsia="en-US"/>
        </w:rPr>
        <w:commentReference w:id="27"/>
      </w:r>
    </w:p>
    <w:p w14:paraId="75962024" w14:textId="4A878F70" w:rsidR="008A7BF3" w:rsidRP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lastRenderedPageBreak/>
        <w:t>The use of Compressed Earth Bricks (CEBs) in the construction sector in Burkina Faso offers promising prospects, particularly in terms of thermal comfort, reduced environmental footprint, and promotion of the local economy. However, several factors must be considered to ensure its long-term development.</w:t>
      </w:r>
    </w:p>
    <w:p w14:paraId="33E1B14D" w14:textId="4D968C03" w:rsidR="008A7BF3" w:rsidRPr="008A7BF3" w:rsidRDefault="008A7BF3" w:rsidP="008A7BF3">
      <w:pPr>
        <w:pStyle w:val="ListParagraph"/>
        <w:numPr>
          <w:ilvl w:val="0"/>
          <w:numId w:val="26"/>
        </w:numPr>
        <w:spacing w:line="360" w:lineRule="auto"/>
        <w:jc w:val="both"/>
        <w:rPr>
          <w:rStyle w:val="Strong"/>
        </w:rPr>
      </w:pPr>
      <w:r w:rsidRPr="008A7BF3">
        <w:rPr>
          <w:rStyle w:val="Strong"/>
        </w:rPr>
        <w:t>Thermal and Energy Advantages</w:t>
      </w:r>
    </w:p>
    <w:p w14:paraId="7B955900" w14:textId="20CDFCCD"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One of the main advantages of compressed earth blocks (CEBs) lies in their high thermal inertia. This term refers to the ability of materials to store and release heat, thus allowing for the natural regulation of indoor temperatures in buildings. Indeed, thanks to this characteristic, CEBs help maintain a comfortable indoor temperature by reducing extreme fluctuations in heat and cold. In a country like Burkina Faso, where temperatures can be high for much of the year, this property is particularly valuable. By reducing the need for air conditioning, CEBs can generate substantial energy savings, thereby contributing to reduced energy consumption and mitigating the effects of climate change.</w:t>
      </w:r>
    </w:p>
    <w:p w14:paraId="0D6C8D29" w14:textId="19680B82" w:rsidR="008A7BF3" w:rsidRPr="008A7BF3" w:rsidRDefault="008A7BF3" w:rsidP="008A7BF3">
      <w:pPr>
        <w:pStyle w:val="ListParagraph"/>
        <w:numPr>
          <w:ilvl w:val="0"/>
          <w:numId w:val="26"/>
        </w:numPr>
        <w:spacing w:line="360" w:lineRule="auto"/>
        <w:jc w:val="both"/>
        <w:rPr>
          <w:rStyle w:val="Strong"/>
        </w:rPr>
      </w:pPr>
      <w:r w:rsidRPr="008A7BF3">
        <w:rPr>
          <w:rStyle w:val="Strong"/>
        </w:rPr>
        <w:t>Environmental Impact</w:t>
      </w:r>
    </w:p>
    <w:p w14:paraId="1EB0572D" w14:textId="36E14AD5"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Another major advantage of compressed earth blocks (CEBs) lies in their low environmental impact. Unlike traditional bricks, which require a high-temperature firing process, CEB production does not require energy to fire the materials, thus significantly reducing greenhouse gas emissions. CEBs are manufactured by compressing earth using presses, a relatively simple and energy-efficient process. Furthermore, the materials used are generally locally sourced, which reduces the carbon footprint associated with material transportation. This local production also promotes the circular economy, as CEBs are recyclable at the end of their life cycle, contributing to the reduction of waste in landfills.</w:t>
      </w:r>
    </w:p>
    <w:p w14:paraId="097A80BF" w14:textId="7C00953B" w:rsidR="008A7BF3" w:rsidRPr="008A7BF3" w:rsidRDefault="008A7BF3" w:rsidP="008A7BF3">
      <w:pPr>
        <w:pStyle w:val="ListParagraph"/>
        <w:numPr>
          <w:ilvl w:val="0"/>
          <w:numId w:val="26"/>
        </w:numPr>
        <w:spacing w:line="360" w:lineRule="auto"/>
        <w:jc w:val="both"/>
        <w:rPr>
          <w:rStyle w:val="Strong"/>
        </w:rPr>
      </w:pPr>
      <w:r w:rsidRPr="008A7BF3">
        <w:rPr>
          <w:rStyle w:val="Strong"/>
        </w:rPr>
        <w:t>Manufacturing Costs and Challenges</w:t>
      </w:r>
    </w:p>
    <w:p w14:paraId="7BD4C7EC" w14:textId="214B4718"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Despite these environmental advantages, the higher initial cost of compressed earth blocks (CEBs) is a barrier to their widespread adoption. The production costs of CEBs can be higher than those of traditional materials like concrete blocks, due to higher labor costs and the larger number of blocks required to cover an equivalent area. This is because CEBs are smaller than concrete blocks, resulting in a greater quantity of material needed to achieve the same construction volume. While the initial cost is higher, it is worth noting that the long-term energy savings and durability of CEB buildings can offset this initial expense.</w:t>
      </w:r>
    </w:p>
    <w:p w14:paraId="71302C17" w14:textId="1CBAEFA0" w:rsidR="008A7BF3" w:rsidRPr="008A7BF3" w:rsidRDefault="008A7BF3" w:rsidP="008A7BF3">
      <w:pPr>
        <w:pStyle w:val="ListParagraph"/>
        <w:numPr>
          <w:ilvl w:val="0"/>
          <w:numId w:val="26"/>
        </w:numPr>
        <w:spacing w:line="360" w:lineRule="auto"/>
        <w:jc w:val="both"/>
        <w:rPr>
          <w:rStyle w:val="Strong"/>
        </w:rPr>
      </w:pPr>
      <w:r w:rsidRPr="008A7BF3">
        <w:rPr>
          <w:rStyle w:val="Strong"/>
        </w:rPr>
        <w:t>Technical Standardization and Quality Assurance</w:t>
      </w:r>
    </w:p>
    <w:p w14:paraId="22C6A799" w14:textId="25C1124A"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 xml:space="preserve">The use of compressed earth blocks (CEBs) in construction requires particular care in manufacturing and weather protection, as the earth used can be sensitive to moisture and </w:t>
      </w:r>
      <w:r w:rsidRPr="008A7BF3">
        <w:rPr>
          <w:rStyle w:val="Strong"/>
          <w:rFonts w:ascii="Times New Roman" w:hAnsi="Times New Roman" w:cs="Times New Roman"/>
          <w:b w:val="0"/>
          <w:bCs w:val="0"/>
          <w:sz w:val="24"/>
          <w:szCs w:val="24"/>
        </w:rPr>
        <w:lastRenderedPageBreak/>
        <w:t>climatic variations. Therefore, rigorous quality control in CEB production is essential to guarantee the durability of the structures. Technical standardization of CEB manufacturing appears to be a key element in strengthening the reliability of this material. Clear standards and quality certifications would reassure not only investors but also consumers regarding the safety and performance of the buildings.</w:t>
      </w:r>
    </w:p>
    <w:p w14:paraId="56749035" w14:textId="7AE77686" w:rsidR="008A7BF3" w:rsidRPr="008A7BF3" w:rsidRDefault="008A7BF3" w:rsidP="008A7BF3">
      <w:pPr>
        <w:pStyle w:val="ListParagraph"/>
        <w:numPr>
          <w:ilvl w:val="0"/>
          <w:numId w:val="26"/>
        </w:numPr>
        <w:spacing w:line="360" w:lineRule="auto"/>
        <w:jc w:val="both"/>
        <w:rPr>
          <w:rStyle w:val="Strong"/>
        </w:rPr>
      </w:pPr>
      <w:r w:rsidRPr="008A7BF3">
        <w:rPr>
          <w:rStyle w:val="Strong"/>
        </w:rPr>
        <w:t>Cultural Resistance and Awareness</w:t>
      </w:r>
    </w:p>
    <w:p w14:paraId="69D6FF65" w14:textId="32FEDF7D" w:rsidR="008A7BF3" w:rsidRP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In addition to technical challenges, cultural resistance can also hinder the adoption of compressed earth blocks (CEBs). Traditional building materials like cement and concrete blocks are deeply ingrained in local construction practices. To overcome this resistance, awareness campaigns highlighting the advantages of CEBs, both in terms of sustainability and long-term cost-effectiveness, are necessary. Simultaneously, vocational training should be offered to tradespeople and engineers to equip them with the skills needed to manufacture and use CEBs in construction. This would not only promote the technology but also boost employment in the sustainable construction sector.</w:t>
      </w:r>
    </w:p>
    <w:p w14:paraId="330C7BD3" w14:textId="76D09ADE" w:rsidR="008A7BF3" w:rsidRPr="008A7BF3" w:rsidRDefault="008A7BF3" w:rsidP="008A7BF3">
      <w:pPr>
        <w:pStyle w:val="ListParagraph"/>
        <w:numPr>
          <w:ilvl w:val="0"/>
          <w:numId w:val="26"/>
        </w:numPr>
        <w:spacing w:line="360" w:lineRule="auto"/>
        <w:jc w:val="both"/>
        <w:rPr>
          <w:rStyle w:val="Strong"/>
        </w:rPr>
      </w:pPr>
      <w:r w:rsidRPr="008A7BF3">
        <w:rPr>
          <w:rStyle w:val="Strong"/>
        </w:rPr>
        <w:t>Sustainable Development Prospects</w:t>
      </w:r>
    </w:p>
    <w:p w14:paraId="1650FA85" w14:textId="61393B47" w:rsid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The development prospects for compressed earth blocks (CEBs) are considerable, both environmentally and socially. By encouraging local production, CEBs can stimulate the regional economy by creating jobs and supporting the circular economy. Furthermore, their adoption in social housing programs could significantly improve access to housing for low-income populations. Indeed, thanks to their relatively low cost and durability, CEBs represent a viable alternative for low-cost housing in both urban and rural areas. This could also strengthen resilience to environmental challenges by enabling the construction of buildings more resistant to extreme weather conditions.</w:t>
      </w:r>
    </w:p>
    <w:p w14:paraId="1AE18194" w14:textId="07F71B4E" w:rsidR="007C4707" w:rsidRPr="007C4707" w:rsidRDefault="007C4707" w:rsidP="00925544">
      <w:pPr>
        <w:spacing w:after="0" w:line="360" w:lineRule="auto"/>
        <w:ind w:firstLine="708"/>
        <w:jc w:val="both"/>
        <w:rPr>
          <w:rFonts w:ascii="Times New Roman" w:eastAsia="Calibri" w:hAnsi="Times New Roman" w:cs="Times New Roman"/>
          <w:sz w:val="24"/>
        </w:rPr>
      </w:pPr>
      <w:bookmarkStart w:id="28" w:name="_Toc133580203"/>
      <w:bookmarkStart w:id="29" w:name="_Toc133580273"/>
      <w:bookmarkStart w:id="30" w:name="_Toc144485371"/>
      <w:bookmarkStart w:id="31" w:name="_Toc144466916"/>
      <w:bookmarkStart w:id="32" w:name="_Toc150326644"/>
      <w:r w:rsidRPr="007C4707">
        <w:rPr>
          <w:rFonts w:ascii="Times New Roman" w:eastAsia="Times New Roman" w:hAnsi="Times New Roman" w:cs="Times New Roman"/>
          <w:b/>
          <w:sz w:val="24"/>
          <w:szCs w:val="26"/>
        </w:rPr>
        <w:t>CONCLUSION</w:t>
      </w:r>
      <w:bookmarkEnd w:id="28"/>
      <w:bookmarkEnd w:id="29"/>
      <w:r w:rsidRPr="007C4707">
        <w:rPr>
          <w:rFonts w:ascii="Times New Roman" w:eastAsia="Times New Roman" w:hAnsi="Times New Roman" w:cs="Times New Roman"/>
          <w:b/>
          <w:sz w:val="24"/>
          <w:szCs w:val="26"/>
        </w:rPr>
        <w:t xml:space="preserve"> </w:t>
      </w:r>
      <w:bookmarkEnd w:id="30"/>
      <w:bookmarkEnd w:id="31"/>
      <w:bookmarkEnd w:id="32"/>
    </w:p>
    <w:p w14:paraId="749CD380" w14:textId="27998730" w:rsidR="00B93BCD" w:rsidRDefault="00D33020" w:rsidP="00925544">
      <w:pPr>
        <w:spacing w:after="0" w:line="360" w:lineRule="auto"/>
        <w:jc w:val="both"/>
        <w:rPr>
          <w:rFonts w:ascii="Times New Roman" w:hAnsi="Times New Roman" w:cs="Times New Roman"/>
          <w:sz w:val="24"/>
          <w:szCs w:val="24"/>
        </w:rPr>
      </w:pPr>
      <w:r w:rsidRPr="00D33020">
        <w:rPr>
          <w:rFonts w:ascii="Times New Roman" w:hAnsi="Times New Roman" w:cs="Times New Roman"/>
          <w:sz w:val="24"/>
          <w:szCs w:val="24"/>
        </w:rPr>
        <w:t>The use of Compressed Earth Bricks (CEBs) in Burkina Faso presents significant economic opportunities, including reduced construction costs, the creation of local job markets, and improved access to housing. These benefits are accompanied by sustainable environmental and social prospects. However, for CEBs to become a solid pillar of the construction sector, investment in technical standardization, training, institutional support structures, and integration into coherent public policies is essential. Through a systemic approach that combines public and private actors with local communities, CEBs can contribute to more resilient and inclusive urban and rural development.</w:t>
      </w:r>
    </w:p>
    <w:p w14:paraId="1F1B33BA" w14:textId="77777777" w:rsidR="00155331" w:rsidRDefault="00155331" w:rsidP="00925544">
      <w:pPr>
        <w:spacing w:after="0" w:line="360" w:lineRule="auto"/>
        <w:jc w:val="both"/>
        <w:rPr>
          <w:rFonts w:ascii="Times New Roman" w:hAnsi="Times New Roman" w:cs="Times New Roman"/>
          <w:sz w:val="24"/>
          <w:szCs w:val="24"/>
        </w:rPr>
      </w:pPr>
    </w:p>
    <w:p w14:paraId="248676C3" w14:textId="77777777" w:rsidR="00155331" w:rsidRPr="00155331" w:rsidRDefault="00155331" w:rsidP="00155331">
      <w:pPr>
        <w:numPr>
          <w:ilvl w:val="0"/>
          <w:numId w:val="1"/>
        </w:numPr>
        <w:spacing w:after="0" w:line="360" w:lineRule="auto"/>
        <w:contextualSpacing/>
        <w:jc w:val="both"/>
        <w:rPr>
          <w:rFonts w:ascii="Times New Roman" w:eastAsia="Times New Roman" w:hAnsi="Times New Roman" w:cs="Times New Roman"/>
          <w:b/>
          <w:bCs/>
          <w:sz w:val="24"/>
          <w:szCs w:val="24"/>
          <w:lang w:eastAsia="fr-FR"/>
        </w:rPr>
      </w:pPr>
      <w:commentRangeStart w:id="33"/>
      <w:r w:rsidRPr="00155331">
        <w:rPr>
          <w:rFonts w:ascii="Times New Roman" w:eastAsia="Times New Roman" w:hAnsi="Times New Roman" w:cs="Times New Roman"/>
          <w:b/>
          <w:bCs/>
          <w:sz w:val="24"/>
          <w:szCs w:val="24"/>
          <w:lang w:eastAsia="fr-FR"/>
        </w:rPr>
        <w:lastRenderedPageBreak/>
        <w:t>Recommendations</w:t>
      </w:r>
      <w:commentRangeEnd w:id="33"/>
      <w:r w:rsidR="00D118C7">
        <w:rPr>
          <w:rStyle w:val="CommentReference"/>
        </w:rPr>
        <w:commentReference w:id="33"/>
      </w:r>
    </w:p>
    <w:p w14:paraId="5586EDFB" w14:textId="77777777" w:rsidR="00155331" w:rsidRPr="00155331" w:rsidRDefault="00155331" w:rsidP="00155331">
      <w:pPr>
        <w:spacing w:line="360" w:lineRule="auto"/>
        <w:jc w:val="both"/>
        <w:rPr>
          <w:rFonts w:ascii="Times New Roman" w:hAnsi="Times New Roman" w:cs="Times New Roman"/>
          <w:sz w:val="24"/>
          <w:szCs w:val="24"/>
        </w:rPr>
      </w:pPr>
      <w:r w:rsidRPr="00155331">
        <w:rPr>
          <w:rFonts w:ascii="Times New Roman" w:hAnsi="Times New Roman" w:cs="Times New Roman"/>
          <w:sz w:val="24"/>
          <w:szCs w:val="24"/>
        </w:rPr>
        <w:t>For BTC to become a key player in sustainable construction in Burkina Faso, several actions must be undertaken:</w:t>
      </w:r>
    </w:p>
    <w:p w14:paraId="3464998A" w14:textId="77777777" w:rsidR="00155331" w:rsidRPr="00155331" w:rsidRDefault="00155331" w:rsidP="00155331">
      <w:pPr>
        <w:numPr>
          <w:ilvl w:val="0"/>
          <w:numId w:val="26"/>
        </w:num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Investing in the training of craftsmen and building professionals to ensure efficient and safe construction practices with BTC.</w:t>
      </w:r>
    </w:p>
    <w:p w14:paraId="1263176E" w14:textId="77777777" w:rsidR="00155331" w:rsidRPr="00155331" w:rsidRDefault="00155331" w:rsidP="00155331">
      <w:pPr>
        <w:numPr>
          <w:ilvl w:val="0"/>
          <w:numId w:val="26"/>
        </w:num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Offer tax incentives to encourage the adoption of sustainable building materials and to offset the higher initial cost of BTC.</w:t>
      </w:r>
    </w:p>
    <w:p w14:paraId="7E8697B2" w14:textId="77777777" w:rsidR="00155331" w:rsidRDefault="00155331" w:rsidP="00155331">
      <w:pPr>
        <w:numPr>
          <w:ilvl w:val="0"/>
          <w:numId w:val="26"/>
        </w:num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Create a technical standardization framework to establish quality standards for the manufacture and use of BTCs.</w:t>
      </w:r>
    </w:p>
    <w:p w14:paraId="4702F087" w14:textId="77777777" w:rsidR="00D93770" w:rsidRDefault="00D93770" w:rsidP="00D93770">
      <w:pPr>
        <w:spacing w:after="0" w:line="360" w:lineRule="auto"/>
        <w:contextualSpacing/>
        <w:jc w:val="both"/>
        <w:rPr>
          <w:rFonts w:ascii="Times New Roman" w:eastAsia="Times New Roman" w:hAnsi="Times New Roman" w:cs="Times New Roman"/>
          <w:sz w:val="24"/>
          <w:szCs w:val="24"/>
          <w:lang w:eastAsia="fr-FR"/>
        </w:rPr>
      </w:pPr>
      <w:bookmarkStart w:id="34" w:name="_GoBack"/>
      <w:bookmarkEnd w:id="34"/>
    </w:p>
    <w:p w14:paraId="72096F6B" w14:textId="77777777" w:rsidR="00D93770" w:rsidRPr="00D93770" w:rsidRDefault="00D93770" w:rsidP="00D93770">
      <w:pPr>
        <w:spacing w:after="0" w:line="360" w:lineRule="auto"/>
        <w:contextualSpacing/>
        <w:jc w:val="both"/>
        <w:rPr>
          <w:rFonts w:ascii="Times New Roman" w:eastAsia="Times New Roman" w:hAnsi="Times New Roman" w:cs="Times New Roman"/>
          <w:sz w:val="24"/>
          <w:szCs w:val="24"/>
          <w:lang w:eastAsia="fr-FR"/>
        </w:rPr>
      </w:pPr>
      <w:r w:rsidRPr="00D93770">
        <w:rPr>
          <w:rFonts w:ascii="Times New Roman" w:eastAsia="Times New Roman" w:hAnsi="Times New Roman" w:cs="Times New Roman"/>
          <w:sz w:val="24"/>
          <w:szCs w:val="24"/>
          <w:lang w:eastAsia="fr-FR"/>
        </w:rPr>
        <w:t>COMPETING INTERESTS DISCLAIMER:</w:t>
      </w:r>
    </w:p>
    <w:p w14:paraId="1B167D83" w14:textId="6F043EEC" w:rsidR="00D93770" w:rsidRPr="00155331" w:rsidRDefault="00D93770" w:rsidP="00D93770">
      <w:pPr>
        <w:spacing w:after="0" w:line="360" w:lineRule="auto"/>
        <w:contextualSpacing/>
        <w:jc w:val="both"/>
        <w:rPr>
          <w:rFonts w:ascii="Times New Roman" w:eastAsia="Times New Roman" w:hAnsi="Times New Roman" w:cs="Times New Roman"/>
          <w:sz w:val="24"/>
          <w:szCs w:val="24"/>
          <w:lang w:eastAsia="fr-FR"/>
        </w:rPr>
      </w:pPr>
      <w:r w:rsidRPr="00D93770">
        <w:rPr>
          <w:rFonts w:ascii="Times New Roman" w:eastAsia="Times New Roman" w:hAnsi="Times New Roman" w:cs="Times New Roman"/>
          <w:sz w:val="24"/>
          <w:szCs w:val="24"/>
          <w:lang w:eastAsia="fr-FR"/>
        </w:rPr>
        <w:t>Authors have declared that they have no known competing financial interests OR non-financial interests OR personal relationships that could have appeared to influence the work reported in this paper.</w:t>
      </w:r>
    </w:p>
    <w:p w14:paraId="65855B83" w14:textId="77777777" w:rsidR="00155331" w:rsidRDefault="00155331" w:rsidP="00925544">
      <w:pPr>
        <w:spacing w:after="0" w:line="360" w:lineRule="auto"/>
        <w:jc w:val="both"/>
        <w:rPr>
          <w:rFonts w:ascii="Times New Roman" w:hAnsi="Times New Roman" w:cs="Times New Roman"/>
          <w:b/>
          <w:bCs/>
          <w:iCs/>
          <w:color w:val="000000"/>
          <w:kern w:val="24"/>
          <w:sz w:val="24"/>
          <w:szCs w:val="24"/>
        </w:rPr>
      </w:pPr>
    </w:p>
    <w:p w14:paraId="060A3687" w14:textId="062C0EC9" w:rsidR="00475EE5" w:rsidRPr="00AB65E8" w:rsidRDefault="00155331" w:rsidP="00B971DC">
      <w:pPr>
        <w:spacing w:after="0" w:line="360" w:lineRule="auto"/>
        <w:jc w:val="both"/>
        <w:rPr>
          <w:rFonts w:ascii="Times New Roman" w:hAnsi="Times New Roman" w:cs="Times New Roman"/>
          <w:b/>
          <w:bCs/>
          <w:iCs/>
          <w:color w:val="000000"/>
          <w:kern w:val="24"/>
          <w:sz w:val="24"/>
          <w:szCs w:val="24"/>
        </w:rPr>
      </w:pPr>
      <w:r>
        <w:rPr>
          <w:rFonts w:ascii="Times New Roman" w:hAnsi="Times New Roman" w:cs="Times New Roman"/>
          <w:b/>
          <w:bCs/>
          <w:iCs/>
          <w:color w:val="000000"/>
          <w:kern w:val="24"/>
          <w:sz w:val="24"/>
          <w:szCs w:val="24"/>
        </w:rPr>
        <w:t xml:space="preserve">References </w:t>
      </w:r>
    </w:p>
    <w:p w14:paraId="1B33AC8C" w14:textId="77777777" w:rsidR="003369E9" w:rsidRDefault="003369E9" w:rsidP="003369E9">
      <w:pPr>
        <w:pStyle w:val="NormalWeb"/>
      </w:pPr>
      <w:r>
        <w:t>1. ARCOP. (2017). Public Procurement Code.</w:t>
      </w:r>
    </w:p>
    <w:p w14:paraId="286F3520" w14:textId="77777777" w:rsidR="003369E9" w:rsidRDefault="003369E9" w:rsidP="003369E9">
      <w:pPr>
        <w:pStyle w:val="NormalWeb"/>
      </w:pPr>
      <w:r>
        <w:t xml:space="preserve">2. </w:t>
      </w:r>
      <w:proofErr w:type="spellStart"/>
      <w:r>
        <w:t>CRAearth</w:t>
      </w:r>
      <w:proofErr w:type="spellEnd"/>
      <w:r>
        <w:t>. (1998). Practical guides to compressed earth blocks.</w:t>
      </w:r>
    </w:p>
    <w:p w14:paraId="4D55E44A" w14:textId="77777777" w:rsidR="003369E9" w:rsidRDefault="003369E9" w:rsidP="003369E9">
      <w:pPr>
        <w:pStyle w:val="NormalWeb"/>
      </w:pPr>
      <w:r>
        <w:t xml:space="preserve">3. </w:t>
      </w:r>
      <w:proofErr w:type="spellStart"/>
      <w:r>
        <w:t>Courard</w:t>
      </w:r>
      <w:proofErr w:type="spellEnd"/>
      <w:r>
        <w:t>, L. (2012). Earth construction. Leuven University Press.</w:t>
      </w:r>
    </w:p>
    <w:p w14:paraId="7323D8A6" w14:textId="77777777" w:rsidR="003369E9" w:rsidRDefault="003369E9" w:rsidP="003369E9">
      <w:pPr>
        <w:pStyle w:val="NormalWeb"/>
      </w:pPr>
      <w:r>
        <w:t>4. DGCMEF. (2025). Mercurial BTP 2025.</w:t>
      </w:r>
    </w:p>
    <w:p w14:paraId="413B5C7A" w14:textId="77777777" w:rsidR="003369E9" w:rsidRDefault="003369E9" w:rsidP="003369E9">
      <w:pPr>
        <w:pStyle w:val="NormalWeb"/>
      </w:pPr>
      <w:r>
        <w:t xml:space="preserve">5. Guillaud, H., Joffroy, T., &amp; </w:t>
      </w:r>
      <w:proofErr w:type="spellStart"/>
      <w:r>
        <w:t>Odul</w:t>
      </w:r>
      <w:proofErr w:type="spellEnd"/>
      <w:r>
        <w:t xml:space="preserve">, P. (1995). Compressed earth blocks. Volume II: Design and construction manual. </w:t>
      </w:r>
      <w:proofErr w:type="spellStart"/>
      <w:r>
        <w:t>CRAterre</w:t>
      </w:r>
      <w:proofErr w:type="spellEnd"/>
      <w:r>
        <w:t>-EAG.</w:t>
      </w:r>
    </w:p>
    <w:p w14:paraId="1D579E0C" w14:textId="77777777" w:rsidR="003369E9" w:rsidRDefault="003369E9" w:rsidP="003369E9">
      <w:pPr>
        <w:pStyle w:val="NormalWeb"/>
      </w:pPr>
      <w:r>
        <w:t xml:space="preserve">6. Houben, H. (1989). Construction in raw earth. </w:t>
      </w:r>
      <w:proofErr w:type="spellStart"/>
      <w:r>
        <w:t>CRAterre</w:t>
      </w:r>
      <w:proofErr w:type="spellEnd"/>
      <w:r>
        <w:t xml:space="preserve"> Editions.</w:t>
      </w:r>
    </w:p>
    <w:p w14:paraId="4556F126" w14:textId="77777777" w:rsidR="003369E9" w:rsidRDefault="003369E9" w:rsidP="003369E9">
      <w:pPr>
        <w:pStyle w:val="NormalWeb"/>
      </w:pPr>
      <w:r>
        <w:t xml:space="preserve">7. Houben, H., &amp; Guillaud, H. (1995). Earth construction. </w:t>
      </w:r>
      <w:proofErr w:type="spellStart"/>
      <w:r>
        <w:t>CRAterre</w:t>
      </w:r>
      <w:proofErr w:type="spellEnd"/>
      <w:r>
        <w:t xml:space="preserve"> EAG.</w:t>
      </w:r>
    </w:p>
    <w:p w14:paraId="336E20E3" w14:textId="77777777" w:rsidR="003369E9" w:rsidRDefault="003369E9" w:rsidP="003369E9">
      <w:pPr>
        <w:pStyle w:val="NormalWeb"/>
      </w:pPr>
      <w:r>
        <w:t xml:space="preserve">8. Pauloz, C., &amp; </w:t>
      </w:r>
      <w:proofErr w:type="spellStart"/>
      <w:r>
        <w:t>Liébiens</w:t>
      </w:r>
      <w:proofErr w:type="spellEnd"/>
      <w:r>
        <w:t xml:space="preserve">, J. (1998). The study of costs and prices in construction (3rd ed.). </w:t>
      </w:r>
      <w:proofErr w:type="spellStart"/>
      <w:r>
        <w:t>Eyrolles</w:t>
      </w:r>
      <w:proofErr w:type="spellEnd"/>
      <w:r>
        <w:t xml:space="preserve"> Publishing.</w:t>
      </w:r>
    </w:p>
    <w:p w14:paraId="22F07564" w14:textId="77777777" w:rsidR="003369E9" w:rsidRDefault="003369E9" w:rsidP="003369E9">
      <w:pPr>
        <w:pStyle w:val="NormalWeb"/>
      </w:pPr>
      <w:r>
        <w:t>9. Ouedraogo, N. (2016). Use of compressed earth bricks in construction in Burkina Faso: current situation and perspectives. University of Ouagadougou, Burkina Faso.</w:t>
      </w:r>
    </w:p>
    <w:p w14:paraId="7DD43765" w14:textId="77777777" w:rsidR="003369E9" w:rsidRDefault="003369E9" w:rsidP="003369E9">
      <w:pPr>
        <w:pStyle w:val="NormalWeb"/>
      </w:pPr>
      <w:r>
        <w:t>10. Sagna, M. (2018). Ecological building materials in Burkina Faso: issues, challenges and opportunities for the sustainable construction sector. Journal of Science and Technology, 45(2), 88-104.</w:t>
      </w:r>
    </w:p>
    <w:p w14:paraId="515E1520" w14:textId="77777777" w:rsidR="003369E9" w:rsidRDefault="003369E9" w:rsidP="003369E9">
      <w:pPr>
        <w:pStyle w:val="NormalWeb"/>
      </w:pPr>
      <w:r>
        <w:lastRenderedPageBreak/>
        <w:t>11. Ouédraogo, L., &amp; Zongo, A. (2020). Compressed earth bricks in sustainable construction in Burkina Faso. Journal of Construction Engineering, 23(1), 12-18.</w:t>
      </w:r>
    </w:p>
    <w:p w14:paraId="215D5B25" w14:textId="77777777" w:rsidR="003369E9" w:rsidRDefault="003369E9" w:rsidP="003369E9">
      <w:pPr>
        <w:pStyle w:val="NormalWeb"/>
      </w:pPr>
      <w:r>
        <w:t>12. Traoré, S. (2017). Compressed Earth Bricks (CEB): A material for social housing in Burkina Faso. Ministry of Urban Planning and Housing, Ouagadougou.</w:t>
      </w:r>
    </w:p>
    <w:p w14:paraId="157E7136" w14:textId="77777777" w:rsidR="003369E9" w:rsidRDefault="003369E9" w:rsidP="003369E9">
      <w:pPr>
        <w:pStyle w:val="NormalWeb"/>
      </w:pPr>
      <w:r>
        <w:t>13. Boco, A. (2019). The environmental challenges of construction with local materials in Burkina Faso. Bulletin of Environmental Studies, 35(3), 211-227.</w:t>
      </w:r>
    </w:p>
    <w:p w14:paraId="2EC9E522" w14:textId="77777777" w:rsidR="003369E9" w:rsidRDefault="003369E9" w:rsidP="003369E9">
      <w:pPr>
        <w:pStyle w:val="NormalWeb"/>
      </w:pPr>
      <w:r>
        <w:t>14. SABER International (2021). Compressed earth bricks for sustainable architecture in West Africa. Technical Report on Construction Materials in Africa, 42-50.</w:t>
      </w:r>
    </w:p>
    <w:p w14:paraId="12680BE4" w14:textId="77777777" w:rsidR="003369E9" w:rsidRDefault="003369E9" w:rsidP="003369E9">
      <w:pPr>
        <w:pStyle w:val="NormalWeb"/>
      </w:pPr>
      <w:r>
        <w:t xml:space="preserve">15. UN-Habitat (2020). The role of local materials in sustainable construction: a case study in West Africa. United Nations Human Settlements </w:t>
      </w:r>
      <w:proofErr w:type="spellStart"/>
      <w:r>
        <w:t>Programme</w:t>
      </w:r>
      <w:proofErr w:type="spellEnd"/>
      <w:r>
        <w:t>, Nairobi.</w:t>
      </w:r>
    </w:p>
    <w:p w14:paraId="3C9CE8B2" w14:textId="77777777" w:rsidR="003369E9" w:rsidRDefault="003369E9" w:rsidP="003369E9">
      <w:pPr>
        <w:pStyle w:val="NormalWeb"/>
      </w:pPr>
      <w:r>
        <w:t>16. Wilmot, T., &amp; Ibrahim, S. (2022). Building green in Africa: A study of the potential for compressed earth blocks in West Africa. African Development Review, 34(2), 114-131.</w:t>
      </w:r>
    </w:p>
    <w:p w14:paraId="2ECF1C8D" w14:textId="6A97B759" w:rsidR="00AB65E8" w:rsidRDefault="003369E9" w:rsidP="003369E9">
      <w:pPr>
        <w:pStyle w:val="NormalWeb"/>
      </w:pPr>
      <w:r>
        <w:t>17. UNDP (2019). The impact of ecological building materials on sustainable development in Burkina Faso: a model for West Africa. United Nations Development Program, Ouagadougou.</w:t>
      </w:r>
    </w:p>
    <w:p w14:paraId="09749638" w14:textId="77777777" w:rsidR="00AB65E8" w:rsidRDefault="00AB65E8" w:rsidP="00475EE5">
      <w:pPr>
        <w:spacing w:line="276" w:lineRule="auto"/>
        <w:rPr>
          <w:rFonts w:ascii="Times New Roman" w:hAnsi="Times New Roman" w:cs="Times New Roman"/>
          <w:sz w:val="24"/>
          <w:szCs w:val="24"/>
        </w:rPr>
      </w:pPr>
    </w:p>
    <w:p w14:paraId="7C482DCD" w14:textId="77777777" w:rsidR="00AB65E8" w:rsidRDefault="00AB65E8" w:rsidP="00475EE5">
      <w:pPr>
        <w:spacing w:line="276" w:lineRule="auto"/>
        <w:rPr>
          <w:rFonts w:ascii="Times New Roman" w:hAnsi="Times New Roman" w:cs="Times New Roman"/>
          <w:sz w:val="24"/>
          <w:szCs w:val="24"/>
        </w:rPr>
      </w:pPr>
    </w:p>
    <w:p w14:paraId="6A425450" w14:textId="77777777" w:rsidR="00AB65E8" w:rsidRDefault="00AB65E8" w:rsidP="00475EE5">
      <w:pPr>
        <w:spacing w:line="276" w:lineRule="auto"/>
        <w:rPr>
          <w:rFonts w:ascii="Times New Roman" w:hAnsi="Times New Roman" w:cs="Times New Roman"/>
          <w:sz w:val="24"/>
          <w:szCs w:val="24"/>
        </w:rPr>
      </w:pPr>
    </w:p>
    <w:p w14:paraId="39DF6A3D" w14:textId="77777777" w:rsidR="00AB65E8" w:rsidRDefault="00AB65E8" w:rsidP="00475EE5">
      <w:pPr>
        <w:spacing w:line="276" w:lineRule="auto"/>
        <w:rPr>
          <w:rFonts w:ascii="Times New Roman" w:hAnsi="Times New Roman" w:cs="Times New Roman"/>
          <w:sz w:val="24"/>
          <w:szCs w:val="24"/>
        </w:rPr>
      </w:pPr>
    </w:p>
    <w:p w14:paraId="2D7B90E6" w14:textId="77777777" w:rsidR="00AB65E8" w:rsidRDefault="00AB65E8" w:rsidP="00475EE5">
      <w:pPr>
        <w:spacing w:line="276" w:lineRule="auto"/>
        <w:rPr>
          <w:rFonts w:ascii="Times New Roman" w:hAnsi="Times New Roman" w:cs="Times New Roman"/>
          <w:sz w:val="24"/>
          <w:szCs w:val="24"/>
        </w:rPr>
      </w:pPr>
    </w:p>
    <w:p w14:paraId="5CE09CD1" w14:textId="77777777" w:rsidR="00AB65E8" w:rsidRDefault="00AB65E8" w:rsidP="00475EE5">
      <w:pPr>
        <w:spacing w:line="276" w:lineRule="auto"/>
        <w:rPr>
          <w:rFonts w:ascii="Times New Roman" w:hAnsi="Times New Roman" w:cs="Times New Roman"/>
          <w:sz w:val="24"/>
          <w:szCs w:val="24"/>
        </w:rPr>
      </w:pPr>
    </w:p>
    <w:p w14:paraId="1A2CE2B3" w14:textId="2782437D" w:rsidR="001272FE" w:rsidRPr="001272FE" w:rsidRDefault="001272FE" w:rsidP="001272FE">
      <w:pPr>
        <w:tabs>
          <w:tab w:val="left" w:pos="3757"/>
        </w:tabs>
        <w:rPr>
          <w:rFonts w:ascii="Times New Roman" w:eastAsia="Times New Roman" w:hAnsi="Times New Roman" w:cs="Times New Roman"/>
          <w:sz w:val="24"/>
          <w:szCs w:val="24"/>
          <w:lang w:eastAsia="en-GB"/>
        </w:rPr>
      </w:pPr>
    </w:p>
    <w:sectPr w:rsidR="001272FE" w:rsidRPr="001272F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elias susi" w:date="2026-01-28T00:09:00Z" w:initials="es">
    <w:p w14:paraId="5F51AAB0" w14:textId="77777777" w:rsidR="005B7C84" w:rsidRDefault="005B7C84" w:rsidP="005B7C84">
      <w:pPr>
        <w:pStyle w:val="CommentText"/>
        <w:jc w:val="both"/>
        <w:rPr>
          <w:rFonts w:ascii="Times New Roman" w:hAnsi="Times New Roman" w:cs="Times New Roman"/>
        </w:rPr>
      </w:pPr>
      <w:r>
        <w:rPr>
          <w:rStyle w:val="CommentReference"/>
        </w:rPr>
        <w:annotationRef/>
      </w:r>
      <w:r w:rsidRPr="005B7C84">
        <w:rPr>
          <w:rFonts w:ascii="Times New Roman" w:hAnsi="Times New Roman" w:cs="Times New Roman"/>
        </w:rPr>
        <w:t>The title is crucial and reflects the subject of the study. However, it could be improved by specifying the analytical focus of the research. A more explicit title would enhance clarity and academic precision.</w:t>
      </w:r>
    </w:p>
    <w:p w14:paraId="569ABE57" w14:textId="0984F2BD" w:rsidR="005B7C84" w:rsidRDefault="005B7C84" w:rsidP="005B7C84">
      <w:pPr>
        <w:pStyle w:val="CommentText"/>
        <w:jc w:val="both"/>
        <w:rPr>
          <w:rFonts w:ascii="Times New Roman" w:hAnsi="Times New Roman" w:cs="Times New Roman"/>
          <w:b/>
        </w:rPr>
      </w:pPr>
      <w:r w:rsidRPr="005B7C84">
        <w:rPr>
          <w:rFonts w:ascii="Times New Roman" w:hAnsi="Times New Roman" w:cs="Times New Roman"/>
          <w:b/>
          <w:color w:val="FF0000"/>
        </w:rPr>
        <w:t>Suggested</w:t>
      </w:r>
      <w:r w:rsidRPr="005B7C84">
        <w:rPr>
          <w:rFonts w:ascii="Times New Roman" w:hAnsi="Times New Roman" w:cs="Times New Roman"/>
          <w:b/>
        </w:rPr>
        <w:t xml:space="preserve"> </w:t>
      </w:r>
    </w:p>
    <w:p w14:paraId="4C60FC0D" w14:textId="3C138497" w:rsidR="005B7C84" w:rsidRPr="005B7C84" w:rsidRDefault="005B7C84" w:rsidP="005B7C84">
      <w:pPr>
        <w:pStyle w:val="CommentText"/>
        <w:jc w:val="both"/>
        <w:rPr>
          <w:rFonts w:ascii="Times New Roman" w:hAnsi="Times New Roman" w:cs="Times New Roman"/>
          <w:b/>
        </w:rPr>
      </w:pPr>
      <w:r>
        <w:rPr>
          <w:rFonts w:ascii="Times New Roman" w:hAnsi="Times New Roman" w:cs="Times New Roman"/>
          <w:b/>
        </w:rPr>
        <w:t>Economic and Sustainability Assessment of Compressed Earth Bricks in Construction: Evidence from Burkina Faso</w:t>
      </w:r>
    </w:p>
    <w:p w14:paraId="6719B390" w14:textId="52BA7802" w:rsidR="005B7C84" w:rsidRPr="005B7C84" w:rsidRDefault="005B7C84" w:rsidP="005B7C84">
      <w:pPr>
        <w:pStyle w:val="CommentText"/>
        <w:jc w:val="both"/>
        <w:rPr>
          <w:rFonts w:ascii="Times New Roman" w:hAnsi="Times New Roman" w:cs="Times New Roman"/>
        </w:rPr>
      </w:pPr>
    </w:p>
  </w:comment>
  <w:comment w:id="4" w:author="elias susi" w:date="2026-01-28T00:17:00Z" w:initials="es">
    <w:p w14:paraId="53D26EFE" w14:textId="4704644F" w:rsidR="005B7C84" w:rsidRPr="00482D60" w:rsidRDefault="005B7C84" w:rsidP="00482D60">
      <w:pPr>
        <w:pStyle w:val="CommentText"/>
        <w:jc w:val="both"/>
        <w:rPr>
          <w:rFonts w:ascii="Times New Roman" w:hAnsi="Times New Roman" w:cs="Times New Roman"/>
        </w:rPr>
      </w:pPr>
      <w:r>
        <w:rPr>
          <w:rStyle w:val="CommentReference"/>
        </w:rPr>
        <w:annotationRef/>
      </w:r>
      <w:r w:rsidRPr="00482D60">
        <w:rPr>
          <w:rFonts w:ascii="Times New Roman" w:hAnsi="Times New Roman" w:cs="Times New Roman"/>
        </w:rPr>
        <w:t xml:space="preserve">The abstract is clear and </w:t>
      </w:r>
      <w:r w:rsidR="00482D60" w:rsidRPr="00482D60">
        <w:rPr>
          <w:rFonts w:ascii="Times New Roman" w:hAnsi="Times New Roman" w:cs="Times New Roman"/>
        </w:rPr>
        <w:t>formative.</w:t>
      </w:r>
      <w:r w:rsidRPr="00482D60">
        <w:rPr>
          <w:rFonts w:ascii="Times New Roman" w:hAnsi="Times New Roman" w:cs="Times New Roman"/>
        </w:rPr>
        <w:t xml:space="preserve"> However, the study methodology should be explicitly stated for instance comparative cost analysis</w:t>
      </w:r>
      <w:r w:rsidR="00482D60" w:rsidRPr="00482D60">
        <w:rPr>
          <w:rFonts w:ascii="Times New Roman" w:hAnsi="Times New Roman" w:cs="Times New Roman"/>
        </w:rPr>
        <w:t xml:space="preserve">, field-based estimation. In addition, at least one key quantitative finding such as the cost the cost differences between CEB and Concrete block construction should be indicated. </w:t>
      </w:r>
    </w:p>
  </w:comment>
  <w:comment w:id="5" w:author="elias susi" w:date="2026-01-28T00:22:00Z" w:initials="es">
    <w:p w14:paraId="0E890FEE" w14:textId="0AE40867" w:rsidR="00482D60" w:rsidRPr="00482D60" w:rsidRDefault="00482D60" w:rsidP="00482D60">
      <w:pPr>
        <w:pStyle w:val="CommentText"/>
        <w:jc w:val="both"/>
        <w:rPr>
          <w:rFonts w:ascii="Times New Roman" w:hAnsi="Times New Roman" w:cs="Times New Roman"/>
        </w:rPr>
      </w:pPr>
      <w:r>
        <w:rPr>
          <w:rStyle w:val="CommentReference"/>
        </w:rPr>
        <w:annotationRef/>
      </w:r>
      <w:r w:rsidRPr="00482D60">
        <w:rPr>
          <w:rFonts w:ascii="Times New Roman" w:hAnsi="Times New Roman" w:cs="Times New Roman"/>
        </w:rPr>
        <w:t>Ensure consistency of terminology throughout the abstract use either CEB or BTC not both</w:t>
      </w:r>
    </w:p>
  </w:comment>
  <w:comment w:id="6" w:author="elias susi" w:date="2026-01-28T00:26:00Z" w:initials="es">
    <w:p w14:paraId="34FBFA76" w14:textId="5D5DE201" w:rsidR="00482D60" w:rsidRDefault="00482D60" w:rsidP="00482D60">
      <w:pPr>
        <w:pStyle w:val="CommentText"/>
        <w:jc w:val="both"/>
      </w:pPr>
      <w:r>
        <w:rPr>
          <w:rStyle w:val="CommentReference"/>
        </w:rPr>
        <w:annotationRef/>
      </w:r>
      <w:r w:rsidRPr="00482D60">
        <w:rPr>
          <w:rFonts w:ascii="Times New Roman" w:hAnsi="Times New Roman" w:cs="Times New Roman"/>
        </w:rPr>
        <w:t>Consider revising the keywords to avoid repetition of terms already involved in the title. Add one methodological keyword such as cost analysis or economic assessment</w:t>
      </w:r>
      <w:r>
        <w:t>.</w:t>
      </w:r>
    </w:p>
  </w:comment>
  <w:comment w:id="7" w:author="elias susi" w:date="2026-01-28T00:32:00Z" w:initials="es">
    <w:p w14:paraId="04A31C8A" w14:textId="19FC57A2" w:rsidR="00393EC2" w:rsidRPr="00393EC2" w:rsidRDefault="00393EC2" w:rsidP="00393EC2">
      <w:pPr>
        <w:pStyle w:val="CommentText"/>
        <w:jc w:val="both"/>
        <w:rPr>
          <w:rFonts w:ascii="Times New Roman" w:hAnsi="Times New Roman" w:cs="Times New Roman"/>
        </w:rPr>
      </w:pPr>
      <w:r>
        <w:rPr>
          <w:rStyle w:val="CommentReference"/>
        </w:rPr>
        <w:annotationRef/>
      </w:r>
      <w:r w:rsidRPr="00393EC2">
        <w:rPr>
          <w:rFonts w:ascii="Times New Roman" w:hAnsi="Times New Roman" w:cs="Times New Roman"/>
        </w:rPr>
        <w:t>The introduction part offers strong contextual background on sustainability and housing challenges in Burkina Faso. However, the study gaps should be stated more explicitly to clearly refers the originality and contribution of this study compared to existing literature.</w:t>
      </w:r>
    </w:p>
  </w:comment>
  <w:comment w:id="8" w:author="elias susi" w:date="2026-01-28T00:30:00Z" w:initials="es">
    <w:p w14:paraId="102101B3" w14:textId="01CBA102" w:rsidR="007C4C58" w:rsidRPr="00393EC2" w:rsidRDefault="007C4C58">
      <w:pPr>
        <w:pStyle w:val="CommentText"/>
        <w:rPr>
          <w:rFonts w:ascii="Times New Roman" w:hAnsi="Times New Roman" w:cs="Times New Roman"/>
        </w:rPr>
      </w:pPr>
      <w:r>
        <w:rPr>
          <w:rStyle w:val="CommentReference"/>
        </w:rPr>
        <w:annotationRef/>
      </w:r>
      <w:r w:rsidR="00393EC2" w:rsidRPr="00393EC2">
        <w:rPr>
          <w:rFonts w:ascii="Times New Roman" w:hAnsi="Times New Roman" w:cs="Times New Roman"/>
        </w:rPr>
        <w:t>The research question is crucial but could be formulated more clearly to increase analytical focus.</w:t>
      </w:r>
    </w:p>
  </w:comment>
  <w:comment w:id="9" w:author="elias susi" w:date="2026-01-28T00:37:00Z" w:initials="es">
    <w:p w14:paraId="6042D6FB" w14:textId="10A315F4" w:rsidR="00393EC2" w:rsidRPr="003711EB" w:rsidRDefault="00393EC2" w:rsidP="003711EB">
      <w:pPr>
        <w:pStyle w:val="CommentText"/>
        <w:jc w:val="both"/>
        <w:rPr>
          <w:rFonts w:ascii="Times New Roman" w:hAnsi="Times New Roman" w:cs="Times New Roman"/>
        </w:rPr>
      </w:pPr>
      <w:r>
        <w:rPr>
          <w:rStyle w:val="CommentReference"/>
        </w:rPr>
        <w:annotationRef/>
      </w:r>
      <w:r w:rsidRPr="003711EB">
        <w:rPr>
          <w:rFonts w:ascii="Times New Roman" w:hAnsi="Times New Roman" w:cs="Times New Roman"/>
        </w:rPr>
        <w:t xml:space="preserve">This part clearly explains the technical features of CBEs. Offering quantitative ranges for instance typical stabilization percentages or density values would increase </w:t>
      </w:r>
      <w:r w:rsidR="003711EB" w:rsidRPr="003711EB">
        <w:rPr>
          <w:rFonts w:ascii="Times New Roman" w:hAnsi="Times New Roman" w:cs="Times New Roman"/>
        </w:rPr>
        <w:t>scientific</w:t>
      </w:r>
      <w:r w:rsidRPr="003711EB">
        <w:rPr>
          <w:rFonts w:ascii="Times New Roman" w:hAnsi="Times New Roman" w:cs="Times New Roman"/>
        </w:rPr>
        <w:t xml:space="preserve"> r</w:t>
      </w:r>
      <w:r w:rsidR="003711EB" w:rsidRPr="003711EB">
        <w:rPr>
          <w:rFonts w:ascii="Times New Roman" w:hAnsi="Times New Roman" w:cs="Times New Roman"/>
        </w:rPr>
        <w:t>i</w:t>
      </w:r>
      <w:r w:rsidRPr="003711EB">
        <w:rPr>
          <w:rFonts w:ascii="Times New Roman" w:hAnsi="Times New Roman" w:cs="Times New Roman"/>
        </w:rPr>
        <w:t>gor</w:t>
      </w:r>
    </w:p>
  </w:comment>
  <w:comment w:id="10" w:author="elias susi" w:date="2026-01-28T00:40:00Z" w:initials="es">
    <w:p w14:paraId="1611D98A" w14:textId="62074D19" w:rsidR="00CE57D0" w:rsidRPr="00CE57D0" w:rsidRDefault="00CE57D0" w:rsidP="00CE57D0">
      <w:pPr>
        <w:pStyle w:val="CommentText"/>
        <w:jc w:val="both"/>
        <w:rPr>
          <w:rFonts w:ascii="Times New Roman" w:hAnsi="Times New Roman" w:cs="Times New Roman"/>
        </w:rPr>
      </w:pPr>
      <w:r>
        <w:rPr>
          <w:rStyle w:val="CommentReference"/>
        </w:rPr>
        <w:annotationRef/>
      </w:r>
      <w:r w:rsidRPr="00CE57D0">
        <w:rPr>
          <w:rFonts w:ascii="Times New Roman" w:hAnsi="Times New Roman" w:cs="Times New Roman"/>
        </w:rPr>
        <w:t xml:space="preserve">The cited literature is significant and authoritative. However, the review depends heavily on foundational sources. The inclusion of more recent peer reviewed studies on the earth construction or sustainable building in Africa is suggested </w:t>
      </w:r>
    </w:p>
  </w:comment>
  <w:comment w:id="14" w:author="elias susi" w:date="2026-01-28T00:44:00Z" w:initials="es">
    <w:p w14:paraId="308E923A" w14:textId="2A7442D0" w:rsidR="00CE57D0" w:rsidRDefault="00CE57D0" w:rsidP="00CE57D0">
      <w:pPr>
        <w:pStyle w:val="CommentText"/>
        <w:jc w:val="both"/>
      </w:pPr>
      <w:r>
        <w:rPr>
          <w:rStyle w:val="CommentReference"/>
        </w:rPr>
        <w:annotationRef/>
      </w:r>
      <w:r w:rsidRPr="00CE57D0">
        <w:rPr>
          <w:rFonts w:ascii="Times New Roman" w:hAnsi="Times New Roman" w:cs="Times New Roman"/>
        </w:rPr>
        <w:t>The mixed methods approach is suitable. However, additional details are required regarding data sources, assumptions used in cost estimation and scope of the field calculations to improve transparency and reproducibility</w:t>
      </w:r>
      <w:r>
        <w:t>.</w:t>
      </w:r>
    </w:p>
  </w:comment>
  <w:comment w:id="15" w:author="elias susi" w:date="2026-01-28T00:48:00Z" w:initials="es">
    <w:p w14:paraId="119641CE" w14:textId="0E24B1F3" w:rsidR="00CE57D0" w:rsidRPr="00CE57D0" w:rsidRDefault="00CE57D0" w:rsidP="00CE57D0">
      <w:pPr>
        <w:pStyle w:val="CommentText"/>
        <w:jc w:val="both"/>
        <w:rPr>
          <w:rFonts w:ascii="Times New Roman" w:hAnsi="Times New Roman" w:cs="Times New Roman"/>
        </w:rPr>
      </w:pPr>
      <w:r>
        <w:rPr>
          <w:rStyle w:val="CommentReference"/>
        </w:rPr>
        <w:annotationRef/>
      </w:r>
      <w:r w:rsidRPr="00CE57D0">
        <w:rPr>
          <w:rFonts w:ascii="Times New Roman" w:hAnsi="Times New Roman" w:cs="Times New Roman"/>
        </w:rPr>
        <w:t>The environmental benefit of CEBs are well discussed. Consider briefly referencing embodied energy or life cycle considerations to further strengthen this section.</w:t>
      </w:r>
    </w:p>
  </w:comment>
  <w:comment w:id="16" w:author="elias susi" w:date="2026-01-28T00:50:00Z" w:initials="es">
    <w:p w14:paraId="4402365A" w14:textId="356CE00D" w:rsidR="00D141F6" w:rsidRPr="00D141F6" w:rsidRDefault="00D141F6" w:rsidP="00D141F6">
      <w:pPr>
        <w:pStyle w:val="CommentText"/>
        <w:jc w:val="both"/>
        <w:rPr>
          <w:rFonts w:ascii="Times New Roman" w:hAnsi="Times New Roman" w:cs="Times New Roman"/>
        </w:rPr>
      </w:pPr>
      <w:r>
        <w:rPr>
          <w:rStyle w:val="CommentReference"/>
        </w:rPr>
        <w:annotationRef/>
      </w:r>
      <w:r w:rsidRPr="00D141F6">
        <w:rPr>
          <w:rFonts w:ascii="Times New Roman" w:hAnsi="Times New Roman" w:cs="Times New Roman"/>
        </w:rPr>
        <w:t xml:space="preserve">This part Presents useful economic insights. However, the distinction between short term construction costs and </w:t>
      </w:r>
      <w:proofErr w:type="gramStart"/>
      <w:r w:rsidRPr="00D141F6">
        <w:rPr>
          <w:rFonts w:ascii="Times New Roman" w:hAnsi="Times New Roman" w:cs="Times New Roman"/>
        </w:rPr>
        <w:t>long term</w:t>
      </w:r>
      <w:proofErr w:type="gramEnd"/>
      <w:r w:rsidRPr="00D141F6">
        <w:rPr>
          <w:rFonts w:ascii="Times New Roman" w:hAnsi="Times New Roman" w:cs="Times New Roman"/>
        </w:rPr>
        <w:t xml:space="preserve"> operational savings should be made clear.</w:t>
      </w:r>
    </w:p>
  </w:comment>
  <w:comment w:id="20" w:author="elias susi" w:date="2026-01-28T00:54:00Z" w:initials="es">
    <w:p w14:paraId="6AB05B85" w14:textId="2AA30993" w:rsidR="00D141F6" w:rsidRPr="00D141F6" w:rsidRDefault="00D141F6" w:rsidP="00D141F6">
      <w:pPr>
        <w:pStyle w:val="CommentText"/>
        <w:jc w:val="both"/>
        <w:rPr>
          <w:rFonts w:ascii="Times New Roman" w:hAnsi="Times New Roman" w:cs="Times New Roman"/>
        </w:rPr>
      </w:pPr>
      <w:r>
        <w:rPr>
          <w:rStyle w:val="CommentReference"/>
        </w:rPr>
        <w:annotationRef/>
      </w:r>
      <w:r w:rsidRPr="00D141F6">
        <w:rPr>
          <w:rFonts w:ascii="Times New Roman" w:hAnsi="Times New Roman" w:cs="Times New Roman"/>
        </w:rPr>
        <w:t>The results are clearly presented and supported by numerical data. A brief summary paragraph highlighting the findings at the end of the results section should improve readability.</w:t>
      </w:r>
    </w:p>
  </w:comment>
  <w:comment w:id="27" w:author="elias susi" w:date="2026-01-28T00:58:00Z" w:initials="es">
    <w:p w14:paraId="641C37E4" w14:textId="5703FDDA" w:rsidR="0050641C" w:rsidRPr="00D118C7" w:rsidRDefault="0050641C" w:rsidP="00D118C7">
      <w:pPr>
        <w:pStyle w:val="CommentText"/>
        <w:jc w:val="both"/>
        <w:rPr>
          <w:rFonts w:ascii="Times New Roman" w:hAnsi="Times New Roman" w:cs="Times New Roman"/>
        </w:rPr>
      </w:pPr>
      <w:r>
        <w:rPr>
          <w:rStyle w:val="CommentReference"/>
        </w:rPr>
        <w:annotationRef/>
      </w:r>
      <w:r w:rsidRPr="00D118C7">
        <w:rPr>
          <w:rFonts w:ascii="Times New Roman" w:hAnsi="Times New Roman" w:cs="Times New Roman"/>
        </w:rPr>
        <w:t>The discussion appropriately interprets the findings. Encouraged to strengthen the link between results and public policy implications, specifically regarding housing strategies and sus</w:t>
      </w:r>
      <w:r w:rsidR="00D118C7" w:rsidRPr="00D118C7">
        <w:rPr>
          <w:rFonts w:ascii="Times New Roman" w:hAnsi="Times New Roman" w:cs="Times New Roman"/>
        </w:rPr>
        <w:t>tainable construction policies in the country.</w:t>
      </w:r>
    </w:p>
  </w:comment>
  <w:comment w:id="33" w:author="elias susi" w:date="2026-01-28T01:02:00Z" w:initials="es">
    <w:p w14:paraId="4C0BB395" w14:textId="280E86BA" w:rsidR="00D118C7" w:rsidRPr="00D118C7" w:rsidRDefault="00D118C7" w:rsidP="00D118C7">
      <w:pPr>
        <w:pStyle w:val="CommentText"/>
        <w:jc w:val="both"/>
        <w:rPr>
          <w:rFonts w:ascii="Times New Roman" w:hAnsi="Times New Roman" w:cs="Times New Roman"/>
        </w:rPr>
      </w:pPr>
      <w:r>
        <w:rPr>
          <w:rStyle w:val="CommentReference"/>
        </w:rPr>
        <w:annotationRef/>
      </w:r>
      <w:r w:rsidRPr="00D118C7">
        <w:rPr>
          <w:rFonts w:ascii="Times New Roman" w:hAnsi="Times New Roman" w:cs="Times New Roman"/>
        </w:rPr>
        <w:t>The recommendations are relevant and practical. Consider numbering them and explicitly linking each suggestion to specific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9B390" w15:done="0"/>
  <w15:commentEx w15:paraId="53D26EFE" w15:done="0"/>
  <w15:commentEx w15:paraId="0E890FEE" w15:done="0"/>
  <w15:commentEx w15:paraId="34FBFA76" w15:done="0"/>
  <w15:commentEx w15:paraId="04A31C8A" w15:done="0"/>
  <w15:commentEx w15:paraId="102101B3" w15:done="0"/>
  <w15:commentEx w15:paraId="6042D6FB" w15:done="0"/>
  <w15:commentEx w15:paraId="1611D98A" w15:done="0"/>
  <w15:commentEx w15:paraId="308E923A" w15:done="0"/>
  <w15:commentEx w15:paraId="119641CE" w15:done="0"/>
  <w15:commentEx w15:paraId="4402365A" w15:done="0"/>
  <w15:commentEx w15:paraId="6AB05B85" w15:done="0"/>
  <w15:commentEx w15:paraId="641C37E4" w15:done="0"/>
  <w15:commentEx w15:paraId="4C0BB3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9B390" w16cid:durableId="2D23D249"/>
  <w16cid:commentId w16cid:paraId="53D26EFE" w16cid:durableId="2D23D3FC"/>
  <w16cid:commentId w16cid:paraId="0E890FEE" w16cid:durableId="2D23D55B"/>
  <w16cid:commentId w16cid:paraId="34FBFA76" w16cid:durableId="2D23D63F"/>
  <w16cid:commentId w16cid:paraId="04A31C8A" w16cid:durableId="2D23D783"/>
  <w16cid:commentId w16cid:paraId="102101B3" w16cid:durableId="2D23D70C"/>
  <w16cid:commentId w16cid:paraId="6042D6FB" w16cid:durableId="2D23D8C4"/>
  <w16cid:commentId w16cid:paraId="1611D98A" w16cid:durableId="2D23D997"/>
  <w16cid:commentId w16cid:paraId="308E923A" w16cid:durableId="2D23DA75"/>
  <w16cid:commentId w16cid:paraId="119641CE" w16cid:durableId="2D23DB4C"/>
  <w16cid:commentId w16cid:paraId="4402365A" w16cid:durableId="2D23DBD9"/>
  <w16cid:commentId w16cid:paraId="6AB05B85" w16cid:durableId="2D23DCD1"/>
  <w16cid:commentId w16cid:paraId="641C37E4" w16cid:durableId="2D23DDAD"/>
  <w16cid:commentId w16cid:paraId="4C0BB395" w16cid:durableId="2D23DE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423AE" w14:textId="77777777" w:rsidR="0063532B" w:rsidRDefault="0063532B" w:rsidP="00332007">
      <w:pPr>
        <w:spacing w:after="0" w:line="240" w:lineRule="auto"/>
      </w:pPr>
      <w:r>
        <w:separator/>
      </w:r>
    </w:p>
  </w:endnote>
  <w:endnote w:type="continuationSeparator" w:id="0">
    <w:p w14:paraId="176EFB00" w14:textId="77777777" w:rsidR="0063532B" w:rsidRDefault="0063532B" w:rsidP="0033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hnschrift SemiLight SemiConde">
    <w:panose1 w:val="020B0502040204020203"/>
    <w:charset w:val="00"/>
    <w:family w:val="swiss"/>
    <w:pitch w:val="variable"/>
    <w:sig w:usb0="A00002C7" w:usb1="00000002"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EBFE" w14:textId="77777777" w:rsidR="00267B1D" w:rsidRDefault="00267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860142"/>
      <w:docPartObj>
        <w:docPartGallery w:val="Page Numbers (Bottom of Page)"/>
        <w:docPartUnique/>
      </w:docPartObj>
    </w:sdtPr>
    <w:sdtEndPr/>
    <w:sdtContent>
      <w:p w14:paraId="20079E7E" w14:textId="77777777" w:rsidR="00123C41" w:rsidRDefault="00123C41">
        <w:pPr>
          <w:pStyle w:val="Footer"/>
          <w:jc w:val="center"/>
        </w:pPr>
        <w:r>
          <w:fldChar w:fldCharType="begin"/>
        </w:r>
        <w:r>
          <w:instrText>PAGE   \* MERGEFORMAT</w:instrText>
        </w:r>
        <w:r>
          <w:fldChar w:fldCharType="separate"/>
        </w:r>
        <w:r w:rsidR="00C75725">
          <w:rPr>
            <w:noProof/>
          </w:rPr>
          <w:t>13</w:t>
        </w:r>
        <w:r>
          <w:fldChar w:fldCharType="end"/>
        </w:r>
      </w:p>
    </w:sdtContent>
  </w:sdt>
  <w:p w14:paraId="5F580C68" w14:textId="77777777" w:rsidR="00123C41" w:rsidRDefault="00123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D2DD" w14:textId="77777777" w:rsidR="00267B1D" w:rsidRDefault="00267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129D8" w14:textId="77777777" w:rsidR="0063532B" w:rsidRDefault="0063532B" w:rsidP="00332007">
      <w:pPr>
        <w:spacing w:after="0" w:line="240" w:lineRule="auto"/>
      </w:pPr>
      <w:r>
        <w:separator/>
      </w:r>
    </w:p>
  </w:footnote>
  <w:footnote w:type="continuationSeparator" w:id="0">
    <w:p w14:paraId="5A314118" w14:textId="77777777" w:rsidR="0063532B" w:rsidRDefault="0063532B" w:rsidP="0033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A292" w14:textId="4268C48A" w:rsidR="00267B1D" w:rsidRDefault="0063532B">
    <w:pPr>
      <w:pStyle w:val="Header"/>
    </w:pPr>
    <w:r>
      <w:rPr>
        <w:noProof/>
      </w:rPr>
      <w:pict w14:anchorId="61778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7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04D69" w14:textId="6AD464CC" w:rsidR="00267B1D" w:rsidRDefault="0063532B">
    <w:pPr>
      <w:pStyle w:val="Header"/>
    </w:pPr>
    <w:r>
      <w:rPr>
        <w:noProof/>
      </w:rPr>
      <w:pict w14:anchorId="2CE51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8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054E" w14:textId="671B4DDA" w:rsidR="00267B1D" w:rsidRDefault="0063532B">
    <w:pPr>
      <w:pStyle w:val="Header"/>
    </w:pPr>
    <w:r>
      <w:rPr>
        <w:noProof/>
      </w:rPr>
      <w:pict w14:anchorId="60744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7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717F"/>
    <w:multiLevelType w:val="multilevel"/>
    <w:tmpl w:val="D53023B2"/>
    <w:lvl w:ilvl="0">
      <w:start w:val="3"/>
      <w:numFmt w:val="decimal"/>
      <w:lvlText w:val="%1."/>
      <w:lvlJc w:val="left"/>
      <w:pPr>
        <w:ind w:left="156" w:hanging="516"/>
      </w:pPr>
      <w:rPr>
        <w:rFonts w:hint="default"/>
      </w:rPr>
    </w:lvl>
    <w:lvl w:ilvl="1">
      <w:start w:val="1"/>
      <w:numFmt w:val="decimal"/>
      <w:lvlText w:val="%1.%2."/>
      <w:lvlJc w:val="left"/>
      <w:pPr>
        <w:ind w:left="156" w:hanging="516"/>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B655086"/>
    <w:multiLevelType w:val="hybridMultilevel"/>
    <w:tmpl w:val="F45AC11C"/>
    <w:lvl w:ilvl="0" w:tplc="2C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C055744"/>
    <w:multiLevelType w:val="multilevel"/>
    <w:tmpl w:val="A8D2FC9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2A68B6"/>
    <w:multiLevelType w:val="hybridMultilevel"/>
    <w:tmpl w:val="5208783E"/>
    <w:lvl w:ilvl="0" w:tplc="57A4AB9E">
      <w:start w:val="1"/>
      <w:numFmt w:val="lowerLetter"/>
      <w:pStyle w:val="t5"/>
      <w:lvlText w:val="%1-"/>
      <w:lvlJc w:val="left"/>
      <w:pPr>
        <w:ind w:left="1069" w:hanging="360"/>
      </w:pPr>
      <w:rPr>
        <w:rFonts w:eastAsiaTheme="minorHAnsi"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2323CF8"/>
    <w:multiLevelType w:val="hybridMultilevel"/>
    <w:tmpl w:val="24041890"/>
    <w:lvl w:ilvl="0" w:tplc="84F67BC2">
      <w:start w:val="2"/>
      <w:numFmt w:val="bullet"/>
      <w:lvlText w:val="-"/>
      <w:lvlJc w:val="left"/>
      <w:pPr>
        <w:ind w:left="360" w:hanging="360"/>
      </w:pPr>
      <w:rPr>
        <w:rFonts w:ascii="Calibri" w:eastAsiaTheme="minorHAns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E900FC"/>
    <w:multiLevelType w:val="hybridMultilevel"/>
    <w:tmpl w:val="F6FCC9EE"/>
    <w:lvl w:ilvl="0" w:tplc="84F67BC2">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032C9A"/>
    <w:multiLevelType w:val="hybridMultilevel"/>
    <w:tmpl w:val="C6D2E8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F566201"/>
    <w:multiLevelType w:val="hybridMultilevel"/>
    <w:tmpl w:val="5642A07C"/>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61E07B0"/>
    <w:multiLevelType w:val="multilevel"/>
    <w:tmpl w:val="1E228096"/>
    <w:lvl w:ilvl="0">
      <w:start w:val="2"/>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B1A65"/>
    <w:multiLevelType w:val="hybridMultilevel"/>
    <w:tmpl w:val="B2667B3A"/>
    <w:lvl w:ilvl="0" w:tplc="C57A899E">
      <w:start w:val="1"/>
      <w:numFmt w:val="decimal"/>
      <w:lvlText w:val="%1-"/>
      <w:lvlJc w:val="left"/>
      <w:pPr>
        <w:ind w:left="360" w:hanging="360"/>
      </w:pPr>
      <w:rPr>
        <w:rFonts w:hint="default"/>
        <w:b/>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001147"/>
    <w:multiLevelType w:val="multilevel"/>
    <w:tmpl w:val="EC32C654"/>
    <w:lvl w:ilvl="0">
      <w:start w:val="2"/>
      <w:numFmt w:val="decimal"/>
      <w:lvlText w:val="%1."/>
      <w:lvlJc w:val="left"/>
      <w:pPr>
        <w:ind w:left="372" w:hanging="372"/>
      </w:pPr>
      <w:rPr>
        <w:rFonts w:hint="default"/>
        <w:b/>
        <w:color w:val="000000"/>
        <w:sz w:val="24"/>
      </w:rPr>
    </w:lvl>
    <w:lvl w:ilvl="1">
      <w:start w:val="1"/>
      <w:numFmt w:val="decimal"/>
      <w:lvlText w:val="%1.%2-"/>
      <w:lvlJc w:val="left"/>
      <w:pPr>
        <w:ind w:left="372" w:hanging="372"/>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800" w:hanging="1800"/>
      </w:pPr>
      <w:rPr>
        <w:rFonts w:hint="default"/>
        <w:b/>
        <w:color w:val="000000"/>
        <w:sz w:val="24"/>
      </w:rPr>
    </w:lvl>
  </w:abstractNum>
  <w:abstractNum w:abstractNumId="11" w15:restartNumberingAfterBreak="0">
    <w:nsid w:val="3A743425"/>
    <w:multiLevelType w:val="multilevel"/>
    <w:tmpl w:val="48F8C7EC"/>
    <w:lvl w:ilvl="0">
      <w:start w:val="1"/>
      <w:numFmt w:val="decimal"/>
      <w:pStyle w:val="Heading1"/>
      <w:lvlText w:val="CHAP %1."/>
      <w:lvlJc w:val="left"/>
      <w:pPr>
        <w:ind w:left="121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D2A3F02"/>
    <w:multiLevelType w:val="multilevel"/>
    <w:tmpl w:val="D47881B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3D679DA"/>
    <w:multiLevelType w:val="hybridMultilevel"/>
    <w:tmpl w:val="BB88E9A0"/>
    <w:lvl w:ilvl="0" w:tplc="84F67BC2">
      <w:start w:val="2"/>
      <w:numFmt w:val="bullet"/>
      <w:lvlText w:val="-"/>
      <w:lvlJc w:val="left"/>
      <w:pPr>
        <w:ind w:left="36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3D1036"/>
    <w:multiLevelType w:val="hybridMultilevel"/>
    <w:tmpl w:val="43BE1F40"/>
    <w:lvl w:ilvl="0" w:tplc="84F67BC2">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C21625"/>
    <w:multiLevelType w:val="multilevel"/>
    <w:tmpl w:val="98403D9C"/>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6C444E46"/>
    <w:multiLevelType w:val="hybridMultilevel"/>
    <w:tmpl w:val="D4D8077A"/>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D0E7513"/>
    <w:multiLevelType w:val="hybridMultilevel"/>
    <w:tmpl w:val="372CE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8B160C"/>
    <w:multiLevelType w:val="hybridMultilevel"/>
    <w:tmpl w:val="8B3856B6"/>
    <w:lvl w:ilvl="0" w:tplc="2C0C0001">
      <w:start w:val="1"/>
      <w:numFmt w:val="bullet"/>
      <w:lvlText w:val=""/>
      <w:lvlJc w:val="left"/>
      <w:pPr>
        <w:ind w:left="360" w:hanging="360"/>
      </w:pPr>
      <w:rPr>
        <w:rFonts w:ascii="Symbol" w:hAnsi="Symbol" w:hint="default"/>
      </w:rPr>
    </w:lvl>
    <w:lvl w:ilvl="1" w:tplc="2C0C0003" w:tentative="1">
      <w:start w:val="1"/>
      <w:numFmt w:val="bullet"/>
      <w:lvlText w:val="o"/>
      <w:lvlJc w:val="left"/>
      <w:pPr>
        <w:ind w:left="1080" w:hanging="360"/>
      </w:pPr>
      <w:rPr>
        <w:rFonts w:ascii="Courier New" w:hAnsi="Courier New" w:cs="Courier New" w:hint="default"/>
      </w:rPr>
    </w:lvl>
    <w:lvl w:ilvl="2" w:tplc="2C0C0005" w:tentative="1">
      <w:start w:val="1"/>
      <w:numFmt w:val="bullet"/>
      <w:lvlText w:val=""/>
      <w:lvlJc w:val="left"/>
      <w:pPr>
        <w:ind w:left="1800" w:hanging="360"/>
      </w:pPr>
      <w:rPr>
        <w:rFonts w:ascii="Wingdings" w:hAnsi="Wingdings" w:hint="default"/>
      </w:rPr>
    </w:lvl>
    <w:lvl w:ilvl="3" w:tplc="2C0C0001" w:tentative="1">
      <w:start w:val="1"/>
      <w:numFmt w:val="bullet"/>
      <w:lvlText w:val=""/>
      <w:lvlJc w:val="left"/>
      <w:pPr>
        <w:ind w:left="2520" w:hanging="360"/>
      </w:pPr>
      <w:rPr>
        <w:rFonts w:ascii="Symbol" w:hAnsi="Symbol" w:hint="default"/>
      </w:rPr>
    </w:lvl>
    <w:lvl w:ilvl="4" w:tplc="2C0C0003" w:tentative="1">
      <w:start w:val="1"/>
      <w:numFmt w:val="bullet"/>
      <w:lvlText w:val="o"/>
      <w:lvlJc w:val="left"/>
      <w:pPr>
        <w:ind w:left="3240" w:hanging="360"/>
      </w:pPr>
      <w:rPr>
        <w:rFonts w:ascii="Courier New" w:hAnsi="Courier New" w:cs="Courier New" w:hint="default"/>
      </w:rPr>
    </w:lvl>
    <w:lvl w:ilvl="5" w:tplc="2C0C0005" w:tentative="1">
      <w:start w:val="1"/>
      <w:numFmt w:val="bullet"/>
      <w:lvlText w:val=""/>
      <w:lvlJc w:val="left"/>
      <w:pPr>
        <w:ind w:left="3960" w:hanging="360"/>
      </w:pPr>
      <w:rPr>
        <w:rFonts w:ascii="Wingdings" w:hAnsi="Wingdings" w:hint="default"/>
      </w:rPr>
    </w:lvl>
    <w:lvl w:ilvl="6" w:tplc="2C0C0001" w:tentative="1">
      <w:start w:val="1"/>
      <w:numFmt w:val="bullet"/>
      <w:lvlText w:val=""/>
      <w:lvlJc w:val="left"/>
      <w:pPr>
        <w:ind w:left="4680" w:hanging="360"/>
      </w:pPr>
      <w:rPr>
        <w:rFonts w:ascii="Symbol" w:hAnsi="Symbol" w:hint="default"/>
      </w:rPr>
    </w:lvl>
    <w:lvl w:ilvl="7" w:tplc="2C0C0003" w:tentative="1">
      <w:start w:val="1"/>
      <w:numFmt w:val="bullet"/>
      <w:lvlText w:val="o"/>
      <w:lvlJc w:val="left"/>
      <w:pPr>
        <w:ind w:left="5400" w:hanging="360"/>
      </w:pPr>
      <w:rPr>
        <w:rFonts w:ascii="Courier New" w:hAnsi="Courier New" w:cs="Courier New" w:hint="default"/>
      </w:rPr>
    </w:lvl>
    <w:lvl w:ilvl="8" w:tplc="2C0C0005" w:tentative="1">
      <w:start w:val="1"/>
      <w:numFmt w:val="bullet"/>
      <w:lvlText w:val=""/>
      <w:lvlJc w:val="left"/>
      <w:pPr>
        <w:ind w:left="6120" w:hanging="360"/>
      </w:pPr>
      <w:rPr>
        <w:rFonts w:ascii="Wingdings" w:hAnsi="Wingdings" w:hint="default"/>
      </w:rPr>
    </w:lvl>
  </w:abstractNum>
  <w:abstractNum w:abstractNumId="19" w15:restartNumberingAfterBreak="0">
    <w:nsid w:val="714B1461"/>
    <w:multiLevelType w:val="hybridMultilevel"/>
    <w:tmpl w:val="0B12F14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785991"/>
    <w:multiLevelType w:val="hybridMultilevel"/>
    <w:tmpl w:val="72B8968A"/>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727834E9"/>
    <w:multiLevelType w:val="hybridMultilevel"/>
    <w:tmpl w:val="335CDDEC"/>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72C67673"/>
    <w:multiLevelType w:val="multilevel"/>
    <w:tmpl w:val="D7F46A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9643590"/>
    <w:multiLevelType w:val="hybridMultilevel"/>
    <w:tmpl w:val="40B270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9F33B4D"/>
    <w:multiLevelType w:val="hybridMultilevel"/>
    <w:tmpl w:val="6E5A0CA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CA46C0F"/>
    <w:multiLevelType w:val="hybridMultilevel"/>
    <w:tmpl w:val="7DEC606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22"/>
  </w:num>
  <w:num w:numId="5">
    <w:abstractNumId w:val="1"/>
  </w:num>
  <w:num w:numId="6">
    <w:abstractNumId w:val="13"/>
  </w:num>
  <w:num w:numId="7">
    <w:abstractNumId w:val="4"/>
  </w:num>
  <w:num w:numId="8">
    <w:abstractNumId w:val="5"/>
  </w:num>
  <w:num w:numId="9">
    <w:abstractNumId w:val="14"/>
  </w:num>
  <w:num w:numId="10">
    <w:abstractNumId w:val="25"/>
  </w:num>
  <w:num w:numId="11">
    <w:abstractNumId w:val="19"/>
  </w:num>
  <w:num w:numId="12">
    <w:abstractNumId w:val="18"/>
  </w:num>
  <w:num w:numId="13">
    <w:abstractNumId w:val="7"/>
  </w:num>
  <w:num w:numId="14">
    <w:abstractNumId w:val="23"/>
  </w:num>
  <w:num w:numId="15">
    <w:abstractNumId w:val="6"/>
  </w:num>
  <w:num w:numId="16">
    <w:abstractNumId w:val="10"/>
  </w:num>
  <w:num w:numId="17">
    <w:abstractNumId w:val="8"/>
  </w:num>
  <w:num w:numId="18">
    <w:abstractNumId w:val="12"/>
  </w:num>
  <w:num w:numId="19">
    <w:abstractNumId w:val="17"/>
  </w:num>
  <w:num w:numId="20">
    <w:abstractNumId w:val="15"/>
  </w:num>
  <w:num w:numId="21">
    <w:abstractNumId w:val="0"/>
  </w:num>
  <w:num w:numId="22">
    <w:abstractNumId w:val="21"/>
  </w:num>
  <w:num w:numId="23">
    <w:abstractNumId w:val="24"/>
  </w:num>
  <w:num w:numId="24">
    <w:abstractNumId w:val="20"/>
  </w:num>
  <w:num w:numId="25">
    <w:abstractNumId w:val="2"/>
  </w:num>
  <w:num w:numId="26">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as susi">
    <w15:presenceInfo w15:providerId="Windows Live" w15:userId="c439ab8a04613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F0"/>
    <w:rsid w:val="00003180"/>
    <w:rsid w:val="00005221"/>
    <w:rsid w:val="00021707"/>
    <w:rsid w:val="00024651"/>
    <w:rsid w:val="00040414"/>
    <w:rsid w:val="000421AA"/>
    <w:rsid w:val="000528C5"/>
    <w:rsid w:val="00064A9E"/>
    <w:rsid w:val="00067346"/>
    <w:rsid w:val="00071CA7"/>
    <w:rsid w:val="000A0F0D"/>
    <w:rsid w:val="000A4DCF"/>
    <w:rsid w:val="000C0B2C"/>
    <w:rsid w:val="000C347A"/>
    <w:rsid w:val="000D4A02"/>
    <w:rsid w:val="000D784B"/>
    <w:rsid w:val="000D7C51"/>
    <w:rsid w:val="000E434C"/>
    <w:rsid w:val="000F19B4"/>
    <w:rsid w:val="000F7FCE"/>
    <w:rsid w:val="00117ED7"/>
    <w:rsid w:val="00121AEF"/>
    <w:rsid w:val="00123C41"/>
    <w:rsid w:val="001272FE"/>
    <w:rsid w:val="001425BD"/>
    <w:rsid w:val="0014406E"/>
    <w:rsid w:val="00144FB8"/>
    <w:rsid w:val="00151AF1"/>
    <w:rsid w:val="001548AA"/>
    <w:rsid w:val="00155331"/>
    <w:rsid w:val="00160481"/>
    <w:rsid w:val="00164D02"/>
    <w:rsid w:val="00171CFD"/>
    <w:rsid w:val="00174B90"/>
    <w:rsid w:val="001767F6"/>
    <w:rsid w:val="00176C8C"/>
    <w:rsid w:val="001818BD"/>
    <w:rsid w:val="0018548A"/>
    <w:rsid w:val="00185857"/>
    <w:rsid w:val="00193BB7"/>
    <w:rsid w:val="001A3E22"/>
    <w:rsid w:val="001A5BA5"/>
    <w:rsid w:val="001B66DE"/>
    <w:rsid w:val="001B68EE"/>
    <w:rsid w:val="001B78D3"/>
    <w:rsid w:val="001C24DE"/>
    <w:rsid w:val="001D0210"/>
    <w:rsid w:val="001D125F"/>
    <w:rsid w:val="001D52A7"/>
    <w:rsid w:val="001E3C88"/>
    <w:rsid w:val="001E4DF5"/>
    <w:rsid w:val="001E4F64"/>
    <w:rsid w:val="00217DE5"/>
    <w:rsid w:val="002252FB"/>
    <w:rsid w:val="0023114A"/>
    <w:rsid w:val="002336A3"/>
    <w:rsid w:val="00241BC9"/>
    <w:rsid w:val="0024235C"/>
    <w:rsid w:val="00244689"/>
    <w:rsid w:val="002524A8"/>
    <w:rsid w:val="00256745"/>
    <w:rsid w:val="00267B1D"/>
    <w:rsid w:val="00276D17"/>
    <w:rsid w:val="00280279"/>
    <w:rsid w:val="00280B12"/>
    <w:rsid w:val="00282BC2"/>
    <w:rsid w:val="002917A6"/>
    <w:rsid w:val="002A3912"/>
    <w:rsid w:val="002B1E05"/>
    <w:rsid w:val="002B336E"/>
    <w:rsid w:val="002D1445"/>
    <w:rsid w:val="002E654A"/>
    <w:rsid w:val="002F5D22"/>
    <w:rsid w:val="002F70D5"/>
    <w:rsid w:val="00300FAB"/>
    <w:rsid w:val="0030314A"/>
    <w:rsid w:val="0031185A"/>
    <w:rsid w:val="00320589"/>
    <w:rsid w:val="00322F9E"/>
    <w:rsid w:val="00324281"/>
    <w:rsid w:val="00332007"/>
    <w:rsid w:val="003369E9"/>
    <w:rsid w:val="003409FD"/>
    <w:rsid w:val="00340ABE"/>
    <w:rsid w:val="00340EE9"/>
    <w:rsid w:val="00351566"/>
    <w:rsid w:val="003558C7"/>
    <w:rsid w:val="00357953"/>
    <w:rsid w:val="00366EBC"/>
    <w:rsid w:val="00367D32"/>
    <w:rsid w:val="003711EB"/>
    <w:rsid w:val="003770FC"/>
    <w:rsid w:val="0038100F"/>
    <w:rsid w:val="00385378"/>
    <w:rsid w:val="00391241"/>
    <w:rsid w:val="00393EC2"/>
    <w:rsid w:val="00396D8C"/>
    <w:rsid w:val="003A74B7"/>
    <w:rsid w:val="003B1C67"/>
    <w:rsid w:val="003C506F"/>
    <w:rsid w:val="003C6D1C"/>
    <w:rsid w:val="003D7EC5"/>
    <w:rsid w:val="003E1986"/>
    <w:rsid w:val="003E3C2A"/>
    <w:rsid w:val="003E478B"/>
    <w:rsid w:val="003F5B58"/>
    <w:rsid w:val="0040039A"/>
    <w:rsid w:val="00414EEE"/>
    <w:rsid w:val="00416120"/>
    <w:rsid w:val="00437C14"/>
    <w:rsid w:val="00447F60"/>
    <w:rsid w:val="00453CA4"/>
    <w:rsid w:val="004543F5"/>
    <w:rsid w:val="004641DE"/>
    <w:rsid w:val="00466239"/>
    <w:rsid w:val="004672F3"/>
    <w:rsid w:val="00475EE5"/>
    <w:rsid w:val="00477648"/>
    <w:rsid w:val="00482D60"/>
    <w:rsid w:val="00483233"/>
    <w:rsid w:val="00483F03"/>
    <w:rsid w:val="00494185"/>
    <w:rsid w:val="004A31B1"/>
    <w:rsid w:val="004B01BC"/>
    <w:rsid w:val="004B61CF"/>
    <w:rsid w:val="004C155B"/>
    <w:rsid w:val="004E02BC"/>
    <w:rsid w:val="004E6B11"/>
    <w:rsid w:val="005048E5"/>
    <w:rsid w:val="0050641C"/>
    <w:rsid w:val="00514619"/>
    <w:rsid w:val="00523472"/>
    <w:rsid w:val="005446D1"/>
    <w:rsid w:val="005629B3"/>
    <w:rsid w:val="005662C5"/>
    <w:rsid w:val="00574673"/>
    <w:rsid w:val="00575156"/>
    <w:rsid w:val="005850E5"/>
    <w:rsid w:val="00586065"/>
    <w:rsid w:val="005A3D39"/>
    <w:rsid w:val="005B72A0"/>
    <w:rsid w:val="005B7C84"/>
    <w:rsid w:val="005C19E8"/>
    <w:rsid w:val="005C5FF5"/>
    <w:rsid w:val="005D4AEC"/>
    <w:rsid w:val="005D7CAE"/>
    <w:rsid w:val="005D7D48"/>
    <w:rsid w:val="005E6847"/>
    <w:rsid w:val="005F74DF"/>
    <w:rsid w:val="00600CB2"/>
    <w:rsid w:val="00602F47"/>
    <w:rsid w:val="0060618C"/>
    <w:rsid w:val="00607E2E"/>
    <w:rsid w:val="00615F51"/>
    <w:rsid w:val="00616340"/>
    <w:rsid w:val="0063532B"/>
    <w:rsid w:val="00637532"/>
    <w:rsid w:val="00642E1E"/>
    <w:rsid w:val="0065130C"/>
    <w:rsid w:val="006537C1"/>
    <w:rsid w:val="00656BDD"/>
    <w:rsid w:val="00663FCA"/>
    <w:rsid w:val="00667906"/>
    <w:rsid w:val="0067085A"/>
    <w:rsid w:val="00672212"/>
    <w:rsid w:val="00685BC7"/>
    <w:rsid w:val="006B06B6"/>
    <w:rsid w:val="006B1001"/>
    <w:rsid w:val="006D070E"/>
    <w:rsid w:val="006D5178"/>
    <w:rsid w:val="006E79AA"/>
    <w:rsid w:val="006F2566"/>
    <w:rsid w:val="006F64BF"/>
    <w:rsid w:val="007028ED"/>
    <w:rsid w:val="0071601D"/>
    <w:rsid w:val="00720174"/>
    <w:rsid w:val="007222D9"/>
    <w:rsid w:val="0072332B"/>
    <w:rsid w:val="00727BB7"/>
    <w:rsid w:val="00740799"/>
    <w:rsid w:val="0074151B"/>
    <w:rsid w:val="00751864"/>
    <w:rsid w:val="00770C67"/>
    <w:rsid w:val="00780F5D"/>
    <w:rsid w:val="00786D98"/>
    <w:rsid w:val="00792FC8"/>
    <w:rsid w:val="007A244A"/>
    <w:rsid w:val="007A3FC7"/>
    <w:rsid w:val="007A40FB"/>
    <w:rsid w:val="007A4C42"/>
    <w:rsid w:val="007B075D"/>
    <w:rsid w:val="007B0A40"/>
    <w:rsid w:val="007B2CAA"/>
    <w:rsid w:val="007B431E"/>
    <w:rsid w:val="007B5E7C"/>
    <w:rsid w:val="007B633E"/>
    <w:rsid w:val="007B7CC8"/>
    <w:rsid w:val="007C4707"/>
    <w:rsid w:val="007C4C58"/>
    <w:rsid w:val="007D0768"/>
    <w:rsid w:val="007D2E7E"/>
    <w:rsid w:val="007D53CD"/>
    <w:rsid w:val="007E7792"/>
    <w:rsid w:val="007F2448"/>
    <w:rsid w:val="007F4047"/>
    <w:rsid w:val="007F4F02"/>
    <w:rsid w:val="008027E3"/>
    <w:rsid w:val="00810A1B"/>
    <w:rsid w:val="008155C4"/>
    <w:rsid w:val="008304DD"/>
    <w:rsid w:val="00833B3E"/>
    <w:rsid w:val="00837222"/>
    <w:rsid w:val="00846906"/>
    <w:rsid w:val="00851B17"/>
    <w:rsid w:val="00852616"/>
    <w:rsid w:val="00852F5F"/>
    <w:rsid w:val="008542B0"/>
    <w:rsid w:val="008553AA"/>
    <w:rsid w:val="0086666A"/>
    <w:rsid w:val="00882A91"/>
    <w:rsid w:val="00890DC4"/>
    <w:rsid w:val="0089695B"/>
    <w:rsid w:val="008969DD"/>
    <w:rsid w:val="008A351C"/>
    <w:rsid w:val="008A7BF3"/>
    <w:rsid w:val="008B2677"/>
    <w:rsid w:val="008B2AF9"/>
    <w:rsid w:val="008B5BCB"/>
    <w:rsid w:val="008C6875"/>
    <w:rsid w:val="008D7D47"/>
    <w:rsid w:val="008E39ED"/>
    <w:rsid w:val="008F02F0"/>
    <w:rsid w:val="0090215A"/>
    <w:rsid w:val="009165A7"/>
    <w:rsid w:val="00920348"/>
    <w:rsid w:val="00920F38"/>
    <w:rsid w:val="00922CBF"/>
    <w:rsid w:val="00925544"/>
    <w:rsid w:val="009261E0"/>
    <w:rsid w:val="00942C5B"/>
    <w:rsid w:val="009444CD"/>
    <w:rsid w:val="00950D3E"/>
    <w:rsid w:val="00953CB5"/>
    <w:rsid w:val="0095639B"/>
    <w:rsid w:val="00964896"/>
    <w:rsid w:val="00972191"/>
    <w:rsid w:val="00990334"/>
    <w:rsid w:val="009A3C8D"/>
    <w:rsid w:val="009B7B3A"/>
    <w:rsid w:val="009C6F5B"/>
    <w:rsid w:val="009C7517"/>
    <w:rsid w:val="009F2815"/>
    <w:rsid w:val="00A026E6"/>
    <w:rsid w:val="00A46878"/>
    <w:rsid w:val="00A50285"/>
    <w:rsid w:val="00A51F97"/>
    <w:rsid w:val="00A60A8B"/>
    <w:rsid w:val="00A613AF"/>
    <w:rsid w:val="00A674F5"/>
    <w:rsid w:val="00A70EF2"/>
    <w:rsid w:val="00A7290C"/>
    <w:rsid w:val="00A8314F"/>
    <w:rsid w:val="00A83EB6"/>
    <w:rsid w:val="00A87922"/>
    <w:rsid w:val="00A91B62"/>
    <w:rsid w:val="00A96F0D"/>
    <w:rsid w:val="00AA20EC"/>
    <w:rsid w:val="00AA5D26"/>
    <w:rsid w:val="00AB0078"/>
    <w:rsid w:val="00AB1801"/>
    <w:rsid w:val="00AB5CAE"/>
    <w:rsid w:val="00AB65E8"/>
    <w:rsid w:val="00AC05A2"/>
    <w:rsid w:val="00AC5486"/>
    <w:rsid w:val="00AD195F"/>
    <w:rsid w:val="00AE1764"/>
    <w:rsid w:val="00B046DC"/>
    <w:rsid w:val="00B1189B"/>
    <w:rsid w:val="00B176BD"/>
    <w:rsid w:val="00B2174B"/>
    <w:rsid w:val="00B22D7F"/>
    <w:rsid w:val="00B260E1"/>
    <w:rsid w:val="00B40059"/>
    <w:rsid w:val="00B57625"/>
    <w:rsid w:val="00B61365"/>
    <w:rsid w:val="00B73130"/>
    <w:rsid w:val="00B9098C"/>
    <w:rsid w:val="00B916DC"/>
    <w:rsid w:val="00B93BCD"/>
    <w:rsid w:val="00B971DC"/>
    <w:rsid w:val="00B9745F"/>
    <w:rsid w:val="00BA67A3"/>
    <w:rsid w:val="00BB2071"/>
    <w:rsid w:val="00BC269B"/>
    <w:rsid w:val="00BC33A6"/>
    <w:rsid w:val="00BC36A9"/>
    <w:rsid w:val="00BC42F2"/>
    <w:rsid w:val="00BD4EFB"/>
    <w:rsid w:val="00BF120D"/>
    <w:rsid w:val="00BF261B"/>
    <w:rsid w:val="00C134E8"/>
    <w:rsid w:val="00C22E34"/>
    <w:rsid w:val="00C24E98"/>
    <w:rsid w:val="00C34FF7"/>
    <w:rsid w:val="00C37953"/>
    <w:rsid w:val="00C4278E"/>
    <w:rsid w:val="00C47AA3"/>
    <w:rsid w:val="00C51777"/>
    <w:rsid w:val="00C52439"/>
    <w:rsid w:val="00C61F2E"/>
    <w:rsid w:val="00C7546C"/>
    <w:rsid w:val="00C75725"/>
    <w:rsid w:val="00C7574A"/>
    <w:rsid w:val="00C867CB"/>
    <w:rsid w:val="00C973CB"/>
    <w:rsid w:val="00CA0E5F"/>
    <w:rsid w:val="00CA5B82"/>
    <w:rsid w:val="00CC0178"/>
    <w:rsid w:val="00CC3670"/>
    <w:rsid w:val="00CD356F"/>
    <w:rsid w:val="00CD3D64"/>
    <w:rsid w:val="00CD719A"/>
    <w:rsid w:val="00CE26E7"/>
    <w:rsid w:val="00CE57D0"/>
    <w:rsid w:val="00CF1773"/>
    <w:rsid w:val="00CF1BBC"/>
    <w:rsid w:val="00CF32F1"/>
    <w:rsid w:val="00CF4B17"/>
    <w:rsid w:val="00D04937"/>
    <w:rsid w:val="00D118C7"/>
    <w:rsid w:val="00D141F6"/>
    <w:rsid w:val="00D173A9"/>
    <w:rsid w:val="00D33020"/>
    <w:rsid w:val="00D34A08"/>
    <w:rsid w:val="00D40243"/>
    <w:rsid w:val="00D43A0C"/>
    <w:rsid w:val="00D53B15"/>
    <w:rsid w:val="00D54142"/>
    <w:rsid w:val="00D575FB"/>
    <w:rsid w:val="00D6130B"/>
    <w:rsid w:val="00D61492"/>
    <w:rsid w:val="00D812F0"/>
    <w:rsid w:val="00D84210"/>
    <w:rsid w:val="00D93770"/>
    <w:rsid w:val="00DA19A7"/>
    <w:rsid w:val="00DA62CE"/>
    <w:rsid w:val="00DB01CD"/>
    <w:rsid w:val="00DB24D7"/>
    <w:rsid w:val="00DB61E8"/>
    <w:rsid w:val="00DB6FC2"/>
    <w:rsid w:val="00DC20AF"/>
    <w:rsid w:val="00DC36CB"/>
    <w:rsid w:val="00DD26FB"/>
    <w:rsid w:val="00DD5898"/>
    <w:rsid w:val="00DD7B1D"/>
    <w:rsid w:val="00DE4795"/>
    <w:rsid w:val="00DE5311"/>
    <w:rsid w:val="00DE71C3"/>
    <w:rsid w:val="00E03AD1"/>
    <w:rsid w:val="00E12183"/>
    <w:rsid w:val="00E34834"/>
    <w:rsid w:val="00E36EAD"/>
    <w:rsid w:val="00E43DE9"/>
    <w:rsid w:val="00E71722"/>
    <w:rsid w:val="00E74665"/>
    <w:rsid w:val="00E91756"/>
    <w:rsid w:val="00E91EDF"/>
    <w:rsid w:val="00EA1E2B"/>
    <w:rsid w:val="00EA4F25"/>
    <w:rsid w:val="00EB19C8"/>
    <w:rsid w:val="00EC0E64"/>
    <w:rsid w:val="00EC7378"/>
    <w:rsid w:val="00ED4C75"/>
    <w:rsid w:val="00EE01F5"/>
    <w:rsid w:val="00EF653A"/>
    <w:rsid w:val="00F013B1"/>
    <w:rsid w:val="00F04E8B"/>
    <w:rsid w:val="00F071F0"/>
    <w:rsid w:val="00F074D1"/>
    <w:rsid w:val="00F1386E"/>
    <w:rsid w:val="00F13F81"/>
    <w:rsid w:val="00F17524"/>
    <w:rsid w:val="00F27B08"/>
    <w:rsid w:val="00F42302"/>
    <w:rsid w:val="00F635E6"/>
    <w:rsid w:val="00F77989"/>
    <w:rsid w:val="00F86AC4"/>
    <w:rsid w:val="00F876E7"/>
    <w:rsid w:val="00F87EE9"/>
    <w:rsid w:val="00F87FEB"/>
    <w:rsid w:val="00F92255"/>
    <w:rsid w:val="00F949C1"/>
    <w:rsid w:val="00F952A6"/>
    <w:rsid w:val="00F967BF"/>
    <w:rsid w:val="00FB0D93"/>
    <w:rsid w:val="00FB377F"/>
    <w:rsid w:val="00FB6591"/>
    <w:rsid w:val="00FC005C"/>
    <w:rsid w:val="00FC4D85"/>
    <w:rsid w:val="00FD2A54"/>
    <w:rsid w:val="00FE5D03"/>
    <w:rsid w:val="00FF0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D65D8"/>
  <w15:chartTrackingRefBased/>
  <w15:docId w15:val="{22299529-27ED-48E6-934A-70BCD997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E7C"/>
  </w:style>
  <w:style w:type="paragraph" w:styleId="Heading1">
    <w:name w:val="heading 1"/>
    <w:basedOn w:val="Normal"/>
    <w:next w:val="Normal"/>
    <w:link w:val="Heading1Char"/>
    <w:qFormat/>
    <w:rsid w:val="007028ED"/>
    <w:pPr>
      <w:keepNext/>
      <w:keepLines/>
      <w:numPr>
        <w:numId w:val="2"/>
      </w:numPr>
      <w:spacing w:before="480" w:line="276" w:lineRule="auto"/>
      <w:jc w:val="center"/>
      <w:outlineLvl w:val="0"/>
    </w:pPr>
    <w:rPr>
      <w:rFonts w:ascii="Times New Roman" w:eastAsiaTheme="minorEastAsia" w:hAnsi="Times New Roman" w:cstheme="majorBidi"/>
      <w:b/>
      <w:bCs/>
      <w:color w:val="2E74B5" w:themeColor="accent1" w:themeShade="BF"/>
      <w:spacing w:val="15"/>
      <w:sz w:val="28"/>
      <w:szCs w:val="28"/>
    </w:rPr>
  </w:style>
  <w:style w:type="paragraph" w:styleId="Heading2">
    <w:name w:val="heading 2"/>
    <w:basedOn w:val="Normal"/>
    <w:next w:val="Normal"/>
    <w:link w:val="Heading2Char"/>
    <w:uiPriority w:val="9"/>
    <w:unhideWhenUsed/>
    <w:qFormat/>
    <w:rsid w:val="007028ED"/>
    <w:pPr>
      <w:keepNext/>
      <w:keepLines/>
      <w:numPr>
        <w:ilvl w:val="1"/>
        <w:numId w:val="2"/>
      </w:numPr>
      <w:spacing w:before="200" w:after="0" w:line="360" w:lineRule="auto"/>
      <w:outlineLvl w:val="1"/>
    </w:pPr>
    <w:rPr>
      <w:rFonts w:ascii="Times New Roman" w:eastAsiaTheme="majorEastAsia" w:hAnsi="Times New Roman" w:cstheme="majorBidi"/>
      <w:bCs/>
      <w:color w:val="5B9BD5" w:themeColor="accent1"/>
      <w:sz w:val="28"/>
      <w:szCs w:val="26"/>
    </w:rPr>
  </w:style>
  <w:style w:type="paragraph" w:styleId="Heading3">
    <w:name w:val="heading 3"/>
    <w:basedOn w:val="Normal"/>
    <w:next w:val="Normal"/>
    <w:link w:val="Heading3Char"/>
    <w:uiPriority w:val="9"/>
    <w:unhideWhenUsed/>
    <w:qFormat/>
    <w:rsid w:val="007028ED"/>
    <w:pPr>
      <w:keepNext/>
      <w:keepLines/>
      <w:numPr>
        <w:ilvl w:val="2"/>
        <w:numId w:val="2"/>
      </w:numPr>
      <w:spacing w:before="200" w:after="0" w:line="360" w:lineRule="auto"/>
      <w:outlineLvl w:val="2"/>
    </w:pPr>
    <w:rPr>
      <w:rFonts w:ascii="Times New Roman" w:eastAsiaTheme="majorEastAsia" w:hAnsi="Times New Roman" w:cstheme="majorBidi"/>
      <w:bCs/>
      <w:color w:val="5B9BD5" w:themeColor="accent1"/>
      <w:sz w:val="24"/>
    </w:rPr>
  </w:style>
  <w:style w:type="paragraph" w:styleId="Heading4">
    <w:name w:val="heading 4"/>
    <w:basedOn w:val="Normal"/>
    <w:next w:val="Normal"/>
    <w:link w:val="Heading4Char"/>
    <w:uiPriority w:val="9"/>
    <w:unhideWhenUsed/>
    <w:qFormat/>
    <w:rsid w:val="007028ED"/>
    <w:pPr>
      <w:keepNext/>
      <w:keepLines/>
      <w:numPr>
        <w:ilvl w:val="3"/>
        <w:numId w:val="2"/>
      </w:numPr>
      <w:spacing w:before="40" w:after="0" w:line="360" w:lineRule="auto"/>
      <w:outlineLvl w:val="3"/>
    </w:pPr>
    <w:rPr>
      <w:rFonts w:ascii="Times New Roman" w:eastAsiaTheme="majorEastAsia" w:hAnsi="Times New Roman" w:cstheme="majorBidi"/>
      <w:iCs/>
      <w:color w:val="2E74B5" w:themeColor="accent1" w:themeShade="BF"/>
      <w:sz w:val="24"/>
    </w:rPr>
  </w:style>
  <w:style w:type="paragraph" w:styleId="Heading5">
    <w:name w:val="heading 5"/>
    <w:basedOn w:val="Normal"/>
    <w:next w:val="Normal"/>
    <w:link w:val="Heading5Char"/>
    <w:uiPriority w:val="9"/>
    <w:unhideWhenUsed/>
    <w:qFormat/>
    <w:rsid w:val="007028ED"/>
    <w:pPr>
      <w:keepNext/>
      <w:keepLines/>
      <w:numPr>
        <w:ilvl w:val="4"/>
        <w:numId w:val="2"/>
      </w:numPr>
      <w:spacing w:before="40" w:after="0" w:line="360" w:lineRule="auto"/>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semiHidden/>
    <w:unhideWhenUsed/>
    <w:qFormat/>
    <w:rsid w:val="007028ED"/>
    <w:pPr>
      <w:keepNext/>
      <w:keepLines/>
      <w:numPr>
        <w:ilvl w:val="5"/>
        <w:numId w:val="2"/>
      </w:numPr>
      <w:spacing w:before="40" w:after="0" w:line="276" w:lineRule="auto"/>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iPriority w:val="9"/>
    <w:semiHidden/>
    <w:unhideWhenUsed/>
    <w:qFormat/>
    <w:rsid w:val="007028ED"/>
    <w:pPr>
      <w:keepNext/>
      <w:keepLines/>
      <w:numPr>
        <w:ilvl w:val="6"/>
        <w:numId w:val="2"/>
      </w:numPr>
      <w:spacing w:before="40" w:after="0" w:line="276" w:lineRule="auto"/>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7028ED"/>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28ED"/>
    <w:pPr>
      <w:keepNext/>
      <w:keepLines/>
      <w:numPr>
        <w:ilvl w:val="8"/>
        <w:numId w:val="2"/>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71F0"/>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B176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160481"/>
    <w:rPr>
      <w:b/>
      <w:bCs/>
    </w:rPr>
  </w:style>
  <w:style w:type="paragraph" w:customStyle="1" w:styleId="Default">
    <w:name w:val="Default"/>
    <w:rsid w:val="00F87EE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320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2007"/>
  </w:style>
  <w:style w:type="paragraph" w:styleId="Footer">
    <w:name w:val="footer"/>
    <w:basedOn w:val="Normal"/>
    <w:link w:val="FooterChar"/>
    <w:uiPriority w:val="99"/>
    <w:unhideWhenUsed/>
    <w:rsid w:val="003320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2007"/>
  </w:style>
  <w:style w:type="character" w:styleId="Hyperlink">
    <w:name w:val="Hyperlink"/>
    <w:basedOn w:val="DefaultParagraphFont"/>
    <w:uiPriority w:val="99"/>
    <w:unhideWhenUsed/>
    <w:rsid w:val="009165A7"/>
    <w:rPr>
      <w:color w:val="0000FF"/>
      <w:u w:val="single"/>
    </w:rPr>
  </w:style>
  <w:style w:type="character" w:customStyle="1" w:styleId="mwe-math-mathml-inline">
    <w:name w:val="mwe-math-mathml-inline"/>
    <w:basedOn w:val="DefaultParagraphFont"/>
    <w:rsid w:val="009165A7"/>
  </w:style>
  <w:style w:type="table" w:styleId="TableGrid">
    <w:name w:val="Table Grid"/>
    <w:basedOn w:val="TableNormal"/>
    <w:uiPriority w:val="59"/>
    <w:rsid w:val="0004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66239"/>
  </w:style>
  <w:style w:type="paragraph" w:customStyle="1" w:styleId="06-SciencePG-Email-address">
    <w:name w:val="06-SciencePG-Email-address"/>
    <w:basedOn w:val="Normal"/>
    <w:qFormat/>
    <w:rsid w:val="007D2E7E"/>
    <w:pPr>
      <w:widowControl w:val="0"/>
      <w:adjustRightInd w:val="0"/>
      <w:snapToGrid w:val="0"/>
      <w:spacing w:before="160" w:after="0" w:line="240" w:lineRule="exact"/>
    </w:pPr>
    <w:rPr>
      <w:rFonts w:ascii="Times New Roman" w:eastAsia="Times New Roman" w:hAnsi="Times New Roman" w:cs="Times New Roman"/>
      <w:b/>
      <w:kern w:val="2"/>
      <w:sz w:val="24"/>
      <w:szCs w:val="21"/>
      <w:lang w:eastAsia="zh-CN"/>
    </w:rPr>
  </w:style>
  <w:style w:type="paragraph" w:customStyle="1" w:styleId="07-SciencePG-Email-address-content">
    <w:name w:val="07-SciencePG-Email-address-content"/>
    <w:basedOn w:val="Normal"/>
    <w:qFormat/>
    <w:rsid w:val="007D2E7E"/>
    <w:pPr>
      <w:widowControl w:val="0"/>
      <w:adjustRightInd w:val="0"/>
      <w:snapToGrid w:val="0"/>
      <w:spacing w:after="0" w:line="240" w:lineRule="exact"/>
      <w:textAlignment w:val="baseline"/>
    </w:pPr>
    <w:rPr>
      <w:rFonts w:ascii="Times New Roman" w:eastAsia="Times New Roman" w:hAnsi="Times New Roman" w:cs="Times New Roman"/>
      <w:kern w:val="2"/>
      <w:sz w:val="18"/>
      <w:szCs w:val="18"/>
      <w:lang w:eastAsia="zh-CN"/>
    </w:rPr>
  </w:style>
  <w:style w:type="paragraph" w:customStyle="1" w:styleId="08-SciencePG-To-cite-this-article">
    <w:name w:val="08-SciencePG-To-cite-this-article"/>
    <w:basedOn w:val="Normal"/>
    <w:qFormat/>
    <w:rsid w:val="007D2E7E"/>
    <w:pPr>
      <w:widowControl w:val="0"/>
      <w:adjustRightInd w:val="0"/>
      <w:snapToGrid w:val="0"/>
      <w:spacing w:before="160" w:after="0" w:line="240" w:lineRule="exact"/>
    </w:pPr>
    <w:rPr>
      <w:rFonts w:ascii="Times New Roman" w:eastAsia="Times New Roman" w:hAnsi="Times New Roman" w:cs="Times New Roman"/>
      <w:b/>
      <w:kern w:val="2"/>
      <w:sz w:val="24"/>
      <w:szCs w:val="21"/>
      <w:lang w:eastAsia="zh-CN"/>
    </w:rPr>
  </w:style>
  <w:style w:type="character" w:customStyle="1" w:styleId="79-SciencePG-References-number">
    <w:name w:val="79-SciencePG-References-number"/>
    <w:basedOn w:val="DefaultParagraphFont"/>
    <w:uiPriority w:val="1"/>
    <w:qFormat/>
    <w:rsid w:val="007D2E7E"/>
    <w:rPr>
      <w:rFonts w:ascii="Times New Roman" w:eastAsia="Times New Roman" w:hAnsi="Times New Roman"/>
      <w:color w:val="auto"/>
      <w:sz w:val="20"/>
    </w:rPr>
  </w:style>
  <w:style w:type="paragraph" w:customStyle="1" w:styleId="82-SciencePG-date">
    <w:name w:val="82-SciencePG-date"/>
    <w:basedOn w:val="Normal"/>
    <w:qFormat/>
    <w:rsid w:val="007D2E7E"/>
    <w:pPr>
      <w:widowControl w:val="0"/>
      <w:adjustRightInd w:val="0"/>
      <w:snapToGrid w:val="0"/>
      <w:spacing w:before="160" w:after="0" w:line="240" w:lineRule="exact"/>
    </w:pPr>
    <w:rPr>
      <w:rFonts w:ascii="Times New Roman" w:eastAsia="Times New Roman" w:hAnsi="Times New Roman" w:cs="Times New Roman"/>
      <w:kern w:val="2"/>
      <w:sz w:val="18"/>
      <w:szCs w:val="18"/>
      <w:lang w:eastAsia="zh-CN"/>
    </w:rPr>
  </w:style>
  <w:style w:type="character" w:customStyle="1" w:styleId="83-SciencePG-data-bold">
    <w:name w:val="83-SciencePG-data-bold"/>
    <w:basedOn w:val="DefaultParagraphFont"/>
    <w:uiPriority w:val="1"/>
    <w:rsid w:val="007D2E7E"/>
    <w:rPr>
      <w:rFonts w:ascii="Times New Roman" w:eastAsia="Times New Roman" w:hAnsi="Times New Roman"/>
      <w:b/>
      <w:sz w:val="18"/>
    </w:rPr>
  </w:style>
  <w:style w:type="paragraph" w:customStyle="1" w:styleId="05-SciencePG-Affiliation">
    <w:name w:val="05-SciencePG-Affiliation"/>
    <w:basedOn w:val="Normal"/>
    <w:qFormat/>
    <w:rsid w:val="00656BDD"/>
    <w:pPr>
      <w:widowControl w:val="0"/>
      <w:adjustRightInd w:val="0"/>
      <w:snapToGrid w:val="0"/>
      <w:spacing w:after="40" w:line="240" w:lineRule="exact"/>
      <w:ind w:hangingChars="50" w:hanging="51"/>
    </w:pPr>
    <w:rPr>
      <w:rFonts w:ascii="Times New Roman" w:eastAsia="Times New Roman" w:hAnsi="Times New Roman" w:cs="Times New Roman"/>
      <w:kern w:val="2"/>
      <w:sz w:val="18"/>
      <w:szCs w:val="18"/>
      <w:lang w:eastAsia="zh-CN"/>
    </w:rPr>
  </w:style>
  <w:style w:type="character" w:customStyle="1" w:styleId="Mentionnonrsolue1">
    <w:name w:val="Mention non résolue1"/>
    <w:basedOn w:val="DefaultParagraphFont"/>
    <w:uiPriority w:val="99"/>
    <w:semiHidden/>
    <w:unhideWhenUsed/>
    <w:rsid w:val="007F4F02"/>
    <w:rPr>
      <w:color w:val="605E5C"/>
      <w:shd w:val="clear" w:color="auto" w:fill="E1DFDD"/>
    </w:rPr>
  </w:style>
  <w:style w:type="character" w:customStyle="1" w:styleId="hgkelc">
    <w:name w:val="hgkelc"/>
    <w:basedOn w:val="DefaultParagraphFont"/>
    <w:rsid w:val="00846906"/>
  </w:style>
  <w:style w:type="character" w:styleId="UnresolvedMention">
    <w:name w:val="Unresolved Mention"/>
    <w:basedOn w:val="DefaultParagraphFont"/>
    <w:uiPriority w:val="99"/>
    <w:semiHidden/>
    <w:unhideWhenUsed/>
    <w:rsid w:val="00FC4D85"/>
    <w:rPr>
      <w:color w:val="605E5C"/>
      <w:shd w:val="clear" w:color="auto" w:fill="E1DFDD"/>
    </w:rPr>
  </w:style>
  <w:style w:type="character" w:styleId="PlaceholderText">
    <w:name w:val="Placeholder Text"/>
    <w:basedOn w:val="DefaultParagraphFont"/>
    <w:uiPriority w:val="99"/>
    <w:semiHidden/>
    <w:rsid w:val="001C24DE"/>
    <w:rPr>
      <w:color w:val="808080"/>
    </w:rPr>
  </w:style>
  <w:style w:type="character" w:styleId="CommentReference">
    <w:name w:val="annotation reference"/>
    <w:basedOn w:val="DefaultParagraphFont"/>
    <w:uiPriority w:val="99"/>
    <w:semiHidden/>
    <w:unhideWhenUsed/>
    <w:rsid w:val="002D1445"/>
    <w:rPr>
      <w:sz w:val="16"/>
      <w:szCs w:val="16"/>
    </w:rPr>
  </w:style>
  <w:style w:type="paragraph" w:styleId="CommentText">
    <w:name w:val="annotation text"/>
    <w:basedOn w:val="Normal"/>
    <w:link w:val="CommentTextChar"/>
    <w:uiPriority w:val="99"/>
    <w:unhideWhenUsed/>
    <w:rsid w:val="002D1445"/>
    <w:pPr>
      <w:spacing w:line="240" w:lineRule="auto"/>
    </w:pPr>
    <w:rPr>
      <w:sz w:val="20"/>
      <w:szCs w:val="20"/>
    </w:rPr>
  </w:style>
  <w:style w:type="character" w:customStyle="1" w:styleId="CommentTextChar">
    <w:name w:val="Comment Text Char"/>
    <w:basedOn w:val="DefaultParagraphFont"/>
    <w:link w:val="CommentText"/>
    <w:uiPriority w:val="99"/>
    <w:rsid w:val="002D1445"/>
    <w:rPr>
      <w:sz w:val="20"/>
      <w:szCs w:val="20"/>
    </w:rPr>
  </w:style>
  <w:style w:type="paragraph" w:styleId="CommentSubject">
    <w:name w:val="annotation subject"/>
    <w:basedOn w:val="CommentText"/>
    <w:next w:val="CommentText"/>
    <w:link w:val="CommentSubjectChar"/>
    <w:uiPriority w:val="99"/>
    <w:semiHidden/>
    <w:unhideWhenUsed/>
    <w:rsid w:val="002D1445"/>
    <w:rPr>
      <w:b/>
      <w:bCs/>
    </w:rPr>
  </w:style>
  <w:style w:type="character" w:customStyle="1" w:styleId="CommentSubjectChar">
    <w:name w:val="Comment Subject Char"/>
    <w:basedOn w:val="CommentTextChar"/>
    <w:link w:val="CommentSubject"/>
    <w:uiPriority w:val="99"/>
    <w:semiHidden/>
    <w:rsid w:val="002D1445"/>
    <w:rPr>
      <w:b/>
      <w:bCs/>
      <w:sz w:val="20"/>
      <w:szCs w:val="20"/>
    </w:rPr>
  </w:style>
  <w:style w:type="character" w:customStyle="1" w:styleId="Heading1Char">
    <w:name w:val="Heading 1 Char"/>
    <w:basedOn w:val="DefaultParagraphFont"/>
    <w:link w:val="Heading1"/>
    <w:rsid w:val="007028ED"/>
    <w:rPr>
      <w:rFonts w:ascii="Times New Roman" w:eastAsiaTheme="minorEastAsia" w:hAnsi="Times New Roman" w:cstheme="majorBidi"/>
      <w:b/>
      <w:bCs/>
      <w:color w:val="2E74B5" w:themeColor="accent1" w:themeShade="BF"/>
      <w:spacing w:val="15"/>
      <w:sz w:val="28"/>
      <w:szCs w:val="28"/>
    </w:rPr>
  </w:style>
  <w:style w:type="character" w:customStyle="1" w:styleId="Heading2Char">
    <w:name w:val="Heading 2 Char"/>
    <w:basedOn w:val="DefaultParagraphFont"/>
    <w:link w:val="Heading2"/>
    <w:uiPriority w:val="9"/>
    <w:rsid w:val="007028ED"/>
    <w:rPr>
      <w:rFonts w:ascii="Times New Roman" w:eastAsiaTheme="majorEastAsia" w:hAnsi="Times New Roman" w:cstheme="majorBidi"/>
      <w:bCs/>
      <w:color w:val="5B9BD5" w:themeColor="accent1"/>
      <w:sz w:val="28"/>
      <w:szCs w:val="26"/>
    </w:rPr>
  </w:style>
  <w:style w:type="character" w:customStyle="1" w:styleId="Heading3Char">
    <w:name w:val="Heading 3 Char"/>
    <w:basedOn w:val="DefaultParagraphFont"/>
    <w:link w:val="Heading3"/>
    <w:uiPriority w:val="9"/>
    <w:rsid w:val="007028ED"/>
    <w:rPr>
      <w:rFonts w:ascii="Times New Roman" w:eastAsiaTheme="majorEastAsia" w:hAnsi="Times New Roman" w:cstheme="majorBidi"/>
      <w:bCs/>
      <w:color w:val="5B9BD5" w:themeColor="accent1"/>
      <w:sz w:val="24"/>
    </w:rPr>
  </w:style>
  <w:style w:type="character" w:customStyle="1" w:styleId="Heading4Char">
    <w:name w:val="Heading 4 Char"/>
    <w:basedOn w:val="DefaultParagraphFont"/>
    <w:link w:val="Heading4"/>
    <w:uiPriority w:val="9"/>
    <w:rsid w:val="007028ED"/>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028ED"/>
    <w:rPr>
      <w:rFonts w:ascii="Times New Roman" w:eastAsiaTheme="majorEastAsia" w:hAnsi="Times New Roman" w:cstheme="majorBidi"/>
      <w:color w:val="2E74B5" w:themeColor="accent1" w:themeShade="BF"/>
      <w:sz w:val="24"/>
    </w:rPr>
  </w:style>
  <w:style w:type="character" w:customStyle="1" w:styleId="Heading6Char">
    <w:name w:val="Heading 6 Char"/>
    <w:basedOn w:val="DefaultParagraphFont"/>
    <w:link w:val="Heading6"/>
    <w:uiPriority w:val="9"/>
    <w:semiHidden/>
    <w:rsid w:val="007028E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028E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028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28ED"/>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link w:val="ListParagraph"/>
    <w:uiPriority w:val="34"/>
    <w:rsid w:val="007028ED"/>
    <w:rPr>
      <w:rFonts w:ascii="Times New Roman" w:eastAsia="Times New Roman" w:hAnsi="Times New Roman" w:cs="Times New Roman"/>
      <w:sz w:val="24"/>
      <w:szCs w:val="24"/>
      <w:lang w:val="en" w:eastAsia="fr-FR"/>
    </w:rPr>
  </w:style>
  <w:style w:type="paragraph" w:styleId="Caption">
    <w:name w:val="caption"/>
    <w:aliases w:val="Figure,figure,Légende Car Car Car Car"/>
    <w:basedOn w:val="Normal"/>
    <w:next w:val="Normal"/>
    <w:link w:val="CaptionChar"/>
    <w:uiPriority w:val="35"/>
    <w:unhideWhenUsed/>
    <w:qFormat/>
    <w:rsid w:val="007028ED"/>
    <w:pPr>
      <w:spacing w:after="120" w:line="240" w:lineRule="auto"/>
      <w:jc w:val="center"/>
    </w:pPr>
    <w:rPr>
      <w:rFonts w:ascii="Times New Roman" w:hAnsi="Times New Roman"/>
      <w:bCs/>
      <w:color w:val="5B9BD5" w:themeColor="accent1"/>
      <w:sz w:val="24"/>
      <w:szCs w:val="18"/>
    </w:rPr>
  </w:style>
  <w:style w:type="character" w:customStyle="1" w:styleId="CaptionChar">
    <w:name w:val="Caption Char"/>
    <w:aliases w:val="Figure Char,figure Char,Légende Car Car Car Car Char"/>
    <w:basedOn w:val="DefaultParagraphFont"/>
    <w:link w:val="Caption"/>
    <w:uiPriority w:val="35"/>
    <w:rsid w:val="007028ED"/>
    <w:rPr>
      <w:rFonts w:ascii="Times New Roman" w:hAnsi="Times New Roman"/>
      <w:bCs/>
      <w:color w:val="5B9BD5" w:themeColor="accent1"/>
      <w:sz w:val="24"/>
      <w:szCs w:val="18"/>
    </w:rPr>
  </w:style>
  <w:style w:type="table" w:customStyle="1" w:styleId="TableGrid0">
    <w:name w:val="TableGrid"/>
    <w:rsid w:val="007028ED"/>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ausimple112">
    <w:name w:val="Tableau simple 112"/>
    <w:basedOn w:val="TableNormal"/>
    <w:uiPriority w:val="41"/>
    <w:rsid w:val="0031185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uiPriority w:val="99"/>
    <w:semiHidden/>
    <w:unhideWhenUsed/>
    <w:rsid w:val="00F4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02"/>
    <w:rPr>
      <w:rFonts w:ascii="Tahoma" w:hAnsi="Tahoma" w:cs="Tahoma"/>
      <w:sz w:val="16"/>
      <w:szCs w:val="16"/>
    </w:rPr>
  </w:style>
  <w:style w:type="paragraph" w:styleId="NoSpacing">
    <w:name w:val="No Spacing"/>
    <w:link w:val="NoSpacingChar"/>
    <w:uiPriority w:val="1"/>
    <w:rsid w:val="00F42302"/>
    <w:pPr>
      <w:spacing w:after="0" w:line="240" w:lineRule="auto"/>
    </w:pPr>
    <w:rPr>
      <w:rFonts w:ascii="Calibri" w:hAnsi="Calibri" w:cs="Calibri"/>
      <w:color w:val="000000"/>
    </w:rPr>
  </w:style>
  <w:style w:type="character" w:customStyle="1" w:styleId="NoSpacingChar">
    <w:name w:val="No Spacing Char"/>
    <w:basedOn w:val="DefaultParagraphFont"/>
    <w:link w:val="NoSpacing"/>
    <w:uiPriority w:val="1"/>
    <w:rsid w:val="00F42302"/>
    <w:rPr>
      <w:rFonts w:ascii="Calibri" w:hAnsi="Calibri" w:cs="Calibri"/>
      <w:color w:val="000000"/>
    </w:rPr>
  </w:style>
  <w:style w:type="paragraph" w:customStyle="1" w:styleId="En-ttedetabledesmatires1">
    <w:name w:val="En-tête de table des matières1"/>
    <w:basedOn w:val="Heading1"/>
    <w:next w:val="Normal"/>
    <w:uiPriority w:val="39"/>
    <w:unhideWhenUsed/>
    <w:qFormat/>
    <w:rsid w:val="00F42302"/>
    <w:pPr>
      <w:numPr>
        <w:numId w:val="0"/>
      </w:numPr>
      <w:jc w:val="left"/>
      <w:outlineLvl w:val="9"/>
    </w:pPr>
    <w:rPr>
      <w:rFonts w:ascii="Cambria" w:hAnsi="Cambria"/>
      <w:lang w:eastAsia="fr-FR"/>
    </w:rPr>
  </w:style>
  <w:style w:type="paragraph" w:customStyle="1" w:styleId="TM11">
    <w:name w:val="TM 11"/>
    <w:basedOn w:val="Normal"/>
    <w:next w:val="Normal"/>
    <w:autoRedefine/>
    <w:uiPriority w:val="39"/>
    <w:unhideWhenUsed/>
    <w:qFormat/>
    <w:rsid w:val="00F42302"/>
    <w:pPr>
      <w:tabs>
        <w:tab w:val="right" w:leader="dot" w:pos="9628"/>
      </w:tabs>
      <w:spacing w:before="240" w:after="120" w:line="240" w:lineRule="auto"/>
    </w:pPr>
    <w:rPr>
      <w:rFonts w:cs="Calibri"/>
      <w:b/>
      <w:bCs/>
      <w:sz w:val="20"/>
      <w:szCs w:val="20"/>
    </w:rPr>
  </w:style>
  <w:style w:type="paragraph" w:customStyle="1" w:styleId="TM31">
    <w:name w:val="TM 31"/>
    <w:basedOn w:val="Normal"/>
    <w:next w:val="Normal"/>
    <w:autoRedefine/>
    <w:uiPriority w:val="39"/>
    <w:unhideWhenUsed/>
    <w:qFormat/>
    <w:rsid w:val="00F42302"/>
    <w:pPr>
      <w:spacing w:after="0" w:line="276" w:lineRule="auto"/>
      <w:ind w:left="480"/>
    </w:pPr>
    <w:rPr>
      <w:rFonts w:cs="Calibri"/>
      <w:sz w:val="20"/>
      <w:szCs w:val="20"/>
    </w:rPr>
  </w:style>
  <w:style w:type="paragraph" w:customStyle="1" w:styleId="TM21">
    <w:name w:val="TM 21"/>
    <w:basedOn w:val="Normal"/>
    <w:next w:val="Normal"/>
    <w:autoRedefine/>
    <w:uiPriority w:val="39"/>
    <w:unhideWhenUsed/>
    <w:qFormat/>
    <w:rsid w:val="00F42302"/>
    <w:pPr>
      <w:spacing w:before="120" w:after="0" w:line="276" w:lineRule="auto"/>
      <w:ind w:left="240"/>
    </w:pPr>
    <w:rPr>
      <w:rFonts w:cs="Calibri"/>
      <w:i/>
      <w:iCs/>
      <w:sz w:val="20"/>
      <w:szCs w:val="20"/>
    </w:rPr>
  </w:style>
  <w:style w:type="paragraph" w:customStyle="1" w:styleId="TM41">
    <w:name w:val="TM 41"/>
    <w:basedOn w:val="Normal"/>
    <w:next w:val="Normal"/>
    <w:autoRedefine/>
    <w:uiPriority w:val="39"/>
    <w:unhideWhenUsed/>
    <w:rsid w:val="00F42302"/>
    <w:pPr>
      <w:spacing w:after="0" w:line="276" w:lineRule="auto"/>
      <w:ind w:left="720"/>
    </w:pPr>
    <w:rPr>
      <w:rFonts w:cs="Calibri"/>
      <w:sz w:val="20"/>
      <w:szCs w:val="20"/>
    </w:rPr>
  </w:style>
  <w:style w:type="paragraph" w:customStyle="1" w:styleId="TM51">
    <w:name w:val="TM 51"/>
    <w:basedOn w:val="Normal"/>
    <w:next w:val="Normal"/>
    <w:autoRedefine/>
    <w:uiPriority w:val="39"/>
    <w:unhideWhenUsed/>
    <w:rsid w:val="00F42302"/>
    <w:pPr>
      <w:spacing w:after="0" w:line="276" w:lineRule="auto"/>
      <w:ind w:left="960"/>
    </w:pPr>
    <w:rPr>
      <w:rFonts w:cs="Calibri"/>
      <w:sz w:val="20"/>
      <w:szCs w:val="20"/>
    </w:rPr>
  </w:style>
  <w:style w:type="paragraph" w:customStyle="1" w:styleId="TM61">
    <w:name w:val="TM 61"/>
    <w:basedOn w:val="Normal"/>
    <w:next w:val="Normal"/>
    <w:autoRedefine/>
    <w:uiPriority w:val="39"/>
    <w:unhideWhenUsed/>
    <w:rsid w:val="00F42302"/>
    <w:pPr>
      <w:spacing w:after="0" w:line="276" w:lineRule="auto"/>
      <w:ind w:left="1200"/>
    </w:pPr>
    <w:rPr>
      <w:rFonts w:cs="Calibri"/>
      <w:sz w:val="20"/>
      <w:szCs w:val="20"/>
    </w:rPr>
  </w:style>
  <w:style w:type="paragraph" w:customStyle="1" w:styleId="TM71">
    <w:name w:val="TM 71"/>
    <w:basedOn w:val="Normal"/>
    <w:next w:val="Normal"/>
    <w:autoRedefine/>
    <w:uiPriority w:val="39"/>
    <w:unhideWhenUsed/>
    <w:rsid w:val="00F42302"/>
    <w:pPr>
      <w:spacing w:after="0" w:line="276" w:lineRule="auto"/>
      <w:ind w:left="1440"/>
    </w:pPr>
    <w:rPr>
      <w:rFonts w:cs="Calibri"/>
      <w:sz w:val="20"/>
      <w:szCs w:val="20"/>
    </w:rPr>
  </w:style>
  <w:style w:type="paragraph" w:customStyle="1" w:styleId="TM81">
    <w:name w:val="TM 81"/>
    <w:basedOn w:val="Normal"/>
    <w:next w:val="Normal"/>
    <w:autoRedefine/>
    <w:uiPriority w:val="39"/>
    <w:unhideWhenUsed/>
    <w:rsid w:val="00F42302"/>
    <w:pPr>
      <w:spacing w:after="0" w:line="276" w:lineRule="auto"/>
      <w:ind w:left="1680"/>
    </w:pPr>
    <w:rPr>
      <w:rFonts w:cs="Calibri"/>
      <w:sz w:val="20"/>
      <w:szCs w:val="20"/>
    </w:rPr>
  </w:style>
  <w:style w:type="paragraph" w:customStyle="1" w:styleId="TM91">
    <w:name w:val="TM 91"/>
    <w:basedOn w:val="Normal"/>
    <w:next w:val="Normal"/>
    <w:autoRedefine/>
    <w:uiPriority w:val="39"/>
    <w:unhideWhenUsed/>
    <w:rsid w:val="00F42302"/>
    <w:pPr>
      <w:spacing w:after="0" w:line="276" w:lineRule="auto"/>
      <w:ind w:left="1920"/>
    </w:pPr>
    <w:rPr>
      <w:rFonts w:cs="Calibri"/>
      <w:sz w:val="20"/>
      <w:szCs w:val="20"/>
    </w:rPr>
  </w:style>
  <w:style w:type="paragraph" w:styleId="TableofFigures">
    <w:name w:val="table of figures"/>
    <w:basedOn w:val="Normal"/>
    <w:next w:val="Normal"/>
    <w:uiPriority w:val="99"/>
    <w:unhideWhenUsed/>
    <w:rsid w:val="00F42302"/>
    <w:pPr>
      <w:spacing w:after="0" w:line="276" w:lineRule="auto"/>
    </w:pPr>
    <w:rPr>
      <w:rFonts w:ascii="Times New Roman" w:hAnsi="Times New Roman"/>
      <w:sz w:val="24"/>
    </w:rPr>
  </w:style>
  <w:style w:type="character" w:customStyle="1" w:styleId="Lienhypertextesuivivisit1">
    <w:name w:val="Lien hypertexte suivi visité1"/>
    <w:basedOn w:val="DefaultParagraphFont"/>
    <w:uiPriority w:val="99"/>
    <w:semiHidden/>
    <w:unhideWhenUsed/>
    <w:rsid w:val="00F42302"/>
    <w:rPr>
      <w:color w:val="800080"/>
      <w:u w:val="single"/>
    </w:rPr>
  </w:style>
  <w:style w:type="paragraph" w:customStyle="1" w:styleId="font5">
    <w:name w:val="font5"/>
    <w:basedOn w:val="Normal"/>
    <w:rsid w:val="00F42302"/>
    <w:pPr>
      <w:spacing w:before="100" w:beforeAutospacing="1" w:after="100" w:afterAutospacing="1" w:line="240" w:lineRule="auto"/>
    </w:pPr>
    <w:rPr>
      <w:rFonts w:ascii="Century Gothic" w:eastAsia="Times New Roman" w:hAnsi="Century Gothic" w:cs="Times New Roman"/>
      <w:b/>
      <w:bCs/>
      <w:sz w:val="18"/>
      <w:szCs w:val="18"/>
      <w:u w:val="single"/>
      <w:lang w:eastAsia="fr-FR"/>
    </w:rPr>
  </w:style>
  <w:style w:type="paragraph" w:customStyle="1" w:styleId="font6">
    <w:name w:val="font6"/>
    <w:basedOn w:val="Normal"/>
    <w:rsid w:val="00F42302"/>
    <w:pPr>
      <w:spacing w:before="100" w:beforeAutospacing="1" w:after="100" w:afterAutospacing="1" w:line="240" w:lineRule="auto"/>
    </w:pPr>
    <w:rPr>
      <w:rFonts w:ascii="Century Gothic" w:eastAsia="Times New Roman" w:hAnsi="Century Gothic" w:cs="Times New Roman"/>
      <w:b/>
      <w:bCs/>
      <w:sz w:val="18"/>
      <w:szCs w:val="18"/>
      <w:lang w:eastAsia="fr-FR"/>
    </w:rPr>
  </w:style>
  <w:style w:type="paragraph" w:customStyle="1" w:styleId="font7">
    <w:name w:val="font7"/>
    <w:basedOn w:val="Normal"/>
    <w:rsid w:val="00F42302"/>
    <w:pPr>
      <w:spacing w:before="100" w:beforeAutospacing="1" w:after="100" w:afterAutospacing="1" w:line="240" w:lineRule="auto"/>
    </w:pPr>
    <w:rPr>
      <w:rFonts w:ascii="Century Gothic" w:eastAsia="Times New Roman" w:hAnsi="Century Gothic" w:cs="Times New Roman"/>
      <w:b/>
      <w:bCs/>
      <w:sz w:val="24"/>
      <w:szCs w:val="24"/>
      <w:u w:val="single"/>
      <w:lang w:eastAsia="fr-FR"/>
    </w:rPr>
  </w:style>
  <w:style w:type="paragraph" w:customStyle="1" w:styleId="xl65">
    <w:name w:val="xl65"/>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66">
    <w:name w:val="xl6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67">
    <w:name w:val="xl67"/>
    <w:basedOn w:val="Normal"/>
    <w:rsid w:val="00F4230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68">
    <w:name w:val="xl68"/>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69">
    <w:name w:val="xl69"/>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0">
    <w:name w:val="xl70"/>
    <w:basedOn w:val="Normal"/>
    <w:rsid w:val="00F4230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1">
    <w:name w:val="xl71"/>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72">
    <w:name w:val="xl7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3">
    <w:name w:val="xl73"/>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4">
    <w:name w:val="xl74"/>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5">
    <w:name w:val="xl75"/>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6">
    <w:name w:val="xl7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7">
    <w:name w:val="xl77"/>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78">
    <w:name w:val="xl78"/>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9">
    <w:name w:val="xl79"/>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0">
    <w:name w:val="xl80"/>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1">
    <w:name w:val="xl8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2">
    <w:name w:val="xl82"/>
    <w:basedOn w:val="Normal"/>
    <w:rsid w:val="00F42302"/>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83">
    <w:name w:val="xl83"/>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84">
    <w:name w:val="xl84"/>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5">
    <w:name w:val="xl85"/>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86">
    <w:name w:val="xl86"/>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87">
    <w:name w:val="xl87"/>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8">
    <w:name w:val="xl88"/>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89">
    <w:name w:val="xl89"/>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0">
    <w:name w:val="xl90"/>
    <w:basedOn w:val="Normal"/>
    <w:rsid w:val="00F4230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91">
    <w:name w:val="xl91"/>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2">
    <w:name w:val="xl9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3">
    <w:name w:val="xl93"/>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4">
    <w:name w:val="xl94"/>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5">
    <w:name w:val="xl95"/>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6">
    <w:name w:val="xl96"/>
    <w:basedOn w:val="Normal"/>
    <w:rsid w:val="00F42302"/>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97">
    <w:name w:val="xl97"/>
    <w:basedOn w:val="Normal"/>
    <w:rsid w:val="00F4230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8">
    <w:name w:val="xl98"/>
    <w:basedOn w:val="Normal"/>
    <w:rsid w:val="00F423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9">
    <w:name w:val="xl99"/>
    <w:basedOn w:val="Normal"/>
    <w:rsid w:val="00F423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00">
    <w:name w:val="xl100"/>
    <w:basedOn w:val="Normal"/>
    <w:rsid w:val="00F42302"/>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01">
    <w:name w:val="xl10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02">
    <w:name w:val="xl102"/>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03">
    <w:name w:val="xl103"/>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04">
    <w:name w:val="xl104"/>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05">
    <w:name w:val="xl105"/>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06">
    <w:name w:val="xl106"/>
    <w:basedOn w:val="Normal"/>
    <w:rsid w:val="00F42302"/>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07">
    <w:name w:val="xl107"/>
    <w:basedOn w:val="Normal"/>
    <w:rsid w:val="00F42302"/>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08">
    <w:name w:val="xl108"/>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09">
    <w:name w:val="xl109"/>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0">
    <w:name w:val="xl110"/>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1">
    <w:name w:val="xl111"/>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12">
    <w:name w:val="xl112"/>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3">
    <w:name w:val="xl113"/>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14">
    <w:name w:val="xl114"/>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5">
    <w:name w:val="xl115"/>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16">
    <w:name w:val="xl116"/>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7">
    <w:name w:val="xl117"/>
    <w:basedOn w:val="Normal"/>
    <w:rsid w:val="00F4230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8">
    <w:name w:val="xl118"/>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9">
    <w:name w:val="xl119"/>
    <w:basedOn w:val="Normal"/>
    <w:rsid w:val="00F42302"/>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0">
    <w:name w:val="xl120"/>
    <w:basedOn w:val="Normal"/>
    <w:rsid w:val="00F42302"/>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1">
    <w:name w:val="xl121"/>
    <w:basedOn w:val="Normal"/>
    <w:rsid w:val="00F42302"/>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22">
    <w:name w:val="xl122"/>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123">
    <w:name w:val="xl123"/>
    <w:basedOn w:val="Normal"/>
    <w:rsid w:val="00F42302"/>
    <w:pPr>
      <w:pBdr>
        <w:top w:val="single" w:sz="8"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4">
    <w:name w:val="xl124"/>
    <w:basedOn w:val="Normal"/>
    <w:rsid w:val="00F4230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5">
    <w:name w:val="xl125"/>
    <w:basedOn w:val="Normal"/>
    <w:rsid w:val="00F423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6">
    <w:name w:val="xl126"/>
    <w:basedOn w:val="Normal"/>
    <w:rsid w:val="00F42302"/>
    <w:pPr>
      <w:pBdr>
        <w:top w:val="single" w:sz="8"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27">
    <w:name w:val="xl127"/>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8">
    <w:name w:val="xl128"/>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9">
    <w:name w:val="xl129"/>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30">
    <w:name w:val="xl130"/>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31">
    <w:name w:val="xl131"/>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32">
    <w:name w:val="xl132"/>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33">
    <w:name w:val="xl133"/>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34">
    <w:name w:val="xl134"/>
    <w:basedOn w:val="Normal"/>
    <w:rsid w:val="00F42302"/>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35">
    <w:name w:val="xl135"/>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36">
    <w:name w:val="xl136"/>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6"/>
      <w:szCs w:val="16"/>
      <w:lang w:eastAsia="fr-FR"/>
    </w:rPr>
  </w:style>
  <w:style w:type="paragraph" w:customStyle="1" w:styleId="xl137">
    <w:name w:val="xl137"/>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38">
    <w:name w:val="xl138"/>
    <w:basedOn w:val="Normal"/>
    <w:rsid w:val="00F42302"/>
    <w:pPr>
      <w:pBdr>
        <w:top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39">
    <w:name w:val="xl139"/>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6"/>
      <w:szCs w:val="16"/>
      <w:lang w:eastAsia="fr-FR"/>
    </w:rPr>
  </w:style>
  <w:style w:type="paragraph" w:customStyle="1" w:styleId="xl140">
    <w:name w:val="xl140"/>
    <w:basedOn w:val="Normal"/>
    <w:rsid w:val="00F42302"/>
    <w:pPr>
      <w:pBdr>
        <w:top w:val="double" w:sz="6"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41">
    <w:name w:val="xl141"/>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u w:val="single"/>
      <w:lang w:eastAsia="fr-FR"/>
    </w:rPr>
  </w:style>
  <w:style w:type="paragraph" w:customStyle="1" w:styleId="xl142">
    <w:name w:val="xl14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3">
    <w:name w:val="xl143"/>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4">
    <w:name w:val="xl144"/>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45">
    <w:name w:val="xl145"/>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46">
    <w:name w:val="xl146"/>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7">
    <w:name w:val="xl147"/>
    <w:basedOn w:val="Normal"/>
    <w:rsid w:val="00F42302"/>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8">
    <w:name w:val="xl148"/>
    <w:basedOn w:val="Normal"/>
    <w:rsid w:val="00F42302"/>
    <w:pPr>
      <w:pBdr>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49">
    <w:name w:val="xl149"/>
    <w:basedOn w:val="Normal"/>
    <w:rsid w:val="00F42302"/>
    <w:pPr>
      <w:pBdr>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50">
    <w:name w:val="xl150"/>
    <w:basedOn w:val="Normal"/>
    <w:rsid w:val="00F42302"/>
    <w:pP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51">
    <w:name w:val="xl151"/>
    <w:basedOn w:val="Normal"/>
    <w:rsid w:val="00F423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52">
    <w:name w:val="xl152"/>
    <w:basedOn w:val="Normal"/>
    <w:rsid w:val="00F423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3">
    <w:name w:val="xl153"/>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4">
    <w:name w:val="xl154"/>
    <w:basedOn w:val="Normal"/>
    <w:rsid w:val="00F42302"/>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55">
    <w:name w:val="xl155"/>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56">
    <w:name w:val="xl156"/>
    <w:basedOn w:val="Normal"/>
    <w:rsid w:val="00F423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57">
    <w:name w:val="xl157"/>
    <w:basedOn w:val="Normal"/>
    <w:rsid w:val="00F42302"/>
    <w:pPr>
      <w:pBdr>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8">
    <w:name w:val="xl158"/>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59">
    <w:name w:val="xl159"/>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0">
    <w:name w:val="xl160"/>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61">
    <w:name w:val="xl161"/>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62">
    <w:name w:val="xl162"/>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3">
    <w:name w:val="xl163"/>
    <w:basedOn w:val="Normal"/>
    <w:rsid w:val="00F42302"/>
    <w:pPr>
      <w:pBdr>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64">
    <w:name w:val="xl164"/>
    <w:basedOn w:val="Normal"/>
    <w:rsid w:val="00F42302"/>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5">
    <w:name w:val="xl165"/>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6">
    <w:name w:val="xl166"/>
    <w:basedOn w:val="Normal"/>
    <w:rsid w:val="00F423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67">
    <w:name w:val="xl167"/>
    <w:basedOn w:val="Normal"/>
    <w:rsid w:val="00F42302"/>
    <w:pPr>
      <w:pBdr>
        <w:top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8">
    <w:name w:val="xl168"/>
    <w:basedOn w:val="Normal"/>
    <w:rsid w:val="00F4230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9">
    <w:name w:val="xl169"/>
    <w:basedOn w:val="Normal"/>
    <w:rsid w:val="00F42302"/>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0">
    <w:name w:val="xl170"/>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1">
    <w:name w:val="xl171"/>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2">
    <w:name w:val="xl172"/>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3">
    <w:name w:val="xl173"/>
    <w:basedOn w:val="Normal"/>
    <w:rsid w:val="00F42302"/>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74">
    <w:name w:val="xl174"/>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5">
    <w:name w:val="xl175"/>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6">
    <w:name w:val="xl176"/>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7">
    <w:name w:val="xl177"/>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8">
    <w:name w:val="xl178"/>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79">
    <w:name w:val="xl179"/>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0">
    <w:name w:val="xl180"/>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1">
    <w:name w:val="xl181"/>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2">
    <w:name w:val="xl182"/>
    <w:basedOn w:val="Normal"/>
    <w:rsid w:val="00F42302"/>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3">
    <w:name w:val="xl183"/>
    <w:basedOn w:val="Normal"/>
    <w:rsid w:val="00F42302"/>
    <w:pPr>
      <w:pBdr>
        <w:top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4">
    <w:name w:val="xl184"/>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5">
    <w:name w:val="xl185"/>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86">
    <w:name w:val="xl186"/>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187">
    <w:name w:val="xl187"/>
    <w:basedOn w:val="Normal"/>
    <w:rsid w:val="00F42302"/>
    <w:pPr>
      <w:pBdr>
        <w:top w:val="single" w:sz="4" w:space="0" w:color="auto"/>
        <w:lef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8">
    <w:name w:val="xl188"/>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9">
    <w:name w:val="xl189"/>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90">
    <w:name w:val="xl190"/>
    <w:basedOn w:val="Normal"/>
    <w:rsid w:val="00F42302"/>
    <w:pP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1">
    <w:name w:val="xl191"/>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2">
    <w:name w:val="xl192"/>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3">
    <w:name w:val="xl193"/>
    <w:basedOn w:val="Normal"/>
    <w:rsid w:val="00F42302"/>
    <w:pPr>
      <w:pBdr>
        <w:top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4">
    <w:name w:val="xl194"/>
    <w:basedOn w:val="Normal"/>
    <w:rsid w:val="00F4230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5">
    <w:name w:val="xl195"/>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6">
    <w:name w:val="xl196"/>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97">
    <w:name w:val="xl197"/>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8">
    <w:name w:val="xl198"/>
    <w:basedOn w:val="Normal"/>
    <w:rsid w:val="00F42302"/>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9">
    <w:name w:val="xl199"/>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0">
    <w:name w:val="xl200"/>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1">
    <w:name w:val="xl201"/>
    <w:basedOn w:val="Normal"/>
    <w:rsid w:val="00F42302"/>
    <w:pP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2">
    <w:name w:val="xl202"/>
    <w:basedOn w:val="Normal"/>
    <w:rsid w:val="00F42302"/>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3">
    <w:name w:val="xl203"/>
    <w:basedOn w:val="Normal"/>
    <w:rsid w:val="00F42302"/>
    <w:pPr>
      <w:pBdr>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04">
    <w:name w:val="xl204"/>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5">
    <w:name w:val="xl205"/>
    <w:basedOn w:val="Normal"/>
    <w:rsid w:val="00F42302"/>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06">
    <w:name w:val="xl206"/>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7">
    <w:name w:val="xl207"/>
    <w:basedOn w:val="Normal"/>
    <w:rsid w:val="00F42302"/>
    <w:pPr>
      <w:pBdr>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8">
    <w:name w:val="xl208"/>
    <w:basedOn w:val="Normal"/>
    <w:rsid w:val="00F42302"/>
    <w:pPr>
      <w:pBdr>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9">
    <w:name w:val="xl209"/>
    <w:basedOn w:val="Normal"/>
    <w:rsid w:val="00F4230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10">
    <w:name w:val="xl210"/>
    <w:basedOn w:val="Normal"/>
    <w:rsid w:val="00F42302"/>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11">
    <w:name w:val="xl211"/>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12">
    <w:name w:val="xl212"/>
    <w:basedOn w:val="Normal"/>
    <w:rsid w:val="00F42302"/>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213">
    <w:name w:val="xl213"/>
    <w:basedOn w:val="Normal"/>
    <w:rsid w:val="00F42302"/>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14">
    <w:name w:val="xl214"/>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15">
    <w:name w:val="xl215"/>
    <w:basedOn w:val="Normal"/>
    <w:rsid w:val="00F423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6">
    <w:name w:val="xl216"/>
    <w:basedOn w:val="Normal"/>
    <w:rsid w:val="00F42302"/>
    <w:pPr>
      <w:pBdr>
        <w:top w:val="single" w:sz="4" w:space="0" w:color="auto"/>
        <w:left w:val="double" w:sz="6"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7">
    <w:name w:val="xl217"/>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8">
    <w:name w:val="xl218"/>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219">
    <w:name w:val="xl219"/>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220">
    <w:name w:val="xl220"/>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24"/>
      <w:szCs w:val="24"/>
      <w:u w:val="single"/>
      <w:lang w:eastAsia="fr-FR"/>
    </w:rPr>
  </w:style>
  <w:style w:type="paragraph" w:customStyle="1" w:styleId="xl221">
    <w:name w:val="xl22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22">
    <w:name w:val="xl222"/>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3">
    <w:name w:val="xl223"/>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4">
    <w:name w:val="xl224"/>
    <w:basedOn w:val="Normal"/>
    <w:rsid w:val="00F42302"/>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5">
    <w:name w:val="xl225"/>
    <w:basedOn w:val="Normal"/>
    <w:rsid w:val="00F42302"/>
    <w:pPr>
      <w:pBdr>
        <w:top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6">
    <w:name w:val="xl226"/>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27">
    <w:name w:val="xl227"/>
    <w:basedOn w:val="Normal"/>
    <w:rsid w:val="00F42302"/>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8">
    <w:name w:val="xl228"/>
    <w:basedOn w:val="Normal"/>
    <w:rsid w:val="00F42302"/>
    <w:pPr>
      <w:pBdr>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9">
    <w:name w:val="xl229"/>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0">
    <w:name w:val="xl230"/>
    <w:basedOn w:val="Normal"/>
    <w:rsid w:val="00F42302"/>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1">
    <w:name w:val="xl231"/>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2">
    <w:name w:val="xl232"/>
    <w:basedOn w:val="Normal"/>
    <w:rsid w:val="00F42302"/>
    <w:pPr>
      <w:spacing w:before="100" w:beforeAutospacing="1" w:after="100" w:afterAutospacing="1" w:line="240" w:lineRule="auto"/>
      <w:textAlignment w:val="center"/>
    </w:pPr>
    <w:rPr>
      <w:rFonts w:ascii="Century Gothic" w:eastAsia="Times New Roman" w:hAnsi="Century Gothic" w:cs="Times New Roman"/>
      <w:b/>
      <w:bCs/>
      <w:sz w:val="24"/>
      <w:szCs w:val="24"/>
      <w:lang w:eastAsia="fr-FR"/>
    </w:rPr>
  </w:style>
  <w:style w:type="paragraph" w:customStyle="1" w:styleId="xl233">
    <w:name w:val="xl233"/>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4">
    <w:name w:val="xl234"/>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5">
    <w:name w:val="xl235"/>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6">
    <w:name w:val="xl23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28"/>
      <w:szCs w:val="28"/>
      <w:u w:val="single"/>
      <w:lang w:eastAsia="fr-FR"/>
    </w:rPr>
  </w:style>
  <w:style w:type="paragraph" w:customStyle="1" w:styleId="xl237">
    <w:name w:val="xl237"/>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38">
    <w:name w:val="xl238"/>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39">
    <w:name w:val="xl239"/>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0">
    <w:name w:val="xl240"/>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1">
    <w:name w:val="xl241"/>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2">
    <w:name w:val="xl242"/>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43">
    <w:name w:val="xl243"/>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44">
    <w:name w:val="xl244"/>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5">
    <w:name w:val="xl245"/>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6">
    <w:name w:val="xl246"/>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7">
    <w:name w:val="xl247"/>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8">
    <w:name w:val="xl248"/>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9">
    <w:name w:val="xl249"/>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50">
    <w:name w:val="xl250"/>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51">
    <w:name w:val="xl251"/>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wp-normal-p">
    <w:name w:val="wp-normal-p"/>
    <w:basedOn w:val="Normal"/>
    <w:rsid w:val="00F423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paragraph-font-c-c1">
    <w:name w:val="default-paragraph-font-c-c1"/>
    <w:basedOn w:val="DefaultParagraphFont"/>
    <w:rsid w:val="00F42302"/>
  </w:style>
  <w:style w:type="character" w:customStyle="1" w:styleId="wp-default-paragraph-font-c">
    <w:name w:val="wp-default-paragraph-font-c"/>
    <w:basedOn w:val="DefaultParagraphFont"/>
    <w:rsid w:val="00F42302"/>
  </w:style>
  <w:style w:type="character" w:customStyle="1" w:styleId="a">
    <w:name w:val="a"/>
    <w:basedOn w:val="DefaultParagraphFont"/>
    <w:rsid w:val="00F42302"/>
  </w:style>
  <w:style w:type="paragraph" w:styleId="Revision">
    <w:name w:val="Revision"/>
    <w:hidden/>
    <w:uiPriority w:val="99"/>
    <w:semiHidden/>
    <w:rsid w:val="00F42302"/>
    <w:pPr>
      <w:spacing w:after="0" w:line="240" w:lineRule="auto"/>
    </w:pPr>
  </w:style>
  <w:style w:type="character" w:customStyle="1" w:styleId="Mentionnonrsolue2">
    <w:name w:val="Mention non résolue2"/>
    <w:basedOn w:val="DefaultParagraphFont"/>
    <w:uiPriority w:val="99"/>
    <w:semiHidden/>
    <w:unhideWhenUsed/>
    <w:rsid w:val="00F42302"/>
    <w:rPr>
      <w:color w:val="605E5C"/>
      <w:shd w:val="clear" w:color="auto" w:fill="E1DFDD"/>
    </w:rPr>
  </w:style>
  <w:style w:type="character" w:customStyle="1" w:styleId="Mentionnonrsolue3">
    <w:name w:val="Mention non résolue3"/>
    <w:basedOn w:val="DefaultParagraphFont"/>
    <w:uiPriority w:val="99"/>
    <w:semiHidden/>
    <w:unhideWhenUsed/>
    <w:rsid w:val="00F42302"/>
    <w:rPr>
      <w:color w:val="605E5C"/>
      <w:shd w:val="clear" w:color="auto" w:fill="E1DFDD"/>
    </w:rPr>
  </w:style>
  <w:style w:type="paragraph" w:customStyle="1" w:styleId="t1">
    <w:name w:val="t1"/>
    <w:basedOn w:val="Heading1"/>
    <w:link w:val="t1Car"/>
    <w:autoRedefine/>
    <w:rsid w:val="00F42302"/>
    <w:pPr>
      <w:numPr>
        <w:numId w:val="0"/>
      </w:numPr>
      <w:pBdr>
        <w:top w:val="single" w:sz="4" w:space="1" w:color="auto"/>
        <w:left w:val="single" w:sz="4" w:space="4" w:color="auto"/>
        <w:bottom w:val="single" w:sz="4" w:space="1" w:color="auto"/>
        <w:right w:val="single" w:sz="4" w:space="4" w:color="auto"/>
      </w:pBdr>
      <w:spacing w:before="0" w:line="240" w:lineRule="auto"/>
    </w:pPr>
    <w:rPr>
      <w:rFonts w:cs="Times New Roman"/>
      <w:bCs w:val="0"/>
      <w:noProof/>
      <w:color w:val="000000"/>
      <w:sz w:val="32"/>
      <w:szCs w:val="32"/>
      <w:lang w:eastAsia="fr-FR"/>
    </w:rPr>
  </w:style>
  <w:style w:type="paragraph" w:customStyle="1" w:styleId="t0">
    <w:name w:val="t0"/>
    <w:basedOn w:val="Normal"/>
    <w:link w:val="t0Car"/>
    <w:rsid w:val="00F42302"/>
    <w:pPr>
      <w:tabs>
        <w:tab w:val="center" w:pos="4819"/>
        <w:tab w:val="left" w:pos="7725"/>
        <w:tab w:val="left" w:pos="7950"/>
        <w:tab w:val="right" w:pos="9638"/>
      </w:tabs>
      <w:spacing w:before="280" w:after="0" w:line="240" w:lineRule="auto"/>
    </w:pPr>
    <w:rPr>
      <w:rFonts w:ascii="Lucida Calligraphy" w:eastAsia="Arial Unicode MS" w:hAnsi="Lucida Calligraphy" w:cs="Calibri"/>
      <w:sz w:val="40"/>
      <w:szCs w:val="40"/>
    </w:rPr>
  </w:style>
  <w:style w:type="character" w:customStyle="1" w:styleId="t1Car">
    <w:name w:val="t1 Car"/>
    <w:basedOn w:val="Heading1Char"/>
    <w:link w:val="t1"/>
    <w:rsid w:val="00F42302"/>
    <w:rPr>
      <w:rFonts w:ascii="Times New Roman" w:eastAsiaTheme="minorEastAsia" w:hAnsi="Times New Roman" w:cs="Times New Roman"/>
      <w:b/>
      <w:bCs w:val="0"/>
      <w:noProof/>
      <w:color w:val="000000"/>
      <w:spacing w:val="15"/>
      <w:sz w:val="32"/>
      <w:szCs w:val="32"/>
      <w:lang w:val="en" w:eastAsia="fr-FR"/>
    </w:rPr>
  </w:style>
  <w:style w:type="paragraph" w:customStyle="1" w:styleId="t2">
    <w:name w:val="t2"/>
    <w:basedOn w:val="Heading1"/>
    <w:link w:val="t2Car"/>
    <w:rsid w:val="00F42302"/>
    <w:pPr>
      <w:numPr>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spacing w:before="240" w:after="120" w:line="480" w:lineRule="auto"/>
    </w:pPr>
    <w:rPr>
      <w:rFonts w:cs="Times New Roman"/>
    </w:rPr>
  </w:style>
  <w:style w:type="character" w:customStyle="1" w:styleId="t0Car">
    <w:name w:val="t0 Car"/>
    <w:basedOn w:val="DefaultParagraphFont"/>
    <w:link w:val="t0"/>
    <w:rsid w:val="00F42302"/>
    <w:rPr>
      <w:rFonts w:ascii="Lucida Calligraphy" w:eastAsia="Arial Unicode MS" w:hAnsi="Lucida Calligraphy" w:cs="Calibri"/>
      <w:sz w:val="40"/>
      <w:szCs w:val="40"/>
    </w:rPr>
  </w:style>
  <w:style w:type="paragraph" w:customStyle="1" w:styleId="t3">
    <w:name w:val="t3"/>
    <w:basedOn w:val="ListParagraph"/>
    <w:link w:val="t3Car"/>
    <w:autoRedefine/>
    <w:rsid w:val="00F42302"/>
    <w:pPr>
      <w:ind w:left="0"/>
      <w:jc w:val="center"/>
      <w:outlineLvl w:val="1"/>
    </w:pPr>
    <w:rPr>
      <w:rFonts w:ascii="Bahnschrift SemiLight SemiConde" w:hAnsi="Bahnschrift SemiLight SemiConde"/>
      <w:bCs/>
      <w:noProof/>
      <w:sz w:val="28"/>
      <w:szCs w:val="28"/>
    </w:rPr>
  </w:style>
  <w:style w:type="character" w:customStyle="1" w:styleId="t2Car">
    <w:name w:val="t2 Car"/>
    <w:basedOn w:val="Heading1Char"/>
    <w:link w:val="t2"/>
    <w:rsid w:val="00F42302"/>
    <w:rPr>
      <w:rFonts w:ascii="Times New Roman" w:eastAsiaTheme="minorEastAsia" w:hAnsi="Times New Roman" w:cs="Times New Roman"/>
      <w:b/>
      <w:bCs/>
      <w:color w:val="2E74B5" w:themeColor="accent1" w:themeShade="BF"/>
      <w:spacing w:val="15"/>
      <w:sz w:val="28"/>
      <w:szCs w:val="28"/>
      <w:shd w:val="clear" w:color="auto" w:fill="F2F2F2"/>
    </w:rPr>
  </w:style>
  <w:style w:type="paragraph" w:customStyle="1" w:styleId="t4">
    <w:name w:val="t4"/>
    <w:basedOn w:val="ListParagraph"/>
    <w:link w:val="t4Car"/>
    <w:autoRedefine/>
    <w:rsid w:val="00F42302"/>
    <w:pPr>
      <w:ind w:left="284"/>
      <w:outlineLvl w:val="1"/>
    </w:pPr>
    <w:rPr>
      <w:rFonts w:eastAsia="Calibri"/>
      <w:b/>
      <w:u w:val="single"/>
    </w:rPr>
  </w:style>
  <w:style w:type="character" w:customStyle="1" w:styleId="t3Car">
    <w:name w:val="t3 Car"/>
    <w:basedOn w:val="ListParagraphChar"/>
    <w:link w:val="t3"/>
    <w:rsid w:val="00F42302"/>
    <w:rPr>
      <w:rFonts w:ascii="Bahnschrift SemiLight SemiConde" w:eastAsia="Times New Roman" w:hAnsi="Bahnschrift SemiLight SemiConde" w:cs="Times New Roman"/>
      <w:bCs/>
      <w:noProof/>
      <w:sz w:val="28"/>
      <w:szCs w:val="28"/>
      <w:lang w:val="en" w:eastAsia="fr-FR"/>
    </w:rPr>
  </w:style>
  <w:style w:type="paragraph" w:customStyle="1" w:styleId="fig1">
    <w:name w:val="fig1"/>
    <w:basedOn w:val="Caption"/>
    <w:link w:val="fig1Car"/>
    <w:rsid w:val="00F42302"/>
    <w:rPr>
      <w:rFonts w:cs="Times New Roman"/>
      <w:u w:val="single"/>
    </w:rPr>
  </w:style>
  <w:style w:type="character" w:customStyle="1" w:styleId="t4Car">
    <w:name w:val="t4 Car"/>
    <w:basedOn w:val="ListParagraphChar"/>
    <w:link w:val="t4"/>
    <w:rsid w:val="00F42302"/>
    <w:rPr>
      <w:rFonts w:ascii="Times New Roman" w:eastAsia="Calibri" w:hAnsi="Times New Roman" w:cs="Times New Roman"/>
      <w:b/>
      <w:sz w:val="24"/>
      <w:szCs w:val="24"/>
      <w:u w:val="single"/>
      <w:lang w:val="en" w:eastAsia="fr-FR"/>
    </w:rPr>
  </w:style>
  <w:style w:type="paragraph" w:customStyle="1" w:styleId="t5">
    <w:name w:val="t5"/>
    <w:basedOn w:val="ListParagraph"/>
    <w:link w:val="t5Car"/>
    <w:rsid w:val="00F42302"/>
    <w:pPr>
      <w:numPr>
        <w:numId w:val="3"/>
      </w:numPr>
      <w:shd w:val="clear" w:color="auto" w:fill="FFFFFF"/>
      <w:spacing w:before="120"/>
      <w:jc w:val="both"/>
    </w:pPr>
    <w:rPr>
      <w:rFonts w:eastAsia="Calibri"/>
      <w:noProof/>
      <w:u w:val="single"/>
    </w:rPr>
  </w:style>
  <w:style w:type="character" w:customStyle="1" w:styleId="fig1Car">
    <w:name w:val="fig1 Car"/>
    <w:basedOn w:val="CaptionChar"/>
    <w:link w:val="fig1"/>
    <w:rsid w:val="00F42302"/>
    <w:rPr>
      <w:rFonts w:ascii="Times New Roman" w:hAnsi="Times New Roman" w:cs="Times New Roman"/>
      <w:bCs/>
      <w:color w:val="5B9BD5" w:themeColor="accent1"/>
      <w:sz w:val="24"/>
      <w:szCs w:val="18"/>
      <w:u w:val="single"/>
    </w:rPr>
  </w:style>
  <w:style w:type="paragraph" w:customStyle="1" w:styleId="other">
    <w:name w:val="other"/>
    <w:basedOn w:val="Heading1"/>
    <w:link w:val="otherCar"/>
    <w:rsid w:val="00F42302"/>
    <w:pPr>
      <w:numPr>
        <w:numId w:val="0"/>
      </w:numPr>
    </w:pPr>
    <w:rPr>
      <w:noProof/>
      <w:lang w:eastAsia="fr-FR"/>
    </w:rPr>
  </w:style>
  <w:style w:type="character" w:customStyle="1" w:styleId="t5Car">
    <w:name w:val="t5 Car"/>
    <w:basedOn w:val="t3Car"/>
    <w:link w:val="t5"/>
    <w:rsid w:val="00F42302"/>
    <w:rPr>
      <w:rFonts w:ascii="Times New Roman" w:eastAsia="Calibri" w:hAnsi="Times New Roman" w:cs="Times New Roman"/>
      <w:bCs w:val="0"/>
      <w:noProof/>
      <w:sz w:val="24"/>
      <w:szCs w:val="24"/>
      <w:u w:val="single"/>
      <w:shd w:val="clear" w:color="auto" w:fill="FFFFFF"/>
      <w:lang w:val="en" w:eastAsia="fr-FR"/>
    </w:rPr>
  </w:style>
  <w:style w:type="paragraph" w:customStyle="1" w:styleId="other2">
    <w:name w:val="other2"/>
    <w:basedOn w:val="Normal"/>
    <w:link w:val="other2Car"/>
    <w:autoRedefine/>
    <w:rsid w:val="00F42302"/>
    <w:pPr>
      <w:tabs>
        <w:tab w:val="left" w:pos="7100"/>
      </w:tabs>
      <w:autoSpaceDE w:val="0"/>
      <w:autoSpaceDN w:val="0"/>
      <w:adjustRightInd w:val="0"/>
      <w:spacing w:after="0" w:line="240" w:lineRule="auto"/>
      <w:ind w:left="708" w:hanging="708"/>
    </w:pPr>
    <w:rPr>
      <w:rFonts w:ascii="Times New Roman" w:hAnsi="Times New Roman" w:cs="Times New Roman"/>
      <w:b/>
      <w:sz w:val="24"/>
    </w:rPr>
  </w:style>
  <w:style w:type="character" w:customStyle="1" w:styleId="otherCar">
    <w:name w:val="other Car"/>
    <w:basedOn w:val="t3Car"/>
    <w:link w:val="other"/>
    <w:rsid w:val="00F42302"/>
    <w:rPr>
      <w:rFonts w:ascii="Times New Roman" w:eastAsiaTheme="minorEastAsia" w:hAnsi="Times New Roman" w:cstheme="majorBidi"/>
      <w:b/>
      <w:bCs/>
      <w:noProof/>
      <w:color w:val="2E74B5" w:themeColor="accent1" w:themeShade="BF"/>
      <w:spacing w:val="15"/>
      <w:sz w:val="28"/>
      <w:szCs w:val="28"/>
      <w:lang w:val="en" w:eastAsia="fr-FR"/>
    </w:rPr>
  </w:style>
  <w:style w:type="character" w:customStyle="1" w:styleId="other2Car">
    <w:name w:val="other2 Car"/>
    <w:basedOn w:val="DefaultParagraphFont"/>
    <w:link w:val="other2"/>
    <w:rsid w:val="00F42302"/>
    <w:rPr>
      <w:rFonts w:ascii="Times New Roman" w:hAnsi="Times New Roman" w:cs="Times New Roman"/>
      <w:b/>
      <w:sz w:val="24"/>
      <w:lang w:val="en"/>
    </w:rPr>
  </w:style>
  <w:style w:type="character" w:customStyle="1" w:styleId="Mentionnonrsolue4">
    <w:name w:val="Mention non résolue4"/>
    <w:basedOn w:val="DefaultParagraphFont"/>
    <w:uiPriority w:val="99"/>
    <w:semiHidden/>
    <w:unhideWhenUsed/>
    <w:rsid w:val="00F42302"/>
    <w:rPr>
      <w:color w:val="605E5C"/>
      <w:shd w:val="clear" w:color="auto" w:fill="E1DFDD"/>
    </w:rPr>
  </w:style>
  <w:style w:type="paragraph" w:customStyle="1" w:styleId="I1I2">
    <w:name w:val="I.1 I.2"/>
    <w:basedOn w:val="Normal"/>
    <w:link w:val="I1I2Car"/>
    <w:rsid w:val="00F42302"/>
    <w:pPr>
      <w:spacing w:line="276" w:lineRule="auto"/>
      <w:jc w:val="center"/>
    </w:pPr>
    <w:rPr>
      <w:rFonts w:ascii="Times New Roman" w:eastAsia="Times New Roman" w:hAnsi="Times New Roman" w:cs="Times New Roman"/>
      <w:b/>
      <w:sz w:val="24"/>
      <w:szCs w:val="24"/>
    </w:rPr>
  </w:style>
  <w:style w:type="character" w:customStyle="1" w:styleId="I1I2Car">
    <w:name w:val="I.1 I.2 Car"/>
    <w:basedOn w:val="DefaultParagraphFont"/>
    <w:link w:val="I1I2"/>
    <w:rsid w:val="00F42302"/>
    <w:rPr>
      <w:rFonts w:ascii="Times New Roman" w:eastAsia="Times New Roman" w:hAnsi="Times New Roman" w:cs="Times New Roman"/>
      <w:b/>
      <w:sz w:val="24"/>
      <w:szCs w:val="24"/>
    </w:rPr>
  </w:style>
  <w:style w:type="character" w:customStyle="1" w:styleId="uppercase">
    <w:name w:val="uppercase"/>
    <w:basedOn w:val="DefaultParagraphFont"/>
    <w:rsid w:val="00F42302"/>
  </w:style>
  <w:style w:type="character" w:styleId="Emphasis">
    <w:name w:val="Emphasis"/>
    <w:basedOn w:val="DefaultParagraphFont"/>
    <w:uiPriority w:val="20"/>
    <w:qFormat/>
    <w:rsid w:val="00F42302"/>
    <w:rPr>
      <w:i/>
      <w:iCs/>
    </w:rPr>
  </w:style>
  <w:style w:type="character" w:customStyle="1" w:styleId="Accentuationlgre1">
    <w:name w:val="Accentuation légère1"/>
    <w:basedOn w:val="Heading2Char"/>
    <w:uiPriority w:val="19"/>
    <w:qFormat/>
    <w:rsid w:val="00F42302"/>
    <w:rPr>
      <w:rFonts w:ascii="Times New Roman" w:eastAsiaTheme="majorEastAsia" w:hAnsi="Times New Roman" w:cstheme="majorBidi"/>
      <w:bCs/>
      <w:i/>
      <w:iCs/>
      <w:color w:val="404040"/>
      <w:sz w:val="28"/>
      <w:szCs w:val="26"/>
    </w:rPr>
  </w:style>
  <w:style w:type="paragraph" w:styleId="Subtitle">
    <w:name w:val="Subtitle"/>
    <w:aliases w:val="TITRE"/>
    <w:basedOn w:val="Heading1"/>
    <w:next w:val="Normal"/>
    <w:link w:val="SubtitleChar"/>
    <w:uiPriority w:val="11"/>
    <w:qFormat/>
    <w:rsid w:val="00F42302"/>
    <w:pPr>
      <w:numPr>
        <w:numId w:val="0"/>
      </w:numPr>
    </w:pPr>
  </w:style>
  <w:style w:type="character" w:customStyle="1" w:styleId="SubtitleChar">
    <w:name w:val="Subtitle Char"/>
    <w:aliases w:val="TITRE Char"/>
    <w:basedOn w:val="DefaultParagraphFont"/>
    <w:link w:val="Subtitle"/>
    <w:uiPriority w:val="11"/>
    <w:rsid w:val="00F42302"/>
    <w:rPr>
      <w:rFonts w:ascii="Times New Roman" w:eastAsiaTheme="minorEastAsia" w:hAnsi="Times New Roman" w:cstheme="majorBidi"/>
      <w:b/>
      <w:bCs/>
      <w:color w:val="2E74B5" w:themeColor="accent1" w:themeShade="BF"/>
      <w:spacing w:val="15"/>
      <w:sz w:val="28"/>
      <w:szCs w:val="28"/>
    </w:rPr>
  </w:style>
  <w:style w:type="table" w:customStyle="1" w:styleId="Tableausimple11">
    <w:name w:val="Tableau simple 11"/>
    <w:basedOn w:val="TableNormal"/>
    <w:uiPriority w:val="41"/>
    <w:rsid w:val="00F4230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F42302"/>
    <w:rPr>
      <w:color w:val="954F72" w:themeColor="followedHyperlink"/>
      <w:u w:val="single"/>
    </w:rPr>
  </w:style>
  <w:style w:type="character" w:styleId="SubtleEmphasis">
    <w:name w:val="Subtle Emphasis"/>
    <w:basedOn w:val="DefaultParagraphFont"/>
    <w:uiPriority w:val="19"/>
    <w:qFormat/>
    <w:rsid w:val="00F42302"/>
    <w:rPr>
      <w:i/>
      <w:iCs/>
      <w:color w:val="404040" w:themeColor="text1" w:themeTint="BF"/>
    </w:rPr>
  </w:style>
  <w:style w:type="numbering" w:customStyle="1" w:styleId="Aucuneliste2">
    <w:name w:val="Aucune liste2"/>
    <w:next w:val="NoList"/>
    <w:uiPriority w:val="99"/>
    <w:semiHidden/>
    <w:unhideWhenUsed/>
    <w:rsid w:val="0031185A"/>
  </w:style>
  <w:style w:type="paragraph" w:customStyle="1" w:styleId="En-ttedetabledesmatires2">
    <w:name w:val="En-tête de table des matières2"/>
    <w:basedOn w:val="Heading1"/>
    <w:next w:val="Normal"/>
    <w:uiPriority w:val="39"/>
    <w:unhideWhenUsed/>
    <w:qFormat/>
    <w:rsid w:val="0031185A"/>
    <w:pPr>
      <w:numPr>
        <w:numId w:val="0"/>
      </w:numPr>
      <w:jc w:val="left"/>
      <w:outlineLvl w:val="9"/>
    </w:pPr>
    <w:rPr>
      <w:rFonts w:ascii="Cambria" w:hAnsi="Cambria"/>
      <w:lang w:eastAsia="fr-FR"/>
    </w:rPr>
  </w:style>
  <w:style w:type="paragraph" w:customStyle="1" w:styleId="TM12">
    <w:name w:val="TM 12"/>
    <w:basedOn w:val="Normal"/>
    <w:next w:val="Normal"/>
    <w:autoRedefine/>
    <w:uiPriority w:val="39"/>
    <w:unhideWhenUsed/>
    <w:qFormat/>
    <w:rsid w:val="0031185A"/>
    <w:pPr>
      <w:tabs>
        <w:tab w:val="right" w:leader="dot" w:pos="9628"/>
      </w:tabs>
      <w:spacing w:before="240" w:after="120" w:line="240" w:lineRule="auto"/>
    </w:pPr>
    <w:rPr>
      <w:rFonts w:cs="Calibri"/>
      <w:b/>
      <w:bCs/>
      <w:sz w:val="20"/>
      <w:szCs w:val="20"/>
    </w:rPr>
  </w:style>
  <w:style w:type="paragraph" w:customStyle="1" w:styleId="TM32">
    <w:name w:val="TM 32"/>
    <w:basedOn w:val="Normal"/>
    <w:next w:val="Normal"/>
    <w:autoRedefine/>
    <w:uiPriority w:val="39"/>
    <w:unhideWhenUsed/>
    <w:qFormat/>
    <w:rsid w:val="0031185A"/>
    <w:pPr>
      <w:spacing w:after="0" w:line="276" w:lineRule="auto"/>
      <w:ind w:left="480"/>
    </w:pPr>
    <w:rPr>
      <w:rFonts w:cs="Calibri"/>
      <w:sz w:val="20"/>
      <w:szCs w:val="20"/>
    </w:rPr>
  </w:style>
  <w:style w:type="paragraph" w:customStyle="1" w:styleId="TM22">
    <w:name w:val="TM 22"/>
    <w:basedOn w:val="Normal"/>
    <w:next w:val="Normal"/>
    <w:autoRedefine/>
    <w:uiPriority w:val="39"/>
    <w:unhideWhenUsed/>
    <w:qFormat/>
    <w:rsid w:val="0031185A"/>
    <w:pPr>
      <w:spacing w:before="120" w:after="0" w:line="276" w:lineRule="auto"/>
      <w:ind w:left="240"/>
    </w:pPr>
    <w:rPr>
      <w:rFonts w:cs="Calibri"/>
      <w:i/>
      <w:iCs/>
      <w:sz w:val="20"/>
      <w:szCs w:val="20"/>
    </w:rPr>
  </w:style>
  <w:style w:type="paragraph" w:customStyle="1" w:styleId="TM42">
    <w:name w:val="TM 42"/>
    <w:basedOn w:val="Normal"/>
    <w:next w:val="Normal"/>
    <w:autoRedefine/>
    <w:uiPriority w:val="39"/>
    <w:unhideWhenUsed/>
    <w:rsid w:val="0031185A"/>
    <w:pPr>
      <w:spacing w:after="0" w:line="276" w:lineRule="auto"/>
      <w:ind w:left="720"/>
    </w:pPr>
    <w:rPr>
      <w:rFonts w:cs="Calibri"/>
      <w:sz w:val="20"/>
      <w:szCs w:val="20"/>
    </w:rPr>
  </w:style>
  <w:style w:type="paragraph" w:customStyle="1" w:styleId="TM52">
    <w:name w:val="TM 52"/>
    <w:basedOn w:val="Normal"/>
    <w:next w:val="Normal"/>
    <w:autoRedefine/>
    <w:uiPriority w:val="39"/>
    <w:unhideWhenUsed/>
    <w:rsid w:val="0031185A"/>
    <w:pPr>
      <w:spacing w:after="0" w:line="276" w:lineRule="auto"/>
      <w:ind w:left="960"/>
    </w:pPr>
    <w:rPr>
      <w:rFonts w:cs="Calibri"/>
      <w:sz w:val="20"/>
      <w:szCs w:val="20"/>
    </w:rPr>
  </w:style>
  <w:style w:type="paragraph" w:customStyle="1" w:styleId="TM62">
    <w:name w:val="TM 62"/>
    <w:basedOn w:val="Normal"/>
    <w:next w:val="Normal"/>
    <w:autoRedefine/>
    <w:uiPriority w:val="39"/>
    <w:unhideWhenUsed/>
    <w:rsid w:val="0031185A"/>
    <w:pPr>
      <w:spacing w:after="0" w:line="276" w:lineRule="auto"/>
      <w:ind w:left="1200"/>
    </w:pPr>
    <w:rPr>
      <w:rFonts w:cs="Calibri"/>
      <w:sz w:val="20"/>
      <w:szCs w:val="20"/>
    </w:rPr>
  </w:style>
  <w:style w:type="paragraph" w:customStyle="1" w:styleId="TM72">
    <w:name w:val="TM 72"/>
    <w:basedOn w:val="Normal"/>
    <w:next w:val="Normal"/>
    <w:autoRedefine/>
    <w:uiPriority w:val="39"/>
    <w:unhideWhenUsed/>
    <w:rsid w:val="0031185A"/>
    <w:pPr>
      <w:spacing w:after="0" w:line="276" w:lineRule="auto"/>
      <w:ind w:left="1440"/>
    </w:pPr>
    <w:rPr>
      <w:rFonts w:cs="Calibri"/>
      <w:sz w:val="20"/>
      <w:szCs w:val="20"/>
    </w:rPr>
  </w:style>
  <w:style w:type="paragraph" w:customStyle="1" w:styleId="TM82">
    <w:name w:val="TM 82"/>
    <w:basedOn w:val="Normal"/>
    <w:next w:val="Normal"/>
    <w:autoRedefine/>
    <w:uiPriority w:val="39"/>
    <w:unhideWhenUsed/>
    <w:rsid w:val="0031185A"/>
    <w:pPr>
      <w:spacing w:after="0" w:line="276" w:lineRule="auto"/>
      <w:ind w:left="1680"/>
    </w:pPr>
    <w:rPr>
      <w:rFonts w:cs="Calibri"/>
      <w:sz w:val="20"/>
      <w:szCs w:val="20"/>
    </w:rPr>
  </w:style>
  <w:style w:type="paragraph" w:customStyle="1" w:styleId="TM92">
    <w:name w:val="TM 92"/>
    <w:basedOn w:val="Normal"/>
    <w:next w:val="Normal"/>
    <w:autoRedefine/>
    <w:uiPriority w:val="39"/>
    <w:unhideWhenUsed/>
    <w:rsid w:val="0031185A"/>
    <w:pPr>
      <w:spacing w:after="0" w:line="276" w:lineRule="auto"/>
      <w:ind w:left="1920"/>
    </w:pPr>
    <w:rPr>
      <w:rFonts w:cs="Calibri"/>
      <w:sz w:val="20"/>
      <w:szCs w:val="20"/>
    </w:rPr>
  </w:style>
  <w:style w:type="numbering" w:customStyle="1" w:styleId="Aucuneliste12">
    <w:name w:val="Aucune liste12"/>
    <w:next w:val="NoList"/>
    <w:uiPriority w:val="99"/>
    <w:semiHidden/>
    <w:unhideWhenUsed/>
    <w:rsid w:val="0031185A"/>
  </w:style>
  <w:style w:type="table" w:customStyle="1" w:styleId="Tableausimple111">
    <w:name w:val="Tableau simple 111"/>
    <w:basedOn w:val="TableNormal"/>
    <w:uiPriority w:val="41"/>
    <w:rsid w:val="0031185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1">
    <w:name w:val="Grille du tableau1"/>
    <w:basedOn w:val="TableNormal"/>
    <w:next w:val="TableGrid"/>
    <w:uiPriority w:val="39"/>
    <w:rsid w:val="005D4AEC"/>
    <w:pPr>
      <w:autoSpaceDN w:val="0"/>
      <w:spacing w:after="0" w:line="240" w:lineRule="auto"/>
      <w:textAlignment w:val="baseline"/>
    </w:pPr>
    <w:rPr>
      <w:rFonts w:ascii="Calibri" w:eastAsia="Calibri" w:hAnsi="Calibri" w:cs="Times New Roman"/>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43A0C"/>
    <w:pPr>
      <w:autoSpaceDN w:val="0"/>
      <w:spacing w:after="0" w:line="240" w:lineRule="auto"/>
      <w:textAlignment w:val="baseline"/>
    </w:pPr>
    <w:rPr>
      <w:rFonts w:ascii="Calibri" w:eastAsia="Calibri" w:hAnsi="Calibri" w:cs="Times New Roman"/>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214807">
      <w:bodyDiv w:val="1"/>
      <w:marLeft w:val="0"/>
      <w:marRight w:val="0"/>
      <w:marTop w:val="0"/>
      <w:marBottom w:val="0"/>
      <w:divBdr>
        <w:top w:val="none" w:sz="0" w:space="0" w:color="auto"/>
        <w:left w:val="none" w:sz="0" w:space="0" w:color="auto"/>
        <w:bottom w:val="none" w:sz="0" w:space="0" w:color="auto"/>
        <w:right w:val="none" w:sz="0" w:space="0" w:color="auto"/>
      </w:divBdr>
    </w:div>
    <w:div w:id="381487379">
      <w:bodyDiv w:val="1"/>
      <w:marLeft w:val="0"/>
      <w:marRight w:val="0"/>
      <w:marTop w:val="0"/>
      <w:marBottom w:val="0"/>
      <w:divBdr>
        <w:top w:val="none" w:sz="0" w:space="0" w:color="auto"/>
        <w:left w:val="none" w:sz="0" w:space="0" w:color="auto"/>
        <w:bottom w:val="none" w:sz="0" w:space="0" w:color="auto"/>
        <w:right w:val="none" w:sz="0" w:space="0" w:color="auto"/>
      </w:divBdr>
    </w:div>
    <w:div w:id="421534490">
      <w:bodyDiv w:val="1"/>
      <w:marLeft w:val="0"/>
      <w:marRight w:val="0"/>
      <w:marTop w:val="0"/>
      <w:marBottom w:val="0"/>
      <w:divBdr>
        <w:top w:val="none" w:sz="0" w:space="0" w:color="auto"/>
        <w:left w:val="none" w:sz="0" w:space="0" w:color="auto"/>
        <w:bottom w:val="none" w:sz="0" w:space="0" w:color="auto"/>
        <w:right w:val="none" w:sz="0" w:space="0" w:color="auto"/>
      </w:divBdr>
    </w:div>
    <w:div w:id="612399865">
      <w:bodyDiv w:val="1"/>
      <w:marLeft w:val="0"/>
      <w:marRight w:val="0"/>
      <w:marTop w:val="0"/>
      <w:marBottom w:val="0"/>
      <w:divBdr>
        <w:top w:val="none" w:sz="0" w:space="0" w:color="auto"/>
        <w:left w:val="none" w:sz="0" w:space="0" w:color="auto"/>
        <w:bottom w:val="none" w:sz="0" w:space="0" w:color="auto"/>
        <w:right w:val="none" w:sz="0" w:space="0" w:color="auto"/>
      </w:divBdr>
    </w:div>
    <w:div w:id="636761135">
      <w:bodyDiv w:val="1"/>
      <w:marLeft w:val="0"/>
      <w:marRight w:val="0"/>
      <w:marTop w:val="0"/>
      <w:marBottom w:val="0"/>
      <w:divBdr>
        <w:top w:val="none" w:sz="0" w:space="0" w:color="auto"/>
        <w:left w:val="none" w:sz="0" w:space="0" w:color="auto"/>
        <w:bottom w:val="none" w:sz="0" w:space="0" w:color="auto"/>
        <w:right w:val="none" w:sz="0" w:space="0" w:color="auto"/>
      </w:divBdr>
      <w:divsChild>
        <w:div w:id="2007783641">
          <w:marLeft w:val="547"/>
          <w:marRight w:val="0"/>
          <w:marTop w:val="96"/>
          <w:marBottom w:val="0"/>
          <w:divBdr>
            <w:top w:val="none" w:sz="0" w:space="0" w:color="auto"/>
            <w:left w:val="none" w:sz="0" w:space="0" w:color="auto"/>
            <w:bottom w:val="none" w:sz="0" w:space="0" w:color="auto"/>
            <w:right w:val="none" w:sz="0" w:space="0" w:color="auto"/>
          </w:divBdr>
        </w:div>
      </w:divsChild>
    </w:div>
    <w:div w:id="727649676">
      <w:bodyDiv w:val="1"/>
      <w:marLeft w:val="0"/>
      <w:marRight w:val="0"/>
      <w:marTop w:val="0"/>
      <w:marBottom w:val="0"/>
      <w:divBdr>
        <w:top w:val="none" w:sz="0" w:space="0" w:color="auto"/>
        <w:left w:val="none" w:sz="0" w:space="0" w:color="auto"/>
        <w:bottom w:val="none" w:sz="0" w:space="0" w:color="auto"/>
        <w:right w:val="none" w:sz="0" w:space="0" w:color="auto"/>
      </w:divBdr>
    </w:div>
    <w:div w:id="731580032">
      <w:bodyDiv w:val="1"/>
      <w:marLeft w:val="0"/>
      <w:marRight w:val="0"/>
      <w:marTop w:val="0"/>
      <w:marBottom w:val="0"/>
      <w:divBdr>
        <w:top w:val="none" w:sz="0" w:space="0" w:color="auto"/>
        <w:left w:val="none" w:sz="0" w:space="0" w:color="auto"/>
        <w:bottom w:val="none" w:sz="0" w:space="0" w:color="auto"/>
        <w:right w:val="none" w:sz="0" w:space="0" w:color="auto"/>
      </w:divBdr>
    </w:div>
    <w:div w:id="908033626">
      <w:bodyDiv w:val="1"/>
      <w:marLeft w:val="0"/>
      <w:marRight w:val="0"/>
      <w:marTop w:val="0"/>
      <w:marBottom w:val="0"/>
      <w:divBdr>
        <w:top w:val="none" w:sz="0" w:space="0" w:color="auto"/>
        <w:left w:val="none" w:sz="0" w:space="0" w:color="auto"/>
        <w:bottom w:val="none" w:sz="0" w:space="0" w:color="auto"/>
        <w:right w:val="none" w:sz="0" w:space="0" w:color="auto"/>
      </w:divBdr>
    </w:div>
    <w:div w:id="927076338">
      <w:bodyDiv w:val="1"/>
      <w:marLeft w:val="0"/>
      <w:marRight w:val="0"/>
      <w:marTop w:val="0"/>
      <w:marBottom w:val="0"/>
      <w:divBdr>
        <w:top w:val="none" w:sz="0" w:space="0" w:color="auto"/>
        <w:left w:val="none" w:sz="0" w:space="0" w:color="auto"/>
        <w:bottom w:val="none" w:sz="0" w:space="0" w:color="auto"/>
        <w:right w:val="none" w:sz="0" w:space="0" w:color="auto"/>
      </w:divBdr>
    </w:div>
    <w:div w:id="941958075">
      <w:bodyDiv w:val="1"/>
      <w:marLeft w:val="0"/>
      <w:marRight w:val="0"/>
      <w:marTop w:val="0"/>
      <w:marBottom w:val="0"/>
      <w:divBdr>
        <w:top w:val="none" w:sz="0" w:space="0" w:color="auto"/>
        <w:left w:val="none" w:sz="0" w:space="0" w:color="auto"/>
        <w:bottom w:val="none" w:sz="0" w:space="0" w:color="auto"/>
        <w:right w:val="none" w:sz="0" w:space="0" w:color="auto"/>
      </w:divBdr>
    </w:div>
    <w:div w:id="1037897466">
      <w:bodyDiv w:val="1"/>
      <w:marLeft w:val="0"/>
      <w:marRight w:val="0"/>
      <w:marTop w:val="0"/>
      <w:marBottom w:val="0"/>
      <w:divBdr>
        <w:top w:val="none" w:sz="0" w:space="0" w:color="auto"/>
        <w:left w:val="none" w:sz="0" w:space="0" w:color="auto"/>
        <w:bottom w:val="none" w:sz="0" w:space="0" w:color="auto"/>
        <w:right w:val="none" w:sz="0" w:space="0" w:color="auto"/>
      </w:divBdr>
    </w:div>
    <w:div w:id="1104107868">
      <w:bodyDiv w:val="1"/>
      <w:marLeft w:val="0"/>
      <w:marRight w:val="0"/>
      <w:marTop w:val="0"/>
      <w:marBottom w:val="0"/>
      <w:divBdr>
        <w:top w:val="none" w:sz="0" w:space="0" w:color="auto"/>
        <w:left w:val="none" w:sz="0" w:space="0" w:color="auto"/>
        <w:bottom w:val="none" w:sz="0" w:space="0" w:color="auto"/>
        <w:right w:val="none" w:sz="0" w:space="0" w:color="auto"/>
      </w:divBdr>
    </w:div>
    <w:div w:id="1342463931">
      <w:bodyDiv w:val="1"/>
      <w:marLeft w:val="0"/>
      <w:marRight w:val="0"/>
      <w:marTop w:val="0"/>
      <w:marBottom w:val="0"/>
      <w:divBdr>
        <w:top w:val="none" w:sz="0" w:space="0" w:color="auto"/>
        <w:left w:val="none" w:sz="0" w:space="0" w:color="auto"/>
        <w:bottom w:val="none" w:sz="0" w:space="0" w:color="auto"/>
        <w:right w:val="none" w:sz="0" w:space="0" w:color="auto"/>
      </w:divBdr>
    </w:div>
    <w:div w:id="1478257911">
      <w:bodyDiv w:val="1"/>
      <w:marLeft w:val="0"/>
      <w:marRight w:val="0"/>
      <w:marTop w:val="0"/>
      <w:marBottom w:val="0"/>
      <w:divBdr>
        <w:top w:val="none" w:sz="0" w:space="0" w:color="auto"/>
        <w:left w:val="none" w:sz="0" w:space="0" w:color="auto"/>
        <w:bottom w:val="none" w:sz="0" w:space="0" w:color="auto"/>
        <w:right w:val="none" w:sz="0" w:space="0" w:color="auto"/>
      </w:divBdr>
    </w:div>
    <w:div w:id="1641380123">
      <w:bodyDiv w:val="1"/>
      <w:marLeft w:val="0"/>
      <w:marRight w:val="0"/>
      <w:marTop w:val="0"/>
      <w:marBottom w:val="0"/>
      <w:divBdr>
        <w:top w:val="none" w:sz="0" w:space="0" w:color="auto"/>
        <w:left w:val="none" w:sz="0" w:space="0" w:color="auto"/>
        <w:bottom w:val="none" w:sz="0" w:space="0" w:color="auto"/>
        <w:right w:val="none" w:sz="0" w:space="0" w:color="auto"/>
      </w:divBdr>
      <w:divsChild>
        <w:div w:id="1984969271">
          <w:marLeft w:val="547"/>
          <w:marRight w:val="0"/>
          <w:marTop w:val="96"/>
          <w:marBottom w:val="0"/>
          <w:divBdr>
            <w:top w:val="none" w:sz="0" w:space="0" w:color="auto"/>
            <w:left w:val="none" w:sz="0" w:space="0" w:color="auto"/>
            <w:bottom w:val="none" w:sz="0" w:space="0" w:color="auto"/>
            <w:right w:val="none" w:sz="0" w:space="0" w:color="auto"/>
          </w:divBdr>
        </w:div>
      </w:divsChild>
    </w:div>
    <w:div w:id="1721057556">
      <w:bodyDiv w:val="1"/>
      <w:marLeft w:val="0"/>
      <w:marRight w:val="0"/>
      <w:marTop w:val="0"/>
      <w:marBottom w:val="0"/>
      <w:divBdr>
        <w:top w:val="none" w:sz="0" w:space="0" w:color="auto"/>
        <w:left w:val="none" w:sz="0" w:space="0" w:color="auto"/>
        <w:bottom w:val="none" w:sz="0" w:space="0" w:color="auto"/>
        <w:right w:val="none" w:sz="0" w:space="0" w:color="auto"/>
      </w:divBdr>
    </w:div>
    <w:div w:id="1807965203">
      <w:bodyDiv w:val="1"/>
      <w:marLeft w:val="0"/>
      <w:marRight w:val="0"/>
      <w:marTop w:val="0"/>
      <w:marBottom w:val="0"/>
      <w:divBdr>
        <w:top w:val="none" w:sz="0" w:space="0" w:color="auto"/>
        <w:left w:val="none" w:sz="0" w:space="0" w:color="auto"/>
        <w:bottom w:val="none" w:sz="0" w:space="0" w:color="auto"/>
        <w:right w:val="none" w:sz="0" w:space="0" w:color="auto"/>
      </w:divBdr>
    </w:div>
    <w:div w:id="1844856779">
      <w:bodyDiv w:val="1"/>
      <w:marLeft w:val="0"/>
      <w:marRight w:val="0"/>
      <w:marTop w:val="0"/>
      <w:marBottom w:val="0"/>
      <w:divBdr>
        <w:top w:val="none" w:sz="0" w:space="0" w:color="auto"/>
        <w:left w:val="none" w:sz="0" w:space="0" w:color="auto"/>
        <w:bottom w:val="none" w:sz="0" w:space="0" w:color="auto"/>
        <w:right w:val="none" w:sz="0" w:space="0" w:color="auto"/>
      </w:divBdr>
    </w:div>
    <w:div w:id="1959529132">
      <w:bodyDiv w:val="1"/>
      <w:marLeft w:val="0"/>
      <w:marRight w:val="0"/>
      <w:marTop w:val="0"/>
      <w:marBottom w:val="0"/>
      <w:divBdr>
        <w:top w:val="none" w:sz="0" w:space="0" w:color="auto"/>
        <w:left w:val="none" w:sz="0" w:space="0" w:color="auto"/>
        <w:bottom w:val="none" w:sz="0" w:space="0" w:color="auto"/>
        <w:right w:val="none" w:sz="0" w:space="0" w:color="auto"/>
      </w:divBdr>
    </w:div>
    <w:div w:id="20328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RTB20</b:Tag>
    <b:SourceType>InternetSite</b:SourceType>
    <b:Guid>{17BCA0C7-4FB0-4D44-815B-0B819A5AEAB3}</b:Guid>
    <b:Author>
      <b:Author>
        <b:NameList>
          <b:Person>
            <b:Last>RTB</b:Last>
          </b:Person>
        </b:NameList>
      </b:Author>
    </b:Author>
    <b:Title>Burkina: « le conseil a décidé de déclarer l’état de catastrophe naturelle » porte parole du gouvernement</b:Title>
    <b:InternetSiteTitle>https://www.rtb.bf</b:InternetSiteTitle>
    <b:Year>2020</b:Year>
    <b:Month>septembre</b:Month>
    <b:Day>09</b:Day>
    <b:URL>https://www.rtb.bf/2020/09/burkina-le-conseil-a-decide-de-declarer-letat-de-catastrophe-naturelle-abdoul-karim-sango/</b:URL>
    <b:RefOrder>6</b:RefOrder>
  </b:Source>
  <b:Source>
    <b:Tag>dec76</b:Tag>
    <b:SourceType>Book</b:SourceType>
    <b:Guid>{58979A8A-2EB1-4962-A620-9D2359F9B4D5}</b:Guid>
    <b:Author>
      <b:Author>
        <b:NameList>
          <b:Person>
            <b:Last>DANIEL A. OKUN &amp; GEORGE PONGHIS</b:Last>
          </b:Person>
        </b:NameList>
      </b:Author>
    </b:Author>
    <b:Title>collecte et évacuation des eaux usées des collectivités</b:Title>
    <b:Year>1976</b:Year>
    <b:City>GENEVE (SUISSE</b:City>
    <b:Publisher>ORGANISATION MONDIALE DE LA SANTE</b:Publisher>
    <b:RefOrder>7</b:RefOrder>
  </b:Source>
  <b:Source>
    <b:Tag>CIC96</b:Tag>
    <b:SourceType>Book</b:SourceType>
    <b:Guid>{04E0E3AF-6A7A-47AC-89B4-5138E91F8010}</b:Guid>
    <b:Author>
      <b:Author>
        <b:NameList>
          <b:Person>
            <b:Last>Rapport CICAD - Burkina</b:Last>
          </b:Person>
        </b:NameList>
      </b:Author>
    </b:Author>
    <b:Year>1996</b:Year>
    <b:City>Ouagadougou</b:City>
    <b:RefOrder>8</b:RefOrder>
  </b:Source>
  <b:Source>
    <b:Tag>Bib94</b:Tag>
    <b:SourceType>DocumentFromInternetSite</b:SourceType>
    <b:Guid>{8011EA9D-3958-4CED-8E04-284A6B41231F}</b:Guid>
    <b:Title>UADE</b:Title>
    <b:Year>1994</b:Year>
    <b:Month>janvier</b:Month>
    <b:Day>01</b:Day>
    <b:InternetSiteTitle>UADE</b:InternetSiteTitle>
    <b:URL>https://archives.marne.fr/?id=notice_detail&amp;open=36541&amp;doc=accounts%2Fmnesys_cg51%2Fdatas%2Fir%2F07_bibliotheque%2FFRAD051_instruments%20de%20recherches%20archives%2Exml&amp;page_ref=36541&amp;unittitle=%20%20Sous-s%C3%A9rie%2012%20J%20:%20fonds%20Albert%20Sarrau</b:URL>
    <b:RefOrder>16</b:RefOrder>
  </b:Source>
  <b:Source>
    <b:Tag>ACC20</b:Tag>
    <b:SourceType>InternetSite</b:SourceType>
    <b:Guid>{77AD3F65-EE7C-4087-93A3-26EAC707FFCA}</b:Guid>
    <b:Author>
      <b:Author>
        <b:Corporate>OCDE</b:Corporate>
      </b:Author>
    </b:Author>
    <b:Title>Dynamiques de l’urbanisation africaine 2020</b:Title>
    <b:InternetSiteTitle>www.oecd-ilibrary.org/content/publication/481c7f49-fr/toc</b:InternetSiteTitle>
    <b:Year>2020</b:Year>
    <b:Month>Fevrier</b:Month>
    <b:Day>07</b:Day>
    <b:URL>https://www.oecd-ilibrary.org/development/dynamiques-de-l-urbanisation-africaine-2020_481c7f49-fr</b:URL>
    <b:RefOrder>17</b:RefOrder>
  </b:Source>
  <b:Source>
    <b:Tag>WIK20</b:Tag>
    <b:SourceType>InternetSite</b:SourceType>
    <b:Guid>{CFE54100-4274-4660-A665-662FF566CE9C}</b:Guid>
    <b:Author>
      <b:Author>
        <b:NameList>
          <b:Person>
            <b:Last>WIKIPEDIA</b:Last>
          </b:Person>
        </b:NameList>
      </b:Author>
    </b:Author>
    <b:Title>Réseau</b:Title>
    <b:InternetSiteTitle>WIKIPEDIA</b:InternetSiteTitle>
    <b:Year>2020</b:Year>
    <b:Month>juin</b:Month>
    <b:Day>27</b:Day>
    <b:URL>https://fr.wikipedia.org/wiki/R%C3%A9seau</b:URL>
    <b:RefOrder>4</b:RefOrder>
  </b:Source>
  <b:Source>
    <b:Tag>dic10</b:Tag>
    <b:SourceType>Book</b:SourceType>
    <b:Guid>{BCEB9C3F-44B8-44FC-899D-D28C6CA43749}</b:Guid>
    <b:Title>Réseau d'assainissement la définition du dico</b:Title>
    <b:Year>2010</b:Year>
    <b:City>CNIL n°893989</b:City>
    <b:Publisher>CNIL n°893989</b:Publisher>
    <b:Author>
      <b:Author>
        <b:NameList>
          <b:Person>
            <b:Last>environnement</b:Last>
            <b:First>dictionnaire</b:First>
            <b:Middle>-</b:Middle>
          </b:Person>
        </b:NameList>
      </b:Author>
    </b:Author>
    <b:RefOrder>5</b:RefOrder>
  </b:Source>
  <b:Source>
    <b:Tag>LAR06</b:Tag>
    <b:SourceType>InternetSite</b:SourceType>
    <b:Guid>{81A7ADD4-429F-4682-9A4E-F1EEBE9E0D80}</b:Guid>
    <b:URL>https://www.larousse.fr/dictionnaires/francais/assainir/5771</b:URL>
    <b:PublicationTitle>LAROUSSE</b:PublicationTitle>
    <b:InternetSiteTitle>LAROUSSE</b:InternetSiteTitle>
    <b:Author>
      <b:Author>
        <b:NameList>
          <b:Person>
            <b:Last>LAROUSSE</b:Last>
          </b:Person>
        </b:NameList>
      </b:Author>
    </b:Author>
    <b:Year>2000</b:Year>
    <b:RefOrder>6</b:RefOrder>
  </b:Source>
  <b:Source>
    <b:Tag>Eta07</b:Tag>
    <b:SourceType>Book</b:SourceType>
    <b:Guid>{B84355EE-10E2-4228-B2C7-B117BB080A0C}</b:Guid>
    <b:Author>
      <b:Author>
        <b:NameList>
          <b:Person>
            <b:Last>PSNA</b:Last>
          </b:Person>
        </b:NameList>
      </b:Author>
    </b:Author>
    <b:Title>Politique et Stratégie Nationales d’Assainissement (PSNA)</b:Title>
    <b:Year> 2007</b:Year>
    <b:City>Ouagadougou</b:City>
    <b:RefOrder>7</b:RefOrder>
  </b:Source>
  <b:Source>
    <b:Tag>WIK201</b:Tag>
    <b:SourceType>InternetSite</b:SourceType>
    <b:Guid>{4C55D3E6-97DF-43B1-BE29-2EAA6BBD3A31}</b:Guid>
    <b:InternetSiteTitle>WIKIPEDIA</b:InternetSiteTitle>
    <b:Year>2020</b:Year>
    <b:Month>juin</b:Month>
    <b:Day>14</b:Day>
    <b:URL>https://fr.wikipedia.org/wiki/Assainissement</b:URL>
    <b:RefOrder>8</b:RefOrder>
  </b:Source>
  <b:Source>
    <b:Tag>WET06</b:Tag>
    <b:SourceType>Book</b:SourceType>
    <b:Guid>{C0DA09AF-E816-4771-8187-6F8A8EF04C87}</b:Guid>
    <b:Author>
      <b:Author>
        <b:NameList>
          <b:Person>
            <b:Last>WETHE</b:Last>
            <b:First>Joseph</b:First>
          </b:Person>
        </b:NameList>
      </b:Author>
    </b:Author>
    <b:Title>Collecte et traitement des eaux usées</b:Title>
    <b:Year>2006</b:Year>
    <b:City>Ouagadougou</b:City>
    <b:Publisher>EIER - ETSHER</b:Publisher>
    <b:RefOrder>9</b:RefOrder>
  </b:Source>
  <b:Source>
    <b:Tag>sde00</b:Tag>
    <b:SourceType>Book</b:SourceType>
    <b:Guid>{34EC8CB5-EF88-4A64-99BA-9BAE83E5EFE4}</b:Guid>
    <b:Title>Distribution et collecte des eaux</b:Title>
    <b:Year>2012</b:Year>
    <b:City>Montréal</b:City>
    <b:Publisher>Distribution et collecte des eaux</b:Publisher>
    <b:Author>
      <b:Author>
        <b:NameList>
          <b:Person>
            <b:Last>François G. Brière</b:Last>
          </b:Person>
        </b:NameList>
      </b:Author>
    </b:Author>
    <b:RefOrder>10</b:RefOrder>
  </b:Source>
  <b:Source>
    <b:Tag>KER14</b:Tag>
    <b:SourceType>InternetSite</b:SourceType>
    <b:Guid>{DCCCACA1-E88B-4BCC-AA29-A5E14A80FBEB}</b:Guid>
    <b:Title>LE DIMENSIONNEMENT DES RESEAUX D’ASSAINISSEMENT DES AGGLOMERATIONS</b:Title>
    <b:Year>2014</b:Year>
    <b:Author>
      <b:Author>
        <b:NameList>
          <b:Person>
            <b:Last>KERLOC’H Bruno  et MAELSTAF Damien</b:Last>
          </b:Person>
        </b:NameList>
      </b:Author>
    </b:Author>
    <b:InternetSiteTitle>www.pseau.org</b:InternetSiteTitle>
    <b:Month>janvier</b:Month>
    <b:Day>1</b:Day>
    <b:URL>https://www.pseau.org/outils/ouvrages/cerema_le_dimensionnement_des_reseaux_d_assainissement_pour_les_agglomerations_2014.pdf</b:URL>
    <b:RefOrder>11</b:RefOrder>
  </b:Source>
  <b:Source>
    <b:Tag>Ala19</b:Tag>
    <b:SourceType>Book</b:SourceType>
    <b:Guid>{0CAEC3EF-E84A-45A4-BD08-A651261A4271}</b:Guid>
    <b:Title>Impact du rejet des eaux usées industrielles sur la qualité physico-chimique des</b:Title>
    <b:Year>2019</b:Year>
    <b:City>Kara</b:City>
    <b:Publisher>Afrique SCIENCE</b:Publisher>
    <b:Author>
      <b:Author>
        <b:NameList>
          <b:Person>
            <b:Last>al.</b:Last>
            <b:First>Alaki</b:First>
            <b:Middle>- Issi Massimapatom SEMA et</b:Middle>
          </b:Person>
        </b:NameList>
      </b:Author>
    </b:Author>
    <b:RefOrder>12</b:RefOrder>
  </b:Source>
  <b:Source>
    <b:Tag>FON95</b:Tag>
    <b:SourceType>Book</b:SourceType>
    <b:Guid>{8FAD79E8-BD6F-4710-BDCB-E6B1544FA63F}</b:Guid>
    <b:Author>
      <b:Author>
        <b:NameList>
          <b:Person>
            <b:Last>FONTES J. et GUINKO S.</b:Last>
          </b:Person>
        </b:NameList>
      </b:Author>
    </b:Author>
    <b:Title>Carte de la végétation naturelle et de l’occupation du sol du Burkina Faso</b:Title>
    <b:Year>1995</b:Year>
    <b:City>Université de Ouagadougou</b:City>
    <b:Publisher>ICIV. Université de  Toulouse</b:Publisher>
    <b:RefOrder>13</b:RefOrder>
  </b:Source>
  <b:Source>
    <b:Tag>SPC02</b:Tag>
    <b:SourceType>Book</b:SourceType>
    <b:Guid>{D9345522-A41E-447E-B7F9-21593E4BE966}</b:Guid>
    <b:Author>
      <b:Author>
        <b:NameList>
          <b:Person>
            <b:Last>SP/CONAGESE</b:Last>
            <b:Middle>Gestion de l'Environnement</b:Middle>
            <b:First>Conseil National pour la</b:First>
          </b:Person>
        </b:NameList>
      </b:Author>
    </b:Author>
    <b:Title>Premier Rapport de l’Etat de l’Environnement au Burkina Faso</b:Title>
    <b:Year>2002</b:Year>
    <b:City>Ouagadougou</b:City>
    <b:Publisher>CONAGESE Ministère de l’Environnement et de l’Eau (MEE), Burkina Faso, 194p.</b:Publisher>
    <b:RefOrder>14</b:RefOrder>
  </b:Source>
  <b:Source>
    <b:Tag>INS15</b:Tag>
    <b:SourceType>Book</b:SourceType>
    <b:Guid>{6B94D686-725E-45BF-8630-0AB599A4FCA7}</b:Guid>
    <b:Title>INSD</b:Title>
    <b:Year>2015</b:Year>
    <b:City>Ouagadougou</b:City>
    <b:Publisher>Annuaire statistique 2014. INSD  Ministère de l’Economie et des Finance, Burkina Faso, 386p.</b:Publisher>
    <b:RefOrder>15</b:RefOrder>
  </b:Source>
</b:Sources>
</file>

<file path=customXml/itemProps1.xml><?xml version="1.0" encoding="utf-8"?>
<ds:datastoreItem xmlns:ds="http://schemas.openxmlformats.org/officeDocument/2006/customXml" ds:itemID="{5B87A25C-C089-4A59-AE1D-6A49B75F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11</Pages>
  <Words>3579</Words>
  <Characters>20402</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elias susi</cp:lastModifiedBy>
  <cp:revision>303</cp:revision>
  <cp:lastPrinted>2026-01-25T06:11:00Z</cp:lastPrinted>
  <dcterms:created xsi:type="dcterms:W3CDTF">2023-06-13T12:28:00Z</dcterms:created>
  <dcterms:modified xsi:type="dcterms:W3CDTF">2026-01-27T22:04:00Z</dcterms:modified>
</cp:coreProperties>
</file>