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CF4C5" w14:textId="77777777" w:rsidR="00A353B2" w:rsidRDefault="00A353B2" w:rsidP="00C43037">
      <w:pPr>
        <w:spacing w:line="360" w:lineRule="auto"/>
        <w:jc w:val="center"/>
        <w:rPr>
          <w:rFonts w:ascii="Arial" w:hAnsi="Arial" w:cs="Arial"/>
          <w:b/>
          <w:sz w:val="24"/>
          <w:szCs w:val="24"/>
        </w:rPr>
      </w:pPr>
      <w:r w:rsidRPr="00A353B2">
        <w:rPr>
          <w:rFonts w:ascii="Arial" w:hAnsi="Arial" w:cs="Arial"/>
          <w:b/>
          <w:sz w:val="24"/>
          <w:szCs w:val="24"/>
        </w:rPr>
        <w:t xml:space="preserve">Original Research Article </w:t>
      </w:r>
    </w:p>
    <w:p w14:paraId="17C6C072" w14:textId="77777777" w:rsidR="00A353B2" w:rsidRDefault="00A353B2" w:rsidP="00C43037">
      <w:pPr>
        <w:spacing w:line="360" w:lineRule="auto"/>
        <w:jc w:val="center"/>
        <w:rPr>
          <w:rFonts w:ascii="Arial" w:hAnsi="Arial" w:cs="Arial"/>
          <w:b/>
          <w:sz w:val="24"/>
          <w:szCs w:val="24"/>
        </w:rPr>
      </w:pPr>
    </w:p>
    <w:p w14:paraId="160A1531" w14:textId="5BA9AFB6" w:rsidR="00C43037" w:rsidRPr="000D2C0C" w:rsidRDefault="00C43037" w:rsidP="00C43037">
      <w:pPr>
        <w:spacing w:line="360" w:lineRule="auto"/>
        <w:jc w:val="center"/>
        <w:rPr>
          <w:rFonts w:ascii="Arial" w:hAnsi="Arial" w:cs="Arial"/>
          <w:b/>
          <w:sz w:val="24"/>
          <w:szCs w:val="24"/>
        </w:rPr>
      </w:pPr>
      <w:r w:rsidRPr="000D2C0C">
        <w:rPr>
          <w:rFonts w:ascii="Arial" w:hAnsi="Arial" w:cs="Arial"/>
          <w:b/>
          <w:sz w:val="24"/>
          <w:szCs w:val="24"/>
        </w:rPr>
        <w:t>Evaluation of fungal diseases in soybean varieties (</w:t>
      </w:r>
      <w:r w:rsidRPr="000D2C0C">
        <w:rPr>
          <w:rFonts w:ascii="Arial" w:hAnsi="Arial" w:cs="Arial"/>
          <w:b/>
          <w:i/>
          <w:sz w:val="24"/>
          <w:szCs w:val="24"/>
        </w:rPr>
        <w:t>Glucine max</w:t>
      </w:r>
      <w:r w:rsidRPr="000D2C0C">
        <w:rPr>
          <w:rFonts w:ascii="Arial" w:hAnsi="Arial" w:cs="Arial"/>
          <w:b/>
          <w:sz w:val="24"/>
          <w:szCs w:val="24"/>
        </w:rPr>
        <w:t xml:space="preserve"> (L.) Merr) believed to be disease-resistant in the central region of Burkina Faso</w:t>
      </w:r>
    </w:p>
    <w:p w14:paraId="1BDBA8FB" w14:textId="77777777" w:rsidR="00C43037" w:rsidRPr="000D2C0C" w:rsidRDefault="00C43037" w:rsidP="00C43037">
      <w:pPr>
        <w:rPr>
          <w:rFonts w:ascii="Arial" w:hAnsi="Arial" w:cs="Arial"/>
          <w:sz w:val="24"/>
          <w:szCs w:val="24"/>
        </w:rPr>
      </w:pPr>
    </w:p>
    <w:p w14:paraId="27ED16DB" w14:textId="77777777" w:rsidR="00C43037" w:rsidRPr="000D2C0C" w:rsidRDefault="00C43037" w:rsidP="00C43037">
      <w:pPr>
        <w:rPr>
          <w:rFonts w:ascii="Arial" w:hAnsi="Arial" w:cs="Arial"/>
          <w:sz w:val="24"/>
          <w:szCs w:val="24"/>
        </w:rPr>
      </w:pPr>
    </w:p>
    <w:p w14:paraId="4D928488" w14:textId="77777777" w:rsidR="00C43037" w:rsidRPr="000D2C0C" w:rsidRDefault="00C43037" w:rsidP="00C43037">
      <w:pPr>
        <w:rPr>
          <w:rFonts w:ascii="Arial" w:hAnsi="Arial" w:cs="Arial"/>
          <w:b/>
          <w:sz w:val="24"/>
          <w:szCs w:val="24"/>
        </w:rPr>
      </w:pPr>
      <w:r w:rsidRPr="000D2C0C">
        <w:rPr>
          <w:rFonts w:ascii="Arial" w:hAnsi="Arial" w:cs="Arial"/>
          <w:b/>
          <w:sz w:val="24"/>
          <w:szCs w:val="24"/>
        </w:rPr>
        <w:t>Abstract</w:t>
      </w:r>
    </w:p>
    <w:p w14:paraId="08F33F5C" w14:textId="77777777" w:rsidR="00C43037" w:rsidRPr="000D2C0C" w:rsidRDefault="00C43037" w:rsidP="00C43037">
      <w:pPr>
        <w:spacing w:line="360" w:lineRule="auto"/>
        <w:jc w:val="both"/>
        <w:rPr>
          <w:rFonts w:ascii="Arial" w:hAnsi="Arial" w:cs="Arial"/>
          <w:sz w:val="24"/>
          <w:szCs w:val="24"/>
        </w:rPr>
      </w:pPr>
      <w:r w:rsidRPr="000D2C0C">
        <w:rPr>
          <w:rFonts w:ascii="Arial" w:hAnsi="Arial" w:cs="Arial"/>
          <w:sz w:val="24"/>
          <w:szCs w:val="24"/>
        </w:rPr>
        <w:t>Soybean (</w:t>
      </w:r>
      <w:r w:rsidRPr="000D2C0C">
        <w:rPr>
          <w:rFonts w:ascii="Arial" w:hAnsi="Arial" w:cs="Arial"/>
          <w:i/>
          <w:sz w:val="24"/>
          <w:szCs w:val="24"/>
        </w:rPr>
        <w:t>Glycine max</w:t>
      </w:r>
      <w:r w:rsidRPr="000D2C0C">
        <w:rPr>
          <w:rFonts w:ascii="Arial" w:hAnsi="Arial" w:cs="Arial"/>
          <w:sz w:val="24"/>
          <w:szCs w:val="24"/>
        </w:rPr>
        <w:t>) is a cash crop of economic and agronomic importance in Sahelian countries due to its ability to fix atmospheric nitrogen. Researchers have developed several disease-resistant varieties, but yields remain suboptimal. This situation motivates this study, which aims to evaluate the diseases that attack resistant varieties, causing damage in order to identify them and propose control methods. Identification was carried out at several levels: first, symptomatology, then macroscopic identification, and finally microscopic analysis. Following these analyses, four (4) pathogens responsible for fungal diseases were identified.</w:t>
      </w:r>
      <w:r w:rsidRPr="000D2C0C">
        <w:rPr>
          <w:rFonts w:ascii="Arial" w:hAnsi="Arial" w:cs="Arial"/>
        </w:rPr>
        <w:t xml:space="preserve"> </w:t>
      </w:r>
      <w:r w:rsidRPr="000D2C0C">
        <w:rPr>
          <w:rFonts w:ascii="Arial" w:hAnsi="Arial" w:cs="Arial"/>
          <w:sz w:val="24"/>
          <w:szCs w:val="24"/>
        </w:rPr>
        <w:t xml:space="preserve">These fungi are </w:t>
      </w:r>
      <w:r w:rsidRPr="000D2C0C">
        <w:rPr>
          <w:rFonts w:ascii="Arial" w:hAnsi="Arial" w:cs="Arial"/>
          <w:i/>
          <w:sz w:val="24"/>
          <w:szCs w:val="24"/>
        </w:rPr>
        <w:t>Peronospora manshurica</w:t>
      </w:r>
      <w:r w:rsidRPr="000D2C0C">
        <w:rPr>
          <w:rFonts w:ascii="Arial" w:hAnsi="Arial" w:cs="Arial"/>
          <w:sz w:val="24"/>
          <w:szCs w:val="24"/>
        </w:rPr>
        <w:t xml:space="preserve">, </w:t>
      </w:r>
      <w:r w:rsidRPr="000D2C0C">
        <w:rPr>
          <w:rFonts w:ascii="Arial" w:hAnsi="Arial" w:cs="Arial"/>
          <w:i/>
          <w:sz w:val="24"/>
          <w:szCs w:val="24"/>
        </w:rPr>
        <w:t>Phomopsis sojae</w:t>
      </w:r>
      <w:r w:rsidRPr="000D2C0C">
        <w:rPr>
          <w:rFonts w:ascii="Arial" w:hAnsi="Arial" w:cs="Arial"/>
          <w:sz w:val="24"/>
          <w:szCs w:val="24"/>
        </w:rPr>
        <w:t xml:space="preserve">, </w:t>
      </w:r>
      <w:r w:rsidRPr="000D2C0C">
        <w:rPr>
          <w:rFonts w:ascii="Arial" w:hAnsi="Arial" w:cs="Arial"/>
          <w:i/>
          <w:sz w:val="24"/>
          <w:szCs w:val="24"/>
        </w:rPr>
        <w:t>Sclerotinia sclerotiorum</w:t>
      </w:r>
      <w:r w:rsidRPr="000D2C0C">
        <w:rPr>
          <w:rFonts w:ascii="Arial" w:hAnsi="Arial" w:cs="Arial"/>
          <w:sz w:val="24"/>
          <w:szCs w:val="24"/>
        </w:rPr>
        <w:t xml:space="preserve">, and </w:t>
      </w:r>
      <w:r w:rsidRPr="000D2C0C">
        <w:rPr>
          <w:rFonts w:ascii="Arial" w:hAnsi="Arial" w:cs="Arial"/>
          <w:i/>
          <w:sz w:val="24"/>
          <w:szCs w:val="24"/>
        </w:rPr>
        <w:t>Phialophora gregata</w:t>
      </w:r>
      <w:r w:rsidRPr="000D2C0C">
        <w:rPr>
          <w:rFonts w:ascii="Arial" w:hAnsi="Arial" w:cs="Arial"/>
          <w:sz w:val="24"/>
          <w:szCs w:val="24"/>
        </w:rPr>
        <w:t>, responsible respectively for downy mildew, soybean blight, sclerotinia leaf spot, and brown stem rot. Unfortunately, resistant varieties are no longer resistant to fungal diseases. Since resistance is not an indefinite process, the responsible genes will need to be re-evaluated, and environmental factors taken into account, to develop new, more resistant varieties.</w:t>
      </w:r>
    </w:p>
    <w:p w14:paraId="76D259C0" w14:textId="77777777" w:rsidR="00C43037" w:rsidRPr="000D2C0C" w:rsidRDefault="00C43037" w:rsidP="00C43037">
      <w:pPr>
        <w:spacing w:line="360" w:lineRule="auto"/>
        <w:jc w:val="both"/>
        <w:rPr>
          <w:rFonts w:ascii="Arial" w:hAnsi="Arial" w:cs="Arial"/>
          <w:sz w:val="24"/>
          <w:szCs w:val="24"/>
        </w:rPr>
      </w:pPr>
    </w:p>
    <w:p w14:paraId="7ECA16D4" w14:textId="77777777" w:rsidR="00C43037" w:rsidRPr="000D2C0C" w:rsidRDefault="00C43037" w:rsidP="00C43037">
      <w:pPr>
        <w:rPr>
          <w:rFonts w:ascii="Arial" w:hAnsi="Arial" w:cs="Arial"/>
          <w:sz w:val="24"/>
          <w:szCs w:val="24"/>
        </w:rPr>
      </w:pPr>
      <w:r w:rsidRPr="000D2C0C">
        <w:rPr>
          <w:rFonts w:ascii="Arial" w:hAnsi="Arial" w:cs="Arial"/>
          <w:b/>
          <w:sz w:val="24"/>
          <w:szCs w:val="24"/>
        </w:rPr>
        <w:t>Keywords</w:t>
      </w:r>
      <w:r w:rsidRPr="000D2C0C">
        <w:rPr>
          <w:rFonts w:ascii="Arial" w:hAnsi="Arial" w:cs="Arial"/>
          <w:sz w:val="24"/>
          <w:szCs w:val="24"/>
        </w:rPr>
        <w:t xml:space="preserve">: </w:t>
      </w:r>
      <w:r w:rsidRPr="000D2C0C">
        <w:rPr>
          <w:rFonts w:ascii="Arial" w:hAnsi="Arial" w:cs="Arial"/>
          <w:i/>
          <w:sz w:val="24"/>
          <w:szCs w:val="24"/>
        </w:rPr>
        <w:t>Glycine max</w:t>
      </w:r>
      <w:r w:rsidRPr="000D2C0C">
        <w:rPr>
          <w:rFonts w:ascii="Arial" w:hAnsi="Arial" w:cs="Arial"/>
          <w:sz w:val="24"/>
          <w:szCs w:val="24"/>
        </w:rPr>
        <w:t>, fungus, productivity, Burkina Faso.</w:t>
      </w:r>
    </w:p>
    <w:p w14:paraId="29DABB6D" w14:textId="77777777" w:rsidR="00C43037" w:rsidRPr="000D2C0C" w:rsidRDefault="00C43037" w:rsidP="00C43037">
      <w:pPr>
        <w:rPr>
          <w:rFonts w:ascii="Arial" w:hAnsi="Arial" w:cs="Arial"/>
          <w:sz w:val="24"/>
          <w:szCs w:val="24"/>
        </w:rPr>
      </w:pPr>
    </w:p>
    <w:p w14:paraId="47551A8A" w14:textId="77777777" w:rsidR="00C43037" w:rsidRPr="000D2C0C" w:rsidRDefault="000D2C0C" w:rsidP="00C43037">
      <w:pPr>
        <w:rPr>
          <w:rFonts w:ascii="Arial" w:hAnsi="Arial" w:cs="Arial"/>
          <w:b/>
          <w:sz w:val="24"/>
          <w:szCs w:val="24"/>
        </w:rPr>
      </w:pPr>
      <w:r w:rsidRPr="000D2C0C">
        <w:rPr>
          <w:rFonts w:ascii="Arial" w:hAnsi="Arial" w:cs="Arial"/>
          <w:b/>
          <w:sz w:val="24"/>
          <w:szCs w:val="24"/>
        </w:rPr>
        <w:t xml:space="preserve">1. </w:t>
      </w:r>
      <w:r>
        <w:rPr>
          <w:rFonts w:ascii="Arial" w:hAnsi="Arial" w:cs="Arial"/>
          <w:b/>
          <w:sz w:val="24"/>
          <w:szCs w:val="24"/>
        </w:rPr>
        <w:t>INTRODUCTION</w:t>
      </w:r>
    </w:p>
    <w:p w14:paraId="26E80716" w14:textId="77777777" w:rsidR="00C43037" w:rsidRPr="000D2C0C" w:rsidRDefault="00C43037" w:rsidP="00C43037">
      <w:pPr>
        <w:spacing w:line="360" w:lineRule="auto"/>
        <w:jc w:val="both"/>
        <w:rPr>
          <w:rFonts w:ascii="Arial" w:hAnsi="Arial" w:cs="Arial"/>
          <w:sz w:val="24"/>
          <w:szCs w:val="24"/>
        </w:rPr>
      </w:pPr>
      <w:r w:rsidRPr="000D2C0C">
        <w:rPr>
          <w:rFonts w:ascii="Arial" w:hAnsi="Arial" w:cs="Arial"/>
          <w:sz w:val="24"/>
          <w:szCs w:val="24"/>
        </w:rPr>
        <w:t xml:space="preserve">In sub-Saharan Africa, soybeans play a crucial role in food security as they provide an accessible source of protein for the most vulnerable populations. Environmentally, their cultivation also offers significant advantages. Soybeans benefit from the symbiotic relationship between their roots and the bacterium </w:t>
      </w:r>
      <w:r w:rsidRPr="000D2C0C">
        <w:rPr>
          <w:rFonts w:ascii="Arial" w:hAnsi="Arial" w:cs="Arial"/>
          <w:i/>
          <w:sz w:val="24"/>
          <w:szCs w:val="24"/>
        </w:rPr>
        <w:t>Rhizobium japonicum</w:t>
      </w:r>
      <w:r w:rsidRPr="000D2C0C">
        <w:rPr>
          <w:rFonts w:ascii="Arial" w:hAnsi="Arial" w:cs="Arial"/>
          <w:sz w:val="24"/>
          <w:szCs w:val="24"/>
        </w:rPr>
        <w:t xml:space="preserve">, which reduces their need for nitrogen fertilizers and helps reduce greenhouse gas emissions in crop rotation systems (Zoromé, 2017). In Burkina Faso, soybeans are cultivated in </w:t>
      </w:r>
      <w:r w:rsidRPr="000D2C0C">
        <w:rPr>
          <w:rFonts w:ascii="Arial" w:hAnsi="Arial" w:cs="Arial"/>
          <w:sz w:val="24"/>
          <w:szCs w:val="24"/>
        </w:rPr>
        <w:lastRenderedPageBreak/>
        <w:t>several regions; according to the INSD (2023), the Nazinon region (formerly Centre-Sud) ranks third in terms of producing agricultural households with 7.3%, after Nakambé (formerly Centre-Est) (9.0%) and the East (10.5%).</w:t>
      </w:r>
      <w:r w:rsidRPr="000D2C0C">
        <w:rPr>
          <w:rFonts w:ascii="Arial" w:hAnsi="Arial" w:cs="Arial"/>
        </w:rPr>
        <w:t xml:space="preserve"> </w:t>
      </w:r>
      <w:r w:rsidRPr="000D2C0C">
        <w:rPr>
          <w:rFonts w:ascii="Arial" w:hAnsi="Arial" w:cs="Arial"/>
          <w:sz w:val="24"/>
          <w:szCs w:val="24"/>
        </w:rPr>
        <w:t>According to MARAH (2023), soybean production in the country has increased over the past ten years, rising from 24,347 tons in 2012 to 106,675 tons in 2021. The area planted with soybeans has also increased, from 22,198 hectares in 2012 to 98,204 hectares in 2021.</w:t>
      </w:r>
    </w:p>
    <w:p w14:paraId="2E64A080" w14:textId="77777777" w:rsidR="00C43037" w:rsidRPr="000D2C0C" w:rsidRDefault="00C43037" w:rsidP="00C43037">
      <w:pPr>
        <w:spacing w:line="360" w:lineRule="auto"/>
        <w:jc w:val="both"/>
        <w:rPr>
          <w:rFonts w:ascii="Arial" w:hAnsi="Arial" w:cs="Arial"/>
          <w:sz w:val="24"/>
          <w:szCs w:val="24"/>
        </w:rPr>
      </w:pPr>
      <w:r w:rsidRPr="000D2C0C">
        <w:rPr>
          <w:rFonts w:ascii="Arial" w:hAnsi="Arial" w:cs="Arial"/>
          <w:sz w:val="24"/>
          <w:szCs w:val="24"/>
        </w:rPr>
        <w:t>Soybeans, despite their nutritional, economic, and environmental advantages, face numerous constraints. The main limiting factors include pests (defoliating insects, aphids, sap-sucking insects, thrips, leafhoppers, nematodes) and fungal diseases, which cause pod, seedling, and crown rot (MARAH, 2021). Climate change and poor soil quality also reduce yields (Sawadogo, 2017). Identifying pathogens is an essential step in developing effective and environmentally friendly control strategies, which requires understanding host-pathogen relationships.</w:t>
      </w:r>
    </w:p>
    <w:p w14:paraId="656E093E" w14:textId="77777777" w:rsidR="00C43037" w:rsidRPr="000D2C0C" w:rsidRDefault="000D2C0C" w:rsidP="00C43037">
      <w:pPr>
        <w:spacing w:line="360" w:lineRule="auto"/>
        <w:jc w:val="both"/>
        <w:rPr>
          <w:rFonts w:ascii="Arial" w:hAnsi="Arial" w:cs="Arial"/>
          <w:b/>
          <w:sz w:val="24"/>
          <w:szCs w:val="24"/>
        </w:rPr>
      </w:pPr>
      <w:r>
        <w:rPr>
          <w:rFonts w:ascii="Arial" w:hAnsi="Arial" w:cs="Arial"/>
          <w:b/>
          <w:sz w:val="24"/>
          <w:szCs w:val="24"/>
        </w:rPr>
        <w:t xml:space="preserve">2. </w:t>
      </w:r>
      <w:r w:rsidR="00C43037" w:rsidRPr="000D2C0C">
        <w:rPr>
          <w:rFonts w:ascii="Arial" w:hAnsi="Arial" w:cs="Arial"/>
          <w:b/>
          <w:sz w:val="24"/>
          <w:szCs w:val="24"/>
        </w:rPr>
        <w:t>M</w:t>
      </w:r>
      <w:r>
        <w:rPr>
          <w:rFonts w:ascii="Arial" w:hAnsi="Arial" w:cs="Arial"/>
          <w:b/>
          <w:sz w:val="24"/>
          <w:szCs w:val="24"/>
        </w:rPr>
        <w:t xml:space="preserve">ATERIALS AND METHODS </w:t>
      </w:r>
    </w:p>
    <w:p w14:paraId="496578F3" w14:textId="77777777" w:rsidR="00C43037" w:rsidRPr="000D2C0C" w:rsidRDefault="000D2C0C" w:rsidP="00C43037">
      <w:pPr>
        <w:spacing w:line="360" w:lineRule="auto"/>
        <w:jc w:val="both"/>
        <w:rPr>
          <w:rFonts w:ascii="Arial" w:hAnsi="Arial" w:cs="Arial"/>
          <w:b/>
          <w:sz w:val="24"/>
          <w:szCs w:val="24"/>
        </w:rPr>
      </w:pPr>
      <w:r>
        <w:rPr>
          <w:rFonts w:ascii="Arial" w:hAnsi="Arial" w:cs="Arial"/>
          <w:b/>
          <w:sz w:val="24"/>
          <w:szCs w:val="24"/>
        </w:rPr>
        <w:t xml:space="preserve">2.1. </w:t>
      </w:r>
      <w:r w:rsidR="00C43037" w:rsidRPr="000D2C0C">
        <w:rPr>
          <w:rFonts w:ascii="Arial" w:hAnsi="Arial" w:cs="Arial"/>
          <w:b/>
          <w:sz w:val="24"/>
          <w:szCs w:val="24"/>
        </w:rPr>
        <w:t>Study Site Overview</w:t>
      </w:r>
    </w:p>
    <w:p w14:paraId="54DDCB8E" w14:textId="77777777" w:rsidR="00C43037" w:rsidRPr="000D2C0C" w:rsidRDefault="00C43037" w:rsidP="00C43037">
      <w:pPr>
        <w:spacing w:line="360" w:lineRule="auto"/>
        <w:jc w:val="both"/>
        <w:rPr>
          <w:rFonts w:ascii="Arial" w:hAnsi="Arial" w:cs="Arial"/>
          <w:sz w:val="24"/>
          <w:szCs w:val="24"/>
        </w:rPr>
      </w:pPr>
      <w:r w:rsidRPr="000D2C0C">
        <w:rPr>
          <w:rFonts w:ascii="Arial" w:hAnsi="Arial" w:cs="Arial"/>
          <w:sz w:val="24"/>
          <w:szCs w:val="24"/>
        </w:rPr>
        <w:t>The rural commune of Saponé, located 35 km south of Ouagadougou in the Bazèga province, comprises forty administrative villages and belongs to the Nazinon region (formerly the Centre-South region). The study was conducted in this commune, specifically in the village of Baguemnini. The choice of the commune of Saponé is justified by the fact that it constitutes an important soybean production area, where many farmers cultivate soybeans but still face significant biotic constraints, particularly disease pressure, which limits yields.</w:t>
      </w:r>
      <w:r w:rsidR="00B410FA" w:rsidRPr="000D2C0C">
        <w:rPr>
          <w:rFonts w:ascii="Arial" w:hAnsi="Arial" w:cs="Arial"/>
        </w:rPr>
        <w:t xml:space="preserve"> </w:t>
      </w:r>
      <w:r w:rsidR="00B410FA" w:rsidRPr="000D2C0C">
        <w:rPr>
          <w:rFonts w:ascii="Arial" w:hAnsi="Arial" w:cs="Arial"/>
          <w:sz w:val="24"/>
          <w:szCs w:val="24"/>
        </w:rPr>
        <w:t xml:space="preserve">It is characterized by a Sudano-Sahelian climate marked by a Sahelian influence, with annual rainfall between 600 and 900 mm, concentrated over four to five months (FiBL, 2025). This rainfall pattern strongly influences local rainfed agriculture. The climate alternates between a rainy season from May to October, dominated by the monsoon, and a dry season from November to April, marked by the Harmattan winds from the Sahara (INSD, 2022). The vegetation is representative of the Sudanian wooded and shrubby savanna and is structured into agroforestry parks dominated by shea (Vitellaria paradoxa) as well as Fabaceae such as Pterocarpus erinaceus (Ganaba et al. 2005, Compaoré et al. 2021). As for the local fauna, it is composed of small and medium-sized species, including rodents (Mastomys natalensis), hares (Lepus victoriae), mongooses (Herpestes ichneumon), </w:t>
      </w:r>
      <w:r w:rsidR="00B410FA" w:rsidRPr="000D2C0C">
        <w:rPr>
          <w:rFonts w:ascii="Arial" w:hAnsi="Arial" w:cs="Arial"/>
          <w:sz w:val="24"/>
          <w:szCs w:val="24"/>
        </w:rPr>
        <w:lastRenderedPageBreak/>
        <w:t>a diverse avifauna, as well as various reptiles and amphibians (Diblioni et al. 2011). Hydrographically, the commune is part of the Volta basin, shared between the Nakambé (white Volta) and the Nazinon (red Volta).</w:t>
      </w:r>
    </w:p>
    <w:p w14:paraId="5BD6F926" w14:textId="77777777" w:rsidR="00B410FA" w:rsidRPr="000D2C0C" w:rsidRDefault="000D2C0C" w:rsidP="00B410FA">
      <w:pPr>
        <w:spacing w:line="360" w:lineRule="auto"/>
        <w:jc w:val="both"/>
        <w:rPr>
          <w:rFonts w:ascii="Arial" w:hAnsi="Arial" w:cs="Arial"/>
          <w:b/>
          <w:sz w:val="24"/>
          <w:szCs w:val="24"/>
        </w:rPr>
      </w:pPr>
      <w:r>
        <w:rPr>
          <w:rFonts w:ascii="Arial" w:hAnsi="Arial" w:cs="Arial"/>
          <w:b/>
          <w:sz w:val="24"/>
          <w:szCs w:val="24"/>
        </w:rPr>
        <w:t xml:space="preserve">2.2. </w:t>
      </w:r>
      <w:r w:rsidR="00B410FA" w:rsidRPr="000D2C0C">
        <w:rPr>
          <w:rFonts w:ascii="Arial" w:hAnsi="Arial" w:cs="Arial"/>
          <w:b/>
          <w:sz w:val="24"/>
          <w:szCs w:val="24"/>
        </w:rPr>
        <w:t>Plant material</w:t>
      </w:r>
    </w:p>
    <w:p w14:paraId="61211C97" w14:textId="77777777" w:rsidR="00B410FA" w:rsidRPr="000D2C0C" w:rsidRDefault="00B410FA" w:rsidP="00B410FA">
      <w:pPr>
        <w:spacing w:line="360" w:lineRule="auto"/>
        <w:jc w:val="both"/>
        <w:rPr>
          <w:rFonts w:ascii="Arial" w:hAnsi="Arial" w:cs="Arial"/>
          <w:sz w:val="24"/>
          <w:szCs w:val="24"/>
        </w:rPr>
      </w:pPr>
      <w:r w:rsidRPr="000D2C0C">
        <w:rPr>
          <w:rFonts w:ascii="Arial" w:hAnsi="Arial" w:cs="Arial"/>
          <w:sz w:val="24"/>
          <w:szCs w:val="24"/>
        </w:rPr>
        <w:t>The plant material consists of leaves, stems, and pods at different growth stages of four (04) soybean varieties produced and developed in research centers in Burkina Faso: G196, G197, G115, and TGX 1987-10F. These varieties are the most widely produced in several agro-ecological zones and are resistant to various diseases.</w:t>
      </w:r>
    </w:p>
    <w:p w14:paraId="4E52BB60" w14:textId="77777777" w:rsidR="00B410FA" w:rsidRPr="000D2C0C" w:rsidRDefault="00B410FA" w:rsidP="00B410FA">
      <w:pPr>
        <w:spacing w:line="360" w:lineRule="auto"/>
        <w:jc w:val="both"/>
        <w:rPr>
          <w:rFonts w:ascii="Arial" w:hAnsi="Arial" w:cs="Arial"/>
          <w:b/>
          <w:sz w:val="24"/>
          <w:szCs w:val="24"/>
        </w:rPr>
      </w:pPr>
      <w:r w:rsidRPr="000D2C0C">
        <w:rPr>
          <w:rFonts w:ascii="Arial" w:hAnsi="Arial" w:cs="Arial"/>
          <w:b/>
          <w:sz w:val="24"/>
          <w:szCs w:val="24"/>
        </w:rPr>
        <w:t>G196</w:t>
      </w:r>
    </w:p>
    <w:p w14:paraId="56EB28A4" w14:textId="77777777" w:rsidR="00B410FA" w:rsidRPr="000D2C0C" w:rsidRDefault="00B410FA" w:rsidP="00B410FA">
      <w:pPr>
        <w:spacing w:line="360" w:lineRule="auto"/>
        <w:jc w:val="both"/>
        <w:rPr>
          <w:rFonts w:ascii="Arial" w:hAnsi="Arial" w:cs="Arial"/>
          <w:sz w:val="24"/>
          <w:szCs w:val="24"/>
        </w:rPr>
      </w:pPr>
      <w:r w:rsidRPr="000D2C0C">
        <w:rPr>
          <w:rFonts w:ascii="Arial" w:hAnsi="Arial" w:cs="Arial"/>
          <w:sz w:val="24"/>
          <w:szCs w:val="24"/>
        </w:rPr>
        <w:t>The G196 soybean variety has a short to medium growing cycle, well-suited to Sahelian zones, and good phenological plasticity, allowing for strong performance at both the beginning and end of the season (Zoromé, 2017). Its water requirements range from 450 to 650 mm, with high sensitivity to water stress during flowering and pod filling (FAO, 2016). Yields reach 1.5 to 2.5 t/ha under standard farming conditions and more than 3 t/ha under optimal conditions (Thio et al., 2022). G196 exhibits good tolerance to foliar diseases but remains susceptible to root rot in poorly drained soils (Konaté et al., 2019).</w:t>
      </w:r>
    </w:p>
    <w:p w14:paraId="16830275" w14:textId="77777777" w:rsidR="00B410FA" w:rsidRPr="000D2C0C" w:rsidRDefault="00B410FA" w:rsidP="00B410FA">
      <w:pPr>
        <w:spacing w:line="360" w:lineRule="auto"/>
        <w:jc w:val="both"/>
        <w:rPr>
          <w:rFonts w:ascii="Arial" w:hAnsi="Arial" w:cs="Arial"/>
          <w:b/>
          <w:sz w:val="24"/>
          <w:szCs w:val="24"/>
        </w:rPr>
      </w:pPr>
      <w:r w:rsidRPr="000D2C0C">
        <w:rPr>
          <w:rFonts w:ascii="Arial" w:hAnsi="Arial" w:cs="Arial"/>
          <w:b/>
          <w:sz w:val="24"/>
          <w:szCs w:val="24"/>
        </w:rPr>
        <w:t>G197</w:t>
      </w:r>
    </w:p>
    <w:p w14:paraId="3B02050A" w14:textId="77777777" w:rsidR="00B410FA" w:rsidRPr="000D2C0C" w:rsidRDefault="00B410FA" w:rsidP="00B410FA">
      <w:pPr>
        <w:spacing w:line="360" w:lineRule="auto"/>
        <w:jc w:val="both"/>
        <w:rPr>
          <w:rFonts w:ascii="Arial" w:hAnsi="Arial" w:cs="Arial"/>
          <w:sz w:val="24"/>
          <w:szCs w:val="24"/>
        </w:rPr>
      </w:pPr>
      <w:r w:rsidRPr="000D2C0C">
        <w:rPr>
          <w:rFonts w:ascii="Arial" w:hAnsi="Arial" w:cs="Arial"/>
          <w:sz w:val="24"/>
          <w:szCs w:val="24"/>
        </w:rPr>
        <w:t>The G197 variety has an average growing cycle of 90 to 110 days, depending on growing conditions (Ouedraogo et al., 2022). Its water requirements, similar to those of early-maturing varieties, range from 500 to 700 mm, with slight drought tolerance thanks to its deep root system. Yields reach 2 to 3 t/ha, making it a suitable variety for commercial production (Thio et al., 2022). It tolerates cercospora leaf spot but remains susceptible to bacterial pustule, requiring monitoring (Konaté et al., 2019). Good nutrition in calcium, magnesium, and trace elements enhances its resistance (Graham, 2000).</w:t>
      </w:r>
    </w:p>
    <w:p w14:paraId="578835DC" w14:textId="77777777" w:rsidR="00B410FA" w:rsidRPr="000D2C0C" w:rsidRDefault="00B410FA" w:rsidP="00B410FA">
      <w:pPr>
        <w:spacing w:line="360" w:lineRule="auto"/>
        <w:jc w:val="both"/>
        <w:rPr>
          <w:rFonts w:ascii="Arial" w:hAnsi="Arial" w:cs="Arial"/>
          <w:b/>
          <w:sz w:val="24"/>
          <w:szCs w:val="24"/>
        </w:rPr>
      </w:pPr>
      <w:r w:rsidRPr="000D2C0C">
        <w:rPr>
          <w:rFonts w:ascii="Arial" w:hAnsi="Arial" w:cs="Arial"/>
          <w:b/>
          <w:sz w:val="24"/>
          <w:szCs w:val="24"/>
        </w:rPr>
        <w:t>G115</w:t>
      </w:r>
    </w:p>
    <w:p w14:paraId="1F8721F9" w14:textId="77777777" w:rsidR="00B410FA" w:rsidRPr="000D2C0C" w:rsidRDefault="00B410FA" w:rsidP="00B410FA">
      <w:pPr>
        <w:spacing w:line="360" w:lineRule="auto"/>
        <w:jc w:val="both"/>
        <w:rPr>
          <w:rFonts w:ascii="Arial" w:hAnsi="Arial" w:cs="Arial"/>
          <w:sz w:val="24"/>
          <w:szCs w:val="24"/>
        </w:rPr>
      </w:pPr>
      <w:r w:rsidRPr="000D2C0C">
        <w:rPr>
          <w:rFonts w:ascii="Arial" w:hAnsi="Arial" w:cs="Arial"/>
          <w:sz w:val="24"/>
          <w:szCs w:val="24"/>
        </w:rPr>
        <w:t xml:space="preserve">The G115 variety is an early-maturing variety with a growing cycle of 80 to 95 days, adapted to areas with a short rainy season (Zoromé, 2017). It requires 450 to 550 mm of rainfall, making it advantageous in areas with high rainfall variability (FAO, 2016). Its yield ranges from 1.2 to 2 t/ha, and its earliness sometimes allows for double </w:t>
      </w:r>
      <w:r w:rsidRPr="000D2C0C">
        <w:rPr>
          <w:rFonts w:ascii="Arial" w:hAnsi="Arial" w:cs="Arial"/>
          <w:sz w:val="24"/>
          <w:szCs w:val="24"/>
        </w:rPr>
        <w:lastRenderedPageBreak/>
        <w:t>cropping (Ouedraogo et al., 2022). It exhibits good tolerance to root diseases such as Fusarium wilt, thanks to a vigorous root system, but remains susceptible to foliar diseases at the end of the growing cycle, particularly Cercospora leaf spot and powdery mildew (Kebede et al., 2024).</w:t>
      </w:r>
    </w:p>
    <w:p w14:paraId="1E2F1A43" w14:textId="77777777" w:rsidR="00B410FA" w:rsidRPr="000D2C0C" w:rsidRDefault="00B410FA" w:rsidP="00B410FA">
      <w:pPr>
        <w:spacing w:line="360" w:lineRule="auto"/>
        <w:jc w:val="both"/>
        <w:rPr>
          <w:rFonts w:ascii="Arial" w:hAnsi="Arial" w:cs="Arial"/>
          <w:sz w:val="24"/>
          <w:szCs w:val="24"/>
        </w:rPr>
      </w:pPr>
    </w:p>
    <w:p w14:paraId="100F36CA" w14:textId="77777777" w:rsidR="00B410FA" w:rsidRPr="000D2C0C" w:rsidRDefault="00B410FA" w:rsidP="00B410FA">
      <w:pPr>
        <w:spacing w:line="360" w:lineRule="auto"/>
        <w:jc w:val="both"/>
        <w:rPr>
          <w:rFonts w:ascii="Arial" w:hAnsi="Arial" w:cs="Arial"/>
          <w:b/>
          <w:sz w:val="24"/>
          <w:szCs w:val="24"/>
        </w:rPr>
      </w:pPr>
      <w:r w:rsidRPr="000D2C0C">
        <w:rPr>
          <w:rFonts w:ascii="Arial" w:hAnsi="Arial" w:cs="Arial"/>
          <w:b/>
          <w:sz w:val="24"/>
          <w:szCs w:val="24"/>
        </w:rPr>
        <w:t>TGx 1987-10F</w:t>
      </w:r>
    </w:p>
    <w:p w14:paraId="32B58A92" w14:textId="77777777" w:rsidR="00B410FA" w:rsidRPr="000D2C0C" w:rsidRDefault="00B410FA" w:rsidP="00B410FA">
      <w:pPr>
        <w:spacing w:line="360" w:lineRule="auto"/>
        <w:jc w:val="both"/>
        <w:rPr>
          <w:rFonts w:ascii="Arial" w:hAnsi="Arial" w:cs="Arial"/>
          <w:sz w:val="24"/>
          <w:szCs w:val="24"/>
        </w:rPr>
      </w:pPr>
      <w:r w:rsidRPr="000D2C0C">
        <w:rPr>
          <w:rFonts w:ascii="Arial" w:hAnsi="Arial" w:cs="Arial"/>
          <w:sz w:val="24"/>
          <w:szCs w:val="24"/>
        </w:rPr>
        <w:t>The TGx 1987-10F variety is an early to mid-early maturing line, with a growing cycle of 89 to 97 days, adapted to areas with short or irregular rainy seasons (Tefera et al., 2015). It requires 450 to 550 mm of water, particularly during the flowering-pod-filling stages (FAO, 2016). Its yield varies between 1.5 and 2.0 t/ha thanks to good nodulation and consistent pod production (IITA, 2018). Tolerant to Asian rust and cercospora leaf spot (Konaté et al., 2019), it remains, however, vulnerable to root diseases and prolonged water deficits, which affect pod filling (Kebede et al., 2024).</w:t>
      </w:r>
    </w:p>
    <w:p w14:paraId="7991DCCD" w14:textId="77777777" w:rsidR="00B410FA" w:rsidRPr="000D2C0C" w:rsidRDefault="000D2C0C" w:rsidP="00B410FA">
      <w:pPr>
        <w:spacing w:line="360" w:lineRule="auto"/>
        <w:jc w:val="both"/>
        <w:rPr>
          <w:rFonts w:ascii="Arial" w:hAnsi="Arial" w:cs="Arial"/>
          <w:b/>
          <w:sz w:val="24"/>
          <w:szCs w:val="24"/>
        </w:rPr>
      </w:pPr>
      <w:r>
        <w:rPr>
          <w:rFonts w:ascii="Arial" w:hAnsi="Arial" w:cs="Arial"/>
          <w:b/>
          <w:sz w:val="24"/>
          <w:szCs w:val="24"/>
        </w:rPr>
        <w:t xml:space="preserve">2.3. </w:t>
      </w:r>
      <w:r w:rsidR="00B410FA" w:rsidRPr="000D2C0C">
        <w:rPr>
          <w:rFonts w:ascii="Arial" w:hAnsi="Arial" w:cs="Arial"/>
          <w:b/>
          <w:sz w:val="24"/>
          <w:szCs w:val="24"/>
        </w:rPr>
        <w:t>Sampling and Collection Methods</w:t>
      </w:r>
    </w:p>
    <w:p w14:paraId="6BD09589" w14:textId="77777777" w:rsidR="00B410FA" w:rsidRPr="000D2C0C" w:rsidRDefault="00B410FA" w:rsidP="00B410FA">
      <w:pPr>
        <w:spacing w:line="360" w:lineRule="auto"/>
        <w:jc w:val="both"/>
        <w:rPr>
          <w:rFonts w:ascii="Arial" w:hAnsi="Arial" w:cs="Arial"/>
          <w:sz w:val="24"/>
          <w:szCs w:val="24"/>
        </w:rPr>
      </w:pPr>
      <w:r w:rsidRPr="000D2C0C">
        <w:rPr>
          <w:rFonts w:ascii="Arial" w:hAnsi="Arial" w:cs="Arial"/>
          <w:sz w:val="24"/>
          <w:szCs w:val="24"/>
        </w:rPr>
        <w:t>Samples were collected from blocks exhibiting foliar symptoms. Each sample consisted of several leaves, placed in a transparent bag, and then labeled. Upon arrival at the laboratory, an initial sorting took place. Subsequently, only samples showing severe and clearly visible symptoms were retained for incubation.</w:t>
      </w:r>
    </w:p>
    <w:p w14:paraId="3C05ACB8" w14:textId="77777777" w:rsidR="00B410FA" w:rsidRPr="000D2C0C" w:rsidRDefault="000D2C0C" w:rsidP="00B410FA">
      <w:pPr>
        <w:spacing w:line="360" w:lineRule="auto"/>
        <w:jc w:val="both"/>
        <w:rPr>
          <w:rFonts w:ascii="Arial" w:hAnsi="Arial" w:cs="Arial"/>
          <w:b/>
          <w:sz w:val="24"/>
          <w:szCs w:val="24"/>
        </w:rPr>
      </w:pPr>
      <w:r>
        <w:rPr>
          <w:rFonts w:ascii="Arial" w:hAnsi="Arial" w:cs="Arial"/>
          <w:b/>
          <w:sz w:val="24"/>
          <w:szCs w:val="24"/>
        </w:rPr>
        <w:t xml:space="preserve">2.4. </w:t>
      </w:r>
      <w:r w:rsidR="00B410FA" w:rsidRPr="000D2C0C">
        <w:rPr>
          <w:rFonts w:ascii="Arial" w:hAnsi="Arial" w:cs="Arial"/>
          <w:b/>
          <w:sz w:val="24"/>
          <w:szCs w:val="24"/>
        </w:rPr>
        <w:t>Preparation of the Culture Medium</w:t>
      </w:r>
    </w:p>
    <w:p w14:paraId="40BFE3BD" w14:textId="77777777" w:rsidR="00B410FA" w:rsidRPr="000D2C0C" w:rsidRDefault="00B410FA" w:rsidP="00B410FA">
      <w:pPr>
        <w:spacing w:line="360" w:lineRule="auto"/>
        <w:jc w:val="both"/>
        <w:rPr>
          <w:rFonts w:ascii="Arial" w:hAnsi="Arial" w:cs="Arial"/>
          <w:sz w:val="24"/>
          <w:szCs w:val="24"/>
        </w:rPr>
      </w:pPr>
      <w:r w:rsidRPr="000D2C0C">
        <w:rPr>
          <w:rFonts w:ascii="Arial" w:hAnsi="Arial" w:cs="Arial"/>
          <w:sz w:val="24"/>
          <w:szCs w:val="24"/>
        </w:rPr>
        <w:t>PDA (Potato-Dextrose-Agar) culture medium was used for the isolation of fungi. In the case of certain obligate parasites, direct observations were made under a microscope. The culture medium was prepared by taking 39 g of synthetic PDA powder, weighing it using an electronic balance, and adding it to 1 liter of distilled water in a jar. The mixture was stirred to obtain a homogeneous solution. The jar was then placed in an autoclave at a pressure of 1 bar and 121 °C for 15 minutes. The jar was removed from the autoclave and cooled to between 45 °C and 50 °C to prevent condensation. Finally, the medium was transferred under a sterile fume hood into sterile 9 cm diameter Petri dishes, adding approximately 15 ml of medium per dish.</w:t>
      </w:r>
    </w:p>
    <w:p w14:paraId="1C909BC9" w14:textId="77777777" w:rsidR="00B410FA" w:rsidRPr="000D2C0C" w:rsidRDefault="000D2C0C" w:rsidP="00B410FA">
      <w:pPr>
        <w:spacing w:line="360" w:lineRule="auto"/>
        <w:jc w:val="both"/>
        <w:rPr>
          <w:rFonts w:ascii="Arial" w:hAnsi="Arial" w:cs="Arial"/>
          <w:b/>
          <w:sz w:val="24"/>
          <w:szCs w:val="24"/>
        </w:rPr>
      </w:pPr>
      <w:r>
        <w:rPr>
          <w:rFonts w:ascii="Arial" w:hAnsi="Arial" w:cs="Arial"/>
          <w:b/>
          <w:sz w:val="24"/>
          <w:szCs w:val="24"/>
        </w:rPr>
        <w:t xml:space="preserve">2.5. </w:t>
      </w:r>
      <w:r w:rsidR="00B410FA" w:rsidRPr="000D2C0C">
        <w:rPr>
          <w:rFonts w:ascii="Arial" w:hAnsi="Arial" w:cs="Arial"/>
          <w:b/>
          <w:sz w:val="24"/>
          <w:szCs w:val="24"/>
        </w:rPr>
        <w:t>Incubation</w:t>
      </w:r>
    </w:p>
    <w:p w14:paraId="72B5247D" w14:textId="77777777" w:rsidR="00B410FA" w:rsidRPr="000D2C0C" w:rsidRDefault="00B410FA" w:rsidP="00B410FA">
      <w:pPr>
        <w:spacing w:line="360" w:lineRule="auto"/>
        <w:jc w:val="both"/>
        <w:rPr>
          <w:rFonts w:ascii="Arial" w:hAnsi="Arial" w:cs="Arial"/>
          <w:sz w:val="24"/>
          <w:szCs w:val="24"/>
        </w:rPr>
      </w:pPr>
      <w:r w:rsidRPr="000D2C0C">
        <w:rPr>
          <w:rFonts w:ascii="Arial" w:hAnsi="Arial" w:cs="Arial"/>
          <w:sz w:val="24"/>
          <w:szCs w:val="24"/>
        </w:rPr>
        <w:lastRenderedPageBreak/>
        <w:t>The samples were first washed thoroughly under running water. They were then cut into small fragments of approximately 25 mm² (5 mm on each side), selecting areas close to the spots or lesions, near necrotic zones (Moreau-Moulds, 1991). These fragments were then disinfected for a few seconds in a 2% sodium hypochlorite solution, followed by 30 seconds of rinsing with sterile distilled water. This rinsing was repeated three times to remove as much sodium hypochlorite as possible. This disinfection process eliminated exogenous microflora. Afterward, the fragments were placed on sterile Watmann filter paper to dry for 30 seconds under a fume hood. Finally, the cut fragments were placed on culture media prepared beforehand in Petri dishes. The incubation was done under alternating light (12h) and darkness (12h) to induce better fungal development.</w:t>
      </w:r>
    </w:p>
    <w:p w14:paraId="2A45D1A3" w14:textId="77777777" w:rsidR="00B410FA" w:rsidRPr="000D2C0C" w:rsidRDefault="000D2C0C" w:rsidP="00B410FA">
      <w:pPr>
        <w:spacing w:line="360" w:lineRule="auto"/>
        <w:jc w:val="both"/>
        <w:rPr>
          <w:rFonts w:ascii="Arial" w:hAnsi="Arial" w:cs="Arial"/>
          <w:b/>
          <w:sz w:val="24"/>
          <w:szCs w:val="24"/>
        </w:rPr>
      </w:pPr>
      <w:r>
        <w:rPr>
          <w:rFonts w:ascii="Arial" w:hAnsi="Arial" w:cs="Arial"/>
          <w:b/>
          <w:sz w:val="24"/>
          <w:szCs w:val="24"/>
        </w:rPr>
        <w:t xml:space="preserve">2.6. </w:t>
      </w:r>
      <w:r w:rsidR="00B410FA" w:rsidRPr="000D2C0C">
        <w:rPr>
          <w:rFonts w:ascii="Arial" w:hAnsi="Arial" w:cs="Arial"/>
          <w:b/>
          <w:sz w:val="24"/>
          <w:szCs w:val="24"/>
        </w:rPr>
        <w:t>Isolation</w:t>
      </w:r>
    </w:p>
    <w:p w14:paraId="5388285D" w14:textId="77777777" w:rsidR="00B410FA" w:rsidRPr="000D2C0C" w:rsidRDefault="00B410FA" w:rsidP="00B410FA">
      <w:pPr>
        <w:spacing w:line="360" w:lineRule="auto"/>
        <w:jc w:val="both"/>
        <w:rPr>
          <w:rFonts w:ascii="Arial" w:hAnsi="Arial" w:cs="Arial"/>
          <w:sz w:val="24"/>
          <w:szCs w:val="24"/>
        </w:rPr>
      </w:pPr>
      <w:r w:rsidRPr="000D2C0C">
        <w:rPr>
          <w:rFonts w:ascii="Arial" w:hAnsi="Arial" w:cs="Arial"/>
          <w:sz w:val="24"/>
          <w:szCs w:val="24"/>
        </w:rPr>
        <w:t>After colony development during incubation, successive subculturing was carried out under the same conditions to obtain pure colonies in Petri dishes. The pure colonies obtained using the Moreau-Moulds method (1991), which consisted of taking a thin portion of the mycelium with a scalpel blade and then depositing it in a new Petri dish containing a PDA-based medium, were subjected to macroscopic and microscopic identification.</w:t>
      </w:r>
    </w:p>
    <w:p w14:paraId="298162EF" w14:textId="77777777" w:rsidR="00B410FA" w:rsidRPr="000D2C0C" w:rsidRDefault="000D2C0C" w:rsidP="00B410FA">
      <w:pPr>
        <w:spacing w:line="360" w:lineRule="auto"/>
        <w:jc w:val="both"/>
        <w:rPr>
          <w:rFonts w:ascii="Arial" w:hAnsi="Arial" w:cs="Arial"/>
          <w:b/>
          <w:sz w:val="24"/>
          <w:szCs w:val="24"/>
        </w:rPr>
      </w:pPr>
      <w:r>
        <w:rPr>
          <w:rFonts w:ascii="Arial" w:hAnsi="Arial" w:cs="Arial"/>
          <w:b/>
          <w:sz w:val="24"/>
          <w:szCs w:val="24"/>
        </w:rPr>
        <w:t xml:space="preserve">2.7. </w:t>
      </w:r>
      <w:r w:rsidR="00B410FA" w:rsidRPr="000D2C0C">
        <w:rPr>
          <w:rFonts w:ascii="Arial" w:hAnsi="Arial" w:cs="Arial"/>
          <w:b/>
          <w:sz w:val="24"/>
          <w:szCs w:val="24"/>
        </w:rPr>
        <w:t>Symptomatology</w:t>
      </w:r>
    </w:p>
    <w:p w14:paraId="63BD3AEC" w14:textId="77777777" w:rsidR="00B410FA" w:rsidRPr="000D2C0C" w:rsidRDefault="00B410FA" w:rsidP="00B410FA">
      <w:pPr>
        <w:spacing w:line="360" w:lineRule="auto"/>
        <w:jc w:val="both"/>
        <w:rPr>
          <w:rFonts w:ascii="Arial" w:hAnsi="Arial" w:cs="Arial"/>
          <w:sz w:val="24"/>
          <w:szCs w:val="24"/>
        </w:rPr>
      </w:pPr>
      <w:r w:rsidRPr="000D2C0C">
        <w:rPr>
          <w:rFonts w:ascii="Arial" w:hAnsi="Arial" w:cs="Arial"/>
          <w:sz w:val="24"/>
          <w:szCs w:val="24"/>
        </w:rPr>
        <w:t>Symptomatology consists of the study of symptoms. Symptoms are the visible manifestation of disease. They are characterized by changes in different parts of the plant, such as leaves and stems. Several symptoms are characteristic of diseases. Necrosis is the death of cells, chlorosis is the degradation of chlorophyll, wilting is the loss of turgor, and yellowing is a change in color. Galls and many other symptoms can also appear on the plant.</w:t>
      </w:r>
    </w:p>
    <w:p w14:paraId="6D8A503D" w14:textId="77777777" w:rsidR="00B410FA" w:rsidRPr="000D2C0C" w:rsidRDefault="000D2C0C" w:rsidP="00B410FA">
      <w:pPr>
        <w:spacing w:line="360" w:lineRule="auto"/>
        <w:jc w:val="both"/>
        <w:rPr>
          <w:rFonts w:ascii="Arial" w:hAnsi="Arial" w:cs="Arial"/>
          <w:b/>
          <w:sz w:val="24"/>
          <w:szCs w:val="24"/>
        </w:rPr>
      </w:pPr>
      <w:r>
        <w:rPr>
          <w:rFonts w:ascii="Arial" w:hAnsi="Arial" w:cs="Arial"/>
          <w:b/>
          <w:sz w:val="24"/>
          <w:szCs w:val="24"/>
        </w:rPr>
        <w:t xml:space="preserve">2.8. </w:t>
      </w:r>
      <w:r w:rsidR="00B410FA" w:rsidRPr="000D2C0C">
        <w:rPr>
          <w:rFonts w:ascii="Arial" w:hAnsi="Arial" w:cs="Arial"/>
          <w:b/>
          <w:sz w:val="24"/>
          <w:szCs w:val="24"/>
        </w:rPr>
        <w:t>Macroscopic Identification</w:t>
      </w:r>
    </w:p>
    <w:p w14:paraId="6E353290" w14:textId="77777777" w:rsidR="00B410FA" w:rsidRPr="000D2C0C" w:rsidRDefault="00B410FA" w:rsidP="00B410FA">
      <w:pPr>
        <w:spacing w:line="360" w:lineRule="auto"/>
        <w:jc w:val="both"/>
        <w:rPr>
          <w:rFonts w:ascii="Arial" w:hAnsi="Arial" w:cs="Arial"/>
          <w:sz w:val="24"/>
          <w:szCs w:val="24"/>
        </w:rPr>
      </w:pPr>
      <w:r w:rsidRPr="000D2C0C">
        <w:rPr>
          <w:rFonts w:ascii="Arial" w:hAnsi="Arial" w:cs="Arial"/>
          <w:sz w:val="24"/>
          <w:szCs w:val="24"/>
        </w:rPr>
        <w:t xml:space="preserve">Macroscopic identification of fungi is performed by observing pure colonies with the naked eye after successive subculturing on culture medium. Two criteria are considered: the appearance and color of the colonies. The first criterion is based on the appearance of the colonies, which may appear downy, woolly, cottony, velvety, powdery, or granular. As for the second criterion, color, the most common colors are </w:t>
      </w:r>
      <w:r w:rsidRPr="000D2C0C">
        <w:rPr>
          <w:rFonts w:ascii="Arial" w:hAnsi="Arial" w:cs="Arial"/>
          <w:sz w:val="24"/>
          <w:szCs w:val="24"/>
        </w:rPr>
        <w:lastRenderedPageBreak/>
        <w:t>white, cream, yellow, orange, brown, and even black. The pigments may be localized within the mycelium or diffused throughout the culture medium (Boton et al., 1990).</w:t>
      </w:r>
    </w:p>
    <w:p w14:paraId="09E1A8A4" w14:textId="77777777" w:rsidR="00B410FA" w:rsidRPr="000D2C0C" w:rsidRDefault="000D2C0C" w:rsidP="00B410FA">
      <w:pPr>
        <w:spacing w:line="360" w:lineRule="auto"/>
        <w:jc w:val="both"/>
        <w:rPr>
          <w:rFonts w:ascii="Arial" w:hAnsi="Arial" w:cs="Arial"/>
          <w:b/>
          <w:sz w:val="24"/>
          <w:szCs w:val="24"/>
        </w:rPr>
      </w:pPr>
      <w:r>
        <w:rPr>
          <w:rFonts w:ascii="Arial" w:hAnsi="Arial" w:cs="Arial"/>
          <w:b/>
          <w:sz w:val="24"/>
          <w:szCs w:val="24"/>
        </w:rPr>
        <w:t xml:space="preserve">2.9. </w:t>
      </w:r>
      <w:r w:rsidR="00B410FA" w:rsidRPr="000D2C0C">
        <w:rPr>
          <w:rFonts w:ascii="Arial" w:hAnsi="Arial" w:cs="Arial"/>
          <w:b/>
          <w:sz w:val="24"/>
          <w:szCs w:val="24"/>
        </w:rPr>
        <w:t>Microscopic Identification</w:t>
      </w:r>
    </w:p>
    <w:p w14:paraId="310F4577" w14:textId="77777777" w:rsidR="00B410FA" w:rsidRPr="000D2C0C" w:rsidRDefault="00B410FA" w:rsidP="00B410FA">
      <w:pPr>
        <w:spacing w:line="360" w:lineRule="auto"/>
        <w:jc w:val="both"/>
        <w:rPr>
          <w:rFonts w:ascii="Arial" w:hAnsi="Arial" w:cs="Arial"/>
          <w:sz w:val="24"/>
          <w:szCs w:val="24"/>
        </w:rPr>
      </w:pPr>
      <w:r w:rsidRPr="000D2C0C">
        <w:rPr>
          <w:rFonts w:ascii="Arial" w:hAnsi="Arial" w:cs="Arial"/>
          <w:sz w:val="24"/>
          <w:szCs w:val="24"/>
        </w:rPr>
        <w:t>Microscopic examination consisted of using a scalpel to remove a thin portion of mycelium from a cultured colony and placing it on a slide with a drop of sterile water. Observation under 40x and 100x objectives (400x and 1000x magnification) allowed for the distinction of the main morphological elements, including the presence of spores (shape, size, color) and the structure of the hyphae (presence or absence of septa), in accordance with the identification keys proposed by Barnet and Hunter (1987).</w:t>
      </w:r>
    </w:p>
    <w:p w14:paraId="31E8AE50" w14:textId="77777777" w:rsidR="00C742FF" w:rsidRPr="000D2C0C" w:rsidRDefault="00C742FF" w:rsidP="00C742FF">
      <w:pPr>
        <w:spacing w:line="360" w:lineRule="auto"/>
        <w:jc w:val="both"/>
        <w:rPr>
          <w:rFonts w:ascii="Arial" w:hAnsi="Arial" w:cs="Arial"/>
          <w:sz w:val="24"/>
          <w:szCs w:val="24"/>
        </w:rPr>
      </w:pPr>
    </w:p>
    <w:p w14:paraId="467402DC" w14:textId="77777777" w:rsidR="00C742FF" w:rsidRPr="000D2C0C" w:rsidRDefault="000D2C0C" w:rsidP="00C742FF">
      <w:pPr>
        <w:spacing w:line="360" w:lineRule="auto"/>
        <w:jc w:val="both"/>
        <w:rPr>
          <w:rFonts w:ascii="Arial" w:hAnsi="Arial" w:cs="Arial"/>
          <w:b/>
          <w:sz w:val="24"/>
          <w:szCs w:val="24"/>
        </w:rPr>
      </w:pPr>
      <w:r>
        <w:rPr>
          <w:rFonts w:ascii="Arial" w:hAnsi="Arial" w:cs="Arial"/>
          <w:b/>
          <w:sz w:val="24"/>
          <w:szCs w:val="24"/>
        </w:rPr>
        <w:t xml:space="preserve">3. </w:t>
      </w:r>
      <w:bookmarkStart w:id="0" w:name="_GoBack"/>
      <w:commentRangeStart w:id="1"/>
      <w:r w:rsidR="00C742FF" w:rsidRPr="000D2C0C">
        <w:rPr>
          <w:rFonts w:ascii="Arial" w:hAnsi="Arial" w:cs="Arial"/>
          <w:b/>
          <w:sz w:val="24"/>
          <w:szCs w:val="24"/>
        </w:rPr>
        <w:t>R</w:t>
      </w:r>
      <w:r>
        <w:rPr>
          <w:rFonts w:ascii="Arial" w:hAnsi="Arial" w:cs="Arial"/>
          <w:b/>
          <w:sz w:val="24"/>
          <w:szCs w:val="24"/>
        </w:rPr>
        <w:t>ESULTS</w:t>
      </w:r>
      <w:bookmarkEnd w:id="0"/>
      <w:commentRangeEnd w:id="1"/>
      <w:r w:rsidR="005C0A55">
        <w:rPr>
          <w:rStyle w:val="CommentReference"/>
        </w:rPr>
        <w:commentReference w:id="1"/>
      </w:r>
      <w:r>
        <w:rPr>
          <w:rFonts w:ascii="Arial" w:hAnsi="Arial" w:cs="Arial"/>
          <w:b/>
          <w:sz w:val="24"/>
          <w:szCs w:val="24"/>
        </w:rPr>
        <w:t xml:space="preserve"> </w:t>
      </w:r>
    </w:p>
    <w:p w14:paraId="6B9E9CEB" w14:textId="77777777" w:rsidR="00C742FF" w:rsidRPr="000D2C0C" w:rsidRDefault="000D2C0C" w:rsidP="00C742FF">
      <w:pPr>
        <w:spacing w:line="360" w:lineRule="auto"/>
        <w:jc w:val="both"/>
        <w:rPr>
          <w:rFonts w:ascii="Arial" w:hAnsi="Arial" w:cs="Arial"/>
          <w:b/>
          <w:sz w:val="24"/>
          <w:szCs w:val="24"/>
        </w:rPr>
      </w:pPr>
      <w:r>
        <w:rPr>
          <w:rFonts w:ascii="Arial" w:hAnsi="Arial" w:cs="Arial"/>
          <w:b/>
          <w:sz w:val="24"/>
          <w:szCs w:val="24"/>
        </w:rPr>
        <w:t xml:space="preserve">3.1. </w:t>
      </w:r>
      <w:r w:rsidR="00C742FF" w:rsidRPr="000D2C0C">
        <w:rPr>
          <w:rFonts w:ascii="Arial" w:hAnsi="Arial" w:cs="Arial"/>
          <w:b/>
          <w:sz w:val="24"/>
          <w:szCs w:val="24"/>
        </w:rPr>
        <w:t>Symptomatology</w:t>
      </w:r>
    </w:p>
    <w:p w14:paraId="3EF6CBE5" w14:textId="77777777" w:rsidR="00C742FF" w:rsidRPr="000D2C0C" w:rsidRDefault="00C742FF" w:rsidP="00C742FF">
      <w:pPr>
        <w:spacing w:line="360" w:lineRule="auto"/>
        <w:jc w:val="both"/>
        <w:rPr>
          <w:rFonts w:ascii="Arial" w:hAnsi="Arial" w:cs="Arial"/>
          <w:sz w:val="24"/>
          <w:szCs w:val="24"/>
        </w:rPr>
      </w:pPr>
      <w:r w:rsidRPr="000D2C0C">
        <w:rPr>
          <w:rFonts w:ascii="Arial" w:hAnsi="Arial" w:cs="Arial"/>
          <w:sz w:val="24"/>
          <w:szCs w:val="24"/>
        </w:rPr>
        <w:t>Collecting samples on-site allowed for an inventory of the main fungal diseases affecting soybeans. These four (4) diseases attack different parts of the plants, including leaves, stems, and pods. Symptoms manifest in various forms: necrotic spots scattered along the leaf (Photo 1), necrosis (Photo 2), whitish rot on the stem and pods (Photo 3), and chlorosis of the veins and leaf blade (Photo 4). All of these manifestations contribute to a decrease in photosynthetic activity.</w:t>
      </w:r>
    </w:p>
    <w:tbl>
      <w:tblPr>
        <w:tblStyle w:val="TableGrid"/>
        <w:tblW w:w="104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6"/>
        <w:gridCol w:w="5121"/>
      </w:tblGrid>
      <w:tr w:rsidR="00C742FF" w:rsidRPr="000D2C0C" w14:paraId="24FEC3B3" w14:textId="77777777" w:rsidTr="00282762">
        <w:trPr>
          <w:trHeight w:val="3310"/>
          <w:jc w:val="center"/>
        </w:trPr>
        <w:tc>
          <w:tcPr>
            <w:tcW w:w="5098" w:type="dxa"/>
          </w:tcPr>
          <w:p w14:paraId="1CF8F905" w14:textId="77777777" w:rsidR="00C742FF" w:rsidRPr="000D2C0C" w:rsidRDefault="00C742FF" w:rsidP="00C742FF">
            <w:pPr>
              <w:keepNext/>
              <w:spacing w:line="278" w:lineRule="auto"/>
              <w:rPr>
                <w:rFonts w:ascii="Arial" w:eastAsia="Calibri" w:hAnsi="Arial" w:cs="Arial"/>
                <w:kern w:val="2"/>
                <w:sz w:val="24"/>
                <w:szCs w:val="24"/>
                <w:lang w:val="en-US"/>
                <w14:ligatures w14:val="standardContextual"/>
              </w:rPr>
            </w:pPr>
            <w:r w:rsidRPr="000D2C0C">
              <w:rPr>
                <w:rFonts w:ascii="Arial" w:eastAsia="Calibri" w:hAnsi="Arial" w:cs="Arial"/>
                <w:noProof/>
                <w:kern w:val="2"/>
                <w:sz w:val="24"/>
                <w:szCs w:val="24"/>
                <w:lang w:val="en-US" w:bidi="hi-IN"/>
                <w14:ligatures w14:val="standardContextual"/>
              </w:rPr>
              <w:lastRenderedPageBreak/>
              <w:drawing>
                <wp:inline distT="0" distB="0" distL="0" distR="0" wp14:anchorId="1DD0A9BB" wp14:editId="27C65655">
                  <wp:extent cx="3271619" cy="2258060"/>
                  <wp:effectExtent l="0" t="0" r="508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42409" cy="2306919"/>
                          </a:xfrm>
                          <a:prstGeom prst="rect">
                            <a:avLst/>
                          </a:prstGeom>
                          <a:noFill/>
                          <a:ln>
                            <a:noFill/>
                          </a:ln>
                        </pic:spPr>
                      </pic:pic>
                    </a:graphicData>
                  </a:graphic>
                </wp:inline>
              </w:drawing>
            </w:r>
          </w:p>
          <w:p w14:paraId="1675ECB7" w14:textId="77777777" w:rsidR="00C742FF" w:rsidRPr="000D2C0C" w:rsidRDefault="00C742FF" w:rsidP="00C742FF">
            <w:pPr>
              <w:spacing w:after="200" w:line="278" w:lineRule="auto"/>
              <w:jc w:val="center"/>
              <w:rPr>
                <w:rFonts w:ascii="Arial" w:eastAsia="Calibri" w:hAnsi="Arial" w:cs="Arial"/>
                <w:iCs/>
                <w:kern w:val="2"/>
                <w:sz w:val="24"/>
                <w:szCs w:val="24"/>
                <w:lang w:val="en-US"/>
                <w14:ligatures w14:val="standardContextual"/>
              </w:rPr>
            </w:pPr>
            <w:r w:rsidRPr="000D2C0C">
              <w:rPr>
                <w:rFonts w:ascii="Arial" w:eastAsia="Calibri" w:hAnsi="Arial" w:cs="Arial"/>
                <w:b/>
                <w:iCs/>
                <w:kern w:val="2"/>
                <w:sz w:val="24"/>
                <w:szCs w:val="24"/>
                <w:lang w:val="en-US"/>
                <w14:ligatures w14:val="standardContextual"/>
              </w:rPr>
              <w:t xml:space="preserve">Photo 1: </w:t>
            </w:r>
            <w:r w:rsidRPr="000D2C0C">
              <w:rPr>
                <w:rFonts w:ascii="Arial" w:eastAsia="Calibri" w:hAnsi="Arial" w:cs="Arial"/>
                <w:iCs/>
                <w:kern w:val="2"/>
                <w:sz w:val="24"/>
                <w:szCs w:val="24"/>
                <w:lang w:val="en-US"/>
                <w14:ligatures w14:val="standardContextual"/>
              </w:rPr>
              <w:t>Brownish, rounded, and scattered necrotic spots</w:t>
            </w:r>
          </w:p>
        </w:tc>
        <w:tc>
          <w:tcPr>
            <w:tcW w:w="5399" w:type="dxa"/>
          </w:tcPr>
          <w:p w14:paraId="4506EF4A" w14:textId="77777777" w:rsidR="00C742FF" w:rsidRPr="000D2C0C" w:rsidRDefault="00C742FF" w:rsidP="00C742FF">
            <w:pPr>
              <w:keepNext/>
              <w:spacing w:line="278" w:lineRule="auto"/>
              <w:rPr>
                <w:rFonts w:ascii="Arial" w:eastAsia="Calibri" w:hAnsi="Arial" w:cs="Arial"/>
                <w:kern w:val="2"/>
                <w:sz w:val="24"/>
                <w:szCs w:val="24"/>
                <w:lang w:val="en-US"/>
                <w14:ligatures w14:val="standardContextual"/>
              </w:rPr>
            </w:pPr>
            <w:r w:rsidRPr="000D2C0C">
              <w:rPr>
                <w:rFonts w:ascii="Arial" w:eastAsia="Calibri" w:hAnsi="Arial" w:cs="Arial"/>
                <w:noProof/>
                <w:kern w:val="2"/>
                <w:sz w:val="24"/>
                <w:szCs w:val="24"/>
                <w:lang w:val="en-US" w:bidi="hi-IN"/>
                <w14:ligatures w14:val="standardContextual"/>
              </w:rPr>
              <w:drawing>
                <wp:inline distT="0" distB="0" distL="0" distR="0" wp14:anchorId="12956132" wp14:editId="5658CD3C">
                  <wp:extent cx="3114675" cy="2258684"/>
                  <wp:effectExtent l="0" t="0" r="0" b="889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1416" cy="2292579"/>
                          </a:xfrm>
                          <a:prstGeom prst="rect">
                            <a:avLst/>
                          </a:prstGeom>
                          <a:noFill/>
                          <a:ln>
                            <a:noFill/>
                          </a:ln>
                        </pic:spPr>
                      </pic:pic>
                    </a:graphicData>
                  </a:graphic>
                </wp:inline>
              </w:drawing>
            </w:r>
          </w:p>
          <w:p w14:paraId="3616B650" w14:textId="77777777" w:rsidR="00C742FF" w:rsidRPr="000D2C0C" w:rsidRDefault="00C742FF" w:rsidP="00C742FF">
            <w:pPr>
              <w:spacing w:after="200" w:line="278" w:lineRule="auto"/>
              <w:jc w:val="center"/>
              <w:rPr>
                <w:rFonts w:ascii="Arial" w:eastAsia="Calibri" w:hAnsi="Arial" w:cs="Arial"/>
                <w:i/>
                <w:iCs/>
                <w:strike/>
                <w:color w:val="EE0000"/>
                <w:kern w:val="2"/>
                <w:sz w:val="24"/>
                <w:szCs w:val="24"/>
                <w:lang w:val="en-US"/>
                <w14:ligatures w14:val="standardContextual"/>
              </w:rPr>
            </w:pPr>
            <w:r w:rsidRPr="000D2C0C">
              <w:rPr>
                <w:rFonts w:ascii="Arial" w:eastAsia="Calibri" w:hAnsi="Arial" w:cs="Arial"/>
                <w:b/>
                <w:iCs/>
                <w:kern w:val="2"/>
                <w:sz w:val="24"/>
                <w:szCs w:val="24"/>
                <w:lang w:val="en-US"/>
                <w14:ligatures w14:val="standardContextual"/>
              </w:rPr>
              <w:t>Photo 2</w:t>
            </w:r>
            <w:r w:rsidRPr="000D2C0C">
              <w:rPr>
                <w:rFonts w:ascii="Arial" w:eastAsia="Calibri" w:hAnsi="Arial" w:cs="Arial"/>
                <w:iCs/>
                <w:kern w:val="2"/>
                <w:sz w:val="24"/>
                <w:szCs w:val="24"/>
                <w:lang w:val="en-US"/>
                <w14:ligatures w14:val="standardContextual"/>
              </w:rPr>
              <w:t>: Necrosis followed by desiccation</w:t>
            </w:r>
          </w:p>
          <w:p w14:paraId="205CD908" w14:textId="77777777" w:rsidR="00C742FF" w:rsidRPr="000D2C0C" w:rsidRDefault="00C742FF" w:rsidP="00C742FF">
            <w:pPr>
              <w:spacing w:line="278" w:lineRule="auto"/>
              <w:rPr>
                <w:rFonts w:ascii="Arial" w:eastAsia="Calibri" w:hAnsi="Arial" w:cs="Arial"/>
                <w:kern w:val="2"/>
                <w:sz w:val="24"/>
                <w:szCs w:val="24"/>
                <w:lang w:val="en-US"/>
                <w14:ligatures w14:val="standardContextual"/>
              </w:rPr>
            </w:pPr>
          </w:p>
        </w:tc>
      </w:tr>
      <w:tr w:rsidR="00C742FF" w:rsidRPr="000D2C0C" w14:paraId="51C14937" w14:textId="77777777" w:rsidTr="00282762">
        <w:trPr>
          <w:trHeight w:val="4117"/>
          <w:jc w:val="center"/>
        </w:trPr>
        <w:tc>
          <w:tcPr>
            <w:tcW w:w="5098" w:type="dxa"/>
          </w:tcPr>
          <w:p w14:paraId="5CA681EB" w14:textId="77777777" w:rsidR="00C742FF" w:rsidRPr="000D2C0C" w:rsidRDefault="00C742FF" w:rsidP="00C742FF">
            <w:pPr>
              <w:keepNext/>
              <w:spacing w:line="278" w:lineRule="auto"/>
              <w:rPr>
                <w:rFonts w:ascii="Arial" w:eastAsia="Calibri" w:hAnsi="Arial" w:cs="Arial"/>
                <w:kern w:val="2"/>
                <w:sz w:val="24"/>
                <w:szCs w:val="24"/>
                <w:lang w:val="en-US"/>
                <w14:ligatures w14:val="standardContextual"/>
              </w:rPr>
            </w:pPr>
            <w:r w:rsidRPr="000D2C0C">
              <w:rPr>
                <w:rFonts w:ascii="Arial" w:eastAsia="Calibri" w:hAnsi="Arial" w:cs="Arial"/>
                <w:noProof/>
                <w:kern w:val="2"/>
                <w:sz w:val="24"/>
                <w:szCs w:val="24"/>
                <w:lang w:val="en-US" w:bidi="hi-IN"/>
                <w14:ligatures w14:val="standardContextual"/>
              </w:rPr>
              <w:drawing>
                <wp:inline distT="0" distB="0" distL="0" distR="0" wp14:anchorId="32A3F8DA" wp14:editId="64E23D5C">
                  <wp:extent cx="3248025" cy="3186712"/>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8025" cy="3186712"/>
                          </a:xfrm>
                          <a:prstGeom prst="rect">
                            <a:avLst/>
                          </a:prstGeom>
                          <a:noFill/>
                          <a:ln>
                            <a:noFill/>
                          </a:ln>
                        </pic:spPr>
                      </pic:pic>
                    </a:graphicData>
                  </a:graphic>
                </wp:inline>
              </w:drawing>
            </w:r>
          </w:p>
          <w:p w14:paraId="7AD2F0AE" w14:textId="77777777" w:rsidR="00C742FF" w:rsidRPr="000D2C0C" w:rsidRDefault="00C742FF" w:rsidP="00C742FF">
            <w:pPr>
              <w:spacing w:after="200" w:line="278" w:lineRule="auto"/>
              <w:jc w:val="center"/>
              <w:rPr>
                <w:rFonts w:ascii="Arial" w:eastAsia="Calibri" w:hAnsi="Arial" w:cs="Arial"/>
                <w:i/>
                <w:iCs/>
                <w:kern w:val="2"/>
                <w:sz w:val="24"/>
                <w:szCs w:val="24"/>
                <w:lang w:val="en-US"/>
                <w14:ligatures w14:val="standardContextual"/>
              </w:rPr>
            </w:pPr>
            <w:r w:rsidRPr="000D2C0C">
              <w:rPr>
                <w:rFonts w:ascii="Arial" w:eastAsia="Calibri" w:hAnsi="Arial" w:cs="Arial"/>
                <w:b/>
                <w:iCs/>
                <w:kern w:val="2"/>
                <w:sz w:val="24"/>
                <w:szCs w:val="24"/>
                <w:lang w:val="en-US"/>
                <w14:ligatures w14:val="standardContextual"/>
              </w:rPr>
              <w:t>Photo 3</w:t>
            </w:r>
            <w:r w:rsidRPr="000D2C0C">
              <w:rPr>
                <w:rFonts w:ascii="Arial" w:eastAsia="Calibri" w:hAnsi="Arial" w:cs="Arial"/>
                <w:iCs/>
                <w:kern w:val="2"/>
                <w:sz w:val="24"/>
                <w:szCs w:val="24"/>
                <w:lang w:val="en-US"/>
                <w14:ligatures w14:val="standardContextual"/>
              </w:rPr>
              <w:t>: Whitish rot on the stem and pods</w:t>
            </w:r>
          </w:p>
        </w:tc>
        <w:tc>
          <w:tcPr>
            <w:tcW w:w="5399" w:type="dxa"/>
          </w:tcPr>
          <w:p w14:paraId="09683B06" w14:textId="77777777" w:rsidR="00C742FF" w:rsidRPr="000D2C0C" w:rsidRDefault="00C742FF" w:rsidP="00C742FF">
            <w:pPr>
              <w:keepNext/>
              <w:spacing w:line="278" w:lineRule="auto"/>
              <w:rPr>
                <w:rFonts w:ascii="Arial" w:eastAsia="Calibri" w:hAnsi="Arial" w:cs="Arial"/>
                <w:kern w:val="2"/>
                <w:sz w:val="24"/>
                <w:szCs w:val="24"/>
                <w:lang w:val="en-US"/>
                <w14:ligatures w14:val="standardContextual"/>
              </w:rPr>
            </w:pPr>
            <w:r w:rsidRPr="000D2C0C">
              <w:rPr>
                <w:rFonts w:ascii="Arial" w:eastAsia="Calibri" w:hAnsi="Arial" w:cs="Arial"/>
                <w:noProof/>
                <w:kern w:val="2"/>
                <w:sz w:val="24"/>
                <w:szCs w:val="24"/>
                <w:lang w:val="en-US" w:bidi="hi-IN"/>
                <w14:ligatures w14:val="standardContextual"/>
              </w:rPr>
              <w:drawing>
                <wp:inline distT="0" distB="0" distL="0" distR="0" wp14:anchorId="11CCDABE" wp14:editId="3903E12D">
                  <wp:extent cx="3048000" cy="318643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57" cy="3186490"/>
                          </a:xfrm>
                          <a:prstGeom prst="rect">
                            <a:avLst/>
                          </a:prstGeom>
                          <a:noFill/>
                          <a:ln>
                            <a:noFill/>
                          </a:ln>
                        </pic:spPr>
                      </pic:pic>
                    </a:graphicData>
                  </a:graphic>
                </wp:inline>
              </w:drawing>
            </w:r>
          </w:p>
          <w:p w14:paraId="7EAD19BC" w14:textId="77777777" w:rsidR="00C742FF" w:rsidRPr="000D2C0C" w:rsidRDefault="00C742FF" w:rsidP="00C742FF">
            <w:pPr>
              <w:spacing w:after="200" w:line="278" w:lineRule="auto"/>
              <w:jc w:val="center"/>
              <w:rPr>
                <w:rFonts w:ascii="Arial" w:eastAsia="Calibri" w:hAnsi="Arial" w:cs="Arial"/>
                <w:iCs/>
                <w:color w:val="44546A"/>
                <w:kern w:val="2"/>
                <w:sz w:val="24"/>
                <w:szCs w:val="24"/>
                <w:lang w:val="en-US"/>
                <w14:ligatures w14:val="standardContextual"/>
              </w:rPr>
            </w:pPr>
            <w:r w:rsidRPr="000D2C0C">
              <w:rPr>
                <w:rFonts w:ascii="Arial" w:eastAsia="Calibri" w:hAnsi="Arial" w:cs="Arial"/>
                <w:b/>
                <w:iCs/>
                <w:kern w:val="2"/>
                <w:sz w:val="24"/>
                <w:szCs w:val="24"/>
                <w:lang w:val="en-US"/>
                <w14:ligatures w14:val="standardContextual"/>
              </w:rPr>
              <w:t>Photo 4</w:t>
            </w:r>
            <w:r w:rsidRPr="000D2C0C">
              <w:rPr>
                <w:rFonts w:ascii="Arial" w:eastAsia="Calibri" w:hAnsi="Arial" w:cs="Arial"/>
                <w:iCs/>
                <w:kern w:val="2"/>
                <w:sz w:val="24"/>
                <w:szCs w:val="24"/>
                <w:lang w:val="en-US"/>
                <w14:ligatures w14:val="standardContextual"/>
              </w:rPr>
              <w:t>:</w:t>
            </w:r>
            <w:r w:rsidRPr="000D2C0C">
              <w:rPr>
                <w:rFonts w:ascii="Arial" w:eastAsia="Calibri" w:hAnsi="Arial" w:cs="Arial"/>
                <w:b/>
                <w:iCs/>
                <w:kern w:val="2"/>
                <w:sz w:val="24"/>
                <w:szCs w:val="24"/>
                <w:lang w:val="en-US"/>
                <w14:ligatures w14:val="standardContextual"/>
              </w:rPr>
              <w:t xml:space="preserve"> </w:t>
            </w:r>
            <w:r w:rsidRPr="000D2C0C">
              <w:rPr>
                <w:rFonts w:ascii="Arial" w:eastAsia="Calibri" w:hAnsi="Arial" w:cs="Arial"/>
                <w:iCs/>
                <w:kern w:val="2"/>
                <w:sz w:val="24"/>
                <w:szCs w:val="24"/>
                <w:lang w:val="en-US"/>
                <w14:ligatures w14:val="standardContextual"/>
              </w:rPr>
              <w:t>Chlorosis of the veins and leaf blade</w:t>
            </w:r>
          </w:p>
        </w:tc>
      </w:tr>
    </w:tbl>
    <w:p w14:paraId="7F22AFFF" w14:textId="77777777" w:rsidR="00C742FF" w:rsidRPr="000D2C0C" w:rsidRDefault="00C742FF" w:rsidP="00C742FF">
      <w:pPr>
        <w:rPr>
          <w:rFonts w:ascii="Arial" w:eastAsia="Calibri" w:hAnsi="Arial" w:cs="Arial"/>
          <w:sz w:val="24"/>
          <w:szCs w:val="24"/>
        </w:rPr>
      </w:pPr>
    </w:p>
    <w:tbl>
      <w:tblPr>
        <w:tblStyle w:val="Grilledutableau1"/>
        <w:tblW w:w="104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6"/>
        <w:gridCol w:w="5121"/>
      </w:tblGrid>
      <w:tr w:rsidR="00C742FF" w:rsidRPr="000D2C0C" w14:paraId="2C071F3D" w14:textId="77777777" w:rsidTr="00282762">
        <w:trPr>
          <w:trHeight w:val="3310"/>
          <w:jc w:val="center"/>
        </w:trPr>
        <w:tc>
          <w:tcPr>
            <w:tcW w:w="5098" w:type="dxa"/>
          </w:tcPr>
          <w:p w14:paraId="70C6D4DA" w14:textId="77777777" w:rsidR="00C742FF" w:rsidRPr="000D2C0C" w:rsidRDefault="00C742FF" w:rsidP="00C742FF">
            <w:pPr>
              <w:keepNext/>
              <w:spacing w:line="278" w:lineRule="auto"/>
              <w:rPr>
                <w:rFonts w:ascii="Arial" w:eastAsia="Calibri" w:hAnsi="Arial" w:cs="Arial"/>
                <w:kern w:val="2"/>
                <w:sz w:val="24"/>
                <w:szCs w:val="24"/>
                <w:lang w:val="en-US"/>
                <w14:ligatures w14:val="standardContextual"/>
              </w:rPr>
            </w:pPr>
            <w:r w:rsidRPr="000D2C0C">
              <w:rPr>
                <w:rFonts w:ascii="Arial" w:eastAsia="Calibri" w:hAnsi="Arial" w:cs="Arial"/>
                <w:noProof/>
                <w:kern w:val="2"/>
                <w:sz w:val="24"/>
                <w:szCs w:val="24"/>
                <w:lang w:val="en-US" w:bidi="hi-IN"/>
                <w14:ligatures w14:val="standardContextual"/>
              </w:rPr>
              <w:lastRenderedPageBreak/>
              <w:drawing>
                <wp:inline distT="0" distB="0" distL="0" distR="0" wp14:anchorId="73A257F1" wp14:editId="0E179034">
                  <wp:extent cx="3271619" cy="2258060"/>
                  <wp:effectExtent l="0" t="0" r="508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42409" cy="2306919"/>
                          </a:xfrm>
                          <a:prstGeom prst="rect">
                            <a:avLst/>
                          </a:prstGeom>
                          <a:noFill/>
                          <a:ln>
                            <a:noFill/>
                          </a:ln>
                        </pic:spPr>
                      </pic:pic>
                    </a:graphicData>
                  </a:graphic>
                </wp:inline>
              </w:drawing>
            </w:r>
          </w:p>
          <w:p w14:paraId="16E09BEB" w14:textId="7970F23C" w:rsidR="00C742FF" w:rsidRPr="000D2C0C" w:rsidRDefault="00C742FF" w:rsidP="00C742FF">
            <w:pPr>
              <w:spacing w:after="200" w:line="278" w:lineRule="auto"/>
              <w:jc w:val="center"/>
              <w:rPr>
                <w:rFonts w:ascii="Arial" w:eastAsia="Calibri" w:hAnsi="Arial" w:cs="Arial"/>
                <w:iCs/>
                <w:kern w:val="2"/>
                <w:sz w:val="24"/>
                <w:szCs w:val="24"/>
                <w:lang w:val="en-US"/>
                <w14:ligatures w14:val="standardContextual"/>
              </w:rPr>
            </w:pPr>
            <w:bookmarkStart w:id="2" w:name="_Toc213322797"/>
            <w:bookmarkStart w:id="3" w:name="_Toc213623885"/>
            <w:r w:rsidRPr="000D2C0C">
              <w:rPr>
                <w:rFonts w:ascii="Arial" w:eastAsia="Calibri" w:hAnsi="Arial" w:cs="Arial"/>
                <w:b/>
                <w:iCs/>
                <w:kern w:val="2"/>
                <w:sz w:val="24"/>
                <w:szCs w:val="24"/>
                <w:lang w:val="en-US"/>
                <w14:ligatures w14:val="standardContextual"/>
              </w:rPr>
              <w:t xml:space="preserve">Photo </w:t>
            </w:r>
            <w:r w:rsidR="00793C02">
              <w:rPr>
                <w:rFonts w:ascii="Arial" w:eastAsia="Calibri" w:hAnsi="Arial" w:cs="Arial"/>
                <w:b/>
                <w:iCs/>
                <w:kern w:val="2"/>
                <w:sz w:val="24"/>
                <w:szCs w:val="24"/>
                <w:lang w:val="en-US"/>
                <w14:ligatures w14:val="standardContextual"/>
              </w:rPr>
              <w:t>5</w:t>
            </w:r>
            <w:r w:rsidRPr="000D2C0C">
              <w:rPr>
                <w:rFonts w:ascii="Arial" w:eastAsia="Calibri" w:hAnsi="Arial" w:cs="Arial"/>
                <w:iCs/>
                <w:kern w:val="2"/>
                <w:sz w:val="24"/>
                <w:szCs w:val="24"/>
                <w:lang w:val="en-US"/>
                <w14:ligatures w14:val="standardContextual"/>
              </w:rPr>
              <w:t xml:space="preserve">: </w:t>
            </w:r>
            <w:bookmarkEnd w:id="2"/>
            <w:bookmarkEnd w:id="3"/>
            <w:r w:rsidRPr="000D2C0C">
              <w:rPr>
                <w:rFonts w:ascii="Arial" w:eastAsia="Calibri" w:hAnsi="Arial" w:cs="Arial"/>
                <w:iCs/>
                <w:kern w:val="2"/>
                <w:sz w:val="24"/>
                <w:szCs w:val="24"/>
                <w:lang w:val="en-US"/>
                <w14:ligatures w14:val="standardContextual"/>
              </w:rPr>
              <w:t>Brownish, rounded, and scattered necrotic spots</w:t>
            </w:r>
          </w:p>
        </w:tc>
        <w:tc>
          <w:tcPr>
            <w:tcW w:w="5399" w:type="dxa"/>
          </w:tcPr>
          <w:p w14:paraId="41CA4F6D" w14:textId="77777777" w:rsidR="00C742FF" w:rsidRPr="000D2C0C" w:rsidRDefault="00C742FF" w:rsidP="00C742FF">
            <w:pPr>
              <w:keepNext/>
              <w:spacing w:line="278" w:lineRule="auto"/>
              <w:rPr>
                <w:rFonts w:ascii="Arial" w:eastAsia="Calibri" w:hAnsi="Arial" w:cs="Arial"/>
                <w:kern w:val="2"/>
                <w:sz w:val="24"/>
                <w:szCs w:val="24"/>
                <w:lang w:val="en-US"/>
                <w14:ligatures w14:val="standardContextual"/>
              </w:rPr>
            </w:pPr>
            <w:r w:rsidRPr="000D2C0C">
              <w:rPr>
                <w:rFonts w:ascii="Arial" w:eastAsia="Calibri" w:hAnsi="Arial" w:cs="Arial"/>
                <w:noProof/>
                <w:kern w:val="2"/>
                <w:sz w:val="24"/>
                <w:szCs w:val="24"/>
                <w:lang w:val="en-US" w:bidi="hi-IN"/>
                <w14:ligatures w14:val="standardContextual"/>
              </w:rPr>
              <w:drawing>
                <wp:inline distT="0" distB="0" distL="0" distR="0" wp14:anchorId="54FD8A7A" wp14:editId="6684C21C">
                  <wp:extent cx="3114675" cy="2258684"/>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1416" cy="2292579"/>
                          </a:xfrm>
                          <a:prstGeom prst="rect">
                            <a:avLst/>
                          </a:prstGeom>
                          <a:noFill/>
                          <a:ln>
                            <a:noFill/>
                          </a:ln>
                        </pic:spPr>
                      </pic:pic>
                    </a:graphicData>
                  </a:graphic>
                </wp:inline>
              </w:drawing>
            </w:r>
          </w:p>
          <w:p w14:paraId="0955E643" w14:textId="7FA31EEB" w:rsidR="00C742FF" w:rsidRPr="000D2C0C" w:rsidRDefault="00C742FF" w:rsidP="00C742FF">
            <w:pPr>
              <w:spacing w:after="200" w:line="278" w:lineRule="auto"/>
              <w:jc w:val="center"/>
              <w:rPr>
                <w:rFonts w:ascii="Arial" w:eastAsia="Calibri" w:hAnsi="Arial" w:cs="Arial"/>
                <w:i/>
                <w:iCs/>
                <w:strike/>
                <w:color w:val="EE0000"/>
                <w:kern w:val="2"/>
                <w:sz w:val="24"/>
                <w:szCs w:val="24"/>
                <w:lang w:val="en-US"/>
                <w14:ligatures w14:val="standardContextual"/>
              </w:rPr>
            </w:pPr>
            <w:bookmarkStart w:id="4" w:name="_Toc213322798"/>
            <w:bookmarkStart w:id="5" w:name="_Toc213623886"/>
            <w:r w:rsidRPr="000D2C0C">
              <w:rPr>
                <w:rFonts w:ascii="Arial" w:eastAsia="Calibri" w:hAnsi="Arial" w:cs="Arial"/>
                <w:b/>
                <w:iCs/>
                <w:kern w:val="2"/>
                <w:sz w:val="24"/>
                <w:szCs w:val="24"/>
                <w:lang w:val="en-US"/>
                <w14:ligatures w14:val="standardContextual"/>
              </w:rPr>
              <w:t xml:space="preserve">Photo </w:t>
            </w:r>
            <w:r w:rsidR="00793C02">
              <w:rPr>
                <w:rFonts w:ascii="Arial" w:eastAsia="Calibri" w:hAnsi="Arial" w:cs="Arial"/>
                <w:b/>
                <w:iCs/>
                <w:kern w:val="2"/>
                <w:sz w:val="24"/>
                <w:szCs w:val="24"/>
                <w:lang w:val="en-US"/>
                <w14:ligatures w14:val="standardContextual"/>
              </w:rPr>
              <w:t>6</w:t>
            </w:r>
            <w:r w:rsidRPr="000D2C0C">
              <w:rPr>
                <w:rFonts w:ascii="Arial" w:eastAsia="Calibri" w:hAnsi="Arial" w:cs="Arial"/>
                <w:iCs/>
                <w:kern w:val="2"/>
                <w:sz w:val="24"/>
                <w:szCs w:val="24"/>
                <w:lang w:val="en-US"/>
                <w14:ligatures w14:val="standardContextual"/>
              </w:rPr>
              <w:t>: Necrosis followed by desiccation</w:t>
            </w:r>
            <w:bookmarkEnd w:id="4"/>
            <w:bookmarkEnd w:id="5"/>
          </w:p>
          <w:p w14:paraId="3F6F4DC4" w14:textId="77777777" w:rsidR="00C742FF" w:rsidRPr="000D2C0C" w:rsidRDefault="00C742FF" w:rsidP="00C742FF">
            <w:pPr>
              <w:spacing w:line="278" w:lineRule="auto"/>
              <w:rPr>
                <w:rFonts w:ascii="Arial" w:eastAsia="Calibri" w:hAnsi="Arial" w:cs="Arial"/>
                <w:kern w:val="2"/>
                <w:sz w:val="24"/>
                <w:szCs w:val="24"/>
                <w:lang w:val="en-US"/>
                <w14:ligatures w14:val="standardContextual"/>
              </w:rPr>
            </w:pPr>
          </w:p>
        </w:tc>
      </w:tr>
      <w:tr w:rsidR="00C742FF" w:rsidRPr="000D2C0C" w14:paraId="3AFBC3AC" w14:textId="77777777" w:rsidTr="00282762">
        <w:trPr>
          <w:trHeight w:val="4117"/>
          <w:jc w:val="center"/>
        </w:trPr>
        <w:tc>
          <w:tcPr>
            <w:tcW w:w="5098" w:type="dxa"/>
          </w:tcPr>
          <w:p w14:paraId="28462221" w14:textId="77777777" w:rsidR="00C742FF" w:rsidRPr="000D2C0C" w:rsidRDefault="00C742FF" w:rsidP="00C742FF">
            <w:pPr>
              <w:keepNext/>
              <w:spacing w:line="278" w:lineRule="auto"/>
              <w:rPr>
                <w:rFonts w:ascii="Arial" w:eastAsia="Calibri" w:hAnsi="Arial" w:cs="Arial"/>
                <w:kern w:val="2"/>
                <w:sz w:val="24"/>
                <w:szCs w:val="24"/>
                <w:lang w:val="en-US"/>
                <w14:ligatures w14:val="standardContextual"/>
              </w:rPr>
            </w:pPr>
            <w:r w:rsidRPr="000D2C0C">
              <w:rPr>
                <w:rFonts w:ascii="Arial" w:eastAsia="Calibri" w:hAnsi="Arial" w:cs="Arial"/>
                <w:noProof/>
                <w:kern w:val="2"/>
                <w:sz w:val="24"/>
                <w:szCs w:val="24"/>
                <w:lang w:val="en-US" w:bidi="hi-IN"/>
                <w14:ligatures w14:val="standardContextual"/>
              </w:rPr>
              <w:drawing>
                <wp:inline distT="0" distB="0" distL="0" distR="0" wp14:anchorId="78809B1A" wp14:editId="680D6FBE">
                  <wp:extent cx="3248025" cy="318671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48025" cy="3186712"/>
                          </a:xfrm>
                          <a:prstGeom prst="rect">
                            <a:avLst/>
                          </a:prstGeom>
                          <a:noFill/>
                          <a:ln>
                            <a:noFill/>
                          </a:ln>
                        </pic:spPr>
                      </pic:pic>
                    </a:graphicData>
                  </a:graphic>
                </wp:inline>
              </w:drawing>
            </w:r>
          </w:p>
          <w:p w14:paraId="259823F5" w14:textId="1A36A9E8" w:rsidR="00C742FF" w:rsidRPr="000D2C0C" w:rsidRDefault="00C742FF" w:rsidP="00C742FF">
            <w:pPr>
              <w:spacing w:after="200" w:line="278" w:lineRule="auto"/>
              <w:jc w:val="center"/>
              <w:rPr>
                <w:rFonts w:ascii="Arial" w:eastAsia="Calibri" w:hAnsi="Arial" w:cs="Arial"/>
                <w:i/>
                <w:iCs/>
                <w:kern w:val="2"/>
                <w:sz w:val="24"/>
                <w:szCs w:val="24"/>
                <w:lang w:val="en-US"/>
                <w14:ligatures w14:val="standardContextual"/>
              </w:rPr>
            </w:pPr>
            <w:bookmarkStart w:id="6" w:name="_Toc213322799"/>
            <w:bookmarkStart w:id="7" w:name="_Toc213623887"/>
            <w:r w:rsidRPr="000D2C0C">
              <w:rPr>
                <w:rFonts w:ascii="Arial" w:eastAsia="Calibri" w:hAnsi="Arial" w:cs="Arial"/>
                <w:b/>
                <w:iCs/>
                <w:kern w:val="2"/>
                <w:sz w:val="24"/>
                <w:szCs w:val="24"/>
                <w:lang w:val="en-US"/>
                <w14:ligatures w14:val="standardContextual"/>
              </w:rPr>
              <w:t xml:space="preserve">Photo </w:t>
            </w:r>
            <w:r w:rsidR="00793C02">
              <w:rPr>
                <w:rFonts w:ascii="Arial" w:eastAsia="Calibri" w:hAnsi="Arial" w:cs="Arial"/>
                <w:b/>
                <w:iCs/>
                <w:kern w:val="2"/>
                <w:sz w:val="24"/>
                <w:szCs w:val="24"/>
                <w:lang w:val="en-US"/>
                <w14:ligatures w14:val="standardContextual"/>
              </w:rPr>
              <w:t>7</w:t>
            </w:r>
            <w:r w:rsidRPr="000D2C0C">
              <w:rPr>
                <w:rFonts w:ascii="Arial" w:eastAsia="Calibri" w:hAnsi="Arial" w:cs="Arial"/>
                <w:iCs/>
                <w:kern w:val="2"/>
                <w:sz w:val="24"/>
                <w:szCs w:val="24"/>
                <w:lang w:val="en-US"/>
                <w14:ligatures w14:val="standardContextual"/>
              </w:rPr>
              <w:t>: Whitish rot on the stem and pods</w:t>
            </w:r>
            <w:bookmarkEnd w:id="6"/>
            <w:bookmarkEnd w:id="7"/>
          </w:p>
        </w:tc>
        <w:tc>
          <w:tcPr>
            <w:tcW w:w="5399" w:type="dxa"/>
          </w:tcPr>
          <w:p w14:paraId="58A82AEB" w14:textId="77777777" w:rsidR="00C742FF" w:rsidRPr="000D2C0C" w:rsidRDefault="00C742FF" w:rsidP="00C742FF">
            <w:pPr>
              <w:keepNext/>
              <w:spacing w:line="278" w:lineRule="auto"/>
              <w:rPr>
                <w:rFonts w:ascii="Arial" w:eastAsia="Calibri" w:hAnsi="Arial" w:cs="Arial"/>
                <w:kern w:val="2"/>
                <w:sz w:val="24"/>
                <w:szCs w:val="24"/>
                <w:lang w:val="en-US"/>
                <w14:ligatures w14:val="standardContextual"/>
              </w:rPr>
            </w:pPr>
            <w:r w:rsidRPr="000D2C0C">
              <w:rPr>
                <w:rFonts w:ascii="Arial" w:eastAsia="Calibri" w:hAnsi="Arial" w:cs="Arial"/>
                <w:noProof/>
                <w:kern w:val="2"/>
                <w:sz w:val="24"/>
                <w:szCs w:val="24"/>
                <w:lang w:val="en-US" w:bidi="hi-IN"/>
                <w14:ligatures w14:val="standardContextual"/>
              </w:rPr>
              <w:drawing>
                <wp:inline distT="0" distB="0" distL="0" distR="0" wp14:anchorId="242E92D1" wp14:editId="199E46C3">
                  <wp:extent cx="3048000" cy="318643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57" cy="3186490"/>
                          </a:xfrm>
                          <a:prstGeom prst="rect">
                            <a:avLst/>
                          </a:prstGeom>
                          <a:noFill/>
                          <a:ln>
                            <a:noFill/>
                          </a:ln>
                        </pic:spPr>
                      </pic:pic>
                    </a:graphicData>
                  </a:graphic>
                </wp:inline>
              </w:drawing>
            </w:r>
          </w:p>
          <w:p w14:paraId="46836D0F" w14:textId="550C747F" w:rsidR="00C742FF" w:rsidRPr="000D2C0C" w:rsidRDefault="00C742FF" w:rsidP="00C742FF">
            <w:pPr>
              <w:spacing w:after="200" w:line="278" w:lineRule="auto"/>
              <w:jc w:val="center"/>
              <w:rPr>
                <w:rFonts w:ascii="Arial" w:eastAsia="Calibri" w:hAnsi="Arial" w:cs="Arial"/>
                <w:iCs/>
                <w:color w:val="44546A"/>
                <w:kern w:val="2"/>
                <w:sz w:val="24"/>
                <w:szCs w:val="24"/>
                <w:lang w:val="en-US"/>
                <w14:ligatures w14:val="standardContextual"/>
              </w:rPr>
            </w:pPr>
            <w:bookmarkStart w:id="8" w:name="_Toc213322800"/>
            <w:bookmarkStart w:id="9" w:name="_Toc213623888"/>
            <w:r w:rsidRPr="000D2C0C">
              <w:rPr>
                <w:rFonts w:ascii="Arial" w:eastAsia="Calibri" w:hAnsi="Arial" w:cs="Arial"/>
                <w:b/>
                <w:iCs/>
                <w:kern w:val="2"/>
                <w:sz w:val="24"/>
                <w:szCs w:val="24"/>
                <w:lang w:val="en-US"/>
                <w14:ligatures w14:val="standardContextual"/>
              </w:rPr>
              <w:t xml:space="preserve">Photo </w:t>
            </w:r>
            <w:r w:rsidR="00793C02">
              <w:rPr>
                <w:rFonts w:ascii="Arial" w:eastAsia="Calibri" w:hAnsi="Arial" w:cs="Arial"/>
                <w:b/>
                <w:iCs/>
                <w:kern w:val="2"/>
                <w:sz w:val="24"/>
                <w:szCs w:val="24"/>
                <w:lang w:val="en-US"/>
                <w14:ligatures w14:val="standardContextual"/>
              </w:rPr>
              <w:t>8</w:t>
            </w:r>
            <w:r w:rsidRPr="000D2C0C">
              <w:rPr>
                <w:rFonts w:ascii="Arial" w:eastAsia="Calibri" w:hAnsi="Arial" w:cs="Arial"/>
                <w:iCs/>
                <w:kern w:val="2"/>
                <w:sz w:val="24"/>
                <w:szCs w:val="24"/>
                <w:lang w:val="en-US"/>
                <w14:ligatures w14:val="standardContextual"/>
              </w:rPr>
              <w:t>:</w:t>
            </w:r>
            <w:r w:rsidRPr="000D2C0C">
              <w:rPr>
                <w:rFonts w:ascii="Arial" w:eastAsia="Calibri" w:hAnsi="Arial" w:cs="Arial"/>
                <w:b/>
                <w:iCs/>
                <w:kern w:val="2"/>
                <w:sz w:val="24"/>
                <w:szCs w:val="24"/>
                <w:lang w:val="en-US"/>
                <w14:ligatures w14:val="standardContextual"/>
              </w:rPr>
              <w:t xml:space="preserve"> </w:t>
            </w:r>
            <w:r w:rsidRPr="000D2C0C">
              <w:rPr>
                <w:rFonts w:ascii="Arial" w:eastAsia="Calibri" w:hAnsi="Arial" w:cs="Arial"/>
                <w:iCs/>
                <w:kern w:val="2"/>
                <w:sz w:val="24"/>
                <w:szCs w:val="24"/>
                <w:lang w:val="en-US"/>
                <w14:ligatures w14:val="standardContextual"/>
              </w:rPr>
              <w:t>Chlorosis of the veins and leaf blade</w:t>
            </w:r>
            <w:bookmarkEnd w:id="8"/>
            <w:bookmarkEnd w:id="9"/>
          </w:p>
        </w:tc>
      </w:tr>
    </w:tbl>
    <w:p w14:paraId="678E748D" w14:textId="77777777" w:rsidR="00C742FF" w:rsidRPr="000D2C0C" w:rsidRDefault="00C742FF" w:rsidP="00C742FF">
      <w:pPr>
        <w:spacing w:line="360" w:lineRule="auto"/>
        <w:jc w:val="both"/>
        <w:rPr>
          <w:rFonts w:ascii="Arial" w:hAnsi="Arial" w:cs="Arial"/>
          <w:sz w:val="24"/>
          <w:szCs w:val="24"/>
        </w:rPr>
      </w:pPr>
    </w:p>
    <w:p w14:paraId="5F1A219C" w14:textId="77777777" w:rsidR="00C742FF" w:rsidRPr="000D2C0C" w:rsidRDefault="000D2C0C" w:rsidP="00C742FF">
      <w:pPr>
        <w:spacing w:line="360" w:lineRule="auto"/>
        <w:jc w:val="both"/>
        <w:rPr>
          <w:rFonts w:ascii="Arial" w:hAnsi="Arial" w:cs="Arial"/>
          <w:b/>
          <w:sz w:val="24"/>
          <w:szCs w:val="24"/>
        </w:rPr>
      </w:pPr>
      <w:r>
        <w:rPr>
          <w:rFonts w:ascii="Arial" w:hAnsi="Arial" w:cs="Arial"/>
          <w:b/>
          <w:sz w:val="24"/>
          <w:szCs w:val="24"/>
        </w:rPr>
        <w:t xml:space="preserve">3.2. </w:t>
      </w:r>
      <w:r w:rsidR="00C742FF" w:rsidRPr="000D2C0C">
        <w:rPr>
          <w:rFonts w:ascii="Arial" w:hAnsi="Arial" w:cs="Arial"/>
          <w:b/>
          <w:sz w:val="24"/>
          <w:szCs w:val="24"/>
        </w:rPr>
        <w:t>Identification</w:t>
      </w:r>
    </w:p>
    <w:p w14:paraId="08883617" w14:textId="77777777" w:rsidR="00C742FF" w:rsidRPr="000D2C0C" w:rsidRDefault="00C742FF" w:rsidP="00C742FF">
      <w:pPr>
        <w:spacing w:line="360" w:lineRule="auto"/>
        <w:jc w:val="both"/>
        <w:rPr>
          <w:rFonts w:ascii="Arial" w:hAnsi="Arial" w:cs="Arial"/>
          <w:sz w:val="24"/>
          <w:szCs w:val="24"/>
        </w:rPr>
      </w:pPr>
      <w:r w:rsidRPr="000D2C0C">
        <w:rPr>
          <w:rFonts w:ascii="Arial" w:hAnsi="Arial" w:cs="Arial"/>
          <w:sz w:val="24"/>
          <w:szCs w:val="24"/>
        </w:rPr>
        <w:t>Macroscopic and microscopic identifications allowed for the identification of four (4) pathogens. These fungi were observed on samples composed solely of leaves.</w:t>
      </w:r>
    </w:p>
    <w:p w14:paraId="6C8FD0B7" w14:textId="77777777" w:rsidR="00C742FF" w:rsidRPr="000D2C0C" w:rsidRDefault="00C742FF" w:rsidP="00C742FF">
      <w:pPr>
        <w:spacing w:line="360" w:lineRule="auto"/>
        <w:jc w:val="both"/>
        <w:rPr>
          <w:rFonts w:ascii="Arial" w:hAnsi="Arial" w:cs="Arial"/>
          <w:b/>
          <w:sz w:val="24"/>
          <w:szCs w:val="24"/>
        </w:rPr>
      </w:pPr>
      <w:r w:rsidRPr="000D2C0C">
        <w:rPr>
          <w:rFonts w:ascii="Arial" w:hAnsi="Arial" w:cs="Arial"/>
          <w:b/>
          <w:sz w:val="24"/>
          <w:szCs w:val="24"/>
        </w:rPr>
        <w:t>Downy Mildew</w:t>
      </w:r>
    </w:p>
    <w:p w14:paraId="6446FDCE" w14:textId="08C5BFE8" w:rsidR="00C742FF" w:rsidRPr="000D2C0C" w:rsidRDefault="00C742FF" w:rsidP="00C742FF">
      <w:pPr>
        <w:spacing w:line="360" w:lineRule="auto"/>
        <w:jc w:val="both"/>
        <w:rPr>
          <w:rFonts w:ascii="Arial" w:hAnsi="Arial" w:cs="Arial"/>
          <w:sz w:val="24"/>
          <w:szCs w:val="24"/>
        </w:rPr>
      </w:pPr>
      <w:r w:rsidRPr="000D2C0C">
        <w:rPr>
          <w:rFonts w:ascii="Arial" w:hAnsi="Arial" w:cs="Arial"/>
          <w:sz w:val="24"/>
          <w:szCs w:val="24"/>
        </w:rPr>
        <w:t xml:space="preserve">Peronospora manshurica on PDA develops a white, filamentous colony (Photo </w:t>
      </w:r>
      <w:r w:rsidR="00793C02">
        <w:rPr>
          <w:rFonts w:ascii="Arial" w:hAnsi="Arial" w:cs="Arial"/>
          <w:sz w:val="24"/>
          <w:szCs w:val="24"/>
        </w:rPr>
        <w:t>9</w:t>
      </w:r>
      <w:r w:rsidRPr="000D2C0C">
        <w:rPr>
          <w:rFonts w:ascii="Arial" w:hAnsi="Arial" w:cs="Arial"/>
          <w:sz w:val="24"/>
          <w:szCs w:val="24"/>
        </w:rPr>
        <w:t xml:space="preserve">). However, it has a black underside. Observations were made 11 days after </w:t>
      </w:r>
      <w:r w:rsidRPr="000D2C0C">
        <w:rPr>
          <w:rFonts w:ascii="Arial" w:hAnsi="Arial" w:cs="Arial"/>
          <w:sz w:val="24"/>
          <w:szCs w:val="24"/>
        </w:rPr>
        <w:lastRenderedPageBreak/>
        <w:t xml:space="preserve">subculturing. Under the microscope, </w:t>
      </w:r>
      <w:r w:rsidRPr="000D2C0C">
        <w:rPr>
          <w:rFonts w:ascii="Arial" w:hAnsi="Arial" w:cs="Arial"/>
          <w:i/>
          <w:sz w:val="24"/>
          <w:szCs w:val="24"/>
        </w:rPr>
        <w:t>Peronospora manshurica</w:t>
      </w:r>
      <w:r w:rsidRPr="000D2C0C">
        <w:rPr>
          <w:rFonts w:ascii="Arial" w:hAnsi="Arial" w:cs="Arial"/>
          <w:sz w:val="24"/>
          <w:szCs w:val="24"/>
        </w:rPr>
        <w:t xml:space="preserve"> exhibits septate mycelium (Photo </w:t>
      </w:r>
      <w:r w:rsidR="00793C02">
        <w:rPr>
          <w:rFonts w:ascii="Arial" w:hAnsi="Arial" w:cs="Arial"/>
          <w:sz w:val="24"/>
          <w:szCs w:val="24"/>
        </w:rPr>
        <w:t>10</w:t>
      </w:r>
      <w:r w:rsidRPr="000D2C0C">
        <w:rPr>
          <w:rFonts w:ascii="Arial" w:hAnsi="Arial" w:cs="Arial"/>
          <w:sz w:val="24"/>
          <w:szCs w:val="24"/>
        </w:rPr>
        <w:t xml:space="preserve">). The spores are oval-shaped (Photo </w:t>
      </w:r>
      <w:r w:rsidR="00793C02">
        <w:rPr>
          <w:rFonts w:ascii="Arial" w:hAnsi="Arial" w:cs="Arial"/>
          <w:sz w:val="24"/>
          <w:szCs w:val="24"/>
        </w:rPr>
        <w:t>11</w:t>
      </w:r>
      <w:r w:rsidRPr="000D2C0C">
        <w:rPr>
          <w:rFonts w:ascii="Arial" w:hAnsi="Arial" w:cs="Arial"/>
          <w:sz w:val="24"/>
          <w:szCs w:val="24"/>
        </w:rPr>
        <w:t>).</w:t>
      </w:r>
    </w:p>
    <w:p w14:paraId="1283B576" w14:textId="77777777" w:rsidR="00C742FF" w:rsidRPr="000D2C0C" w:rsidRDefault="00C742FF" w:rsidP="00C742FF">
      <w:pPr>
        <w:rPr>
          <w:rFonts w:ascii="Arial" w:eastAsia="Times New Roman" w:hAnsi="Arial" w:cs="Arial"/>
          <w:sz w:val="24"/>
          <w:szCs w:val="24"/>
          <w:lang w:eastAsia="fr-FR"/>
        </w:rPr>
      </w:pPr>
    </w:p>
    <w:tbl>
      <w:tblPr>
        <w:tblStyle w:val="TableGrid"/>
        <w:tblW w:w="77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6"/>
      </w:tblGrid>
      <w:tr w:rsidR="00C742FF" w:rsidRPr="000D2C0C" w14:paraId="473B69D7" w14:textId="77777777" w:rsidTr="00282762">
        <w:trPr>
          <w:trHeight w:val="4951"/>
          <w:jc w:val="center"/>
        </w:trPr>
        <w:tc>
          <w:tcPr>
            <w:tcW w:w="7786" w:type="dxa"/>
          </w:tcPr>
          <w:p w14:paraId="61D51960" w14:textId="77777777" w:rsidR="00C742FF" w:rsidRPr="000D2C0C" w:rsidRDefault="00C742FF" w:rsidP="00C742FF">
            <w:pPr>
              <w:keepNext/>
              <w:spacing w:line="278" w:lineRule="auto"/>
              <w:rPr>
                <w:rFonts w:ascii="Arial" w:eastAsia="Times New Roman" w:hAnsi="Arial" w:cs="Arial"/>
                <w:kern w:val="2"/>
                <w:sz w:val="24"/>
                <w:szCs w:val="24"/>
                <w:lang w:val="en-US" w:eastAsia="fr-FR"/>
                <w14:ligatures w14:val="standardContextual"/>
              </w:rPr>
            </w:pPr>
            <w:r w:rsidRPr="000D2C0C">
              <w:rPr>
                <w:rFonts w:ascii="Arial" w:eastAsia="Calibri" w:hAnsi="Arial" w:cs="Arial"/>
                <w:noProof/>
                <w:kern w:val="2"/>
                <w:sz w:val="24"/>
                <w:szCs w:val="24"/>
                <w:lang w:val="en-US" w:bidi="hi-IN"/>
                <w14:ligatures w14:val="standardContextual"/>
              </w:rPr>
              <w:drawing>
                <wp:inline distT="0" distB="0" distL="0" distR="0" wp14:anchorId="40A1F57F" wp14:editId="5564DDD0">
                  <wp:extent cx="2250281" cy="300037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09-22 à 17.32.14_26dfc58c.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50281" cy="3000375"/>
                          </a:xfrm>
                          <a:prstGeom prst="rect">
                            <a:avLst/>
                          </a:prstGeom>
                        </pic:spPr>
                      </pic:pic>
                    </a:graphicData>
                  </a:graphic>
                </wp:inline>
              </w:drawing>
            </w:r>
            <w:r w:rsidRPr="000D2C0C">
              <w:rPr>
                <w:rFonts w:ascii="Arial" w:eastAsia="Times New Roman" w:hAnsi="Arial" w:cs="Arial"/>
                <w:kern w:val="2"/>
                <w:sz w:val="24"/>
                <w:szCs w:val="24"/>
                <w:lang w:val="en-US" w:eastAsia="fr-FR"/>
                <w14:ligatures w14:val="standardContextual"/>
              </w:rPr>
              <w:t xml:space="preserve">  </w:t>
            </w:r>
            <w:r w:rsidRPr="000D2C0C">
              <w:rPr>
                <w:rFonts w:ascii="Arial" w:eastAsia="Calibri" w:hAnsi="Arial" w:cs="Arial"/>
                <w:noProof/>
                <w:kern w:val="2"/>
                <w:sz w:val="24"/>
                <w:szCs w:val="24"/>
                <w:lang w:val="en-US" w:bidi="hi-IN"/>
                <w14:ligatures w14:val="standardContextual"/>
              </w:rPr>
              <w:drawing>
                <wp:inline distT="0" distB="0" distL="0" distR="0" wp14:anchorId="4D31A2C0" wp14:editId="00A858D7">
                  <wp:extent cx="2240281" cy="2987040"/>
                  <wp:effectExtent l="0" t="0" r="7620" b="381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09-22 à 17.32.15_8d0de04d.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60064" cy="3013417"/>
                          </a:xfrm>
                          <a:prstGeom prst="rect">
                            <a:avLst/>
                          </a:prstGeom>
                        </pic:spPr>
                      </pic:pic>
                    </a:graphicData>
                  </a:graphic>
                </wp:inline>
              </w:drawing>
            </w:r>
          </w:p>
        </w:tc>
      </w:tr>
    </w:tbl>
    <w:p w14:paraId="4D584182" w14:textId="3F3E2757" w:rsidR="00C742FF" w:rsidRPr="000D2C0C" w:rsidRDefault="00C742FF" w:rsidP="00C742FF">
      <w:pPr>
        <w:spacing w:after="200" w:line="240" w:lineRule="auto"/>
        <w:jc w:val="center"/>
        <w:rPr>
          <w:rFonts w:ascii="Arial" w:eastAsia="Calibri" w:hAnsi="Arial" w:cs="Arial"/>
          <w:iCs/>
          <w:sz w:val="36"/>
          <w:szCs w:val="24"/>
        </w:rPr>
      </w:pPr>
      <w:bookmarkStart w:id="10" w:name="_Toc214234922"/>
      <w:r w:rsidRPr="000D2C0C">
        <w:rPr>
          <w:rFonts w:ascii="Arial" w:eastAsia="Calibri" w:hAnsi="Arial" w:cs="Arial"/>
          <w:b/>
          <w:iCs/>
          <w:sz w:val="24"/>
          <w:szCs w:val="18"/>
        </w:rPr>
        <w:t xml:space="preserve">Photo </w:t>
      </w:r>
      <w:r w:rsidR="00793C02">
        <w:rPr>
          <w:rFonts w:ascii="Arial" w:eastAsia="Calibri" w:hAnsi="Arial" w:cs="Arial"/>
          <w:b/>
          <w:iCs/>
          <w:sz w:val="24"/>
          <w:szCs w:val="18"/>
        </w:rPr>
        <w:t>9</w:t>
      </w:r>
      <w:r w:rsidRPr="000D2C0C">
        <w:rPr>
          <w:rFonts w:ascii="Arial" w:eastAsia="Calibri" w:hAnsi="Arial" w:cs="Arial"/>
          <w:iCs/>
          <w:sz w:val="24"/>
          <w:szCs w:val="18"/>
        </w:rPr>
        <w:t xml:space="preserve">: </w:t>
      </w:r>
      <w:bookmarkEnd w:id="10"/>
      <w:r w:rsidR="00FD34B6" w:rsidRPr="000D2C0C">
        <w:rPr>
          <w:rFonts w:ascii="Arial" w:eastAsia="Calibri" w:hAnsi="Arial" w:cs="Arial"/>
          <w:i/>
          <w:iCs/>
          <w:sz w:val="24"/>
          <w:szCs w:val="18"/>
        </w:rPr>
        <w:t>Peronospora manshurica on culture medium (A: upper surface), (B: lower surface)</w:t>
      </w:r>
    </w:p>
    <w:p w14:paraId="4DD6015A" w14:textId="77777777" w:rsidR="00C742FF" w:rsidRPr="000D2C0C" w:rsidRDefault="00C742FF" w:rsidP="00C742FF">
      <w:pPr>
        <w:spacing w:after="200" w:line="240" w:lineRule="auto"/>
        <w:jc w:val="center"/>
        <w:rPr>
          <w:rFonts w:ascii="Arial" w:eastAsia="Calibri" w:hAnsi="Arial" w:cs="Arial"/>
          <w:iCs/>
          <w:sz w:val="36"/>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410"/>
      </w:tblGrid>
      <w:tr w:rsidR="00C742FF" w:rsidRPr="000D2C0C" w14:paraId="143CDBBC" w14:textId="77777777" w:rsidTr="00282762">
        <w:trPr>
          <w:trHeight w:val="4557"/>
          <w:jc w:val="center"/>
        </w:trPr>
        <w:tc>
          <w:tcPr>
            <w:tcW w:w="4410" w:type="dxa"/>
          </w:tcPr>
          <w:p w14:paraId="25FEAD78" w14:textId="77777777" w:rsidR="00C742FF" w:rsidRPr="000D2C0C" w:rsidRDefault="00C742FF" w:rsidP="00C742FF">
            <w:pPr>
              <w:keepNext/>
              <w:rPr>
                <w:rFonts w:ascii="Arial" w:eastAsia="Calibri" w:hAnsi="Arial" w:cs="Arial"/>
              </w:rPr>
            </w:pPr>
            <w:r w:rsidRPr="000D2C0C">
              <w:rPr>
                <w:rFonts w:ascii="Arial" w:eastAsia="Calibri" w:hAnsi="Arial" w:cs="Arial"/>
                <w:noProof/>
                <w:lang w:val="en-US" w:bidi="hi-IN"/>
              </w:rPr>
              <w:drawing>
                <wp:inline distT="0" distB="0" distL="0" distR="0" wp14:anchorId="46995A14" wp14:editId="2ACFCAEB">
                  <wp:extent cx="2716006" cy="2637790"/>
                  <wp:effectExtent l="0" t="0" r="825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hatsApp Image 2025-10-13 à 19.06.38_92d70947.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53547" cy="2674249"/>
                          </a:xfrm>
                          <a:prstGeom prst="rect">
                            <a:avLst/>
                          </a:prstGeom>
                        </pic:spPr>
                      </pic:pic>
                    </a:graphicData>
                  </a:graphic>
                </wp:inline>
              </w:drawing>
            </w:r>
          </w:p>
          <w:p w14:paraId="36518AEB" w14:textId="09019CFB" w:rsidR="00C742FF" w:rsidRPr="000D2C0C" w:rsidRDefault="00C742FF" w:rsidP="00C742FF">
            <w:pPr>
              <w:spacing w:after="200"/>
              <w:jc w:val="center"/>
              <w:rPr>
                <w:rFonts w:ascii="Arial" w:eastAsia="Calibri" w:hAnsi="Arial" w:cs="Arial"/>
                <w:iCs/>
                <w:color w:val="000000"/>
              </w:rPr>
            </w:pPr>
            <w:bookmarkStart w:id="11" w:name="_Toc214234923"/>
            <w:r w:rsidRPr="000D2C0C">
              <w:rPr>
                <w:rFonts w:ascii="Arial" w:eastAsia="Calibri" w:hAnsi="Arial" w:cs="Arial"/>
                <w:b/>
                <w:iCs/>
                <w:szCs w:val="18"/>
              </w:rPr>
              <w:t xml:space="preserve">Photo </w:t>
            </w:r>
            <w:r w:rsidR="00793C02">
              <w:rPr>
                <w:rFonts w:ascii="Arial" w:eastAsia="Calibri" w:hAnsi="Arial" w:cs="Arial"/>
                <w:b/>
                <w:iCs/>
                <w:szCs w:val="18"/>
              </w:rPr>
              <w:t>10</w:t>
            </w:r>
            <w:r w:rsidRPr="000D2C0C">
              <w:rPr>
                <w:rFonts w:ascii="Arial" w:eastAsia="Calibri" w:hAnsi="Arial" w:cs="Arial"/>
                <w:iCs/>
                <w:szCs w:val="18"/>
              </w:rPr>
              <w:t xml:space="preserve">: </w:t>
            </w:r>
            <w:r w:rsidR="00FD34B6" w:rsidRPr="000D2C0C">
              <w:rPr>
                <w:rFonts w:ascii="Arial" w:eastAsia="Calibri" w:hAnsi="Arial" w:cs="Arial"/>
                <w:iCs/>
                <w:szCs w:val="18"/>
              </w:rPr>
              <w:t xml:space="preserve">Mycellium of </w:t>
            </w:r>
            <w:r w:rsidR="00FD34B6" w:rsidRPr="000D2C0C">
              <w:rPr>
                <w:rFonts w:ascii="Arial" w:eastAsia="Calibri" w:hAnsi="Arial" w:cs="Arial"/>
                <w:i/>
                <w:iCs/>
                <w:szCs w:val="18"/>
              </w:rPr>
              <w:t>Peronospora manshurica</w:t>
            </w:r>
            <w:r w:rsidR="00FD34B6" w:rsidRPr="000D2C0C">
              <w:rPr>
                <w:rFonts w:ascii="Arial" w:eastAsia="Calibri" w:hAnsi="Arial" w:cs="Arial"/>
                <w:iCs/>
                <w:szCs w:val="18"/>
              </w:rPr>
              <w:t xml:space="preserve"> (G X 100)</w:t>
            </w:r>
            <w:bookmarkEnd w:id="11"/>
          </w:p>
        </w:tc>
        <w:tc>
          <w:tcPr>
            <w:tcW w:w="4410" w:type="dxa"/>
          </w:tcPr>
          <w:p w14:paraId="714B274B" w14:textId="77777777" w:rsidR="00C742FF" w:rsidRPr="000D2C0C" w:rsidRDefault="00C742FF" w:rsidP="00C742FF">
            <w:pPr>
              <w:keepNext/>
              <w:rPr>
                <w:rFonts w:ascii="Arial" w:eastAsia="Calibri" w:hAnsi="Arial" w:cs="Arial"/>
              </w:rPr>
            </w:pPr>
            <w:r w:rsidRPr="000D2C0C">
              <w:rPr>
                <w:rFonts w:ascii="Arial" w:eastAsia="Calibri" w:hAnsi="Arial" w:cs="Arial"/>
                <w:noProof/>
                <w:lang w:val="en-US" w:bidi="hi-IN"/>
              </w:rPr>
              <w:drawing>
                <wp:inline distT="0" distB="0" distL="0" distR="0" wp14:anchorId="14D428A4" wp14:editId="2A27D25A">
                  <wp:extent cx="2400300" cy="2705683"/>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36175" cy="2746123"/>
                          </a:xfrm>
                          <a:prstGeom prst="rect">
                            <a:avLst/>
                          </a:prstGeom>
                          <a:noFill/>
                          <a:ln>
                            <a:noFill/>
                          </a:ln>
                        </pic:spPr>
                      </pic:pic>
                    </a:graphicData>
                  </a:graphic>
                </wp:inline>
              </w:drawing>
            </w:r>
          </w:p>
          <w:p w14:paraId="6B2F64D9" w14:textId="4F464626" w:rsidR="00C742FF" w:rsidRPr="000D2C0C" w:rsidRDefault="00C742FF" w:rsidP="00C742FF">
            <w:pPr>
              <w:spacing w:after="200"/>
              <w:jc w:val="center"/>
              <w:rPr>
                <w:rFonts w:ascii="Arial" w:eastAsia="Calibri" w:hAnsi="Arial" w:cs="Arial"/>
                <w:iCs/>
              </w:rPr>
            </w:pPr>
            <w:bookmarkStart w:id="12" w:name="_Toc213322803"/>
            <w:bookmarkStart w:id="13" w:name="_Toc214234924"/>
            <w:r w:rsidRPr="000D2C0C">
              <w:rPr>
                <w:rFonts w:ascii="Arial" w:eastAsia="Calibri" w:hAnsi="Arial" w:cs="Arial"/>
                <w:b/>
                <w:iCs/>
              </w:rPr>
              <w:t xml:space="preserve">Photo </w:t>
            </w:r>
            <w:r w:rsidR="00793C02">
              <w:rPr>
                <w:rFonts w:ascii="Arial" w:eastAsia="Calibri" w:hAnsi="Arial" w:cs="Arial"/>
                <w:b/>
                <w:iCs/>
              </w:rPr>
              <w:t>11</w:t>
            </w:r>
            <w:r w:rsidRPr="000D2C0C">
              <w:rPr>
                <w:rFonts w:ascii="Arial" w:eastAsia="Calibri" w:hAnsi="Arial" w:cs="Arial"/>
                <w:iCs/>
              </w:rPr>
              <w:t xml:space="preserve">: </w:t>
            </w:r>
            <w:r w:rsidR="00FD34B6" w:rsidRPr="000D2C0C">
              <w:rPr>
                <w:rFonts w:ascii="Arial" w:eastAsia="Calibri" w:hAnsi="Arial" w:cs="Arial"/>
                <w:iCs/>
              </w:rPr>
              <w:t xml:space="preserve">Spores of </w:t>
            </w:r>
            <w:r w:rsidR="00FD34B6" w:rsidRPr="000D2C0C">
              <w:rPr>
                <w:rFonts w:ascii="Arial" w:eastAsia="Calibri" w:hAnsi="Arial" w:cs="Arial"/>
                <w:i/>
                <w:iCs/>
              </w:rPr>
              <w:t>Peronospora manshurica</w:t>
            </w:r>
            <w:r w:rsidR="00FD34B6" w:rsidRPr="000D2C0C">
              <w:rPr>
                <w:rFonts w:ascii="Arial" w:eastAsia="Calibri" w:hAnsi="Arial" w:cs="Arial"/>
                <w:iCs/>
              </w:rPr>
              <w:t xml:space="preserve"> (G X 100)</w:t>
            </w:r>
            <w:bookmarkEnd w:id="12"/>
            <w:bookmarkEnd w:id="13"/>
          </w:p>
        </w:tc>
      </w:tr>
    </w:tbl>
    <w:p w14:paraId="7DC67B5B" w14:textId="77777777" w:rsidR="00C742FF" w:rsidRPr="000D2C0C" w:rsidRDefault="00C742FF" w:rsidP="00C742FF">
      <w:pPr>
        <w:rPr>
          <w:rFonts w:ascii="Arial" w:eastAsia="Calibri" w:hAnsi="Arial" w:cs="Arial"/>
          <w:sz w:val="24"/>
          <w:szCs w:val="24"/>
        </w:rPr>
      </w:pPr>
    </w:p>
    <w:p w14:paraId="42775DE0" w14:textId="77777777" w:rsidR="00FD34B6" w:rsidRPr="000D2C0C" w:rsidRDefault="00FD34B6" w:rsidP="00C742FF">
      <w:pPr>
        <w:rPr>
          <w:rFonts w:ascii="Arial" w:eastAsia="Calibri" w:hAnsi="Arial" w:cs="Arial"/>
          <w:sz w:val="24"/>
          <w:szCs w:val="24"/>
        </w:rPr>
      </w:pPr>
    </w:p>
    <w:p w14:paraId="7859321D" w14:textId="77777777" w:rsidR="00FD34B6" w:rsidRPr="000D2C0C" w:rsidRDefault="00FD34B6" w:rsidP="00C742FF">
      <w:pPr>
        <w:rPr>
          <w:rFonts w:ascii="Arial" w:eastAsia="Calibri" w:hAnsi="Arial" w:cs="Arial"/>
          <w:sz w:val="24"/>
          <w:szCs w:val="24"/>
        </w:rPr>
      </w:pPr>
    </w:p>
    <w:p w14:paraId="10E47747" w14:textId="77777777" w:rsidR="00FD34B6" w:rsidRPr="000D2C0C" w:rsidRDefault="00FD34B6" w:rsidP="00FD34B6">
      <w:pPr>
        <w:spacing w:before="240" w:line="360" w:lineRule="auto"/>
        <w:jc w:val="both"/>
        <w:rPr>
          <w:rFonts w:ascii="Arial" w:eastAsia="Calibri" w:hAnsi="Arial" w:cs="Arial"/>
          <w:b/>
          <w:sz w:val="24"/>
          <w:szCs w:val="24"/>
        </w:rPr>
      </w:pPr>
      <w:r w:rsidRPr="000D2C0C">
        <w:rPr>
          <w:rFonts w:ascii="Arial" w:eastAsia="Calibri" w:hAnsi="Arial" w:cs="Arial"/>
          <w:b/>
          <w:sz w:val="24"/>
          <w:szCs w:val="24"/>
        </w:rPr>
        <w:lastRenderedPageBreak/>
        <w:t>Soybean blight</w:t>
      </w:r>
    </w:p>
    <w:p w14:paraId="27C09245" w14:textId="5569044B" w:rsidR="00C742FF" w:rsidRPr="000D2C0C" w:rsidRDefault="00FD34B6" w:rsidP="00FD34B6">
      <w:pPr>
        <w:spacing w:before="240" w:line="360" w:lineRule="auto"/>
        <w:jc w:val="both"/>
        <w:rPr>
          <w:rFonts w:ascii="Arial" w:eastAsia="Times New Roman" w:hAnsi="Arial" w:cs="Arial"/>
          <w:sz w:val="24"/>
          <w:szCs w:val="24"/>
          <w:lang w:eastAsia="fr-FR"/>
        </w:rPr>
      </w:pPr>
      <w:r w:rsidRPr="000D2C0C">
        <w:rPr>
          <w:rFonts w:ascii="Arial" w:eastAsia="Calibri" w:hAnsi="Arial" w:cs="Arial"/>
          <w:sz w:val="24"/>
          <w:szCs w:val="24"/>
        </w:rPr>
        <w:t xml:space="preserve">The pathogen that causes soybean blight on culture medium (PDA) presents as a whitish colony (Photo </w:t>
      </w:r>
      <w:r w:rsidR="00793C02">
        <w:rPr>
          <w:rFonts w:ascii="Arial" w:eastAsia="Calibri" w:hAnsi="Arial" w:cs="Arial"/>
          <w:sz w:val="24"/>
          <w:szCs w:val="24"/>
        </w:rPr>
        <w:t>12</w:t>
      </w:r>
      <w:r w:rsidRPr="000D2C0C">
        <w:rPr>
          <w:rFonts w:ascii="Arial" w:eastAsia="Calibri" w:hAnsi="Arial" w:cs="Arial"/>
          <w:sz w:val="24"/>
          <w:szCs w:val="24"/>
        </w:rPr>
        <w:t xml:space="preserve">), with a cottony appearance and rounded ends. It occupies half of the Petri dish without staining the culture medium. In fact, the upper and lower surfaces are the same creamy-white color. Under the microscope, </w:t>
      </w:r>
      <w:r w:rsidRPr="000D2C0C">
        <w:rPr>
          <w:rFonts w:ascii="Arial" w:eastAsia="Calibri" w:hAnsi="Arial" w:cs="Arial"/>
          <w:i/>
          <w:sz w:val="24"/>
          <w:szCs w:val="24"/>
        </w:rPr>
        <w:t>Phomopsis sojae</w:t>
      </w:r>
      <w:r w:rsidRPr="000D2C0C">
        <w:rPr>
          <w:rFonts w:ascii="Arial" w:eastAsia="Calibri" w:hAnsi="Arial" w:cs="Arial"/>
          <w:sz w:val="24"/>
          <w:szCs w:val="24"/>
        </w:rPr>
        <w:t xml:space="preserve"> develops a septate mycelium (Photo </w:t>
      </w:r>
      <w:r w:rsidR="00793C02">
        <w:rPr>
          <w:rFonts w:ascii="Arial" w:eastAsia="Calibri" w:hAnsi="Arial" w:cs="Arial"/>
          <w:sz w:val="24"/>
          <w:szCs w:val="24"/>
        </w:rPr>
        <w:t>13</w:t>
      </w:r>
      <w:r w:rsidRPr="000D2C0C">
        <w:rPr>
          <w:rFonts w:ascii="Arial" w:eastAsia="Calibri" w:hAnsi="Arial" w:cs="Arial"/>
          <w:sz w:val="24"/>
          <w:szCs w:val="24"/>
        </w:rPr>
        <w:t xml:space="preserve">). The spores (Photo </w:t>
      </w:r>
      <w:r w:rsidR="00793C02">
        <w:rPr>
          <w:rFonts w:ascii="Arial" w:eastAsia="Calibri" w:hAnsi="Arial" w:cs="Arial"/>
          <w:sz w:val="24"/>
          <w:szCs w:val="24"/>
        </w:rPr>
        <w:t>14</w:t>
      </w:r>
      <w:r w:rsidRPr="000D2C0C">
        <w:rPr>
          <w:rFonts w:ascii="Arial" w:eastAsia="Calibri" w:hAnsi="Arial" w:cs="Arial"/>
          <w:sz w:val="24"/>
          <w:szCs w:val="24"/>
        </w:rPr>
        <w:t>) are hyaline and spindle-shaped.</w:t>
      </w:r>
    </w:p>
    <w:tbl>
      <w:tblPr>
        <w:tblStyle w:val="TableGrid"/>
        <w:tblW w:w="97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6"/>
      </w:tblGrid>
      <w:tr w:rsidR="00C742FF" w:rsidRPr="000D2C0C" w14:paraId="72857C07" w14:textId="77777777" w:rsidTr="00282762">
        <w:trPr>
          <w:trHeight w:val="2899"/>
          <w:jc w:val="center"/>
        </w:trPr>
        <w:tc>
          <w:tcPr>
            <w:tcW w:w="9796" w:type="dxa"/>
          </w:tcPr>
          <w:p w14:paraId="21B832BE" w14:textId="77777777" w:rsidR="00C742FF" w:rsidRPr="000D2C0C" w:rsidRDefault="00C742FF" w:rsidP="00C742FF">
            <w:pPr>
              <w:rPr>
                <w:rFonts w:ascii="Arial" w:eastAsia="Calibri" w:hAnsi="Arial" w:cs="Arial"/>
              </w:rPr>
            </w:pPr>
          </w:p>
          <w:p w14:paraId="327F560D" w14:textId="77777777" w:rsidR="00C742FF" w:rsidRPr="000D2C0C" w:rsidRDefault="00C742FF" w:rsidP="00C742FF">
            <w:pPr>
              <w:rPr>
                <w:rFonts w:ascii="Arial" w:eastAsia="Calibri" w:hAnsi="Arial" w:cs="Arial"/>
              </w:rPr>
            </w:pPr>
            <w:r w:rsidRPr="000D2C0C">
              <w:rPr>
                <w:rFonts w:ascii="Arial" w:eastAsia="Calibri" w:hAnsi="Arial" w:cs="Arial"/>
                <w:noProof/>
                <w:lang w:val="en-US" w:bidi="hi-IN"/>
              </w:rPr>
              <w:drawing>
                <wp:inline distT="0" distB="0" distL="0" distR="0" wp14:anchorId="54BD9811" wp14:editId="5D73494C">
                  <wp:extent cx="2925235" cy="2193925"/>
                  <wp:effectExtent l="0" t="0" r="889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5-09-23 à 17.53.43_af9e5944.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40774" cy="2205579"/>
                          </a:xfrm>
                          <a:prstGeom prst="rect">
                            <a:avLst/>
                          </a:prstGeom>
                        </pic:spPr>
                      </pic:pic>
                    </a:graphicData>
                  </a:graphic>
                </wp:inline>
              </w:drawing>
            </w:r>
            <w:r w:rsidRPr="000D2C0C">
              <w:rPr>
                <w:rFonts w:ascii="Arial" w:eastAsia="Calibri" w:hAnsi="Arial" w:cs="Arial"/>
              </w:rPr>
              <w:t xml:space="preserve">  </w:t>
            </w:r>
            <w:r w:rsidRPr="000D2C0C">
              <w:rPr>
                <w:rFonts w:ascii="Arial" w:eastAsia="Calibri" w:hAnsi="Arial" w:cs="Arial"/>
                <w:noProof/>
                <w:lang w:val="en-US" w:bidi="hi-IN"/>
              </w:rPr>
              <w:drawing>
                <wp:inline distT="0" distB="0" distL="0" distR="0" wp14:anchorId="245EFFCC" wp14:editId="5D749B36">
                  <wp:extent cx="2933700" cy="2200275"/>
                  <wp:effectExtent l="0" t="0" r="0" b="952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5-09-22 à 17.43.25_698bcd3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17420" cy="2263065"/>
                          </a:xfrm>
                          <a:prstGeom prst="rect">
                            <a:avLst/>
                          </a:prstGeom>
                        </pic:spPr>
                      </pic:pic>
                    </a:graphicData>
                  </a:graphic>
                </wp:inline>
              </w:drawing>
            </w:r>
          </w:p>
          <w:p w14:paraId="5A14FEF2" w14:textId="77777777" w:rsidR="00C742FF" w:rsidRPr="000D2C0C" w:rsidRDefault="00C742FF" w:rsidP="00C742FF">
            <w:pPr>
              <w:keepNext/>
              <w:rPr>
                <w:rFonts w:ascii="Arial" w:eastAsia="Calibri" w:hAnsi="Arial" w:cs="Arial"/>
              </w:rPr>
            </w:pPr>
          </w:p>
        </w:tc>
      </w:tr>
    </w:tbl>
    <w:p w14:paraId="05F40AE3" w14:textId="2AF771CC" w:rsidR="00C742FF" w:rsidRPr="000D2C0C" w:rsidRDefault="00C742FF" w:rsidP="00C742FF">
      <w:pPr>
        <w:spacing w:after="200" w:line="240" w:lineRule="auto"/>
        <w:jc w:val="center"/>
        <w:rPr>
          <w:rFonts w:ascii="Arial" w:eastAsia="Calibri" w:hAnsi="Arial" w:cs="Arial"/>
          <w:iCs/>
          <w:sz w:val="24"/>
          <w:szCs w:val="24"/>
        </w:rPr>
      </w:pPr>
      <w:bookmarkStart w:id="14" w:name="_Toc213322804"/>
      <w:bookmarkStart w:id="15" w:name="_Toc214234925"/>
      <w:r w:rsidRPr="000D2C0C">
        <w:rPr>
          <w:rFonts w:ascii="Arial" w:eastAsia="Calibri" w:hAnsi="Arial" w:cs="Arial"/>
          <w:b/>
          <w:iCs/>
          <w:sz w:val="24"/>
          <w:szCs w:val="24"/>
        </w:rPr>
        <w:t xml:space="preserve">Photo </w:t>
      </w:r>
      <w:r w:rsidR="00793C02">
        <w:rPr>
          <w:rFonts w:ascii="Arial" w:eastAsia="Calibri" w:hAnsi="Arial" w:cs="Arial"/>
          <w:b/>
          <w:iCs/>
          <w:sz w:val="24"/>
          <w:szCs w:val="24"/>
        </w:rPr>
        <w:t>12</w:t>
      </w:r>
      <w:r w:rsidRPr="000D2C0C">
        <w:rPr>
          <w:rFonts w:ascii="Arial" w:eastAsia="Calibri" w:hAnsi="Arial" w:cs="Arial"/>
          <w:iCs/>
          <w:sz w:val="24"/>
          <w:szCs w:val="24"/>
        </w:rPr>
        <w:t xml:space="preserve">: </w:t>
      </w:r>
      <w:bookmarkEnd w:id="14"/>
      <w:bookmarkEnd w:id="15"/>
      <w:r w:rsidR="00FD34B6" w:rsidRPr="000D2C0C">
        <w:rPr>
          <w:rFonts w:ascii="Arial" w:eastAsia="Calibri" w:hAnsi="Arial" w:cs="Arial"/>
          <w:i/>
          <w:iCs/>
          <w:sz w:val="24"/>
          <w:szCs w:val="24"/>
        </w:rPr>
        <w:t>Phomopsis sojae on culture medium (A: upper surface), (B: lower surface)</w:t>
      </w:r>
    </w:p>
    <w:tbl>
      <w:tblPr>
        <w:tblStyle w:val="TableGrid"/>
        <w:tblW w:w="95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4566"/>
      </w:tblGrid>
      <w:tr w:rsidR="00C742FF" w:rsidRPr="000D2C0C" w14:paraId="0B3D4ACF" w14:textId="77777777" w:rsidTr="00282762">
        <w:trPr>
          <w:trHeight w:val="4274"/>
          <w:jc w:val="center"/>
        </w:trPr>
        <w:tc>
          <w:tcPr>
            <w:tcW w:w="5113" w:type="dxa"/>
          </w:tcPr>
          <w:p w14:paraId="7E526121" w14:textId="77777777" w:rsidR="00C742FF" w:rsidRPr="000D2C0C" w:rsidRDefault="00C742FF" w:rsidP="00C742FF">
            <w:pPr>
              <w:keepNext/>
              <w:rPr>
                <w:rFonts w:ascii="Arial" w:eastAsia="Calibri" w:hAnsi="Arial" w:cs="Arial"/>
              </w:rPr>
            </w:pPr>
            <w:r w:rsidRPr="000D2C0C">
              <w:rPr>
                <w:rFonts w:ascii="Arial" w:eastAsia="Calibri" w:hAnsi="Arial" w:cs="Arial"/>
                <w:noProof/>
                <w:lang w:val="en-US" w:bidi="hi-IN"/>
              </w:rPr>
              <w:drawing>
                <wp:inline distT="0" distB="0" distL="0" distR="0" wp14:anchorId="5B5C6CD9" wp14:editId="6BC0C5E4">
                  <wp:extent cx="3171503" cy="2738339"/>
                  <wp:effectExtent l="0" t="0" r="0" b="508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51202" cy="2807153"/>
                          </a:xfrm>
                          <a:prstGeom prst="rect">
                            <a:avLst/>
                          </a:prstGeom>
                          <a:noFill/>
                          <a:ln>
                            <a:noFill/>
                          </a:ln>
                        </pic:spPr>
                      </pic:pic>
                    </a:graphicData>
                  </a:graphic>
                </wp:inline>
              </w:drawing>
            </w:r>
          </w:p>
          <w:p w14:paraId="396537CF" w14:textId="62E14D4C" w:rsidR="00C742FF" w:rsidRPr="000D2C0C" w:rsidRDefault="00C742FF" w:rsidP="00C742FF">
            <w:pPr>
              <w:spacing w:after="200"/>
              <w:jc w:val="center"/>
              <w:rPr>
                <w:rFonts w:ascii="Arial" w:eastAsia="Calibri" w:hAnsi="Arial" w:cs="Arial"/>
                <w:iCs/>
              </w:rPr>
            </w:pPr>
            <w:bookmarkStart w:id="16" w:name="_Toc213322805"/>
            <w:bookmarkStart w:id="17" w:name="_Toc214234926"/>
            <w:r w:rsidRPr="000D2C0C">
              <w:rPr>
                <w:rFonts w:ascii="Arial" w:eastAsia="Calibri" w:hAnsi="Arial" w:cs="Arial"/>
                <w:b/>
                <w:iCs/>
              </w:rPr>
              <w:t xml:space="preserve">Photo </w:t>
            </w:r>
            <w:r w:rsidR="00793C02">
              <w:rPr>
                <w:rFonts w:ascii="Arial" w:eastAsia="Calibri" w:hAnsi="Arial" w:cs="Arial"/>
                <w:b/>
                <w:iCs/>
              </w:rPr>
              <w:t>13</w:t>
            </w:r>
            <w:r w:rsidRPr="000D2C0C">
              <w:rPr>
                <w:rFonts w:ascii="Arial" w:eastAsia="Calibri" w:hAnsi="Arial" w:cs="Arial"/>
                <w:iCs/>
              </w:rPr>
              <w:t xml:space="preserve">: </w:t>
            </w:r>
            <w:r w:rsidR="00FD34B6" w:rsidRPr="000D2C0C">
              <w:rPr>
                <w:rFonts w:ascii="Arial" w:eastAsia="Calibri" w:hAnsi="Arial" w:cs="Arial"/>
                <w:i/>
                <w:iCs/>
              </w:rPr>
              <w:t>Phomopsis sojae</w:t>
            </w:r>
            <w:r w:rsidR="00FD34B6" w:rsidRPr="000D2C0C">
              <w:rPr>
                <w:rFonts w:ascii="Arial" w:eastAsia="Calibri" w:hAnsi="Arial" w:cs="Arial"/>
                <w:iCs/>
              </w:rPr>
              <w:t xml:space="preserve"> spores </w:t>
            </w:r>
            <w:r w:rsidRPr="000D2C0C">
              <w:rPr>
                <w:rFonts w:ascii="Arial" w:eastAsia="Calibri" w:hAnsi="Arial" w:cs="Arial"/>
                <w:iCs/>
              </w:rPr>
              <w:t>(G X 40)</w:t>
            </w:r>
            <w:bookmarkEnd w:id="16"/>
            <w:bookmarkEnd w:id="17"/>
          </w:p>
        </w:tc>
        <w:tc>
          <w:tcPr>
            <w:tcW w:w="4481" w:type="dxa"/>
          </w:tcPr>
          <w:p w14:paraId="7B1ACDBF" w14:textId="77777777" w:rsidR="00C742FF" w:rsidRPr="000D2C0C" w:rsidRDefault="00C742FF" w:rsidP="00C742FF">
            <w:pPr>
              <w:keepNext/>
              <w:rPr>
                <w:rFonts w:ascii="Arial" w:eastAsia="Calibri" w:hAnsi="Arial" w:cs="Arial"/>
              </w:rPr>
            </w:pPr>
            <w:r w:rsidRPr="000D2C0C">
              <w:rPr>
                <w:rFonts w:ascii="Arial" w:eastAsia="Calibri" w:hAnsi="Arial" w:cs="Arial"/>
                <w:noProof/>
                <w:lang w:val="en-US" w:bidi="hi-IN"/>
              </w:rPr>
              <w:drawing>
                <wp:inline distT="0" distB="0" distL="0" distR="0" wp14:anchorId="43D0F3EA" wp14:editId="422A1F1D">
                  <wp:extent cx="2752725" cy="2738120"/>
                  <wp:effectExtent l="0" t="0" r="9525" b="5080"/>
                  <wp:docPr id="16" name="Image 16"/>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52725" cy="2738120"/>
                          </a:xfrm>
                          <a:prstGeom prst="rect">
                            <a:avLst/>
                          </a:prstGeom>
                          <a:noFill/>
                          <a:ln>
                            <a:noFill/>
                          </a:ln>
                        </pic:spPr>
                      </pic:pic>
                    </a:graphicData>
                  </a:graphic>
                </wp:inline>
              </w:drawing>
            </w:r>
          </w:p>
          <w:p w14:paraId="4E541883" w14:textId="062B9E8B" w:rsidR="00C742FF" w:rsidRPr="000D2C0C" w:rsidRDefault="00C742FF" w:rsidP="00C742FF">
            <w:pPr>
              <w:spacing w:after="200"/>
              <w:jc w:val="center"/>
              <w:rPr>
                <w:rFonts w:ascii="Arial" w:eastAsia="Calibri" w:hAnsi="Arial" w:cs="Arial"/>
                <w:iCs/>
              </w:rPr>
            </w:pPr>
            <w:bookmarkStart w:id="18" w:name="_Toc213322806"/>
            <w:bookmarkStart w:id="19" w:name="_Toc214234927"/>
            <w:r w:rsidRPr="000D2C0C">
              <w:rPr>
                <w:rFonts w:ascii="Arial" w:eastAsia="Calibri" w:hAnsi="Arial" w:cs="Arial"/>
                <w:b/>
                <w:iCs/>
              </w:rPr>
              <w:t>Photo 1</w:t>
            </w:r>
            <w:r w:rsidR="00793C02">
              <w:rPr>
                <w:rFonts w:ascii="Arial" w:eastAsia="Calibri" w:hAnsi="Arial" w:cs="Arial"/>
                <w:b/>
                <w:iCs/>
              </w:rPr>
              <w:t>4</w:t>
            </w:r>
            <w:r w:rsidRPr="000D2C0C">
              <w:rPr>
                <w:rFonts w:ascii="Arial" w:eastAsia="Calibri" w:hAnsi="Arial" w:cs="Arial"/>
                <w:iCs/>
              </w:rPr>
              <w:t xml:space="preserve">: </w:t>
            </w:r>
            <w:r w:rsidR="00FD34B6" w:rsidRPr="000D2C0C">
              <w:rPr>
                <w:rFonts w:ascii="Arial" w:eastAsia="Calibri" w:hAnsi="Arial" w:cs="Arial"/>
                <w:i/>
                <w:iCs/>
              </w:rPr>
              <w:t>Phomopsis soya</w:t>
            </w:r>
            <w:r w:rsidR="00FD34B6" w:rsidRPr="000D2C0C">
              <w:rPr>
                <w:rFonts w:ascii="Arial" w:eastAsia="Calibri" w:hAnsi="Arial" w:cs="Arial"/>
                <w:iCs/>
              </w:rPr>
              <w:t xml:space="preserve"> mycelium (G X 100)</w:t>
            </w:r>
            <w:bookmarkEnd w:id="18"/>
            <w:bookmarkEnd w:id="19"/>
          </w:p>
        </w:tc>
      </w:tr>
    </w:tbl>
    <w:p w14:paraId="496BAC48" w14:textId="77777777" w:rsidR="00C742FF" w:rsidRPr="000D2C0C" w:rsidRDefault="00C742FF" w:rsidP="00C742FF">
      <w:pPr>
        <w:contextualSpacing/>
        <w:outlineLvl w:val="2"/>
        <w:rPr>
          <w:rFonts w:ascii="Arial" w:eastAsia="Calibri" w:hAnsi="Arial" w:cs="Arial"/>
          <w:sz w:val="24"/>
          <w:szCs w:val="24"/>
        </w:rPr>
      </w:pPr>
      <w:bookmarkStart w:id="20" w:name="_Toc213284673"/>
      <w:bookmarkStart w:id="21" w:name="_Toc214234494"/>
    </w:p>
    <w:bookmarkEnd w:id="20"/>
    <w:bookmarkEnd w:id="21"/>
    <w:p w14:paraId="42BD3221" w14:textId="77777777" w:rsidR="00FD34B6" w:rsidRPr="000D2C0C" w:rsidRDefault="00FD34B6" w:rsidP="00FD34B6">
      <w:pPr>
        <w:spacing w:before="100" w:beforeAutospacing="1" w:after="100" w:afterAutospacing="1" w:line="360" w:lineRule="auto"/>
        <w:jc w:val="both"/>
        <w:rPr>
          <w:rFonts w:ascii="Arial" w:eastAsia="Calibri" w:hAnsi="Arial" w:cs="Arial"/>
          <w:b/>
          <w:sz w:val="24"/>
          <w:szCs w:val="24"/>
        </w:rPr>
      </w:pPr>
      <w:r w:rsidRPr="000D2C0C">
        <w:rPr>
          <w:rFonts w:ascii="Arial" w:eastAsia="Calibri" w:hAnsi="Arial" w:cs="Arial"/>
          <w:b/>
          <w:sz w:val="24"/>
          <w:szCs w:val="24"/>
        </w:rPr>
        <w:t>Sclerotinia infection</w:t>
      </w:r>
    </w:p>
    <w:p w14:paraId="6F38EC02" w14:textId="30F6A4DC" w:rsidR="00C742FF" w:rsidRPr="000D2C0C" w:rsidRDefault="00FD34B6" w:rsidP="00FD34B6">
      <w:pPr>
        <w:spacing w:before="100" w:beforeAutospacing="1" w:after="100" w:afterAutospacing="1" w:line="360" w:lineRule="auto"/>
        <w:jc w:val="both"/>
        <w:rPr>
          <w:rFonts w:ascii="Arial" w:eastAsia="Times New Roman" w:hAnsi="Arial" w:cs="Arial"/>
          <w:sz w:val="24"/>
          <w:szCs w:val="24"/>
          <w:lang w:eastAsia="fr-FR"/>
        </w:rPr>
      </w:pPr>
      <w:r w:rsidRPr="000D2C0C">
        <w:rPr>
          <w:rFonts w:ascii="Arial" w:eastAsia="Calibri" w:hAnsi="Arial" w:cs="Arial"/>
          <w:sz w:val="24"/>
          <w:szCs w:val="24"/>
        </w:rPr>
        <w:lastRenderedPageBreak/>
        <w:t>The fungus develops a brownish colony (Photo 1</w:t>
      </w:r>
      <w:r w:rsidR="00793C02">
        <w:rPr>
          <w:rFonts w:ascii="Arial" w:eastAsia="Calibri" w:hAnsi="Arial" w:cs="Arial"/>
          <w:sz w:val="24"/>
          <w:szCs w:val="24"/>
        </w:rPr>
        <w:t>5</w:t>
      </w:r>
      <w:r w:rsidRPr="000D2C0C">
        <w:rPr>
          <w:rFonts w:ascii="Arial" w:eastAsia="Calibri" w:hAnsi="Arial" w:cs="Arial"/>
          <w:sz w:val="24"/>
          <w:szCs w:val="24"/>
        </w:rPr>
        <w:t>) on the Petri dish. It has a filamentous appearance with a creamy center. The upper surface is brown and the lower surface black with a whitish center. Sclerotinia sclerotiorum has a septate (Photo 1</w:t>
      </w:r>
      <w:r w:rsidR="00793C02">
        <w:rPr>
          <w:rFonts w:ascii="Arial" w:eastAsia="Calibri" w:hAnsi="Arial" w:cs="Arial"/>
          <w:sz w:val="24"/>
          <w:szCs w:val="24"/>
        </w:rPr>
        <w:t>6</w:t>
      </w:r>
      <w:r w:rsidRPr="000D2C0C">
        <w:rPr>
          <w:rFonts w:ascii="Arial" w:eastAsia="Calibri" w:hAnsi="Arial" w:cs="Arial"/>
          <w:sz w:val="24"/>
          <w:szCs w:val="24"/>
        </w:rPr>
        <w:t>), hyaline, and abundant mycelium that branches within the infected tissues. The spores (Photo 1</w:t>
      </w:r>
      <w:r w:rsidR="00793C02">
        <w:rPr>
          <w:rFonts w:ascii="Arial" w:eastAsia="Calibri" w:hAnsi="Arial" w:cs="Arial"/>
          <w:sz w:val="24"/>
          <w:szCs w:val="24"/>
        </w:rPr>
        <w:t>7</w:t>
      </w:r>
      <w:r w:rsidRPr="000D2C0C">
        <w:rPr>
          <w:rFonts w:ascii="Arial" w:eastAsia="Calibri" w:hAnsi="Arial" w:cs="Arial"/>
          <w:sz w:val="24"/>
          <w:szCs w:val="24"/>
        </w:rPr>
        <w:t>) are unicellular and ellipsoidal.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6"/>
      </w:tblGrid>
      <w:tr w:rsidR="00C742FF" w:rsidRPr="000D2C0C" w14:paraId="562EE4B9" w14:textId="77777777" w:rsidTr="00282762">
        <w:trPr>
          <w:trHeight w:val="5790"/>
          <w:jc w:val="center"/>
        </w:trPr>
        <w:tc>
          <w:tcPr>
            <w:tcW w:w="9046" w:type="dxa"/>
          </w:tcPr>
          <w:p w14:paraId="75C308A0" w14:textId="77777777" w:rsidR="00C742FF" w:rsidRPr="000D2C0C" w:rsidRDefault="00C742FF" w:rsidP="00C742FF">
            <w:pPr>
              <w:keepNext/>
              <w:spacing w:before="100" w:beforeAutospacing="1" w:after="100" w:afterAutospacing="1"/>
              <w:rPr>
                <w:rFonts w:ascii="Arial" w:eastAsia="Times New Roman" w:hAnsi="Arial" w:cs="Arial"/>
                <w:lang w:eastAsia="fr-FR"/>
              </w:rPr>
            </w:pPr>
            <w:r w:rsidRPr="000D2C0C">
              <w:rPr>
                <w:rFonts w:ascii="Arial" w:eastAsia="Calibri" w:hAnsi="Arial" w:cs="Arial"/>
                <w:noProof/>
                <w:lang w:val="en-US" w:bidi="hi-IN"/>
              </w:rPr>
              <w:drawing>
                <wp:inline distT="0" distB="0" distL="0" distR="0" wp14:anchorId="64F883D5" wp14:editId="60605C46">
                  <wp:extent cx="2449002" cy="3265336"/>
                  <wp:effectExtent l="0" t="0" r="889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5-09-22 à 17.52.02_7555a67b.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453692" cy="3271589"/>
                          </a:xfrm>
                          <a:prstGeom prst="rect">
                            <a:avLst/>
                          </a:prstGeom>
                        </pic:spPr>
                      </pic:pic>
                    </a:graphicData>
                  </a:graphic>
                </wp:inline>
              </w:drawing>
            </w:r>
            <w:r w:rsidRPr="000D2C0C">
              <w:rPr>
                <w:rFonts w:ascii="Arial" w:eastAsia="Times New Roman" w:hAnsi="Arial" w:cs="Arial"/>
                <w:lang w:eastAsia="fr-FR"/>
              </w:rPr>
              <w:t xml:space="preserve"> </w:t>
            </w:r>
            <w:r w:rsidRPr="000D2C0C">
              <w:rPr>
                <w:rFonts w:ascii="Arial" w:eastAsia="Calibri" w:hAnsi="Arial" w:cs="Arial"/>
                <w:noProof/>
                <w:lang w:val="en-US" w:bidi="hi-IN"/>
              </w:rPr>
              <w:drawing>
                <wp:inline distT="0" distB="0" distL="0" distR="0" wp14:anchorId="21466A26" wp14:editId="58AC2DA8">
                  <wp:extent cx="2450989" cy="3267986"/>
                  <wp:effectExtent l="0" t="0" r="6985" b="889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atsApp Image 2025-09-22 à 17.52.02_87631b7d.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468832" cy="3291776"/>
                          </a:xfrm>
                          <a:prstGeom prst="rect">
                            <a:avLst/>
                          </a:prstGeom>
                        </pic:spPr>
                      </pic:pic>
                    </a:graphicData>
                  </a:graphic>
                </wp:inline>
              </w:drawing>
            </w:r>
          </w:p>
        </w:tc>
      </w:tr>
    </w:tbl>
    <w:p w14:paraId="60097E1F" w14:textId="66ACF2AE" w:rsidR="00C742FF" w:rsidRPr="000D2C0C" w:rsidRDefault="00C742FF" w:rsidP="00C742FF">
      <w:pPr>
        <w:spacing w:after="200" w:line="240" w:lineRule="auto"/>
        <w:jc w:val="center"/>
        <w:rPr>
          <w:rFonts w:ascii="Arial" w:eastAsia="Calibri" w:hAnsi="Arial" w:cs="Arial"/>
          <w:iCs/>
          <w:sz w:val="24"/>
          <w:szCs w:val="24"/>
        </w:rPr>
      </w:pPr>
      <w:bookmarkStart w:id="22" w:name="_Toc213322807"/>
      <w:bookmarkStart w:id="23" w:name="_Toc214234928"/>
      <w:r w:rsidRPr="000D2C0C">
        <w:rPr>
          <w:rFonts w:ascii="Arial" w:eastAsia="Calibri" w:hAnsi="Arial" w:cs="Arial"/>
          <w:b/>
          <w:iCs/>
          <w:sz w:val="24"/>
          <w:szCs w:val="24"/>
        </w:rPr>
        <w:t>Photo 1</w:t>
      </w:r>
      <w:r w:rsidR="00793C02">
        <w:rPr>
          <w:rFonts w:ascii="Arial" w:eastAsia="Calibri" w:hAnsi="Arial" w:cs="Arial"/>
          <w:b/>
          <w:iCs/>
          <w:sz w:val="24"/>
          <w:szCs w:val="24"/>
        </w:rPr>
        <w:t>5</w:t>
      </w:r>
      <w:r w:rsidRPr="000D2C0C">
        <w:rPr>
          <w:rFonts w:ascii="Arial" w:eastAsia="Calibri" w:hAnsi="Arial" w:cs="Arial"/>
          <w:iCs/>
          <w:sz w:val="24"/>
          <w:szCs w:val="24"/>
        </w:rPr>
        <w:t xml:space="preserve">: </w:t>
      </w:r>
      <w:bookmarkEnd w:id="22"/>
      <w:bookmarkEnd w:id="23"/>
      <w:r w:rsidR="00FD34B6" w:rsidRPr="000D2C0C">
        <w:rPr>
          <w:rFonts w:ascii="Arial" w:eastAsia="Calibri" w:hAnsi="Arial" w:cs="Arial"/>
          <w:i/>
          <w:iCs/>
          <w:sz w:val="24"/>
          <w:szCs w:val="24"/>
        </w:rPr>
        <w:t>Sclerotinia sclerotiorum on culture medium (A: upper surface), (B: lower surface)</w:t>
      </w:r>
    </w:p>
    <w:tbl>
      <w:tblPr>
        <w:tblStyle w:val="TableGrid"/>
        <w:tblW w:w="93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824"/>
      </w:tblGrid>
      <w:tr w:rsidR="00C742FF" w:rsidRPr="000D2C0C" w14:paraId="5EEDAA4C" w14:textId="77777777" w:rsidTr="00282762">
        <w:trPr>
          <w:trHeight w:val="4998"/>
          <w:jc w:val="center"/>
        </w:trPr>
        <w:tc>
          <w:tcPr>
            <w:tcW w:w="4068" w:type="dxa"/>
          </w:tcPr>
          <w:p w14:paraId="67386132" w14:textId="77777777" w:rsidR="00C742FF" w:rsidRPr="000D2C0C" w:rsidRDefault="00C742FF" w:rsidP="00C742FF">
            <w:pPr>
              <w:rPr>
                <w:rFonts w:ascii="Arial" w:eastAsia="Calibri" w:hAnsi="Arial" w:cs="Arial"/>
              </w:rPr>
            </w:pPr>
            <w:r w:rsidRPr="000D2C0C">
              <w:rPr>
                <w:rFonts w:ascii="Arial" w:eastAsia="Calibri" w:hAnsi="Arial" w:cs="Arial"/>
                <w:noProof/>
                <w:lang w:val="en-US" w:bidi="hi-IN"/>
              </w:rPr>
              <w:drawing>
                <wp:inline distT="0" distB="0" distL="0" distR="0" wp14:anchorId="61A8204A" wp14:editId="09EB8FD4">
                  <wp:extent cx="2705100" cy="2684780"/>
                  <wp:effectExtent l="0" t="0" r="0" b="127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05202" cy="2684881"/>
                          </a:xfrm>
                          <a:prstGeom prst="rect">
                            <a:avLst/>
                          </a:prstGeom>
                          <a:noFill/>
                          <a:ln>
                            <a:noFill/>
                          </a:ln>
                        </pic:spPr>
                      </pic:pic>
                    </a:graphicData>
                  </a:graphic>
                </wp:inline>
              </w:drawing>
            </w:r>
          </w:p>
          <w:p w14:paraId="78F5B79E" w14:textId="1D1ECD1D" w:rsidR="00C742FF" w:rsidRPr="000D2C0C" w:rsidRDefault="00C742FF" w:rsidP="00C742FF">
            <w:pPr>
              <w:rPr>
                <w:rFonts w:ascii="Arial" w:eastAsia="Calibri" w:hAnsi="Arial" w:cs="Arial"/>
              </w:rPr>
            </w:pPr>
            <w:bookmarkStart w:id="24" w:name="_Toc213322808"/>
            <w:bookmarkStart w:id="25" w:name="_Toc214234929"/>
            <w:r w:rsidRPr="000D2C0C">
              <w:rPr>
                <w:rFonts w:ascii="Arial" w:eastAsia="Calibri" w:hAnsi="Arial" w:cs="Arial"/>
                <w:b/>
              </w:rPr>
              <w:t>Photo 1</w:t>
            </w:r>
            <w:r w:rsidR="00793C02">
              <w:rPr>
                <w:rFonts w:ascii="Arial" w:eastAsia="Calibri" w:hAnsi="Arial" w:cs="Arial"/>
                <w:b/>
              </w:rPr>
              <w:t>6</w:t>
            </w:r>
            <w:r w:rsidRPr="000D2C0C">
              <w:rPr>
                <w:rFonts w:ascii="Arial" w:eastAsia="Calibri" w:hAnsi="Arial" w:cs="Arial"/>
                <w:i/>
              </w:rPr>
              <w:t>:</w:t>
            </w:r>
            <w:r w:rsidRPr="000D2C0C">
              <w:rPr>
                <w:rFonts w:ascii="Arial" w:eastAsia="Calibri" w:hAnsi="Arial" w:cs="Arial"/>
              </w:rPr>
              <w:t xml:space="preserve"> </w:t>
            </w:r>
            <w:r w:rsidR="00FD34B6" w:rsidRPr="000D2C0C">
              <w:rPr>
                <w:rFonts w:ascii="Arial" w:eastAsia="Calibri" w:hAnsi="Arial" w:cs="Arial"/>
              </w:rPr>
              <w:t xml:space="preserve">Mycelium of </w:t>
            </w:r>
            <w:r w:rsidR="00FD34B6" w:rsidRPr="000D2C0C">
              <w:rPr>
                <w:rFonts w:ascii="Arial" w:eastAsia="Calibri" w:hAnsi="Arial" w:cs="Arial"/>
                <w:i/>
              </w:rPr>
              <w:t>Sclerotinia sclerotiorum</w:t>
            </w:r>
            <w:r w:rsidR="00FD34B6" w:rsidRPr="000D2C0C">
              <w:rPr>
                <w:rFonts w:ascii="Arial" w:eastAsia="Calibri" w:hAnsi="Arial" w:cs="Arial"/>
              </w:rPr>
              <w:t xml:space="preserve"> (G x 100)</w:t>
            </w:r>
            <w:bookmarkEnd w:id="24"/>
            <w:bookmarkEnd w:id="25"/>
          </w:p>
        </w:tc>
        <w:tc>
          <w:tcPr>
            <w:tcW w:w="5232" w:type="dxa"/>
          </w:tcPr>
          <w:p w14:paraId="05921D4A" w14:textId="77777777" w:rsidR="00C742FF" w:rsidRPr="000D2C0C" w:rsidRDefault="00C742FF" w:rsidP="00C742FF">
            <w:pPr>
              <w:rPr>
                <w:rFonts w:ascii="Arial" w:eastAsia="Calibri" w:hAnsi="Arial" w:cs="Arial"/>
              </w:rPr>
            </w:pPr>
            <w:r w:rsidRPr="000D2C0C">
              <w:rPr>
                <w:rFonts w:ascii="Arial" w:eastAsia="Calibri" w:hAnsi="Arial" w:cs="Arial"/>
                <w:noProof/>
                <w:lang w:val="en-US" w:bidi="hi-IN"/>
              </w:rPr>
              <w:drawing>
                <wp:inline distT="0" distB="0" distL="0" distR="0" wp14:anchorId="2CF95C6F" wp14:editId="755BCC70">
                  <wp:extent cx="2790825" cy="2684145"/>
                  <wp:effectExtent l="0" t="0" r="9525" b="190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94865" cy="2688031"/>
                          </a:xfrm>
                          <a:prstGeom prst="rect">
                            <a:avLst/>
                          </a:prstGeom>
                          <a:noFill/>
                          <a:ln>
                            <a:noFill/>
                          </a:ln>
                        </pic:spPr>
                      </pic:pic>
                    </a:graphicData>
                  </a:graphic>
                </wp:inline>
              </w:drawing>
            </w:r>
          </w:p>
          <w:p w14:paraId="517A6125" w14:textId="151BF595" w:rsidR="00C742FF" w:rsidRPr="000D2C0C" w:rsidRDefault="00C742FF" w:rsidP="00C742FF">
            <w:pPr>
              <w:rPr>
                <w:rFonts w:ascii="Arial" w:eastAsia="Calibri" w:hAnsi="Arial" w:cs="Arial"/>
              </w:rPr>
            </w:pPr>
            <w:bookmarkStart w:id="26" w:name="_Toc213322809"/>
            <w:bookmarkStart w:id="27" w:name="_Toc214234930"/>
            <w:r w:rsidRPr="000D2C0C">
              <w:rPr>
                <w:rFonts w:ascii="Arial" w:eastAsia="Calibri" w:hAnsi="Arial" w:cs="Arial"/>
                <w:b/>
              </w:rPr>
              <w:t>Photo 1</w:t>
            </w:r>
            <w:r w:rsidR="00793C02">
              <w:rPr>
                <w:rFonts w:ascii="Arial" w:eastAsia="Calibri" w:hAnsi="Arial" w:cs="Arial"/>
                <w:b/>
              </w:rPr>
              <w:t>7</w:t>
            </w:r>
            <w:r w:rsidRPr="000D2C0C">
              <w:rPr>
                <w:rFonts w:ascii="Arial" w:eastAsia="Calibri" w:hAnsi="Arial" w:cs="Arial"/>
                <w:i/>
              </w:rPr>
              <w:t xml:space="preserve">: </w:t>
            </w:r>
            <w:r w:rsidR="00FD34B6" w:rsidRPr="000D2C0C">
              <w:rPr>
                <w:rFonts w:ascii="Arial" w:eastAsia="Calibri" w:hAnsi="Arial" w:cs="Arial"/>
                <w:i/>
              </w:rPr>
              <w:t>Sclerotinia sclerotiorum</w:t>
            </w:r>
            <w:r w:rsidR="00FD34B6" w:rsidRPr="000D2C0C">
              <w:rPr>
                <w:rFonts w:ascii="Arial" w:eastAsia="Calibri" w:hAnsi="Arial" w:cs="Arial"/>
              </w:rPr>
              <w:t xml:space="preserve"> spores (G x 100)</w:t>
            </w:r>
            <w:bookmarkEnd w:id="26"/>
            <w:bookmarkEnd w:id="27"/>
          </w:p>
        </w:tc>
      </w:tr>
    </w:tbl>
    <w:p w14:paraId="5EAB07FD" w14:textId="77777777" w:rsidR="00C742FF" w:rsidRPr="000D2C0C" w:rsidRDefault="00C742FF" w:rsidP="00C742FF">
      <w:pPr>
        <w:rPr>
          <w:rFonts w:ascii="Arial" w:eastAsia="Calibri" w:hAnsi="Arial" w:cs="Arial"/>
          <w:sz w:val="24"/>
          <w:szCs w:val="24"/>
        </w:rPr>
      </w:pPr>
    </w:p>
    <w:p w14:paraId="625E61B4" w14:textId="77777777" w:rsidR="00C742FF" w:rsidRPr="000D2C0C" w:rsidRDefault="00C742FF" w:rsidP="00C742FF">
      <w:pPr>
        <w:contextualSpacing/>
        <w:outlineLvl w:val="2"/>
        <w:rPr>
          <w:rFonts w:ascii="Arial" w:eastAsia="Calibri" w:hAnsi="Arial" w:cs="Arial"/>
          <w:b/>
          <w:sz w:val="24"/>
          <w:szCs w:val="24"/>
        </w:rPr>
      </w:pPr>
      <w:bookmarkStart w:id="28" w:name="_Toc213284674"/>
      <w:bookmarkStart w:id="29" w:name="_Toc214234495"/>
    </w:p>
    <w:p w14:paraId="59D72CB3" w14:textId="77777777" w:rsidR="00C742FF" w:rsidRPr="000D2C0C" w:rsidRDefault="00C742FF" w:rsidP="00C742FF">
      <w:pPr>
        <w:contextualSpacing/>
        <w:outlineLvl w:val="2"/>
        <w:rPr>
          <w:rFonts w:ascii="Arial" w:eastAsia="Calibri" w:hAnsi="Arial" w:cs="Arial"/>
          <w:b/>
          <w:sz w:val="24"/>
          <w:szCs w:val="24"/>
        </w:rPr>
      </w:pPr>
    </w:p>
    <w:p w14:paraId="2EDAC7F7" w14:textId="77777777" w:rsidR="00C742FF" w:rsidRPr="000D2C0C" w:rsidRDefault="00C742FF" w:rsidP="00C742FF">
      <w:pPr>
        <w:contextualSpacing/>
        <w:outlineLvl w:val="2"/>
        <w:rPr>
          <w:rFonts w:ascii="Arial" w:eastAsia="Calibri" w:hAnsi="Arial" w:cs="Arial"/>
          <w:b/>
          <w:sz w:val="24"/>
          <w:szCs w:val="24"/>
        </w:rPr>
      </w:pPr>
    </w:p>
    <w:bookmarkEnd w:id="28"/>
    <w:bookmarkEnd w:id="29"/>
    <w:p w14:paraId="1A3608A7" w14:textId="77777777" w:rsidR="00FD34B6" w:rsidRPr="000D2C0C" w:rsidRDefault="00FD34B6" w:rsidP="00C742FF">
      <w:pPr>
        <w:spacing w:before="100" w:beforeAutospacing="1" w:after="100" w:afterAutospacing="1" w:line="360" w:lineRule="auto"/>
        <w:jc w:val="both"/>
        <w:rPr>
          <w:rFonts w:ascii="Arial" w:eastAsia="Calibri" w:hAnsi="Arial" w:cs="Arial"/>
          <w:b/>
          <w:sz w:val="24"/>
          <w:szCs w:val="24"/>
        </w:rPr>
      </w:pPr>
      <w:r w:rsidRPr="000D2C0C">
        <w:rPr>
          <w:rFonts w:ascii="Arial" w:eastAsia="Calibri" w:hAnsi="Arial" w:cs="Arial"/>
          <w:b/>
          <w:sz w:val="24"/>
          <w:szCs w:val="24"/>
        </w:rPr>
        <w:t>Brown stem rot</w:t>
      </w:r>
    </w:p>
    <w:p w14:paraId="25F6B1CE" w14:textId="1C7A53A7" w:rsidR="00C742FF" w:rsidRPr="000D2C0C" w:rsidRDefault="00FD34B6" w:rsidP="00C742FF">
      <w:pPr>
        <w:spacing w:before="100" w:beforeAutospacing="1" w:after="100" w:afterAutospacing="1" w:line="360" w:lineRule="auto"/>
        <w:jc w:val="both"/>
        <w:rPr>
          <w:rFonts w:ascii="Arial" w:eastAsia="Times New Roman" w:hAnsi="Arial" w:cs="Arial"/>
          <w:sz w:val="24"/>
          <w:szCs w:val="24"/>
          <w:lang w:eastAsia="fr-FR"/>
        </w:rPr>
      </w:pPr>
      <w:r w:rsidRPr="000D2C0C">
        <w:rPr>
          <w:rFonts w:ascii="Arial" w:eastAsia="Calibri" w:hAnsi="Arial" w:cs="Arial"/>
          <w:i/>
          <w:iCs/>
          <w:sz w:val="24"/>
          <w:szCs w:val="24"/>
        </w:rPr>
        <w:t>Phialophora gregata</w:t>
      </w:r>
      <w:r w:rsidRPr="000D2C0C">
        <w:rPr>
          <w:rFonts w:ascii="Arial" w:eastAsia="Calibri" w:hAnsi="Arial" w:cs="Arial"/>
          <w:iCs/>
          <w:sz w:val="24"/>
          <w:szCs w:val="24"/>
        </w:rPr>
        <w:t>, when grown on culture medium, develops a black colony (Photo 1</w:t>
      </w:r>
      <w:r w:rsidR="00793C02">
        <w:rPr>
          <w:rFonts w:ascii="Arial" w:eastAsia="Calibri" w:hAnsi="Arial" w:cs="Arial"/>
          <w:iCs/>
          <w:sz w:val="24"/>
          <w:szCs w:val="24"/>
        </w:rPr>
        <w:t>8</w:t>
      </w:r>
      <w:r w:rsidRPr="000D2C0C">
        <w:rPr>
          <w:rFonts w:ascii="Arial" w:eastAsia="Calibri" w:hAnsi="Arial" w:cs="Arial"/>
          <w:iCs/>
          <w:sz w:val="24"/>
          <w:szCs w:val="24"/>
        </w:rPr>
        <w:t xml:space="preserve">) that is initially centered and then reduced to the edges. It has a cottony appearance with rounded ends, is colorless on the culture medium, and both sides are the same color. </w:t>
      </w:r>
      <w:r w:rsidRPr="000D2C0C">
        <w:rPr>
          <w:rFonts w:ascii="Arial" w:eastAsia="Calibri" w:hAnsi="Arial" w:cs="Arial"/>
          <w:i/>
          <w:iCs/>
          <w:sz w:val="24"/>
          <w:szCs w:val="24"/>
        </w:rPr>
        <w:t>Phialophora gregata</w:t>
      </w:r>
      <w:r w:rsidRPr="000D2C0C">
        <w:rPr>
          <w:rFonts w:ascii="Arial" w:eastAsia="Calibri" w:hAnsi="Arial" w:cs="Arial"/>
          <w:iCs/>
          <w:sz w:val="24"/>
          <w:szCs w:val="24"/>
        </w:rPr>
        <w:t xml:space="preserve"> is distinguished by its septate mycelium (Photo 1</w:t>
      </w:r>
      <w:r w:rsidR="00793C02">
        <w:rPr>
          <w:rFonts w:ascii="Arial" w:eastAsia="Calibri" w:hAnsi="Arial" w:cs="Arial"/>
          <w:iCs/>
          <w:sz w:val="24"/>
          <w:szCs w:val="24"/>
        </w:rPr>
        <w:t>9</w:t>
      </w:r>
      <w:r w:rsidRPr="000D2C0C">
        <w:rPr>
          <w:rFonts w:ascii="Arial" w:eastAsia="Calibri" w:hAnsi="Arial" w:cs="Arial"/>
          <w:iCs/>
          <w:sz w:val="24"/>
          <w:szCs w:val="24"/>
        </w:rPr>
        <w:t xml:space="preserve">). The spores are circular to rounded (Photo </w:t>
      </w:r>
      <w:r w:rsidR="00793C02">
        <w:rPr>
          <w:rFonts w:ascii="Arial" w:eastAsia="Calibri" w:hAnsi="Arial" w:cs="Arial"/>
          <w:iCs/>
          <w:sz w:val="24"/>
          <w:szCs w:val="24"/>
        </w:rPr>
        <w:t>20</w:t>
      </w:r>
      <w:r w:rsidRPr="000D2C0C">
        <w:rPr>
          <w:rFonts w:ascii="Arial" w:eastAsia="Calibri" w:hAnsi="Arial" w:cs="Arial"/>
          <w:iCs/>
          <w:sz w:val="24"/>
          <w:szCs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742FF" w:rsidRPr="000D2C0C" w14:paraId="5477C8B3" w14:textId="77777777" w:rsidTr="00282762">
        <w:trPr>
          <w:jc w:val="center"/>
        </w:trPr>
        <w:tc>
          <w:tcPr>
            <w:tcW w:w="9062" w:type="dxa"/>
          </w:tcPr>
          <w:p w14:paraId="040FFC17" w14:textId="77777777" w:rsidR="00C742FF" w:rsidRPr="000D2C0C" w:rsidRDefault="00C742FF" w:rsidP="00C742FF">
            <w:pPr>
              <w:jc w:val="both"/>
              <w:rPr>
                <w:rFonts w:ascii="Arial" w:eastAsia="Calibri" w:hAnsi="Arial" w:cs="Arial"/>
              </w:rPr>
            </w:pPr>
            <w:r w:rsidRPr="000D2C0C">
              <w:rPr>
                <w:rFonts w:ascii="Arial" w:eastAsia="Calibri" w:hAnsi="Arial" w:cs="Arial"/>
                <w:noProof/>
                <w:lang w:val="en-US" w:bidi="hi-IN"/>
              </w:rPr>
              <w:drawing>
                <wp:inline distT="0" distB="0" distL="0" distR="0" wp14:anchorId="5DBED4C7" wp14:editId="53860CF6">
                  <wp:extent cx="2581275" cy="3441700"/>
                  <wp:effectExtent l="0" t="0" r="9525" b="635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atsApp Image 2025-09-22 à 17.54.36_ae5e9151.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81802" cy="3442403"/>
                          </a:xfrm>
                          <a:prstGeom prst="rect">
                            <a:avLst/>
                          </a:prstGeom>
                        </pic:spPr>
                      </pic:pic>
                    </a:graphicData>
                  </a:graphic>
                </wp:inline>
              </w:drawing>
            </w:r>
            <w:r w:rsidRPr="000D2C0C">
              <w:rPr>
                <w:rFonts w:ascii="Arial" w:eastAsia="Calibri" w:hAnsi="Arial" w:cs="Arial"/>
              </w:rPr>
              <w:t xml:space="preserve"> </w:t>
            </w:r>
            <w:r w:rsidRPr="000D2C0C">
              <w:rPr>
                <w:rFonts w:ascii="Arial" w:eastAsia="Calibri" w:hAnsi="Arial" w:cs="Arial"/>
                <w:noProof/>
                <w:lang w:val="en-US" w:bidi="hi-IN"/>
              </w:rPr>
              <w:drawing>
                <wp:inline distT="0" distB="0" distL="0" distR="0" wp14:anchorId="7CABA965" wp14:editId="1E0F7EF4">
                  <wp:extent cx="2581275" cy="3441700"/>
                  <wp:effectExtent l="0" t="0" r="9525" b="635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hatsApp Image 2025-09-22 à 17.54.37_dae0a8fe.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87373" cy="3449831"/>
                          </a:xfrm>
                          <a:prstGeom prst="rect">
                            <a:avLst/>
                          </a:prstGeom>
                        </pic:spPr>
                      </pic:pic>
                    </a:graphicData>
                  </a:graphic>
                </wp:inline>
              </w:drawing>
            </w:r>
          </w:p>
          <w:p w14:paraId="7446A012" w14:textId="77777777" w:rsidR="00C742FF" w:rsidRPr="000D2C0C" w:rsidRDefault="00C742FF" w:rsidP="00C742FF">
            <w:pPr>
              <w:jc w:val="both"/>
              <w:rPr>
                <w:rFonts w:ascii="Arial" w:eastAsia="Calibri" w:hAnsi="Arial" w:cs="Arial"/>
              </w:rPr>
            </w:pPr>
          </w:p>
        </w:tc>
      </w:tr>
    </w:tbl>
    <w:p w14:paraId="125B661A" w14:textId="16CAA266" w:rsidR="00C742FF" w:rsidRPr="000D2C0C" w:rsidRDefault="00C742FF" w:rsidP="00C742FF">
      <w:pPr>
        <w:spacing w:after="200" w:line="240" w:lineRule="auto"/>
        <w:jc w:val="both"/>
        <w:rPr>
          <w:rFonts w:ascii="Arial" w:eastAsia="Calibri" w:hAnsi="Arial" w:cs="Arial"/>
          <w:sz w:val="24"/>
          <w:szCs w:val="24"/>
        </w:rPr>
      </w:pPr>
      <w:bookmarkStart w:id="30" w:name="_Toc213322810"/>
      <w:bookmarkStart w:id="31" w:name="_Toc214234931"/>
      <w:r w:rsidRPr="000D2C0C">
        <w:rPr>
          <w:rFonts w:ascii="Arial" w:eastAsia="Calibri" w:hAnsi="Arial" w:cs="Arial"/>
          <w:b/>
          <w:iCs/>
          <w:sz w:val="24"/>
          <w:szCs w:val="24"/>
        </w:rPr>
        <w:t xml:space="preserve">Photo </w:t>
      </w:r>
      <w:r w:rsidR="00793C02">
        <w:rPr>
          <w:rFonts w:ascii="Arial" w:eastAsia="Calibri" w:hAnsi="Arial" w:cs="Arial"/>
          <w:b/>
          <w:iCs/>
          <w:sz w:val="24"/>
          <w:szCs w:val="24"/>
        </w:rPr>
        <w:t>18</w:t>
      </w:r>
      <w:r w:rsidRPr="000D2C0C">
        <w:rPr>
          <w:rFonts w:ascii="Arial" w:eastAsia="Calibri" w:hAnsi="Arial" w:cs="Arial"/>
          <w:iCs/>
          <w:sz w:val="24"/>
          <w:szCs w:val="24"/>
        </w:rPr>
        <w:t xml:space="preserve">: </w:t>
      </w:r>
      <w:bookmarkEnd w:id="30"/>
      <w:bookmarkEnd w:id="31"/>
      <w:r w:rsidR="00FD34B6" w:rsidRPr="000D2C0C">
        <w:rPr>
          <w:rFonts w:ascii="Arial" w:eastAsia="Calibri" w:hAnsi="Arial" w:cs="Arial"/>
          <w:i/>
          <w:iCs/>
          <w:sz w:val="24"/>
          <w:szCs w:val="24"/>
        </w:rPr>
        <w:t xml:space="preserve">Phialophora gregata </w:t>
      </w:r>
      <w:r w:rsidR="00FD34B6" w:rsidRPr="000D2C0C">
        <w:rPr>
          <w:rFonts w:ascii="Arial" w:eastAsia="Calibri" w:hAnsi="Arial" w:cs="Arial"/>
          <w:iCs/>
          <w:sz w:val="24"/>
          <w:szCs w:val="24"/>
        </w:rPr>
        <w:t>on culture medium (A: upper surface), (B: lower surface)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3"/>
        <w:gridCol w:w="4299"/>
      </w:tblGrid>
      <w:tr w:rsidR="00C742FF" w:rsidRPr="000D2C0C" w14:paraId="0700AB03" w14:textId="77777777" w:rsidTr="00FD34B6">
        <w:trPr>
          <w:jc w:val="center"/>
        </w:trPr>
        <w:tc>
          <w:tcPr>
            <w:tcW w:w="4773" w:type="dxa"/>
          </w:tcPr>
          <w:p w14:paraId="5768BC93" w14:textId="77777777" w:rsidR="00C742FF" w:rsidRPr="000D2C0C" w:rsidRDefault="00C742FF" w:rsidP="00C742FF">
            <w:pPr>
              <w:rPr>
                <w:rFonts w:ascii="Arial" w:eastAsia="Calibri" w:hAnsi="Arial" w:cs="Arial"/>
              </w:rPr>
            </w:pPr>
            <w:r w:rsidRPr="000D2C0C">
              <w:rPr>
                <w:rFonts w:ascii="Arial" w:eastAsia="Calibri" w:hAnsi="Arial" w:cs="Arial"/>
                <w:noProof/>
                <w:lang w:val="en-US" w:bidi="hi-IN"/>
              </w:rPr>
              <w:lastRenderedPageBreak/>
              <w:drawing>
                <wp:inline distT="0" distB="0" distL="0" distR="0" wp14:anchorId="54B5C852" wp14:editId="5CD2CED9">
                  <wp:extent cx="2998470" cy="2341880"/>
                  <wp:effectExtent l="0" t="0" r="0" b="127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10440" cy="2351229"/>
                          </a:xfrm>
                          <a:prstGeom prst="rect">
                            <a:avLst/>
                          </a:prstGeom>
                          <a:noFill/>
                          <a:ln>
                            <a:noFill/>
                          </a:ln>
                        </pic:spPr>
                      </pic:pic>
                    </a:graphicData>
                  </a:graphic>
                </wp:inline>
              </w:drawing>
            </w:r>
          </w:p>
          <w:p w14:paraId="68173807" w14:textId="190073A6" w:rsidR="00C742FF" w:rsidRPr="000D2C0C" w:rsidRDefault="00C742FF" w:rsidP="00C742FF">
            <w:pPr>
              <w:rPr>
                <w:rFonts w:ascii="Arial" w:eastAsia="Calibri" w:hAnsi="Arial" w:cs="Arial"/>
                <w:i/>
              </w:rPr>
            </w:pPr>
            <w:bookmarkStart w:id="32" w:name="_Toc213322811"/>
            <w:bookmarkStart w:id="33" w:name="_Toc214234932"/>
            <w:r w:rsidRPr="000D2C0C">
              <w:rPr>
                <w:rFonts w:ascii="Arial" w:eastAsia="Calibri" w:hAnsi="Arial" w:cs="Arial"/>
                <w:b/>
              </w:rPr>
              <w:t>Photo 1</w:t>
            </w:r>
            <w:r w:rsidR="00793C02">
              <w:rPr>
                <w:rFonts w:ascii="Arial" w:eastAsia="Calibri" w:hAnsi="Arial" w:cs="Arial"/>
                <w:b/>
              </w:rPr>
              <w:t>9</w:t>
            </w:r>
            <w:r w:rsidRPr="000D2C0C">
              <w:rPr>
                <w:rFonts w:ascii="Arial" w:eastAsia="Calibri" w:hAnsi="Arial" w:cs="Arial"/>
                <w:i/>
              </w:rPr>
              <w:t xml:space="preserve">: </w:t>
            </w:r>
            <w:r w:rsidR="00FD34B6" w:rsidRPr="000D2C0C">
              <w:rPr>
                <w:rFonts w:ascii="Arial" w:eastAsia="Calibri" w:hAnsi="Arial" w:cs="Arial"/>
              </w:rPr>
              <w:t xml:space="preserve">Mycelium of </w:t>
            </w:r>
            <w:r w:rsidR="00FD34B6" w:rsidRPr="000D2C0C">
              <w:rPr>
                <w:rFonts w:ascii="Arial" w:eastAsia="Calibri" w:hAnsi="Arial" w:cs="Arial"/>
                <w:i/>
              </w:rPr>
              <w:t>Phialophora gregata</w:t>
            </w:r>
            <w:r w:rsidR="00FD34B6" w:rsidRPr="000D2C0C">
              <w:rPr>
                <w:rFonts w:ascii="Arial" w:eastAsia="Calibri" w:hAnsi="Arial" w:cs="Arial"/>
              </w:rPr>
              <w:t xml:space="preserve"> (G X 100)</w:t>
            </w:r>
            <w:bookmarkEnd w:id="32"/>
            <w:bookmarkEnd w:id="33"/>
          </w:p>
        </w:tc>
        <w:tc>
          <w:tcPr>
            <w:tcW w:w="4299" w:type="dxa"/>
          </w:tcPr>
          <w:p w14:paraId="5DCD6292" w14:textId="77777777" w:rsidR="00C742FF" w:rsidRPr="000D2C0C" w:rsidRDefault="00C742FF" w:rsidP="00C742FF">
            <w:pPr>
              <w:rPr>
                <w:rFonts w:ascii="Arial" w:eastAsia="Calibri" w:hAnsi="Arial" w:cs="Arial"/>
              </w:rPr>
            </w:pPr>
            <w:r w:rsidRPr="000D2C0C">
              <w:rPr>
                <w:rFonts w:ascii="Arial" w:eastAsia="Calibri" w:hAnsi="Arial" w:cs="Arial"/>
                <w:noProof/>
                <w:lang w:val="en-US" w:bidi="hi-IN"/>
              </w:rPr>
              <w:drawing>
                <wp:inline distT="0" distB="0" distL="0" distR="0" wp14:anchorId="1E564B9A" wp14:editId="6F9F1494">
                  <wp:extent cx="2676525" cy="2341880"/>
                  <wp:effectExtent l="0" t="0" r="9525" b="127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92620" cy="2355963"/>
                          </a:xfrm>
                          <a:prstGeom prst="rect">
                            <a:avLst/>
                          </a:prstGeom>
                          <a:noFill/>
                          <a:ln>
                            <a:noFill/>
                          </a:ln>
                        </pic:spPr>
                      </pic:pic>
                    </a:graphicData>
                  </a:graphic>
                </wp:inline>
              </w:drawing>
            </w:r>
          </w:p>
          <w:p w14:paraId="2B4B68D0" w14:textId="42DEDEBE" w:rsidR="00C742FF" w:rsidRPr="000D2C0C" w:rsidRDefault="00C742FF" w:rsidP="00C742FF">
            <w:pPr>
              <w:rPr>
                <w:rFonts w:ascii="Arial" w:eastAsia="Calibri" w:hAnsi="Arial" w:cs="Arial"/>
                <w:i/>
              </w:rPr>
            </w:pPr>
            <w:bookmarkStart w:id="34" w:name="_Toc213322812"/>
            <w:bookmarkStart w:id="35" w:name="_Toc214234933"/>
            <w:r w:rsidRPr="000D2C0C">
              <w:rPr>
                <w:rFonts w:ascii="Arial" w:eastAsia="Calibri" w:hAnsi="Arial" w:cs="Arial"/>
                <w:b/>
              </w:rPr>
              <w:t xml:space="preserve">Photo </w:t>
            </w:r>
            <w:r w:rsidR="00793C02">
              <w:rPr>
                <w:rFonts w:ascii="Arial" w:eastAsia="Calibri" w:hAnsi="Arial" w:cs="Arial"/>
                <w:b/>
              </w:rPr>
              <w:t>20</w:t>
            </w:r>
            <w:r w:rsidRPr="000D2C0C">
              <w:rPr>
                <w:rFonts w:ascii="Arial" w:eastAsia="Calibri" w:hAnsi="Arial" w:cs="Arial"/>
                <w:i/>
              </w:rPr>
              <w:t xml:space="preserve">: </w:t>
            </w:r>
            <w:r w:rsidR="00FD34B6" w:rsidRPr="000D2C0C">
              <w:rPr>
                <w:rFonts w:ascii="Arial" w:eastAsia="Calibri" w:hAnsi="Arial" w:cs="Arial"/>
              </w:rPr>
              <w:t xml:space="preserve">Spores of </w:t>
            </w:r>
            <w:r w:rsidR="00FD34B6" w:rsidRPr="000D2C0C">
              <w:rPr>
                <w:rFonts w:ascii="Arial" w:eastAsia="Calibri" w:hAnsi="Arial" w:cs="Arial"/>
                <w:i/>
              </w:rPr>
              <w:t>Phialophora gregata</w:t>
            </w:r>
            <w:r w:rsidR="00FD34B6" w:rsidRPr="000D2C0C">
              <w:rPr>
                <w:rFonts w:ascii="Arial" w:eastAsia="Calibri" w:hAnsi="Arial" w:cs="Arial"/>
              </w:rPr>
              <w:t xml:space="preserve"> </w:t>
            </w:r>
            <w:r w:rsidRPr="000D2C0C">
              <w:rPr>
                <w:rFonts w:ascii="Arial" w:eastAsia="Calibri" w:hAnsi="Arial" w:cs="Arial"/>
                <w:i/>
              </w:rPr>
              <w:t>(G X 100)</w:t>
            </w:r>
            <w:bookmarkEnd w:id="34"/>
            <w:bookmarkEnd w:id="35"/>
          </w:p>
        </w:tc>
      </w:tr>
    </w:tbl>
    <w:p w14:paraId="3FAD5573" w14:textId="77777777" w:rsidR="000D2C0C" w:rsidRDefault="000D2C0C" w:rsidP="00FD34B6">
      <w:pPr>
        <w:spacing w:line="360" w:lineRule="auto"/>
        <w:jc w:val="both"/>
        <w:rPr>
          <w:rFonts w:ascii="Arial" w:hAnsi="Arial" w:cs="Arial"/>
          <w:b/>
          <w:sz w:val="24"/>
          <w:szCs w:val="24"/>
        </w:rPr>
      </w:pPr>
    </w:p>
    <w:p w14:paraId="77B401ED" w14:textId="77777777" w:rsidR="00FD34B6" w:rsidRPr="000D2C0C" w:rsidRDefault="000D2C0C" w:rsidP="00FD34B6">
      <w:pPr>
        <w:spacing w:line="360" w:lineRule="auto"/>
        <w:jc w:val="both"/>
        <w:rPr>
          <w:rFonts w:ascii="Arial" w:hAnsi="Arial" w:cs="Arial"/>
          <w:b/>
          <w:sz w:val="24"/>
          <w:szCs w:val="24"/>
        </w:rPr>
      </w:pPr>
      <w:r>
        <w:rPr>
          <w:rFonts w:ascii="Arial" w:hAnsi="Arial" w:cs="Arial"/>
          <w:b/>
          <w:sz w:val="24"/>
          <w:szCs w:val="24"/>
        </w:rPr>
        <w:t xml:space="preserve">4. </w:t>
      </w:r>
      <w:r w:rsidR="00FD34B6" w:rsidRPr="000D2C0C">
        <w:rPr>
          <w:rFonts w:ascii="Arial" w:hAnsi="Arial" w:cs="Arial"/>
          <w:b/>
          <w:sz w:val="24"/>
          <w:szCs w:val="24"/>
        </w:rPr>
        <w:t>D</w:t>
      </w:r>
      <w:r>
        <w:rPr>
          <w:rFonts w:ascii="Arial" w:hAnsi="Arial" w:cs="Arial"/>
          <w:b/>
          <w:sz w:val="24"/>
          <w:szCs w:val="24"/>
        </w:rPr>
        <w:t xml:space="preserve">ISCUSSION </w:t>
      </w:r>
    </w:p>
    <w:p w14:paraId="4FBAE98B" w14:textId="77777777" w:rsidR="00C742FF" w:rsidRPr="000D2C0C" w:rsidRDefault="00FD34B6" w:rsidP="00FD34B6">
      <w:pPr>
        <w:spacing w:line="360" w:lineRule="auto"/>
        <w:jc w:val="both"/>
        <w:rPr>
          <w:rFonts w:ascii="Arial" w:hAnsi="Arial" w:cs="Arial"/>
          <w:sz w:val="24"/>
          <w:szCs w:val="24"/>
        </w:rPr>
      </w:pPr>
      <w:r w:rsidRPr="000D2C0C">
        <w:rPr>
          <w:rFonts w:ascii="Arial" w:hAnsi="Arial" w:cs="Arial"/>
          <w:sz w:val="24"/>
          <w:szCs w:val="24"/>
        </w:rPr>
        <w:t xml:space="preserve">Cultural and microscopic observations identified four fungal pathogens responsible for various soybean spoilage: </w:t>
      </w:r>
      <w:r w:rsidRPr="000D2C0C">
        <w:rPr>
          <w:rFonts w:ascii="Arial" w:hAnsi="Arial" w:cs="Arial"/>
          <w:i/>
          <w:sz w:val="24"/>
          <w:szCs w:val="24"/>
        </w:rPr>
        <w:t>Peronospora manshurica</w:t>
      </w:r>
      <w:r w:rsidRPr="000D2C0C">
        <w:rPr>
          <w:rFonts w:ascii="Arial" w:hAnsi="Arial" w:cs="Arial"/>
          <w:sz w:val="24"/>
          <w:szCs w:val="24"/>
        </w:rPr>
        <w:t xml:space="preserve">, </w:t>
      </w:r>
      <w:r w:rsidRPr="000D2C0C">
        <w:rPr>
          <w:rFonts w:ascii="Arial" w:hAnsi="Arial" w:cs="Arial"/>
          <w:i/>
          <w:sz w:val="24"/>
          <w:szCs w:val="24"/>
        </w:rPr>
        <w:t>Phomopsis sojae</w:t>
      </w:r>
      <w:r w:rsidRPr="000D2C0C">
        <w:rPr>
          <w:rFonts w:ascii="Arial" w:hAnsi="Arial" w:cs="Arial"/>
          <w:sz w:val="24"/>
          <w:szCs w:val="24"/>
        </w:rPr>
        <w:t xml:space="preserve">, </w:t>
      </w:r>
      <w:r w:rsidRPr="000D2C0C">
        <w:rPr>
          <w:rFonts w:ascii="Arial" w:hAnsi="Arial" w:cs="Arial"/>
          <w:i/>
          <w:sz w:val="24"/>
          <w:szCs w:val="24"/>
        </w:rPr>
        <w:t>Sclerotinia sclerotiorum</w:t>
      </w:r>
      <w:r w:rsidRPr="000D2C0C">
        <w:rPr>
          <w:rFonts w:ascii="Arial" w:hAnsi="Arial" w:cs="Arial"/>
          <w:sz w:val="24"/>
          <w:szCs w:val="24"/>
        </w:rPr>
        <w:t xml:space="preserve">, and </w:t>
      </w:r>
      <w:r w:rsidRPr="000D2C0C">
        <w:rPr>
          <w:rFonts w:ascii="Arial" w:hAnsi="Arial" w:cs="Arial"/>
          <w:i/>
          <w:sz w:val="24"/>
          <w:szCs w:val="24"/>
        </w:rPr>
        <w:t>Phialophora gregata</w:t>
      </w:r>
      <w:r w:rsidRPr="000D2C0C">
        <w:rPr>
          <w:rFonts w:ascii="Arial" w:hAnsi="Arial" w:cs="Arial"/>
          <w:sz w:val="24"/>
          <w:szCs w:val="24"/>
        </w:rPr>
        <w:t>. These species exhibit distinct characteristics both in culture media and under the microscope, reflecting their morphological and ecological diversity.</w:t>
      </w:r>
    </w:p>
    <w:p w14:paraId="509E4A7E" w14:textId="77777777" w:rsidR="00792F61" w:rsidRPr="000D2C0C" w:rsidRDefault="00792F61" w:rsidP="00FD34B6">
      <w:pPr>
        <w:spacing w:line="360" w:lineRule="auto"/>
        <w:jc w:val="both"/>
        <w:rPr>
          <w:rFonts w:ascii="Arial" w:hAnsi="Arial" w:cs="Arial"/>
          <w:sz w:val="24"/>
          <w:szCs w:val="24"/>
        </w:rPr>
      </w:pPr>
      <w:r w:rsidRPr="000D2C0C">
        <w:rPr>
          <w:rFonts w:ascii="Arial" w:hAnsi="Arial" w:cs="Arial"/>
          <w:i/>
          <w:sz w:val="24"/>
          <w:szCs w:val="24"/>
        </w:rPr>
        <w:t>Peronospora manshurica</w:t>
      </w:r>
      <w:r w:rsidRPr="000D2C0C">
        <w:rPr>
          <w:rFonts w:ascii="Arial" w:hAnsi="Arial" w:cs="Arial"/>
          <w:sz w:val="24"/>
          <w:szCs w:val="24"/>
        </w:rPr>
        <w:t xml:space="preserve"> develops a white, filamentous colony on PDA medium, with a black underside observed on the 11th day after subculturing. This pigmentation of the reverse side indicates intense metabolic activity, characteristic of slow-growing oomycetes. Under the microscope, the mycelium appears septate, and the oval-shaped spores are typical of the genus Peronospora, known to cause soybean downy mildew. These morphological structures confirm the descriptions of Chambar (2019) and Faria and Inacio (2023), who report that P. manshurica produces ellipsoid conidia responsible for chlorotic spots on the leaves.</w:t>
      </w:r>
    </w:p>
    <w:p w14:paraId="639CAB2C" w14:textId="77777777" w:rsidR="00792F61" w:rsidRPr="000D2C0C" w:rsidRDefault="00792F61" w:rsidP="00FD34B6">
      <w:pPr>
        <w:spacing w:line="360" w:lineRule="auto"/>
        <w:jc w:val="both"/>
        <w:rPr>
          <w:rFonts w:ascii="Arial" w:hAnsi="Arial" w:cs="Arial"/>
          <w:sz w:val="24"/>
          <w:szCs w:val="24"/>
        </w:rPr>
      </w:pPr>
      <w:r w:rsidRPr="000D2C0C">
        <w:rPr>
          <w:rFonts w:ascii="Arial" w:hAnsi="Arial" w:cs="Arial"/>
          <w:sz w:val="24"/>
          <w:szCs w:val="24"/>
        </w:rPr>
        <w:t xml:space="preserve">Regarding </w:t>
      </w:r>
      <w:r w:rsidRPr="000D2C0C">
        <w:rPr>
          <w:rFonts w:ascii="Arial" w:hAnsi="Arial" w:cs="Arial"/>
          <w:i/>
          <w:sz w:val="24"/>
          <w:szCs w:val="24"/>
        </w:rPr>
        <w:t>Phomopsis sojae</w:t>
      </w:r>
      <w:r w:rsidRPr="000D2C0C">
        <w:rPr>
          <w:rFonts w:ascii="Arial" w:hAnsi="Arial" w:cs="Arial"/>
          <w:sz w:val="24"/>
          <w:szCs w:val="24"/>
        </w:rPr>
        <w:t xml:space="preserve">, the agent of soybean blight, the colony observed on PDA is whitish, cottony in appearance, and occupies half of the Petri dish without staining the medium. Both sides exhibit a uniform creamy-white hue, indicating homogeneous mycelial growth. Microscopic examination reveals septate mycelium and hyaline, spindle-shaped spores, typical of the conidial forms of the genus Phomopsis. These observations corroborate the results of Amaroli and Garnier (2024) and Li et al. (2025), </w:t>
      </w:r>
      <w:r w:rsidRPr="000D2C0C">
        <w:rPr>
          <w:rFonts w:ascii="Arial" w:hAnsi="Arial" w:cs="Arial"/>
          <w:sz w:val="24"/>
          <w:szCs w:val="24"/>
        </w:rPr>
        <w:lastRenderedPageBreak/>
        <w:t>who describe Phomopsis sojae as a moderately growing fungus producing spindle-shaped, translucent pycnidiospores responsible for stem and pod rot.</w:t>
      </w:r>
    </w:p>
    <w:p w14:paraId="0C5FAA4D" w14:textId="77777777" w:rsidR="00792F61" w:rsidRPr="000D2C0C" w:rsidRDefault="00792F61" w:rsidP="00FD34B6">
      <w:pPr>
        <w:spacing w:line="360" w:lineRule="auto"/>
        <w:jc w:val="both"/>
        <w:rPr>
          <w:rFonts w:ascii="Arial" w:hAnsi="Arial" w:cs="Arial"/>
          <w:sz w:val="24"/>
          <w:szCs w:val="24"/>
        </w:rPr>
      </w:pPr>
      <w:r w:rsidRPr="000D2C0C">
        <w:rPr>
          <w:rFonts w:ascii="Arial" w:hAnsi="Arial" w:cs="Arial"/>
          <w:i/>
          <w:sz w:val="24"/>
          <w:szCs w:val="24"/>
        </w:rPr>
        <w:t>Sclerotinia sclerotiorum</w:t>
      </w:r>
      <w:r w:rsidRPr="000D2C0C">
        <w:rPr>
          <w:rFonts w:ascii="Arial" w:hAnsi="Arial" w:cs="Arial"/>
          <w:sz w:val="24"/>
          <w:szCs w:val="24"/>
        </w:rPr>
        <w:t>, on the other hand, presents a brownish, filamentous colony with a creamy center and a black underside. These characteristics indicate the progressive formation of sclerotia, the species' typical storage organs. The septate, hyaline, and branched mycelium is abundant in infected tissues, reflecting a strong capacity for cellular invasion. The unicellular, ellipsoidal spores conform to the classic descriptions of Solene (2024), which associate S. sclerotiorum with soybean sclerotinia rot, a disease responsible for white rot and severe wilting.</w:t>
      </w:r>
    </w:p>
    <w:p w14:paraId="4D15145A" w14:textId="77777777" w:rsidR="00792F61" w:rsidRPr="000D2C0C" w:rsidRDefault="00792F61" w:rsidP="00FD34B6">
      <w:pPr>
        <w:spacing w:line="360" w:lineRule="auto"/>
        <w:jc w:val="both"/>
        <w:rPr>
          <w:rFonts w:ascii="Arial" w:hAnsi="Arial" w:cs="Arial"/>
          <w:sz w:val="24"/>
          <w:szCs w:val="24"/>
        </w:rPr>
      </w:pPr>
      <w:r w:rsidRPr="000D2C0C">
        <w:rPr>
          <w:rFonts w:ascii="Arial" w:hAnsi="Arial" w:cs="Arial"/>
          <w:sz w:val="24"/>
          <w:szCs w:val="24"/>
        </w:rPr>
        <w:t xml:space="preserve">Finally, </w:t>
      </w:r>
      <w:r w:rsidRPr="000D2C0C">
        <w:rPr>
          <w:rFonts w:ascii="Arial" w:hAnsi="Arial" w:cs="Arial"/>
          <w:i/>
          <w:sz w:val="24"/>
          <w:szCs w:val="24"/>
        </w:rPr>
        <w:t>Phialophora gregata</w:t>
      </w:r>
      <w:r w:rsidRPr="000D2C0C">
        <w:rPr>
          <w:rFonts w:ascii="Arial" w:hAnsi="Arial" w:cs="Arial"/>
          <w:sz w:val="24"/>
          <w:szCs w:val="24"/>
        </w:rPr>
        <w:t xml:space="preserve"> is distinguished by a dense, centrally located black colony with a cottony appearance at the tips, occupying a colorless medium. This morphology is characteristic of fungi responsible for vascular brown rot. Under the microscope, the mycelium is septate, thin, and hyaline, while the spores are circular to rounded, sometimes clustered. These observations confirm those of Richard et al. (2023) and Wang et al. (2024), who described P. gregata as the causal agent of soybean stem brown rot, a slow-progressing systemic disease affecting vascular tissues and reducing sap translocation.</w:t>
      </w:r>
    </w:p>
    <w:p w14:paraId="3CBAAC5E" w14:textId="77777777" w:rsidR="00792F61" w:rsidRDefault="00792F61" w:rsidP="00FD34B6">
      <w:pPr>
        <w:spacing w:line="360" w:lineRule="auto"/>
        <w:jc w:val="both"/>
        <w:rPr>
          <w:rFonts w:ascii="Arial" w:hAnsi="Arial" w:cs="Arial"/>
          <w:sz w:val="24"/>
          <w:szCs w:val="24"/>
        </w:rPr>
      </w:pPr>
      <w:r w:rsidRPr="000D2C0C">
        <w:rPr>
          <w:rFonts w:ascii="Arial" w:hAnsi="Arial" w:cs="Arial"/>
          <w:sz w:val="24"/>
          <w:szCs w:val="24"/>
        </w:rPr>
        <w:t>Overall, the analysis of the morphological and cultural characteristics of the four isolated fungi reveals significant fungal diversity affecting soybeans. Differences in colony color, texture, and shape, as well as spore morphology, are essential identification criteria. These pathogens, although distinct, share a septate mycelium, indicating their membership in the Ascomycetes or closely related Oomycetes. Their simultaneous presence on soybeans underscores the complexity of pathogen-host interactions and the importance of an integrated approach combining morphological, molecular, and cultural diagnostics for accurate identification.</w:t>
      </w:r>
    </w:p>
    <w:p w14:paraId="56D484A4" w14:textId="77777777" w:rsidR="006A03E9" w:rsidRDefault="006A03E9" w:rsidP="00792F61">
      <w:pPr>
        <w:spacing w:line="360" w:lineRule="auto"/>
        <w:jc w:val="both"/>
        <w:rPr>
          <w:rFonts w:ascii="Arial" w:hAnsi="Arial" w:cs="Arial"/>
          <w:b/>
          <w:sz w:val="24"/>
          <w:szCs w:val="24"/>
        </w:rPr>
      </w:pPr>
    </w:p>
    <w:p w14:paraId="2A6AD889" w14:textId="1FDC05BA" w:rsidR="00792F61" w:rsidRPr="000D2C0C" w:rsidRDefault="000D2C0C" w:rsidP="00792F61">
      <w:pPr>
        <w:spacing w:line="360" w:lineRule="auto"/>
        <w:jc w:val="both"/>
        <w:rPr>
          <w:rFonts w:ascii="Arial" w:hAnsi="Arial" w:cs="Arial"/>
          <w:b/>
          <w:sz w:val="24"/>
          <w:szCs w:val="24"/>
        </w:rPr>
      </w:pPr>
      <w:r>
        <w:rPr>
          <w:rFonts w:ascii="Arial" w:hAnsi="Arial" w:cs="Arial"/>
          <w:b/>
          <w:sz w:val="24"/>
          <w:szCs w:val="24"/>
        </w:rPr>
        <w:t xml:space="preserve">5. </w:t>
      </w:r>
      <w:commentRangeStart w:id="36"/>
      <w:r w:rsidR="00792F61" w:rsidRPr="000D2C0C">
        <w:rPr>
          <w:rFonts w:ascii="Arial" w:hAnsi="Arial" w:cs="Arial"/>
          <w:b/>
          <w:sz w:val="24"/>
          <w:szCs w:val="24"/>
        </w:rPr>
        <w:t>C</w:t>
      </w:r>
      <w:r>
        <w:rPr>
          <w:rFonts w:ascii="Arial" w:hAnsi="Arial" w:cs="Arial"/>
          <w:b/>
          <w:sz w:val="24"/>
          <w:szCs w:val="24"/>
        </w:rPr>
        <w:t>ONCLUSION</w:t>
      </w:r>
      <w:commentRangeEnd w:id="36"/>
      <w:r w:rsidR="005C0A55">
        <w:rPr>
          <w:rStyle w:val="CommentReference"/>
        </w:rPr>
        <w:commentReference w:id="36"/>
      </w:r>
      <w:r>
        <w:rPr>
          <w:rFonts w:ascii="Arial" w:hAnsi="Arial" w:cs="Arial"/>
          <w:b/>
          <w:sz w:val="24"/>
          <w:szCs w:val="24"/>
        </w:rPr>
        <w:t xml:space="preserve"> </w:t>
      </w:r>
    </w:p>
    <w:p w14:paraId="6001D15D" w14:textId="77777777" w:rsidR="00792F61" w:rsidRPr="000D2C0C" w:rsidRDefault="00792F61" w:rsidP="00792F61">
      <w:pPr>
        <w:spacing w:line="360" w:lineRule="auto"/>
        <w:jc w:val="both"/>
        <w:rPr>
          <w:rFonts w:ascii="Arial" w:hAnsi="Arial" w:cs="Arial"/>
          <w:sz w:val="24"/>
          <w:szCs w:val="24"/>
        </w:rPr>
      </w:pPr>
      <w:r w:rsidRPr="000D2C0C">
        <w:rPr>
          <w:rFonts w:ascii="Arial" w:hAnsi="Arial" w:cs="Arial"/>
          <w:sz w:val="24"/>
          <w:szCs w:val="24"/>
        </w:rPr>
        <w:t xml:space="preserve">The results of this study have led to a better understanding of fungal diseases affecting soybean production in Saponé. Four pathogens were isolated and identified: Peronospora manshurica, Phomopsis sojae, Sclerotinia sclerotiorum, and Phialophora gregata, confirming that several fungal diseases constitute a major constraint to </w:t>
      </w:r>
      <w:r w:rsidRPr="000D2C0C">
        <w:rPr>
          <w:rFonts w:ascii="Arial" w:hAnsi="Arial" w:cs="Arial"/>
          <w:sz w:val="24"/>
          <w:szCs w:val="24"/>
        </w:rPr>
        <w:lastRenderedPageBreak/>
        <w:t>soybean cultivation in Burkina Faso. These pathogens, responsible for a variety of symptoms, significantly affect yield. Regarding disease resistance, all varieties exhibited symptoms to varying degrees.</w:t>
      </w:r>
    </w:p>
    <w:p w14:paraId="40C9D592" w14:textId="77777777" w:rsidR="00792F61" w:rsidRPr="000D2C0C" w:rsidRDefault="000D2C0C" w:rsidP="00792F61">
      <w:pPr>
        <w:spacing w:line="360" w:lineRule="auto"/>
        <w:jc w:val="both"/>
        <w:rPr>
          <w:rFonts w:ascii="Arial" w:hAnsi="Arial" w:cs="Arial"/>
          <w:b/>
          <w:sz w:val="24"/>
          <w:szCs w:val="24"/>
        </w:rPr>
      </w:pPr>
      <w:r>
        <w:rPr>
          <w:rFonts w:ascii="Arial" w:hAnsi="Arial" w:cs="Arial"/>
          <w:b/>
          <w:sz w:val="24"/>
          <w:szCs w:val="24"/>
        </w:rPr>
        <w:t>REFERENCES</w:t>
      </w:r>
    </w:p>
    <w:p w14:paraId="1A131463" w14:textId="77777777" w:rsidR="00792F61" w:rsidRPr="000D2C0C" w:rsidRDefault="00792F61" w:rsidP="00792F61">
      <w:pPr>
        <w:spacing w:line="360" w:lineRule="auto"/>
        <w:jc w:val="both"/>
        <w:rPr>
          <w:rFonts w:ascii="Arial" w:hAnsi="Arial" w:cs="Arial"/>
          <w:sz w:val="24"/>
          <w:szCs w:val="24"/>
        </w:rPr>
      </w:pPr>
      <w:r w:rsidRPr="000D2C0C">
        <w:rPr>
          <w:rFonts w:ascii="Arial" w:hAnsi="Arial" w:cs="Arial"/>
          <w:sz w:val="24"/>
          <w:szCs w:val="24"/>
        </w:rPr>
        <w:t xml:space="preserve">Amaroli, E., and Garnier, J.F. 2024. Soybeans: Why are mirror measures necessary to protect the environment, health, and farmers? Agriculture case study. 16p. </w:t>
      </w:r>
      <w:hyperlink r:id="rId29" w:history="1">
        <w:r w:rsidRPr="000D2C0C">
          <w:rPr>
            <w:rStyle w:val="Hyperlink"/>
            <w:rFonts w:ascii="Arial" w:hAnsi="Arial" w:cs="Arial"/>
            <w:sz w:val="24"/>
            <w:szCs w:val="24"/>
          </w:rPr>
          <w:t>https://www.veblen-institute.org/IMG/pdf/mm-etude-soja.pdf</w:t>
        </w:r>
      </w:hyperlink>
      <w:r w:rsidRPr="000D2C0C">
        <w:rPr>
          <w:rFonts w:ascii="Arial" w:hAnsi="Arial" w:cs="Arial"/>
          <w:sz w:val="24"/>
          <w:szCs w:val="24"/>
        </w:rPr>
        <w:t>.</w:t>
      </w:r>
    </w:p>
    <w:p w14:paraId="6901E557" w14:textId="77777777" w:rsidR="00792F61" w:rsidRPr="000D2C0C" w:rsidRDefault="00792F61" w:rsidP="00792F61">
      <w:pPr>
        <w:spacing w:line="360" w:lineRule="auto"/>
        <w:jc w:val="both"/>
        <w:rPr>
          <w:rFonts w:ascii="Arial" w:hAnsi="Arial" w:cs="Arial"/>
          <w:sz w:val="24"/>
          <w:szCs w:val="24"/>
        </w:rPr>
      </w:pPr>
      <w:r w:rsidRPr="000D2C0C">
        <w:rPr>
          <w:rFonts w:ascii="Arial" w:hAnsi="Arial" w:cs="Arial"/>
          <w:sz w:val="24"/>
          <w:szCs w:val="24"/>
        </w:rPr>
        <w:t xml:space="preserve">Barnett, H.L., Hunter, B.B. 1987. Illustrated genera of imperfect fungi. Fourt edition. 240p. </w:t>
      </w:r>
      <w:hyperlink r:id="rId30" w:history="1">
        <w:r w:rsidRPr="000D2C0C">
          <w:rPr>
            <w:rStyle w:val="Hyperlink"/>
            <w:rFonts w:ascii="Arial" w:hAnsi="Arial" w:cs="Arial"/>
            <w:sz w:val="24"/>
            <w:szCs w:val="24"/>
          </w:rPr>
          <w:t>https://fr.scribd.com/document/325199387/Barnett-Hunter-Illustrated-Genera-of-Imperfect-Fungi</w:t>
        </w:r>
      </w:hyperlink>
    </w:p>
    <w:p w14:paraId="08C83079" w14:textId="77777777" w:rsidR="00792F61" w:rsidRPr="000D2C0C" w:rsidRDefault="00792F61" w:rsidP="00792F61">
      <w:pPr>
        <w:spacing w:line="360" w:lineRule="auto"/>
        <w:jc w:val="both"/>
        <w:rPr>
          <w:rFonts w:ascii="Arial" w:hAnsi="Arial" w:cs="Arial"/>
          <w:sz w:val="24"/>
          <w:szCs w:val="24"/>
        </w:rPr>
      </w:pPr>
      <w:r w:rsidRPr="000D2C0C">
        <w:rPr>
          <w:rFonts w:ascii="Arial" w:hAnsi="Arial" w:cs="Arial"/>
          <w:sz w:val="24"/>
          <w:szCs w:val="24"/>
        </w:rPr>
        <w:t>Chambert, C. 2019. Soybeans in crop rotation. Terres Inovia, https://www.terresinovia.fr/web/guest/-/le-soja-dans-la-rotation-culturale?inheritRedirect=true&amp;redirect=%2Fweb%2Fguest%2Frecherche%3Fq%3Dsoja</w:t>
      </w:r>
    </w:p>
    <w:p w14:paraId="02F83AB9" w14:textId="77777777" w:rsidR="00792F61" w:rsidRPr="000D2C0C" w:rsidRDefault="00792F61" w:rsidP="00792F61">
      <w:pPr>
        <w:spacing w:line="360" w:lineRule="auto"/>
        <w:jc w:val="both"/>
        <w:rPr>
          <w:rFonts w:ascii="Arial" w:hAnsi="Arial" w:cs="Arial"/>
          <w:sz w:val="24"/>
          <w:szCs w:val="24"/>
        </w:rPr>
      </w:pPr>
      <w:r w:rsidRPr="000D2C0C">
        <w:rPr>
          <w:rFonts w:ascii="Arial" w:hAnsi="Arial" w:cs="Arial"/>
          <w:sz w:val="24"/>
          <w:szCs w:val="24"/>
        </w:rPr>
        <w:t>Chevalier, D., Debeuf, C., Joubrel, G., Kocken, M., and Planchenaul, N. 2016. Soybean foods: consumption in France, nutritional qualities, and recent scientific data on health. Research Article Dossier. 23(4)D405. DOI: 10.1051/ocl/2016025.</w:t>
      </w:r>
    </w:p>
    <w:p w14:paraId="07F1777E" w14:textId="77777777" w:rsidR="00792F61" w:rsidRPr="000D2C0C" w:rsidRDefault="00792F61" w:rsidP="00792F61">
      <w:pPr>
        <w:spacing w:line="360" w:lineRule="auto"/>
        <w:jc w:val="both"/>
        <w:rPr>
          <w:rFonts w:ascii="Arial" w:hAnsi="Arial" w:cs="Arial"/>
          <w:sz w:val="24"/>
          <w:szCs w:val="24"/>
        </w:rPr>
      </w:pPr>
      <w:r w:rsidRPr="000D2C0C">
        <w:rPr>
          <w:rFonts w:ascii="Arial" w:hAnsi="Arial" w:cs="Arial"/>
          <w:sz w:val="24"/>
          <w:szCs w:val="24"/>
        </w:rPr>
        <w:t>Compaore, S., Belemnaba, L., Hounkpevi, A., Idohou, R. ; Zerbo, I., Ouedraogo, S., Thiombiano, A. 2021. Diversity of plants used in the management of hypertension by three associations of traditional healers along a climate gradient in Burkina Faso. Advances in Traditional Medicine, 21. DOI: 10.1007/s13596-020-00495-x.</w:t>
      </w:r>
    </w:p>
    <w:p w14:paraId="5581DDAA" w14:textId="77777777" w:rsidR="00792F61" w:rsidRPr="000D2C0C" w:rsidRDefault="00792F61" w:rsidP="00792F61">
      <w:pPr>
        <w:spacing w:line="360" w:lineRule="auto"/>
        <w:jc w:val="both"/>
        <w:rPr>
          <w:rFonts w:ascii="Arial" w:hAnsi="Arial" w:cs="Arial"/>
          <w:sz w:val="24"/>
          <w:szCs w:val="24"/>
        </w:rPr>
      </w:pPr>
      <w:r w:rsidRPr="000D2C0C">
        <w:rPr>
          <w:rFonts w:ascii="Arial" w:hAnsi="Arial" w:cs="Arial"/>
          <w:sz w:val="24"/>
          <w:szCs w:val="24"/>
        </w:rPr>
        <w:t xml:space="preserve">Diblioni, O.T., Millogo, A.N., Ouedraogo, A.J., Guenda, W., and Vermeulen, C. 2011. Faunal diversity and distribution of poaching activities in the Mare aux Hippopotames Biosphere Reserve in Burkina Faso. Int. J. Biol. Chem. Sci. 5(5): 1813-1827. DOI: </w:t>
      </w:r>
      <w:hyperlink r:id="rId31" w:history="1">
        <w:r w:rsidRPr="000D2C0C">
          <w:rPr>
            <w:rStyle w:val="Hyperlink"/>
            <w:rFonts w:ascii="Arial" w:hAnsi="Arial" w:cs="Arial"/>
            <w:sz w:val="24"/>
            <w:szCs w:val="24"/>
          </w:rPr>
          <w:t>http://dx.doi.org/10.4314/ijbcs.v5i5.5</w:t>
        </w:r>
      </w:hyperlink>
      <w:r w:rsidRPr="000D2C0C">
        <w:rPr>
          <w:rFonts w:ascii="Arial" w:hAnsi="Arial" w:cs="Arial"/>
          <w:sz w:val="24"/>
          <w:szCs w:val="24"/>
        </w:rPr>
        <w:t>.</w:t>
      </w:r>
    </w:p>
    <w:p w14:paraId="722198C3" w14:textId="77777777" w:rsidR="00792F61" w:rsidRPr="000D2C0C" w:rsidRDefault="00792F61" w:rsidP="00792F61">
      <w:pPr>
        <w:spacing w:line="360" w:lineRule="auto"/>
        <w:jc w:val="both"/>
        <w:rPr>
          <w:rFonts w:ascii="Arial" w:hAnsi="Arial" w:cs="Arial"/>
          <w:sz w:val="24"/>
          <w:szCs w:val="24"/>
        </w:rPr>
      </w:pPr>
      <w:r w:rsidRPr="000D2C0C">
        <w:rPr>
          <w:rFonts w:ascii="Arial" w:hAnsi="Arial" w:cs="Arial"/>
          <w:sz w:val="24"/>
          <w:szCs w:val="24"/>
        </w:rPr>
        <w:t>FAO., 2016. Soil and Crop Water Management. Food and Agriculture Organization of the United Nations.</w:t>
      </w:r>
    </w:p>
    <w:p w14:paraId="0DEE75D7" w14:textId="77777777" w:rsidR="00DC07BC" w:rsidRPr="000D2C0C" w:rsidRDefault="00DC07BC" w:rsidP="00DC07BC">
      <w:pPr>
        <w:spacing w:line="360" w:lineRule="auto"/>
        <w:jc w:val="both"/>
        <w:rPr>
          <w:rFonts w:ascii="Arial" w:hAnsi="Arial" w:cs="Arial"/>
          <w:sz w:val="24"/>
          <w:szCs w:val="24"/>
        </w:rPr>
      </w:pPr>
      <w:r w:rsidRPr="000D2C0C">
        <w:rPr>
          <w:rFonts w:ascii="Arial" w:hAnsi="Arial" w:cs="Arial"/>
          <w:sz w:val="24"/>
          <w:szCs w:val="24"/>
        </w:rPr>
        <w:t>Faria, C.M.X., Carlos Antonio Inácio, C.A. 2023. Considerations about gender Colletotrichum. Annual review of plant pathology. 29 : 131-147. doi: 10.31976/0104-038321v280006.</w:t>
      </w:r>
    </w:p>
    <w:p w14:paraId="102B7C78" w14:textId="77777777" w:rsidR="00DC07BC" w:rsidRPr="000D2C0C" w:rsidRDefault="00DC07BC" w:rsidP="00792F61">
      <w:pPr>
        <w:spacing w:line="360" w:lineRule="auto"/>
        <w:jc w:val="both"/>
        <w:rPr>
          <w:rFonts w:ascii="Arial" w:hAnsi="Arial" w:cs="Arial"/>
          <w:sz w:val="24"/>
          <w:szCs w:val="24"/>
        </w:rPr>
      </w:pPr>
      <w:r w:rsidRPr="000D2C0C">
        <w:rPr>
          <w:rFonts w:ascii="Arial" w:hAnsi="Arial" w:cs="Arial"/>
          <w:sz w:val="24"/>
          <w:szCs w:val="24"/>
        </w:rPr>
        <w:lastRenderedPageBreak/>
        <w:t xml:space="preserve">FiBL, 2025. Organic Soybean Cultivation. Fact Sheet 2025, Swiss Edition, No. 1834. </w:t>
      </w:r>
      <w:hyperlink r:id="rId32" w:history="1">
        <w:r w:rsidRPr="000D2C0C">
          <w:rPr>
            <w:rStyle w:val="Hyperlink"/>
            <w:rFonts w:ascii="Arial" w:hAnsi="Arial" w:cs="Arial"/>
            <w:sz w:val="24"/>
            <w:szCs w:val="24"/>
          </w:rPr>
          <w:t>https://orgprints.org/id/eprint/56433/</w:t>
        </w:r>
      </w:hyperlink>
    </w:p>
    <w:p w14:paraId="6F52C662" w14:textId="77777777" w:rsidR="00792F61" w:rsidRPr="000D2C0C" w:rsidRDefault="00792F61" w:rsidP="00792F61">
      <w:pPr>
        <w:spacing w:line="360" w:lineRule="auto"/>
        <w:jc w:val="both"/>
        <w:rPr>
          <w:rFonts w:ascii="Arial" w:hAnsi="Arial" w:cs="Arial"/>
          <w:sz w:val="24"/>
          <w:szCs w:val="24"/>
        </w:rPr>
      </w:pPr>
      <w:r w:rsidRPr="000D2C0C">
        <w:rPr>
          <w:rFonts w:ascii="Arial" w:hAnsi="Arial" w:cs="Arial"/>
          <w:sz w:val="24"/>
          <w:szCs w:val="24"/>
        </w:rPr>
        <w:t xml:space="preserve">Ganaba, S., Ouadba, J.M., Bognounou, O. 2005. Traditional exploitation of spontaneous plants in the Sahelian region of Burkina Faso. International Journal of Environmental Sciences. </w:t>
      </w:r>
      <w:hyperlink r:id="rId33" w:history="1">
        <w:r w:rsidRPr="000D2C0C">
          <w:rPr>
            <w:rStyle w:val="Hyperlink"/>
            <w:rFonts w:ascii="Arial" w:hAnsi="Arial" w:cs="Arial"/>
            <w:sz w:val="24"/>
            <w:szCs w:val="24"/>
          </w:rPr>
          <w:t>https://doi.org/10.4000/vertigo.2783</w:t>
        </w:r>
      </w:hyperlink>
      <w:r w:rsidRPr="000D2C0C">
        <w:rPr>
          <w:rFonts w:ascii="Arial" w:hAnsi="Arial" w:cs="Arial"/>
          <w:sz w:val="24"/>
          <w:szCs w:val="24"/>
        </w:rPr>
        <w:t>.</w:t>
      </w:r>
    </w:p>
    <w:p w14:paraId="55917FAF" w14:textId="77777777" w:rsidR="00792F61" w:rsidRPr="000D2C0C" w:rsidRDefault="00792F61" w:rsidP="00792F61">
      <w:pPr>
        <w:spacing w:line="360" w:lineRule="auto"/>
        <w:jc w:val="both"/>
        <w:rPr>
          <w:rFonts w:ascii="Arial" w:hAnsi="Arial" w:cs="Arial"/>
          <w:sz w:val="24"/>
          <w:szCs w:val="24"/>
        </w:rPr>
      </w:pPr>
      <w:r w:rsidRPr="000D2C0C">
        <w:rPr>
          <w:rFonts w:ascii="Arial" w:hAnsi="Arial" w:cs="Arial"/>
          <w:sz w:val="24"/>
          <w:szCs w:val="24"/>
        </w:rPr>
        <w:t>INSD, 2023. Statistical Yearbook for the Central Region. Avenue Pascal ZAGRE, Ouaga 2000, 01 BP 374 Ouagadougou 01, BURKINA FASO; Website: www.insd.bf. http://cns.bf/IMG/pdf/dr-est_annuaire_statistique_2023_de_la_region_du_centre.pdf. 191p.</w:t>
      </w:r>
    </w:p>
    <w:p w14:paraId="49DC2D92" w14:textId="7D4E63A1" w:rsidR="00792F61" w:rsidRPr="000D2C0C" w:rsidRDefault="00792F61" w:rsidP="00792F61">
      <w:pPr>
        <w:spacing w:line="360" w:lineRule="auto"/>
        <w:jc w:val="both"/>
        <w:rPr>
          <w:rFonts w:ascii="Arial" w:hAnsi="Arial" w:cs="Arial"/>
          <w:sz w:val="24"/>
          <w:szCs w:val="24"/>
        </w:rPr>
      </w:pPr>
      <w:r w:rsidRPr="000D2C0C">
        <w:rPr>
          <w:rFonts w:ascii="Arial" w:hAnsi="Arial" w:cs="Arial"/>
          <w:sz w:val="24"/>
          <w:szCs w:val="24"/>
        </w:rPr>
        <w:t xml:space="preserve">INSD, 2022. Overview of Economic Trends. Avenue Pascal ZAGRE, Ouaga 2000, 01 BP 374 Ouagadougou 01, BURKINA FASO; Website: www.insd.bf; Email: </w:t>
      </w:r>
      <w:r w:rsidR="00C900FF">
        <w:rPr>
          <w:rFonts w:ascii="Arial" w:hAnsi="Arial" w:cs="Arial"/>
          <w:sz w:val="24"/>
          <w:szCs w:val="24"/>
        </w:rPr>
        <w:t>xxx</w:t>
      </w:r>
      <w:r w:rsidRPr="000D2C0C">
        <w:rPr>
          <w:rFonts w:ascii="Arial" w:hAnsi="Arial" w:cs="Arial"/>
          <w:sz w:val="24"/>
          <w:szCs w:val="24"/>
        </w:rPr>
        <w:t xml:space="preserve">@yahoo.fr. </w:t>
      </w:r>
      <w:hyperlink r:id="rId34" w:history="1">
        <w:r w:rsidRPr="000D2C0C">
          <w:rPr>
            <w:rStyle w:val="Hyperlink"/>
            <w:rFonts w:ascii="Arial" w:hAnsi="Arial" w:cs="Arial"/>
            <w:sz w:val="24"/>
            <w:szCs w:val="24"/>
          </w:rPr>
          <w:t>https://www.insd.bf/sites/default/files/2023-03/Note_conjoncture_2022T3.pdf</w:t>
        </w:r>
      </w:hyperlink>
      <w:r w:rsidRPr="000D2C0C">
        <w:rPr>
          <w:rFonts w:ascii="Arial" w:hAnsi="Arial" w:cs="Arial"/>
          <w:sz w:val="24"/>
          <w:szCs w:val="24"/>
        </w:rPr>
        <w:t>.</w:t>
      </w:r>
    </w:p>
    <w:p w14:paraId="1ECD2171" w14:textId="77777777" w:rsidR="00792F61" w:rsidRPr="000D2C0C" w:rsidRDefault="00792F61" w:rsidP="00792F61">
      <w:pPr>
        <w:spacing w:line="360" w:lineRule="auto"/>
        <w:jc w:val="both"/>
        <w:rPr>
          <w:rFonts w:ascii="Arial" w:hAnsi="Arial" w:cs="Arial"/>
          <w:sz w:val="24"/>
          <w:szCs w:val="24"/>
        </w:rPr>
      </w:pPr>
      <w:r w:rsidRPr="000D2C0C">
        <w:rPr>
          <w:rFonts w:ascii="Arial" w:hAnsi="Arial" w:cs="Arial"/>
          <w:sz w:val="24"/>
          <w:szCs w:val="24"/>
        </w:rPr>
        <w:t xml:space="preserve">Kebede, A.A., Kendeya, Y.B., &amp; Araya, G., 2024. An Evaluation on Cultivation Process of Soya Bean Varieties for Yield and Shattering Character at Moisture Stress Area in Western Tigray, Ethiopia. Asian Journal of Plant and Soil Sciences.  9(1) : 57-65. </w:t>
      </w:r>
      <w:hyperlink r:id="rId35" w:history="1">
        <w:r w:rsidRPr="000D2C0C">
          <w:rPr>
            <w:rStyle w:val="Hyperlink"/>
            <w:rFonts w:ascii="Arial" w:hAnsi="Arial" w:cs="Arial"/>
            <w:sz w:val="24"/>
            <w:szCs w:val="24"/>
          </w:rPr>
          <w:t>https://doi.org/10.56557/ajopss/2024/v9i1106</w:t>
        </w:r>
      </w:hyperlink>
      <w:r w:rsidRPr="000D2C0C">
        <w:rPr>
          <w:rFonts w:ascii="Arial" w:hAnsi="Arial" w:cs="Arial"/>
          <w:sz w:val="24"/>
          <w:szCs w:val="24"/>
        </w:rPr>
        <w:t>.</w:t>
      </w:r>
    </w:p>
    <w:p w14:paraId="3E88B901" w14:textId="77777777" w:rsidR="00792F61" w:rsidRPr="000D2C0C" w:rsidRDefault="00792F61" w:rsidP="00792F61">
      <w:pPr>
        <w:spacing w:line="360" w:lineRule="auto"/>
        <w:jc w:val="both"/>
        <w:rPr>
          <w:rFonts w:ascii="Arial" w:hAnsi="Arial" w:cs="Arial"/>
          <w:sz w:val="24"/>
          <w:szCs w:val="24"/>
        </w:rPr>
      </w:pPr>
      <w:r w:rsidRPr="000D2C0C">
        <w:rPr>
          <w:rFonts w:ascii="Arial" w:hAnsi="Arial" w:cs="Arial"/>
          <w:sz w:val="24"/>
          <w:szCs w:val="24"/>
        </w:rPr>
        <w:t>Konaté, A., Sawadogo, W., &amp; Nana, R., 2019. Agronomic and sanitary evaluation of improved soybean varieties in the Sudanian-Sahelian zones of Burkina Faso. African Journal of Agronomy, 12(2), 55–67.</w:t>
      </w:r>
    </w:p>
    <w:p w14:paraId="1E2E23BF" w14:textId="77777777" w:rsidR="00BF6B74" w:rsidRPr="000D2C0C" w:rsidRDefault="00BF6B74" w:rsidP="00792F61">
      <w:pPr>
        <w:spacing w:line="360" w:lineRule="auto"/>
        <w:jc w:val="both"/>
        <w:rPr>
          <w:rFonts w:ascii="Arial" w:hAnsi="Arial" w:cs="Arial"/>
          <w:sz w:val="24"/>
          <w:szCs w:val="24"/>
        </w:rPr>
      </w:pPr>
      <w:r w:rsidRPr="000D2C0C">
        <w:rPr>
          <w:rFonts w:ascii="Arial" w:hAnsi="Arial" w:cs="Arial"/>
          <w:sz w:val="24"/>
          <w:szCs w:val="24"/>
        </w:rPr>
        <w:t>Li Y, Liu J, Shi F, Ma L, Zhang Y, Yu L, Meng Q. 2025. Epidemiology of sclerotinia stem rot and efficacy of integrated control measures for soybean in Northeast China. Front Plant Sci. doi: 10.3389/fpls.2025.1679911.</w:t>
      </w:r>
    </w:p>
    <w:p w14:paraId="6B1E1BB1" w14:textId="77777777" w:rsidR="00BF6B74" w:rsidRPr="000D2C0C" w:rsidRDefault="00BF6B74" w:rsidP="00BF6B74">
      <w:pPr>
        <w:spacing w:line="360" w:lineRule="auto"/>
        <w:jc w:val="both"/>
        <w:rPr>
          <w:rFonts w:ascii="Arial" w:hAnsi="Arial" w:cs="Arial"/>
          <w:sz w:val="24"/>
          <w:szCs w:val="24"/>
        </w:rPr>
      </w:pPr>
      <w:r w:rsidRPr="000D2C0C">
        <w:rPr>
          <w:rFonts w:ascii="Arial" w:hAnsi="Arial" w:cs="Arial"/>
          <w:sz w:val="24"/>
          <w:szCs w:val="24"/>
        </w:rPr>
        <w:t>MARAH, 2023. Yearbook of agricultural, pastoral, and fisheries statistics. http://www.insd.bf/n/index.php/publications?id=36. https://earlywarning.usgs.gov/fews/datadownloads/East%20Africa/eMODIS%20NDVI%20C6.</w:t>
      </w:r>
    </w:p>
    <w:p w14:paraId="7D19562D" w14:textId="77777777" w:rsidR="00BF6B74" w:rsidRPr="000D2C0C" w:rsidRDefault="00BF6B74" w:rsidP="00BF6B74">
      <w:pPr>
        <w:spacing w:line="360" w:lineRule="auto"/>
        <w:jc w:val="both"/>
        <w:rPr>
          <w:rFonts w:ascii="Arial" w:hAnsi="Arial" w:cs="Arial"/>
          <w:sz w:val="24"/>
          <w:szCs w:val="24"/>
        </w:rPr>
      </w:pPr>
      <w:r w:rsidRPr="000D2C0C">
        <w:rPr>
          <w:rFonts w:ascii="Arial" w:hAnsi="Arial" w:cs="Arial"/>
          <w:sz w:val="24"/>
          <w:szCs w:val="24"/>
        </w:rPr>
        <w:t xml:space="preserve">MARAH, 2021. Yearbook of agricultural, pastoral, and fisheries statistics. http://www.insd.bf/n/index.php/publications?id=36. </w:t>
      </w:r>
      <w:hyperlink r:id="rId36" w:history="1">
        <w:r w:rsidRPr="000D2C0C">
          <w:rPr>
            <w:rStyle w:val="Hyperlink"/>
            <w:rFonts w:ascii="Arial" w:hAnsi="Arial" w:cs="Arial"/>
            <w:sz w:val="24"/>
            <w:szCs w:val="24"/>
          </w:rPr>
          <w:t>https://earlywarning.usgs.gov/fews/datadownloads/East%20Africa/eMODIS%20NDVI%20C6</w:t>
        </w:r>
      </w:hyperlink>
      <w:r w:rsidRPr="000D2C0C">
        <w:rPr>
          <w:rFonts w:ascii="Arial" w:hAnsi="Arial" w:cs="Arial"/>
          <w:sz w:val="24"/>
          <w:szCs w:val="24"/>
        </w:rPr>
        <w:t>.</w:t>
      </w:r>
    </w:p>
    <w:p w14:paraId="500BE65F" w14:textId="77777777" w:rsidR="00BF6B74" w:rsidRPr="000D2C0C" w:rsidRDefault="00BF6B74" w:rsidP="00BF6B74">
      <w:pPr>
        <w:spacing w:line="360" w:lineRule="auto"/>
        <w:jc w:val="both"/>
        <w:rPr>
          <w:rFonts w:ascii="Arial" w:hAnsi="Arial" w:cs="Arial"/>
          <w:sz w:val="24"/>
          <w:szCs w:val="24"/>
        </w:rPr>
      </w:pPr>
      <w:r w:rsidRPr="000D2C0C">
        <w:rPr>
          <w:rFonts w:ascii="Arial" w:hAnsi="Arial" w:cs="Arial"/>
          <w:sz w:val="24"/>
          <w:szCs w:val="24"/>
        </w:rPr>
        <w:lastRenderedPageBreak/>
        <w:t>Moreau-Moulds, C., 1991. Techniques of analyses and control in the food industries.Microbiological control. B.E.D.M. Gembloux.</w:t>
      </w:r>
    </w:p>
    <w:p w14:paraId="7391A53F" w14:textId="77777777" w:rsidR="00BF6B74" w:rsidRPr="000D2C0C" w:rsidRDefault="00BF6B74" w:rsidP="00BF6B74">
      <w:pPr>
        <w:spacing w:line="360" w:lineRule="auto"/>
        <w:jc w:val="both"/>
        <w:rPr>
          <w:rFonts w:ascii="Arial" w:hAnsi="Arial" w:cs="Arial"/>
          <w:sz w:val="24"/>
          <w:szCs w:val="24"/>
        </w:rPr>
      </w:pPr>
      <w:r w:rsidRPr="000D2C0C">
        <w:rPr>
          <w:rFonts w:ascii="Arial" w:hAnsi="Arial" w:cs="Arial"/>
          <w:sz w:val="24"/>
          <w:szCs w:val="24"/>
        </w:rPr>
        <w:t xml:space="preserve">Omoigui, L.O., Kamara, A.Y., Batieno, J., Iorlamen, T., Kouyate, Z., Yirzagla, J., Diallo, S., and Garba, U. 2017. Guide to Cowpea Production in West Africa. Tropical Legume III (TLIII). Headquarters outside Nigeria: IITA Ltd, 7th Floor, Grosvenor House, 125 High Street, Croydon CRO 9XP, UK. 61p. </w:t>
      </w:r>
      <w:hyperlink r:id="rId37" w:history="1">
        <w:r w:rsidRPr="000D2C0C">
          <w:rPr>
            <w:rStyle w:val="Hyperlink"/>
            <w:rFonts w:ascii="Arial" w:hAnsi="Arial" w:cs="Arial"/>
            <w:sz w:val="24"/>
            <w:szCs w:val="24"/>
          </w:rPr>
          <w:t>https://www.iita.org/wp-content/uploads/2020/05/Cowpea-manual-</w:t>
        </w:r>
        <w:r w:rsidR="00DC07BC" w:rsidRPr="000D2C0C">
          <w:rPr>
            <w:rStyle w:val="Hyperlink"/>
            <w:rFonts w:ascii="Arial" w:hAnsi="Arial" w:cs="Arial"/>
            <w:sz w:val="24"/>
            <w:szCs w:val="24"/>
          </w:rPr>
          <w:t>french_version</w:t>
        </w:r>
        <w:r w:rsidRPr="000D2C0C">
          <w:rPr>
            <w:rStyle w:val="Hyperlink"/>
            <w:rFonts w:ascii="Arial" w:hAnsi="Arial" w:cs="Arial"/>
            <w:sz w:val="24"/>
            <w:szCs w:val="24"/>
          </w:rPr>
          <w:t>.pdf</w:t>
        </w:r>
      </w:hyperlink>
      <w:r w:rsidRPr="000D2C0C">
        <w:rPr>
          <w:rFonts w:ascii="Arial" w:hAnsi="Arial" w:cs="Arial"/>
          <w:sz w:val="24"/>
          <w:szCs w:val="24"/>
        </w:rPr>
        <w:t>.</w:t>
      </w:r>
    </w:p>
    <w:p w14:paraId="357D60D1" w14:textId="77777777" w:rsidR="00DC07BC" w:rsidRPr="000D2C0C" w:rsidRDefault="00DC07BC" w:rsidP="00BF6B74">
      <w:pPr>
        <w:spacing w:line="360" w:lineRule="auto"/>
        <w:jc w:val="both"/>
        <w:rPr>
          <w:rFonts w:ascii="Arial" w:hAnsi="Arial" w:cs="Arial"/>
          <w:sz w:val="24"/>
          <w:szCs w:val="24"/>
        </w:rPr>
      </w:pPr>
      <w:r w:rsidRPr="000D2C0C">
        <w:rPr>
          <w:rFonts w:ascii="Arial" w:hAnsi="Arial" w:cs="Arial"/>
          <w:sz w:val="24"/>
          <w:szCs w:val="24"/>
        </w:rPr>
        <w:t>Ouédraogo, E.R., Konaté, K., Sanou, A., Sama, H.; Compaoré, E.W.R., Sytar, O., Hilou, A., Brestic, M., Dicko, M.H. 2022. Assessing the Quality of Burkina Faso Soybeans Based on Fatty Acid Composition and Pesticide Residue Contamination. Molecules, 27, 6260. https:// doi.org/10.3390/molecules27196260.</w:t>
      </w:r>
    </w:p>
    <w:p w14:paraId="25F80061" w14:textId="77777777" w:rsidR="00BF6B74" w:rsidRPr="000D2C0C" w:rsidRDefault="00BF6B74" w:rsidP="00BF6B74">
      <w:pPr>
        <w:spacing w:line="360" w:lineRule="auto"/>
        <w:jc w:val="both"/>
        <w:rPr>
          <w:rFonts w:ascii="Arial" w:hAnsi="Arial" w:cs="Arial"/>
          <w:sz w:val="24"/>
          <w:szCs w:val="24"/>
        </w:rPr>
      </w:pPr>
      <w:r w:rsidRPr="000D2C0C">
        <w:rPr>
          <w:rFonts w:ascii="Arial" w:hAnsi="Arial" w:cs="Arial"/>
          <w:sz w:val="24"/>
          <w:szCs w:val="24"/>
        </w:rPr>
        <w:t xml:space="preserve">Richard, D., Leimbrock-Rosch, L., Keßler, S., Stoll, E., Zimmer, S. 2023. Soybean yield response to different mechanical weed control methods in organic agriculture in Luxembourg. Eur J Agron 147: 126842. </w:t>
      </w:r>
      <w:hyperlink r:id="rId38" w:history="1">
        <w:r w:rsidRPr="000D2C0C">
          <w:rPr>
            <w:rStyle w:val="Hyperlink"/>
            <w:rFonts w:ascii="Arial" w:hAnsi="Arial" w:cs="Arial"/>
            <w:sz w:val="24"/>
            <w:szCs w:val="24"/>
          </w:rPr>
          <w:t>https://doi.org/10.1016/j.eja.2023.126842</w:t>
        </w:r>
      </w:hyperlink>
      <w:r w:rsidRPr="000D2C0C">
        <w:rPr>
          <w:rFonts w:ascii="Arial" w:hAnsi="Arial" w:cs="Arial"/>
          <w:sz w:val="24"/>
          <w:szCs w:val="24"/>
        </w:rPr>
        <w:t>.</w:t>
      </w:r>
    </w:p>
    <w:p w14:paraId="36334389" w14:textId="77777777" w:rsidR="00BF6B74" w:rsidRPr="000D2C0C" w:rsidRDefault="00BF6B74" w:rsidP="00BF6B74">
      <w:pPr>
        <w:spacing w:line="360" w:lineRule="auto"/>
        <w:jc w:val="both"/>
        <w:rPr>
          <w:rFonts w:ascii="Arial" w:hAnsi="Arial" w:cs="Arial"/>
          <w:sz w:val="24"/>
          <w:szCs w:val="24"/>
        </w:rPr>
      </w:pPr>
      <w:r w:rsidRPr="000D2C0C">
        <w:rPr>
          <w:rFonts w:ascii="Arial" w:hAnsi="Arial" w:cs="Arial"/>
          <w:sz w:val="24"/>
          <w:szCs w:val="24"/>
        </w:rPr>
        <w:t>Sawadogo, Y., 2017. Study of the biological efficacy of the herbicide SELEKAM-soya (Fluazyfop-p-butyl 12 g/l EC) on soybean weeds (Glycine max (L.) Merr.) and its effects on the agrochemical properties of the soil. Master's thesis, Polytechnic University of Bobo-Dioulasso, Burkina Faso, 67 pp.</w:t>
      </w:r>
    </w:p>
    <w:p w14:paraId="67B29E62" w14:textId="77777777" w:rsidR="00BF6B74" w:rsidRPr="000D2C0C" w:rsidRDefault="00BF6B74" w:rsidP="00BF6B74">
      <w:pPr>
        <w:spacing w:line="360" w:lineRule="auto"/>
        <w:jc w:val="both"/>
        <w:rPr>
          <w:rFonts w:ascii="Arial" w:hAnsi="Arial" w:cs="Arial"/>
          <w:sz w:val="24"/>
          <w:szCs w:val="24"/>
        </w:rPr>
      </w:pPr>
    </w:p>
    <w:p w14:paraId="4A72F79C" w14:textId="77777777" w:rsidR="00BF6B74" w:rsidRPr="000D2C0C" w:rsidRDefault="00BF6B74" w:rsidP="00BF6B74">
      <w:pPr>
        <w:spacing w:line="360" w:lineRule="auto"/>
        <w:jc w:val="both"/>
        <w:rPr>
          <w:rFonts w:ascii="Arial" w:hAnsi="Arial" w:cs="Arial"/>
          <w:sz w:val="24"/>
          <w:szCs w:val="24"/>
        </w:rPr>
      </w:pPr>
      <w:r w:rsidRPr="000D2C0C">
        <w:rPr>
          <w:rFonts w:ascii="Arial" w:hAnsi="Arial" w:cs="Arial"/>
          <w:sz w:val="24"/>
          <w:szCs w:val="24"/>
        </w:rPr>
        <w:t xml:space="preserve">Solene, D., 2024. Feasibility study and adaptation of technical approaches for organic soybean and chickpea cultivation in Brittany, in a context of climate change. Master's thesis, Agro Rennes-Angers Institute, 72 pp. </w:t>
      </w:r>
      <w:hyperlink r:id="rId39" w:history="1">
        <w:r w:rsidRPr="000D2C0C">
          <w:rPr>
            <w:rStyle w:val="Hyperlink"/>
            <w:rFonts w:ascii="Arial" w:hAnsi="Arial" w:cs="Arial"/>
            <w:sz w:val="24"/>
            <w:szCs w:val="24"/>
          </w:rPr>
          <w:t>https://dumas.ccsd.cnrs.fr/dumas-04836066v1/file/2024_David_Sol%C3%A8ne_SIV.pdf</w:t>
        </w:r>
      </w:hyperlink>
      <w:r w:rsidRPr="000D2C0C">
        <w:rPr>
          <w:rFonts w:ascii="Arial" w:hAnsi="Arial" w:cs="Arial"/>
          <w:sz w:val="24"/>
          <w:szCs w:val="24"/>
        </w:rPr>
        <w:t>.</w:t>
      </w:r>
    </w:p>
    <w:p w14:paraId="3791E5A0" w14:textId="77777777" w:rsidR="00BF6B74" w:rsidRPr="000D2C0C" w:rsidRDefault="00BF6B74" w:rsidP="00BF6B74">
      <w:pPr>
        <w:spacing w:line="360" w:lineRule="auto"/>
        <w:jc w:val="both"/>
        <w:rPr>
          <w:rFonts w:ascii="Arial" w:hAnsi="Arial" w:cs="Arial"/>
          <w:sz w:val="24"/>
          <w:szCs w:val="24"/>
        </w:rPr>
      </w:pPr>
      <w:r w:rsidRPr="000D2C0C">
        <w:rPr>
          <w:rFonts w:ascii="Arial" w:hAnsi="Arial" w:cs="Arial"/>
          <w:sz w:val="24"/>
          <w:szCs w:val="24"/>
        </w:rPr>
        <w:t>Tefera, A., Kamara, A.Y., &amp; Idah, M., 2015. Performance and adaptation of promiscuous soybean genotypes in the tropical savannas of West Africa. Journal of Crop Improvement, 29(1), 1–15.</w:t>
      </w:r>
    </w:p>
    <w:p w14:paraId="73230FAD" w14:textId="77777777" w:rsidR="00BF6B74" w:rsidRPr="000D2C0C" w:rsidRDefault="00BF6B74" w:rsidP="00BF6B74">
      <w:pPr>
        <w:spacing w:line="360" w:lineRule="auto"/>
        <w:jc w:val="both"/>
        <w:rPr>
          <w:rFonts w:ascii="Arial" w:hAnsi="Arial" w:cs="Arial"/>
          <w:sz w:val="24"/>
          <w:szCs w:val="24"/>
        </w:rPr>
      </w:pPr>
      <w:r w:rsidRPr="000D2C0C">
        <w:rPr>
          <w:rFonts w:ascii="Arial" w:hAnsi="Arial" w:cs="Arial"/>
          <w:sz w:val="24"/>
          <w:szCs w:val="24"/>
        </w:rPr>
        <w:t>Thio, I. G., Ouédraogo, N., Drabo, I., Serréme, P. A. E. D., &amp; others., 2022. Evaluation of medium maturity group of soybean (Glycine max L. Merr.) for agronomic performance and adaptation in Sudanian zone of Burkina Faso. African Journal of Agricultural Research, 18(4), 264</w:t>
      </w:r>
      <w:r w:rsidRPr="000D2C0C">
        <w:rPr>
          <w:rFonts w:ascii="Cambria Math" w:hAnsi="Cambria Math" w:cs="Cambria Math"/>
          <w:sz w:val="24"/>
          <w:szCs w:val="24"/>
        </w:rPr>
        <w:t>‑</w:t>
      </w:r>
      <w:r w:rsidRPr="000D2C0C">
        <w:rPr>
          <w:rFonts w:ascii="Arial" w:hAnsi="Arial" w:cs="Arial"/>
          <w:sz w:val="24"/>
          <w:szCs w:val="24"/>
        </w:rPr>
        <w:t>275.</w:t>
      </w:r>
    </w:p>
    <w:p w14:paraId="231D56E9" w14:textId="77777777" w:rsidR="00BF6B74" w:rsidRPr="000D2C0C" w:rsidRDefault="00BF6B74" w:rsidP="00BF6B74">
      <w:pPr>
        <w:spacing w:line="360" w:lineRule="auto"/>
        <w:jc w:val="both"/>
        <w:rPr>
          <w:rFonts w:ascii="Arial" w:hAnsi="Arial" w:cs="Arial"/>
          <w:sz w:val="24"/>
          <w:szCs w:val="24"/>
        </w:rPr>
      </w:pPr>
      <w:r w:rsidRPr="000D2C0C">
        <w:rPr>
          <w:rFonts w:ascii="Arial" w:hAnsi="Arial" w:cs="Arial"/>
          <w:sz w:val="24"/>
          <w:szCs w:val="24"/>
        </w:rPr>
        <w:lastRenderedPageBreak/>
        <w:t>Wang S-Y, Jiang Y-H, Chen X, Herrera-Balandrano DD, Simoes MF, Shi X-C, Laborda P. 2024. Biocontrol strategies for the management of Sclerotinia sclerotiorum in Brassica species: A review. Physiol Mol Plant Pathol. 114(7):1447-1457. doi: 10.1094/PHYTO-01-24-0006-RVW.</w:t>
      </w:r>
    </w:p>
    <w:p w14:paraId="379BF43F" w14:textId="77777777" w:rsidR="00BF6B74" w:rsidRPr="000D2C0C" w:rsidRDefault="00BF6B74" w:rsidP="00BF6B74">
      <w:pPr>
        <w:spacing w:line="360" w:lineRule="auto"/>
        <w:jc w:val="both"/>
        <w:rPr>
          <w:rFonts w:ascii="Arial" w:hAnsi="Arial" w:cs="Arial"/>
          <w:sz w:val="24"/>
          <w:szCs w:val="24"/>
        </w:rPr>
      </w:pPr>
      <w:r w:rsidRPr="000D2C0C">
        <w:rPr>
          <w:rFonts w:ascii="Arial" w:hAnsi="Arial" w:cs="Arial"/>
          <w:sz w:val="24"/>
          <w:szCs w:val="24"/>
        </w:rPr>
        <w:t>Zoromé, I., 2017. Evaluation of the agronomic and morphological values ​​of new early soybean varieties in Burkina Faso. Doctoral thesis, Nazi Boni University, Bobo-Dioulasso, Burkina Faso, 65 p.</w:t>
      </w:r>
    </w:p>
    <w:p w14:paraId="74F5F94A" w14:textId="77777777" w:rsidR="00BF6B74" w:rsidRPr="000D2C0C" w:rsidRDefault="00BF6B74" w:rsidP="00BF6B74">
      <w:pPr>
        <w:spacing w:line="360" w:lineRule="auto"/>
        <w:jc w:val="both"/>
        <w:rPr>
          <w:rFonts w:ascii="Arial" w:hAnsi="Arial" w:cs="Arial"/>
          <w:sz w:val="24"/>
          <w:szCs w:val="24"/>
        </w:rPr>
      </w:pPr>
    </w:p>
    <w:p w14:paraId="1B697503" w14:textId="77777777" w:rsidR="00792F61" w:rsidRPr="000D2C0C" w:rsidRDefault="00792F61" w:rsidP="00792F61">
      <w:pPr>
        <w:spacing w:line="360" w:lineRule="auto"/>
        <w:jc w:val="both"/>
        <w:rPr>
          <w:rFonts w:ascii="Arial" w:hAnsi="Arial" w:cs="Arial"/>
          <w:sz w:val="24"/>
          <w:szCs w:val="24"/>
        </w:rPr>
      </w:pPr>
    </w:p>
    <w:p w14:paraId="37BAA192" w14:textId="77777777" w:rsidR="00792F61" w:rsidRPr="000D2C0C" w:rsidRDefault="00792F61" w:rsidP="00FD34B6">
      <w:pPr>
        <w:spacing w:line="360" w:lineRule="auto"/>
        <w:jc w:val="both"/>
        <w:rPr>
          <w:rFonts w:ascii="Arial" w:hAnsi="Arial" w:cs="Arial"/>
          <w:sz w:val="24"/>
          <w:szCs w:val="24"/>
        </w:rPr>
      </w:pPr>
    </w:p>
    <w:p w14:paraId="0DD541B2" w14:textId="77777777" w:rsidR="00B410FA" w:rsidRPr="000D2C0C" w:rsidRDefault="00B410FA" w:rsidP="00B410FA">
      <w:pPr>
        <w:spacing w:line="360" w:lineRule="auto"/>
        <w:jc w:val="both"/>
        <w:rPr>
          <w:rFonts w:ascii="Arial" w:hAnsi="Arial" w:cs="Arial"/>
          <w:sz w:val="24"/>
          <w:szCs w:val="24"/>
        </w:rPr>
      </w:pPr>
    </w:p>
    <w:p w14:paraId="49461378" w14:textId="77777777" w:rsidR="00B410FA" w:rsidRPr="000D2C0C" w:rsidRDefault="00B410FA" w:rsidP="00B410FA">
      <w:pPr>
        <w:spacing w:line="360" w:lineRule="auto"/>
        <w:jc w:val="both"/>
        <w:rPr>
          <w:rFonts w:ascii="Arial" w:hAnsi="Arial" w:cs="Arial"/>
          <w:sz w:val="24"/>
          <w:szCs w:val="24"/>
        </w:rPr>
      </w:pPr>
    </w:p>
    <w:p w14:paraId="2065B937" w14:textId="77777777" w:rsidR="00B410FA" w:rsidRPr="000D2C0C" w:rsidRDefault="00B410FA" w:rsidP="00C43037">
      <w:pPr>
        <w:spacing w:line="360" w:lineRule="auto"/>
        <w:jc w:val="both"/>
        <w:rPr>
          <w:rFonts w:ascii="Arial" w:hAnsi="Arial" w:cs="Arial"/>
          <w:sz w:val="24"/>
          <w:szCs w:val="24"/>
        </w:rPr>
      </w:pPr>
    </w:p>
    <w:p w14:paraId="797F258E" w14:textId="77777777" w:rsidR="00C27E15" w:rsidRPr="000D2C0C" w:rsidRDefault="00C27E15" w:rsidP="00C43037">
      <w:pPr>
        <w:rPr>
          <w:rFonts w:ascii="Arial" w:hAnsi="Arial" w:cs="Arial"/>
          <w:sz w:val="24"/>
          <w:szCs w:val="24"/>
        </w:rPr>
      </w:pPr>
    </w:p>
    <w:sectPr w:rsidR="00C27E15" w:rsidRPr="000D2C0C" w:rsidSect="003341E4">
      <w:headerReference w:type="even" r:id="rId40"/>
      <w:headerReference w:type="default" r:id="rId41"/>
      <w:footerReference w:type="even" r:id="rId42"/>
      <w:footerReference w:type="default" r:id="rId43"/>
      <w:headerReference w:type="first" r:id="rId44"/>
      <w:footerReference w:type="first" r:id="rId4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ELL" w:date="2026-01-23T11:37:00Z" w:initials="D">
    <w:p w14:paraId="57F4FD3A" w14:textId="77777777" w:rsidR="005C0A55" w:rsidRDefault="005C0A55" w:rsidP="005C0A55">
      <w:pPr>
        <w:pStyle w:val="NormalWeb"/>
      </w:pPr>
      <w:r>
        <w:rPr>
          <w:rStyle w:val="CommentReference"/>
        </w:rPr>
        <w:annotationRef/>
      </w:r>
      <w:r>
        <w:rPr>
          <w:rStyle w:val="Strong"/>
        </w:rPr>
        <w:t>Improve by:</w:t>
      </w:r>
    </w:p>
    <w:p w14:paraId="6CA38909" w14:textId="77777777" w:rsidR="005C0A55" w:rsidRDefault="005C0A55" w:rsidP="005C0A55">
      <w:pPr>
        <w:pStyle w:val="NormalWeb"/>
        <w:numPr>
          <w:ilvl w:val="0"/>
          <w:numId w:val="2"/>
        </w:numPr>
      </w:pPr>
      <w:r>
        <w:t xml:space="preserve">Focusing on </w:t>
      </w:r>
      <w:r>
        <w:rPr>
          <w:rStyle w:val="Emphasis"/>
        </w:rPr>
        <w:t>what YOU observed</w:t>
      </w:r>
      <w:r>
        <w:t>, not general definitions</w:t>
      </w:r>
    </w:p>
    <w:p w14:paraId="58CD1ED8" w14:textId="77777777" w:rsidR="005C0A55" w:rsidRDefault="005C0A55" w:rsidP="005C0A55">
      <w:pPr>
        <w:pStyle w:val="NormalWeb"/>
        <w:numPr>
          <w:ilvl w:val="0"/>
          <w:numId w:val="2"/>
        </w:numPr>
      </w:pPr>
      <w:r>
        <w:t>Move general explanations (e.g., necrosis, chlorosis definitions) to Introduction or remove</w:t>
      </w:r>
    </w:p>
    <w:p w14:paraId="0DC3AD88" w14:textId="26E4EF88" w:rsidR="005C0A55" w:rsidRDefault="005C0A55">
      <w:pPr>
        <w:pStyle w:val="CommentText"/>
      </w:pPr>
    </w:p>
  </w:comment>
  <w:comment w:id="36" w:author="DELL" w:date="2026-01-23T11:36:00Z" w:initials="D">
    <w:p w14:paraId="4523745C" w14:textId="77777777" w:rsidR="005C0A55" w:rsidRDefault="005C0A55" w:rsidP="005C0A55">
      <w:pPr>
        <w:pStyle w:val="NormalWeb"/>
      </w:pPr>
      <w:r>
        <w:rPr>
          <w:rStyle w:val="CommentReference"/>
        </w:rPr>
        <w:annotationRef/>
      </w:r>
      <w:r>
        <w:rPr>
          <w:rStyle w:val="Strong"/>
        </w:rPr>
        <w:t>adding:</w:t>
      </w:r>
    </w:p>
    <w:p w14:paraId="7C33D798" w14:textId="77777777" w:rsidR="005C0A55" w:rsidRDefault="005C0A55" w:rsidP="005C0A55">
      <w:pPr>
        <w:pStyle w:val="NormalWeb"/>
        <w:numPr>
          <w:ilvl w:val="0"/>
          <w:numId w:val="1"/>
        </w:numPr>
      </w:pPr>
      <w:r>
        <w:t>Need for resistance re-screening</w:t>
      </w:r>
    </w:p>
    <w:p w14:paraId="6BE2CAD1" w14:textId="77777777" w:rsidR="005C0A55" w:rsidRDefault="005C0A55" w:rsidP="005C0A55">
      <w:pPr>
        <w:pStyle w:val="NormalWeb"/>
        <w:numPr>
          <w:ilvl w:val="0"/>
          <w:numId w:val="1"/>
        </w:numPr>
      </w:pPr>
      <w:r>
        <w:t>Integrated disease management</w:t>
      </w:r>
    </w:p>
    <w:p w14:paraId="768BA3A4" w14:textId="77777777" w:rsidR="005C0A55" w:rsidRDefault="005C0A55" w:rsidP="005C0A55">
      <w:pPr>
        <w:pStyle w:val="NormalWeb"/>
        <w:numPr>
          <w:ilvl w:val="0"/>
          <w:numId w:val="1"/>
        </w:numPr>
      </w:pPr>
      <w:r>
        <w:t>Use of crop rotation, resistant breeding, monitoring</w:t>
      </w:r>
    </w:p>
    <w:p w14:paraId="6611C42F" w14:textId="77777777" w:rsidR="005C0A55" w:rsidRDefault="005C0A55" w:rsidP="005C0A55">
      <w:pPr>
        <w:pStyle w:val="NormalWeb"/>
      </w:pPr>
      <w:r>
        <w:t>Example:</w:t>
      </w:r>
    </w:p>
    <w:p w14:paraId="52A037C8" w14:textId="77777777" w:rsidR="005C0A55" w:rsidRDefault="005C0A55" w:rsidP="005C0A55">
      <w:pPr>
        <w:pStyle w:val="NormalWeb"/>
      </w:pPr>
      <w:r>
        <w:t>“These findings highlight the urgent need to reassess resistance genes and integrate cultural, biological, and varietal strategies for sustainable soybean production</w:t>
      </w:r>
    </w:p>
    <w:p w14:paraId="7C82683F" w14:textId="31E644EE" w:rsidR="005C0A55" w:rsidRDefault="005C0A55">
      <w:pPr>
        <w:pStyle w:val="CommentText"/>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C3AD88" w15:done="0"/>
  <w15:commentEx w15:paraId="7C82683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8AB60" w14:textId="77777777" w:rsidR="00B04341" w:rsidRDefault="00B04341" w:rsidP="00C742FF">
      <w:pPr>
        <w:spacing w:after="0" w:line="240" w:lineRule="auto"/>
      </w:pPr>
      <w:r>
        <w:separator/>
      </w:r>
    </w:p>
  </w:endnote>
  <w:endnote w:type="continuationSeparator" w:id="0">
    <w:p w14:paraId="402A7ACA" w14:textId="77777777" w:rsidR="00B04341" w:rsidRDefault="00B04341" w:rsidP="00C74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5D55A" w14:textId="77777777" w:rsidR="00AD01C6" w:rsidRDefault="00AD01C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815224"/>
      <w:docPartObj>
        <w:docPartGallery w:val="Page Numbers (Bottom of Page)"/>
        <w:docPartUnique/>
      </w:docPartObj>
    </w:sdtPr>
    <w:sdtEndPr/>
    <w:sdtContent>
      <w:p w14:paraId="255B0D18" w14:textId="4774F76B" w:rsidR="00AB194B" w:rsidRDefault="00AB194B">
        <w:pPr>
          <w:pStyle w:val="Footer"/>
          <w:jc w:val="right"/>
        </w:pPr>
        <w:r>
          <w:fldChar w:fldCharType="begin"/>
        </w:r>
        <w:r>
          <w:instrText>PAGE   \* MERGEFORMAT</w:instrText>
        </w:r>
        <w:r>
          <w:fldChar w:fldCharType="separate"/>
        </w:r>
        <w:r w:rsidR="005C0A55">
          <w:rPr>
            <w:noProof/>
          </w:rPr>
          <w:t>6</w:t>
        </w:r>
        <w:r>
          <w:fldChar w:fldCharType="end"/>
        </w:r>
      </w:p>
    </w:sdtContent>
  </w:sdt>
  <w:p w14:paraId="31121A67" w14:textId="77777777" w:rsidR="00AB194B" w:rsidRDefault="00AB194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0B658" w14:textId="77777777" w:rsidR="00AD01C6" w:rsidRDefault="00AD01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51877" w14:textId="77777777" w:rsidR="00B04341" w:rsidRDefault="00B04341" w:rsidP="00C742FF">
      <w:pPr>
        <w:spacing w:after="0" w:line="240" w:lineRule="auto"/>
      </w:pPr>
      <w:r>
        <w:separator/>
      </w:r>
    </w:p>
  </w:footnote>
  <w:footnote w:type="continuationSeparator" w:id="0">
    <w:p w14:paraId="3BCF88AC" w14:textId="77777777" w:rsidR="00B04341" w:rsidRDefault="00B04341" w:rsidP="00C742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CE7AC" w14:textId="63F91E8D" w:rsidR="00AD01C6" w:rsidRDefault="00B04341">
    <w:pPr>
      <w:pStyle w:val="Header"/>
    </w:pPr>
    <w:r>
      <w:rPr>
        <w:noProof/>
      </w:rPr>
      <w:pict w14:anchorId="0F12EC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865297"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57C7B" w14:textId="076EDECF" w:rsidR="00AD01C6" w:rsidRDefault="00B04341">
    <w:pPr>
      <w:pStyle w:val="Header"/>
    </w:pPr>
    <w:r>
      <w:rPr>
        <w:noProof/>
      </w:rPr>
      <w:pict w14:anchorId="774AB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865298"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42957" w14:textId="642D045A" w:rsidR="00AD01C6" w:rsidRDefault="00B04341">
    <w:pPr>
      <w:pStyle w:val="Header"/>
    </w:pPr>
    <w:r>
      <w:rPr>
        <w:noProof/>
      </w:rPr>
      <w:pict w14:anchorId="4E4C6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865296"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261B2"/>
    <w:multiLevelType w:val="multilevel"/>
    <w:tmpl w:val="5DBC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46042D"/>
    <w:multiLevelType w:val="multilevel"/>
    <w:tmpl w:val="E8E43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Windows Live" w15:userId="391bec9bae541c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037"/>
    <w:rsid w:val="000B2339"/>
    <w:rsid w:val="000D2C0C"/>
    <w:rsid w:val="001E4E44"/>
    <w:rsid w:val="00234172"/>
    <w:rsid w:val="003341E4"/>
    <w:rsid w:val="00441AD3"/>
    <w:rsid w:val="005C0A55"/>
    <w:rsid w:val="00606658"/>
    <w:rsid w:val="0065203D"/>
    <w:rsid w:val="00691E80"/>
    <w:rsid w:val="006A03E9"/>
    <w:rsid w:val="006C3249"/>
    <w:rsid w:val="00792F61"/>
    <w:rsid w:val="00793C02"/>
    <w:rsid w:val="0095594B"/>
    <w:rsid w:val="00A2540C"/>
    <w:rsid w:val="00A353B2"/>
    <w:rsid w:val="00AB194B"/>
    <w:rsid w:val="00AD01C6"/>
    <w:rsid w:val="00B04341"/>
    <w:rsid w:val="00B410FA"/>
    <w:rsid w:val="00BF6B74"/>
    <w:rsid w:val="00C27E15"/>
    <w:rsid w:val="00C43037"/>
    <w:rsid w:val="00C742FF"/>
    <w:rsid w:val="00C900FF"/>
    <w:rsid w:val="00DC07BC"/>
    <w:rsid w:val="00DF56F4"/>
    <w:rsid w:val="00E17846"/>
    <w:rsid w:val="00E4112A"/>
    <w:rsid w:val="00E567B5"/>
    <w:rsid w:val="00F937CD"/>
    <w:rsid w:val="00FC007A"/>
    <w:rsid w:val="00FD34B6"/>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B3EE58"/>
  <w15:chartTrackingRefBased/>
  <w15:docId w15:val="{CE662639-FF8D-403C-AFF1-34ABCED47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lledutableau1">
    <w:name w:val="Grille du tableau1"/>
    <w:basedOn w:val="TableNormal"/>
    <w:next w:val="TableGrid"/>
    <w:uiPriority w:val="39"/>
    <w:rsid w:val="00C74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74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42F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742FF"/>
  </w:style>
  <w:style w:type="paragraph" w:styleId="Footer">
    <w:name w:val="footer"/>
    <w:basedOn w:val="Normal"/>
    <w:link w:val="FooterChar"/>
    <w:uiPriority w:val="99"/>
    <w:unhideWhenUsed/>
    <w:rsid w:val="00C742F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742FF"/>
  </w:style>
  <w:style w:type="character" w:styleId="Hyperlink">
    <w:name w:val="Hyperlink"/>
    <w:basedOn w:val="DefaultParagraphFont"/>
    <w:uiPriority w:val="99"/>
    <w:unhideWhenUsed/>
    <w:rsid w:val="00792F61"/>
    <w:rPr>
      <w:color w:val="0563C1" w:themeColor="hyperlink"/>
      <w:u w:val="single"/>
    </w:rPr>
  </w:style>
  <w:style w:type="character" w:styleId="LineNumber">
    <w:name w:val="line number"/>
    <w:basedOn w:val="DefaultParagraphFont"/>
    <w:uiPriority w:val="99"/>
    <w:semiHidden/>
    <w:unhideWhenUsed/>
    <w:rsid w:val="000D2C0C"/>
  </w:style>
  <w:style w:type="paragraph" w:styleId="ListParagraph">
    <w:name w:val="List Paragraph"/>
    <w:basedOn w:val="Normal"/>
    <w:uiPriority w:val="34"/>
    <w:qFormat/>
    <w:rsid w:val="000D2C0C"/>
    <w:pPr>
      <w:ind w:left="720"/>
      <w:contextualSpacing/>
    </w:pPr>
  </w:style>
  <w:style w:type="character" w:customStyle="1" w:styleId="UnresolvedMention">
    <w:name w:val="Unresolved Mention"/>
    <w:basedOn w:val="DefaultParagraphFont"/>
    <w:uiPriority w:val="99"/>
    <w:semiHidden/>
    <w:unhideWhenUsed/>
    <w:rsid w:val="00A353B2"/>
    <w:rPr>
      <w:color w:val="605E5C"/>
      <w:shd w:val="clear" w:color="auto" w:fill="E1DFDD"/>
    </w:rPr>
  </w:style>
  <w:style w:type="character" w:styleId="CommentReference">
    <w:name w:val="annotation reference"/>
    <w:basedOn w:val="DefaultParagraphFont"/>
    <w:uiPriority w:val="99"/>
    <w:semiHidden/>
    <w:unhideWhenUsed/>
    <w:rsid w:val="005C0A55"/>
    <w:rPr>
      <w:sz w:val="16"/>
      <w:szCs w:val="16"/>
    </w:rPr>
  </w:style>
  <w:style w:type="paragraph" w:styleId="CommentText">
    <w:name w:val="annotation text"/>
    <w:basedOn w:val="Normal"/>
    <w:link w:val="CommentTextChar"/>
    <w:uiPriority w:val="99"/>
    <w:semiHidden/>
    <w:unhideWhenUsed/>
    <w:rsid w:val="005C0A55"/>
    <w:pPr>
      <w:spacing w:line="240" w:lineRule="auto"/>
    </w:pPr>
    <w:rPr>
      <w:sz w:val="20"/>
      <w:szCs w:val="20"/>
    </w:rPr>
  </w:style>
  <w:style w:type="character" w:customStyle="1" w:styleId="CommentTextChar">
    <w:name w:val="Comment Text Char"/>
    <w:basedOn w:val="DefaultParagraphFont"/>
    <w:link w:val="CommentText"/>
    <w:uiPriority w:val="99"/>
    <w:semiHidden/>
    <w:rsid w:val="005C0A55"/>
    <w:rPr>
      <w:sz w:val="20"/>
      <w:szCs w:val="20"/>
    </w:rPr>
  </w:style>
  <w:style w:type="paragraph" w:styleId="CommentSubject">
    <w:name w:val="annotation subject"/>
    <w:basedOn w:val="CommentText"/>
    <w:next w:val="CommentText"/>
    <w:link w:val="CommentSubjectChar"/>
    <w:uiPriority w:val="99"/>
    <w:semiHidden/>
    <w:unhideWhenUsed/>
    <w:rsid w:val="005C0A55"/>
    <w:rPr>
      <w:b/>
      <w:bCs/>
    </w:rPr>
  </w:style>
  <w:style w:type="character" w:customStyle="1" w:styleId="CommentSubjectChar">
    <w:name w:val="Comment Subject Char"/>
    <w:basedOn w:val="CommentTextChar"/>
    <w:link w:val="CommentSubject"/>
    <w:uiPriority w:val="99"/>
    <w:semiHidden/>
    <w:rsid w:val="005C0A55"/>
    <w:rPr>
      <w:b/>
      <w:bCs/>
      <w:sz w:val="20"/>
      <w:szCs w:val="20"/>
    </w:rPr>
  </w:style>
  <w:style w:type="paragraph" w:styleId="BalloonText">
    <w:name w:val="Balloon Text"/>
    <w:basedOn w:val="Normal"/>
    <w:link w:val="BalloonTextChar"/>
    <w:uiPriority w:val="99"/>
    <w:semiHidden/>
    <w:unhideWhenUsed/>
    <w:rsid w:val="005C0A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A55"/>
    <w:rPr>
      <w:rFonts w:ascii="Segoe UI" w:hAnsi="Segoe UI" w:cs="Segoe UI"/>
      <w:sz w:val="18"/>
      <w:szCs w:val="18"/>
    </w:rPr>
  </w:style>
  <w:style w:type="paragraph" w:styleId="NormalWeb">
    <w:name w:val="Normal (Web)"/>
    <w:basedOn w:val="Normal"/>
    <w:uiPriority w:val="99"/>
    <w:semiHidden/>
    <w:unhideWhenUsed/>
    <w:rsid w:val="005C0A55"/>
    <w:pPr>
      <w:spacing w:before="100" w:beforeAutospacing="1" w:after="100" w:afterAutospacing="1" w:line="240" w:lineRule="auto"/>
    </w:pPr>
    <w:rPr>
      <w:rFonts w:ascii="Times New Roman" w:eastAsia="Times New Roman" w:hAnsi="Times New Roman" w:cs="Times New Roman"/>
      <w:sz w:val="24"/>
      <w:szCs w:val="24"/>
      <w:lang w:val="en-US" w:bidi="hi-IN"/>
    </w:rPr>
  </w:style>
  <w:style w:type="character" w:styleId="Strong">
    <w:name w:val="Strong"/>
    <w:basedOn w:val="DefaultParagraphFont"/>
    <w:uiPriority w:val="22"/>
    <w:qFormat/>
    <w:rsid w:val="005C0A55"/>
    <w:rPr>
      <w:b/>
      <w:bCs/>
    </w:rPr>
  </w:style>
  <w:style w:type="character" w:styleId="Emphasis">
    <w:name w:val="Emphasis"/>
    <w:basedOn w:val="DefaultParagraphFont"/>
    <w:uiPriority w:val="20"/>
    <w:qFormat/>
    <w:rsid w:val="005C0A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10621">
      <w:bodyDiv w:val="1"/>
      <w:marLeft w:val="0"/>
      <w:marRight w:val="0"/>
      <w:marTop w:val="0"/>
      <w:marBottom w:val="0"/>
      <w:divBdr>
        <w:top w:val="none" w:sz="0" w:space="0" w:color="auto"/>
        <w:left w:val="none" w:sz="0" w:space="0" w:color="auto"/>
        <w:bottom w:val="none" w:sz="0" w:space="0" w:color="auto"/>
        <w:right w:val="none" w:sz="0" w:space="0" w:color="auto"/>
      </w:divBdr>
      <w:divsChild>
        <w:div w:id="398984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679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5.jpg"/><Relationship Id="rId18" Type="http://schemas.openxmlformats.org/officeDocument/2006/relationships/image" Target="media/image10.jpg"/><Relationship Id="rId26" Type="http://schemas.openxmlformats.org/officeDocument/2006/relationships/image" Target="media/image18.jpg"/><Relationship Id="rId39" Type="http://schemas.openxmlformats.org/officeDocument/2006/relationships/hyperlink" Target="https://dumas.ccsd.cnrs.fr/dumas-04836066v1/file/2024_David_Sol%C3%A8ne_SIV.pdf" TargetMode="External"/><Relationship Id="rId3" Type="http://schemas.openxmlformats.org/officeDocument/2006/relationships/settings" Target="settings.xml"/><Relationship Id="rId21" Type="http://schemas.openxmlformats.org/officeDocument/2006/relationships/image" Target="media/image13.jpg"/><Relationship Id="rId34" Type="http://schemas.openxmlformats.org/officeDocument/2006/relationships/hyperlink" Target="https://www.insd.bf/sites/default/files/2023-03/Note_conjoncture_2022T3.pdf" TargetMode="External"/><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comments" Target="comments.xml"/><Relationship Id="rId12" Type="http://schemas.openxmlformats.org/officeDocument/2006/relationships/image" Target="media/image4.jpeg"/><Relationship Id="rId17" Type="http://schemas.openxmlformats.org/officeDocument/2006/relationships/image" Target="media/image9.jpg"/><Relationship Id="rId25" Type="http://schemas.openxmlformats.org/officeDocument/2006/relationships/image" Target="media/image17.jpg"/><Relationship Id="rId33" Type="http://schemas.openxmlformats.org/officeDocument/2006/relationships/hyperlink" Target="https://doi.org/10.4000/vertigo.2783" TargetMode="External"/><Relationship Id="rId38" Type="http://schemas.openxmlformats.org/officeDocument/2006/relationships/hyperlink" Target="https://doi.org/10.1016/j.eja.2023.126842"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hyperlink" Target="https://www.veblen-institute.org/IMG/pdf/mm-etude-soja.pdf"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hyperlink" Target="https://orgprints.org/id/eprint/56433/" TargetMode="External"/><Relationship Id="rId37" Type="http://schemas.openxmlformats.org/officeDocument/2006/relationships/hyperlink" Target="https://www.iita.org/wp-content/uploads/2020/05/Cowpea-manual-FRENCH_VERSION.pdf"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7.jp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hyperlink" Target="https://earlywarning.usgs.gov/fews/datadownloads/East%20Africa/eMODIS%20NDVI%20C6" TargetMode="Externa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hyperlink" Target="http://dx.doi.org/10.4314/ijbcs.v5i5.5"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g"/><Relationship Id="rId22" Type="http://schemas.openxmlformats.org/officeDocument/2006/relationships/image" Target="media/image14.jpg"/><Relationship Id="rId27" Type="http://schemas.openxmlformats.org/officeDocument/2006/relationships/image" Target="media/image19.jpeg"/><Relationship Id="rId30" Type="http://schemas.openxmlformats.org/officeDocument/2006/relationships/hyperlink" Target="https://fr.scribd.com/document/325199387/Barnett-Hunter-Illustrated-Genera-of-Imperfect-Fungi" TargetMode="External"/><Relationship Id="rId35" Type="http://schemas.openxmlformats.org/officeDocument/2006/relationships/hyperlink" Target="https://doi.org/10.56557/ajopss/2024/v9i1106" TargetMode="External"/><Relationship Id="rId43" Type="http://schemas.openxmlformats.org/officeDocument/2006/relationships/footer" Target="footer2.xml"/><Relationship Id="rId48"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18</Pages>
  <Words>3896</Words>
  <Characters>22210</Characters>
  <Application>Microsoft Office Word</Application>
  <DocSecurity>0</DocSecurity>
  <Lines>185</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840</dc:creator>
  <cp:keywords/>
  <dc:description/>
  <cp:lastModifiedBy>DELL</cp:lastModifiedBy>
  <cp:revision>30</cp:revision>
  <dcterms:created xsi:type="dcterms:W3CDTF">2026-01-09T14:59:00Z</dcterms:created>
  <dcterms:modified xsi:type="dcterms:W3CDTF">2026-01-23T06:08:00Z</dcterms:modified>
</cp:coreProperties>
</file>