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5A31594" w14:textId="77777777" w:rsidR="00453998" w:rsidRPr="00453998" w:rsidRDefault="00453998" w:rsidP="00453998">
      <w:pPr>
        <w:bidi w:val="0"/>
        <w:jc w:val="center"/>
        <w:rPr>
          <w:rFonts w:asciiTheme="majorBidi" w:hAnsiTheme="majorBidi" w:cstheme="majorBidi"/>
          <w:b/>
          <w:bCs/>
          <w:sz w:val="24"/>
          <w:szCs w:val="24"/>
        </w:rPr>
      </w:pPr>
      <w:r w:rsidRPr="00453998">
        <w:rPr>
          <w:rFonts w:asciiTheme="majorBidi" w:hAnsiTheme="majorBidi" w:cstheme="majorBidi" w:hint="cs"/>
          <w:b/>
          <w:bCs/>
          <w:sz w:val="24"/>
          <w:szCs w:val="24"/>
          <w:lang w:bidi="ar-EG"/>
        </w:rPr>
        <w:t>S</w:t>
      </w:r>
      <w:r w:rsidRPr="00453998">
        <w:rPr>
          <w:rFonts w:asciiTheme="majorBidi" w:hAnsiTheme="majorBidi" w:cstheme="majorBidi"/>
          <w:b/>
          <w:bCs/>
          <w:sz w:val="24"/>
          <w:szCs w:val="24"/>
        </w:rPr>
        <w:t>patial Variability of Pedological Properties of Kirkuk Governorate Soils and the Impact of Agricultural Utilization</w:t>
      </w:r>
    </w:p>
    <w:p w14:paraId="3D79E655" w14:textId="77777777" w:rsidR="001D4B71" w:rsidRDefault="001D4B71" w:rsidP="00453998">
      <w:pPr>
        <w:bidi w:val="0"/>
        <w:rPr>
          <w:rFonts w:asciiTheme="majorBidi" w:hAnsiTheme="majorBidi" w:cstheme="majorBidi"/>
          <w:sz w:val="24"/>
          <w:szCs w:val="24"/>
        </w:rPr>
      </w:pPr>
    </w:p>
    <w:p w14:paraId="077F9C95" w14:textId="7B9C7D25" w:rsidR="00453998" w:rsidRPr="00453998" w:rsidRDefault="00453998" w:rsidP="001D4B71">
      <w:pPr>
        <w:bidi w:val="0"/>
        <w:rPr>
          <w:rFonts w:asciiTheme="majorBidi" w:hAnsiTheme="majorBidi" w:cstheme="majorBidi"/>
          <w:b/>
          <w:bCs/>
          <w:sz w:val="24"/>
          <w:szCs w:val="24"/>
        </w:rPr>
      </w:pPr>
      <w:r w:rsidRPr="00453998">
        <w:rPr>
          <w:rFonts w:asciiTheme="majorBidi" w:hAnsiTheme="majorBidi" w:cstheme="majorBidi"/>
          <w:b/>
          <w:bCs/>
          <w:sz w:val="24"/>
          <w:szCs w:val="24"/>
        </w:rPr>
        <w:t>Abstract</w:t>
      </w:r>
    </w:p>
    <w:p w14:paraId="45A6B388" w14:textId="77777777" w:rsidR="002A660A" w:rsidRPr="002A660A" w:rsidRDefault="00453998" w:rsidP="002A660A">
      <w:pPr>
        <w:bidi w:val="0"/>
        <w:jc w:val="both"/>
        <w:rPr>
          <w:rFonts w:asciiTheme="majorBidi" w:hAnsiTheme="majorBidi" w:cstheme="majorBidi"/>
          <w:sz w:val="24"/>
          <w:szCs w:val="24"/>
        </w:rPr>
      </w:pPr>
      <w:r>
        <w:rPr>
          <w:rFonts w:asciiTheme="majorBidi" w:hAnsiTheme="majorBidi" w:cstheme="majorBidi"/>
          <w:sz w:val="24"/>
          <w:szCs w:val="24"/>
        </w:rPr>
        <w:t xml:space="preserve">  </w:t>
      </w:r>
      <w:commentRangeStart w:id="0"/>
      <w:r w:rsidR="002A660A" w:rsidRPr="002A660A">
        <w:rPr>
          <w:rFonts w:asciiTheme="majorBidi" w:hAnsiTheme="majorBidi" w:cstheme="majorBidi"/>
          <w:sz w:val="24"/>
          <w:szCs w:val="24"/>
        </w:rPr>
        <w:t xml:space="preserve">Soil properties in agriculture and non-agriculture utilizing systems behaviour has undertaken study about spatial variability in Kirkuk </w:t>
      </w:r>
      <w:commentRangeEnd w:id="0"/>
      <w:r w:rsidR="0027738A">
        <w:rPr>
          <w:rStyle w:val="CommentReference"/>
          <w:rtl/>
        </w:rPr>
        <w:commentReference w:id="0"/>
      </w:r>
      <w:r w:rsidR="002A660A" w:rsidRPr="002A660A">
        <w:rPr>
          <w:rFonts w:asciiTheme="majorBidi" w:hAnsiTheme="majorBidi" w:cstheme="majorBidi"/>
          <w:sz w:val="24"/>
          <w:szCs w:val="24"/>
        </w:rPr>
        <w:t>Governorate (Al-Riyadh sub-district and Al-Debs district) by pedological methods. Two pedons were selected from each site for study. We collected samples from surface and subsurface horizons and studied their morphological characteristics (color, thickness of the horizons, texture, structure, gravel content and distribution of roots).</w:t>
      </w:r>
    </w:p>
    <w:p w14:paraId="2742331D" w14:textId="77777777" w:rsidR="002A660A" w:rsidRPr="002A660A"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To assess the physical, chemical, and biological characteristics of soils, laboratory analyses were made of bulk density, organic matter, carbonates, pH, EC, CEC, iron oxides, available N, and P, and population of bacteria and fungi.</w:t>
      </w:r>
    </w:p>
    <w:p w14:paraId="31AF96AF" w14:textId="77777777" w:rsidR="002A660A" w:rsidRPr="002A660A"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The results indicated a distinct spatial variability in the biological properties among the sites, as well as between cultivated and uncultivated soils.  The microbial activity of the surface horizons, which are rich in organic matter, nitrogen and available phosphorus, was significantly larger than in the subsurface horizons. Microorganism density was relatively higher in cultivated soils compared to uncultivated soils. Similarly, higher density was reported in surface horizons due to tillage and fertilization. The biological activity decreased in the depth of horizons due to the rise in carbonate content and clay content.</w:t>
      </w:r>
    </w:p>
    <w:p w14:paraId="3834856D" w14:textId="77777777" w:rsidR="002A660A" w:rsidRPr="002A660A"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In terms of site differences, the soils of Al-Debs district were found to be more fertile and biologically active than those of Al-Riyadh sub-district due to higher rainfall that enhanced vegetative growth and decomposed organic matter. On the other hand, the dry conditions of Al-Riyadh reduced the activity of the micro-organisms.</w:t>
      </w:r>
    </w:p>
    <w:p w14:paraId="51EF75DF" w14:textId="77777777" w:rsidR="00453998" w:rsidRPr="00453998" w:rsidRDefault="002A660A" w:rsidP="002A660A">
      <w:pPr>
        <w:bidi w:val="0"/>
        <w:jc w:val="both"/>
        <w:rPr>
          <w:rFonts w:asciiTheme="majorBidi" w:hAnsiTheme="majorBidi" w:cstheme="majorBidi"/>
          <w:sz w:val="24"/>
          <w:szCs w:val="24"/>
        </w:rPr>
      </w:pPr>
      <w:r w:rsidRPr="002A660A">
        <w:rPr>
          <w:rFonts w:asciiTheme="majorBidi" w:hAnsiTheme="majorBidi" w:cstheme="majorBidi"/>
          <w:sz w:val="24"/>
          <w:szCs w:val="24"/>
        </w:rPr>
        <w:t>The variation observed in the spatial soil biological activity was closely related to the natural fertility of the soils and reflected the influence of climatic factors and agricultural management systems. Overall, soil management is essential for sustainable crop production and soil health to enhance long term use.</w:t>
      </w:r>
      <w:r w:rsidR="00453998" w:rsidRPr="00453998">
        <w:rPr>
          <w:rFonts w:asciiTheme="majorBidi" w:hAnsiTheme="majorBidi" w:cstheme="majorBidi"/>
          <w:sz w:val="24"/>
          <w:szCs w:val="24"/>
          <w:rtl/>
        </w:rPr>
        <w:t>.</w:t>
      </w:r>
    </w:p>
    <w:p w14:paraId="6A89CC98" w14:textId="77777777" w:rsidR="00E870A9" w:rsidRDefault="00453998" w:rsidP="00453998">
      <w:pPr>
        <w:bidi w:val="0"/>
        <w:rPr>
          <w:rFonts w:asciiTheme="majorBidi" w:hAnsiTheme="majorBidi" w:cstheme="majorBidi"/>
          <w:sz w:val="24"/>
          <w:szCs w:val="24"/>
        </w:rPr>
      </w:pPr>
      <w:commentRangeStart w:id="1"/>
      <w:r w:rsidRPr="00453998">
        <w:rPr>
          <w:rFonts w:asciiTheme="majorBidi" w:hAnsiTheme="majorBidi" w:cstheme="majorBidi"/>
          <w:b/>
          <w:bCs/>
          <w:sz w:val="24"/>
          <w:szCs w:val="24"/>
        </w:rPr>
        <w:t>Keywords</w:t>
      </w:r>
      <w:commentRangeEnd w:id="1"/>
      <w:r w:rsidR="0041087C">
        <w:rPr>
          <w:rStyle w:val="CommentReference"/>
        </w:rPr>
        <w:commentReference w:id="1"/>
      </w:r>
      <w:r w:rsidRPr="00453998">
        <w:rPr>
          <w:rFonts w:asciiTheme="majorBidi" w:hAnsiTheme="majorBidi" w:cstheme="majorBidi"/>
          <w:b/>
          <w:bCs/>
          <w:sz w:val="24"/>
          <w:szCs w:val="24"/>
        </w:rPr>
        <w:t>:</w:t>
      </w:r>
      <w:r w:rsidRPr="00453998">
        <w:rPr>
          <w:rFonts w:asciiTheme="majorBidi" w:hAnsiTheme="majorBidi" w:cstheme="majorBidi"/>
          <w:sz w:val="24"/>
          <w:szCs w:val="24"/>
        </w:rPr>
        <w:t xml:space="preserve"> Spatial variability, Kirkuk Governorate, soils, agricultural utilization.</w:t>
      </w:r>
      <w:r>
        <w:rPr>
          <w:rFonts w:asciiTheme="majorBidi" w:hAnsiTheme="majorBidi" w:cstheme="majorBidi"/>
          <w:sz w:val="24"/>
          <w:szCs w:val="24"/>
        </w:rPr>
        <w:t xml:space="preserve"> </w:t>
      </w:r>
    </w:p>
    <w:p w14:paraId="437AC23A" w14:textId="77777777" w:rsidR="00453998" w:rsidRDefault="00453998" w:rsidP="00453998">
      <w:pPr>
        <w:bidi w:val="0"/>
        <w:rPr>
          <w:rFonts w:asciiTheme="majorBidi" w:hAnsiTheme="majorBidi" w:cstheme="majorBidi"/>
          <w:sz w:val="24"/>
          <w:szCs w:val="24"/>
        </w:rPr>
      </w:pPr>
    </w:p>
    <w:p w14:paraId="577A1132" w14:textId="77777777" w:rsidR="00453998" w:rsidRDefault="00453998" w:rsidP="00453998">
      <w:pPr>
        <w:bidi w:val="0"/>
        <w:rPr>
          <w:rFonts w:asciiTheme="majorBidi" w:hAnsiTheme="majorBidi" w:cstheme="majorBidi"/>
          <w:sz w:val="24"/>
          <w:szCs w:val="24"/>
        </w:rPr>
      </w:pPr>
    </w:p>
    <w:p w14:paraId="00F29B1C" w14:textId="77777777" w:rsidR="00453998" w:rsidRDefault="00453998" w:rsidP="00453998">
      <w:pPr>
        <w:rPr>
          <w:rFonts w:asciiTheme="majorBidi" w:hAnsiTheme="majorBidi" w:cstheme="majorBidi"/>
          <w:sz w:val="24"/>
          <w:szCs w:val="24"/>
          <w:rtl/>
          <w:lang w:bidi="ar-IQ"/>
        </w:rPr>
      </w:pPr>
    </w:p>
    <w:p w14:paraId="763542E2" w14:textId="76C54532" w:rsidR="00B47945" w:rsidRDefault="00B47945" w:rsidP="00453998">
      <w:pPr>
        <w:rPr>
          <w:rFonts w:asciiTheme="majorBidi" w:hAnsiTheme="majorBidi" w:cstheme="majorBidi"/>
          <w:sz w:val="24"/>
          <w:szCs w:val="24"/>
          <w:rtl/>
          <w:lang w:bidi="ar-IQ"/>
        </w:rPr>
      </w:pPr>
    </w:p>
    <w:p w14:paraId="08FC8016" w14:textId="77777777" w:rsidR="00131F78" w:rsidRPr="00453998" w:rsidRDefault="00131F78" w:rsidP="00453998">
      <w:pPr>
        <w:rPr>
          <w:rFonts w:asciiTheme="majorBidi" w:hAnsiTheme="majorBidi" w:cstheme="majorBidi"/>
          <w:sz w:val="24"/>
          <w:szCs w:val="24"/>
          <w:rtl/>
          <w:lang w:bidi="ar-IQ"/>
        </w:rPr>
      </w:pPr>
    </w:p>
    <w:p w14:paraId="7453BD67" w14:textId="77777777" w:rsidR="00453998" w:rsidRPr="00453998" w:rsidRDefault="00453998" w:rsidP="00453998">
      <w:pPr>
        <w:pStyle w:val="ListParagraph"/>
        <w:numPr>
          <w:ilvl w:val="0"/>
          <w:numId w:val="1"/>
        </w:numPr>
        <w:bidi w:val="0"/>
        <w:jc w:val="both"/>
        <w:rPr>
          <w:rFonts w:asciiTheme="majorBidi" w:hAnsiTheme="majorBidi" w:cstheme="majorBidi"/>
          <w:b/>
          <w:bCs/>
          <w:sz w:val="24"/>
          <w:szCs w:val="24"/>
        </w:rPr>
      </w:pPr>
      <w:r w:rsidRPr="00453998">
        <w:rPr>
          <w:rFonts w:asciiTheme="majorBidi" w:hAnsiTheme="majorBidi" w:cs="Times New Roman"/>
          <w:b/>
          <w:bCs/>
          <w:sz w:val="24"/>
          <w:szCs w:val="24"/>
          <w:rtl/>
        </w:rPr>
        <w:lastRenderedPageBreak/>
        <w:t xml:space="preserve"> </w:t>
      </w:r>
      <w:r w:rsidRPr="00453998">
        <w:rPr>
          <w:rFonts w:asciiTheme="majorBidi" w:hAnsiTheme="majorBidi" w:cstheme="majorBidi"/>
          <w:b/>
          <w:bCs/>
          <w:sz w:val="24"/>
          <w:szCs w:val="24"/>
        </w:rPr>
        <w:t>Introduction</w:t>
      </w:r>
    </w:p>
    <w:p w14:paraId="4B9613F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Soil is the most important source of life on Earth. It is the medium in which plants grow, the source of nutrients and water, and the home of an enormous number of microorganisms, which recycle nutrients and maintain ecological balance. Soil is recognized not to be an inert medium but is rather a dynamic system that undergoes continuous interaction with climatic, geomorphological, biological, and man-made factors.</w:t>
      </w:r>
    </w:p>
    <w:p w14:paraId="57892587"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Soils in dry lands and semi-dry lands like Iraq suffer from numerous environmental stresses due to the local climate. The low rainfall, high evaporation, and low organic matter accumulation have rendered the soils vulnerable to degradation. Moreover, their physical and chemical properties vary spatially and temporally [1].</w:t>
      </w:r>
    </w:p>
    <w:p w14:paraId="43717F5D"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Kirkuk Governorate is one of the most important agricultural regions of Northern Iraq due to its varied topography of alluvial plains, low hills, and riverine areas, and its semi-arid climate with an annual rainfall amounting between 300-450 mm and clear variability in distribution. These climate and landform features of Kirkuk along with the intensive agricultural activities in reality make the soils of the region an ideal model for studying the spatial variability in pedological characteristics and their response to agricultural exploitation [2].</w:t>
      </w:r>
    </w:p>
    <w:p w14:paraId="742FEC06"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Soil properties are significantly affected by agricultural land-use practices, which involve continuous tillage and crop cultivation, such as maize, wheat, and barley, as well as the application of both chemical and organic fertilizer. Though agronomic practices can enhance soil fertility and add organic matter, their misuse such as excessive use of fertilizer, deep ploughing leads to loss of soil structure, more compaction, increased salinity and lower Cation Exchange Capacity. On the other hand, the non cultivated soils may show some of their characteristics, yet they are still prone to wind and surface run off erosion [3].</w:t>
      </w:r>
    </w:p>
    <w:p w14:paraId="6D7E88D4"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difference in soil properties is spatially variable so that it impacts the productivity of land even at a small scale. Soil texture, permeability, and water-holding capacity are affected by the relative proportions of sand, silt, and clay.  Likewise, differences in calcium carbonate, organic matter, total iron oxides and cation exchange capacity cause fundamental differences in the agricultural production potential of soils. Soil nature is reflected through its chemical properties like pH and electrical conductivity (EC). In addition, chemical properties expose the soil to salinity or alkalinity problems. Moreover, biological activity is a key indicator of soil health [4].</w:t>
      </w:r>
    </w:p>
    <w:p w14:paraId="2A542786"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The understanding of variability in Kirkuk environment can provide groundwork for sustainable soil management and optimal agricultural utilization. It also aids in identifying constraints that could affect soil productivity. </w:t>
      </w:r>
      <w:commentRangeStart w:id="2"/>
      <w:r w:rsidRPr="002A660A">
        <w:rPr>
          <w:rFonts w:asciiTheme="majorBidi" w:hAnsiTheme="majorBidi" w:cstheme="majorBidi"/>
          <w:sz w:val="24"/>
          <w:szCs w:val="24"/>
        </w:rPr>
        <w:t>Previous studies on Iraqi soils, particularly at the northern region, showed variation between soils for nutrients content and physical analysis, but no study links this variation to agricultural and non-agricultural land use.</w:t>
      </w:r>
      <w:commentRangeEnd w:id="2"/>
      <w:r w:rsidR="00B3314C">
        <w:rPr>
          <w:rStyle w:val="CommentReference"/>
        </w:rPr>
        <w:commentReference w:id="2"/>
      </w:r>
    </w:p>
    <w:p w14:paraId="797D18EB" w14:textId="77777777" w:rsidR="00453998" w:rsidRPr="00453998" w:rsidRDefault="002A660A" w:rsidP="00F868D0">
      <w:pPr>
        <w:bidi w:val="0"/>
        <w:jc w:val="both"/>
        <w:rPr>
          <w:rFonts w:asciiTheme="majorBidi" w:hAnsiTheme="majorBidi" w:cstheme="majorBidi"/>
          <w:sz w:val="24"/>
          <w:szCs w:val="24"/>
        </w:rPr>
      </w:pPr>
      <w:commentRangeStart w:id="3"/>
      <w:r w:rsidRPr="002A660A">
        <w:rPr>
          <w:rFonts w:asciiTheme="majorBidi" w:hAnsiTheme="majorBidi" w:cstheme="majorBidi"/>
          <w:sz w:val="24"/>
          <w:szCs w:val="24"/>
        </w:rPr>
        <w:lastRenderedPageBreak/>
        <w:t>This study seeks to investigate the spatial variation in the soils of Kirkuk Governorate, cultivated and non-cultivated soils, the degree of variation in their morphological, physical, chemical, and biological characteristics.</w:t>
      </w:r>
      <w:commentRangeEnd w:id="3"/>
      <w:r w:rsidR="00B3314C">
        <w:rPr>
          <w:rStyle w:val="CommentReference"/>
          <w:rtl/>
        </w:rPr>
        <w:commentReference w:id="3"/>
      </w:r>
    </w:p>
    <w:p w14:paraId="4F31D606" w14:textId="77777777" w:rsidR="00453998" w:rsidRPr="00453998" w:rsidRDefault="00453998" w:rsidP="00F868D0">
      <w:pPr>
        <w:pStyle w:val="ListParagraph"/>
        <w:numPr>
          <w:ilvl w:val="0"/>
          <w:numId w:val="1"/>
        </w:numPr>
        <w:bidi w:val="0"/>
        <w:jc w:val="both"/>
        <w:rPr>
          <w:rFonts w:asciiTheme="majorBidi" w:hAnsiTheme="majorBidi" w:cstheme="majorBidi"/>
          <w:b/>
          <w:bCs/>
          <w:sz w:val="24"/>
          <w:szCs w:val="24"/>
        </w:rPr>
      </w:pPr>
      <w:r w:rsidRPr="00453998">
        <w:rPr>
          <w:rFonts w:asciiTheme="majorBidi" w:hAnsiTheme="majorBidi" w:cs="Times New Roman"/>
          <w:b/>
          <w:bCs/>
          <w:sz w:val="24"/>
          <w:szCs w:val="24"/>
          <w:rtl/>
        </w:rPr>
        <w:t xml:space="preserve"> </w:t>
      </w:r>
      <w:r w:rsidRPr="00453998">
        <w:rPr>
          <w:rFonts w:asciiTheme="majorBidi" w:hAnsiTheme="majorBidi" w:cstheme="majorBidi"/>
          <w:b/>
          <w:bCs/>
          <w:sz w:val="24"/>
          <w:szCs w:val="24"/>
        </w:rPr>
        <w:t>Materials and Methods</w:t>
      </w:r>
    </w:p>
    <w:p w14:paraId="45EC7853" w14:textId="77777777" w:rsidR="00453998" w:rsidRPr="00453998" w:rsidRDefault="00453998" w:rsidP="00F868D0">
      <w:pPr>
        <w:bidi w:val="0"/>
        <w:jc w:val="both"/>
        <w:rPr>
          <w:rFonts w:asciiTheme="majorBidi" w:hAnsiTheme="majorBidi" w:cstheme="majorBidi"/>
          <w:b/>
          <w:bCs/>
          <w:sz w:val="24"/>
          <w:szCs w:val="24"/>
        </w:rPr>
      </w:pPr>
      <w:r>
        <w:rPr>
          <w:rFonts w:asciiTheme="majorBidi" w:hAnsiTheme="majorBidi" w:cs="Times New Roman" w:hint="cs"/>
          <w:b/>
          <w:bCs/>
          <w:sz w:val="24"/>
          <w:szCs w:val="24"/>
          <w:rtl/>
        </w:rPr>
        <w:t xml:space="preserve"> </w:t>
      </w:r>
      <w:r w:rsidRPr="00453998">
        <w:rPr>
          <w:rFonts w:asciiTheme="majorBidi" w:hAnsiTheme="majorBidi" w:cs="Times New Roman"/>
          <w:b/>
          <w:bCs/>
          <w:sz w:val="24"/>
          <w:szCs w:val="24"/>
          <w:rtl/>
        </w:rPr>
        <w:t xml:space="preserve"> </w:t>
      </w:r>
      <w:r>
        <w:rPr>
          <w:rFonts w:asciiTheme="majorBidi" w:hAnsiTheme="majorBidi" w:cstheme="majorBidi"/>
          <w:b/>
          <w:bCs/>
          <w:sz w:val="24"/>
          <w:szCs w:val="24"/>
        </w:rPr>
        <w:t xml:space="preserve"> </w:t>
      </w:r>
      <w:r w:rsidRPr="00453998">
        <w:rPr>
          <w:rFonts w:asciiTheme="majorBidi" w:hAnsiTheme="majorBidi" w:cstheme="majorBidi"/>
          <w:b/>
          <w:bCs/>
          <w:sz w:val="24"/>
          <w:szCs w:val="24"/>
        </w:rPr>
        <w:t>Preparation and Preliminary Survey</w:t>
      </w:r>
    </w:p>
    <w:p w14:paraId="1BD0E152" w14:textId="77777777" w:rsidR="00453998" w:rsidRDefault="002A660A" w:rsidP="00F868D0">
      <w:pPr>
        <w:bidi w:val="0"/>
        <w:jc w:val="both"/>
        <w:rPr>
          <w:rFonts w:cs="Arial"/>
          <w:noProof/>
        </w:rPr>
      </w:pPr>
      <w:r w:rsidRPr="002A660A">
        <w:rPr>
          <w:rFonts w:asciiTheme="majorBidi" w:hAnsiTheme="majorBidi" w:cstheme="majorBidi"/>
          <w:sz w:val="24"/>
          <w:szCs w:val="24"/>
        </w:rPr>
        <w:t>The first step consisted of looking into reference data like earlier studies, Iraq physiographic maps, topographic and geological maps, which gave an overall background about the physiographic relationships between soils the effect this unit has on soil formation and development. Based on this data, the study sites were selected which is Kirkuk Governorate Settlement (Al-Riyadh sub-district) and Al-Debs district (Fig. 1).</w:t>
      </w:r>
      <w:r w:rsidR="00453998">
        <w:rPr>
          <w:rFonts w:asciiTheme="majorBidi" w:hAnsiTheme="majorBidi" w:cstheme="majorBidi"/>
          <w:sz w:val="24"/>
          <w:szCs w:val="24"/>
        </w:rPr>
        <w:tab/>
      </w:r>
    </w:p>
    <w:p w14:paraId="3760C01C" w14:textId="77777777" w:rsidR="00B47945" w:rsidRDefault="00B47945" w:rsidP="00F868D0">
      <w:pPr>
        <w:bidi w:val="0"/>
        <w:jc w:val="both"/>
        <w:rPr>
          <w:rFonts w:asciiTheme="majorBidi" w:hAnsiTheme="majorBidi" w:cstheme="majorBidi"/>
          <w:sz w:val="24"/>
          <w:szCs w:val="24"/>
        </w:rPr>
      </w:pPr>
      <w:r>
        <w:rPr>
          <w:rFonts w:cs="Arial"/>
          <w:noProof/>
          <w:rtl/>
        </w:rPr>
        <w:drawing>
          <wp:inline distT="0" distB="0" distL="0" distR="0" wp14:anchorId="6E0133F8" wp14:editId="3F3399EB">
            <wp:extent cx="4886325" cy="5562600"/>
            <wp:effectExtent l="19050" t="19050" r="9525" b="19050"/>
            <wp:docPr id="2" name="صورة 2" descr="C:\Users\hp\Desktop\نشمي.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نشمي.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888387" cy="5564948"/>
                    </a:xfrm>
                    <a:prstGeom prst="rect">
                      <a:avLst/>
                    </a:prstGeom>
                    <a:noFill/>
                    <a:ln w="19050">
                      <a:solidFill>
                        <a:sysClr val="windowText" lastClr="000000"/>
                      </a:solidFill>
                    </a:ln>
                  </pic:spPr>
                </pic:pic>
              </a:graphicData>
            </a:graphic>
          </wp:inline>
        </w:drawing>
      </w:r>
    </w:p>
    <w:p w14:paraId="15B6CA4A" w14:textId="77777777" w:rsidR="00B47945" w:rsidRPr="00453998" w:rsidRDefault="00453998" w:rsidP="00F868D0">
      <w:pPr>
        <w:bidi w:val="0"/>
        <w:jc w:val="both"/>
        <w:rPr>
          <w:rFonts w:asciiTheme="majorBidi" w:hAnsiTheme="majorBidi" w:cstheme="majorBidi"/>
          <w:sz w:val="24"/>
          <w:szCs w:val="24"/>
        </w:rPr>
      </w:pPr>
      <w:r w:rsidRPr="00453998">
        <w:rPr>
          <w:rFonts w:asciiTheme="majorBidi" w:hAnsiTheme="majorBidi" w:cstheme="majorBidi"/>
          <w:sz w:val="24"/>
          <w:szCs w:val="24"/>
        </w:rPr>
        <w:t>Figure (1). Location map of soil pedons at the study sites.</w:t>
      </w:r>
      <w:r>
        <w:rPr>
          <w:rFonts w:asciiTheme="majorBidi" w:hAnsiTheme="majorBidi" w:cstheme="majorBidi"/>
          <w:sz w:val="24"/>
          <w:szCs w:val="24"/>
        </w:rPr>
        <w:t xml:space="preserve"> </w:t>
      </w:r>
    </w:p>
    <w:p w14:paraId="207B43BD"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commentRangeStart w:id="4"/>
      <w:r w:rsidRPr="00453998">
        <w:rPr>
          <w:rFonts w:ascii="Times New Roman" w:eastAsia="Times New Roman" w:hAnsi="Times New Roman" w:cs="Times New Roman"/>
          <w:b/>
          <w:bCs/>
          <w:sz w:val="27"/>
          <w:szCs w:val="27"/>
        </w:rPr>
        <w:lastRenderedPageBreak/>
        <w:t>Field Work and On-site Investigations</w:t>
      </w:r>
      <w:commentRangeEnd w:id="4"/>
      <w:r w:rsidR="0041087C">
        <w:rPr>
          <w:rStyle w:val="CommentReference"/>
          <w:rtl/>
        </w:rPr>
        <w:commentReference w:id="4"/>
      </w:r>
    </w:p>
    <w:p w14:paraId="33E26EBF"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On June 11, 2025, multiple reconnaissance surveys and exploratory field trips were undertaken in the study area to assess and ascertain the characteristics of various physiographic units, as well as their impact on soil formation variability and veg. cover distribution. There were four selected pedons representing two pedons for each of the physiographic units.</w:t>
      </w:r>
      <w:r w:rsidR="00453998" w:rsidRPr="00453998">
        <w:rPr>
          <w:rFonts w:ascii="Times New Roman" w:eastAsia="Times New Roman" w:hAnsi="Times New Roman" w:cs="Times New Roman"/>
          <w:sz w:val="24"/>
          <w:szCs w:val="24"/>
        </w:rPr>
        <w:t>:</w:t>
      </w:r>
    </w:p>
    <w:p w14:paraId="10BF5B00"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First Site</w:t>
      </w:r>
    </w:p>
    <w:p w14:paraId="1812B8AA"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The Kirkuk Governorate site was selected for the first site (Al-Riyadh sub-district and a 30 km distance from the Kirkuk city center) in Al-Tarfawi village. Two important soil profiles were recognized for the soils of the study area. P1 is uncultivated (fallow) land and P2 is previously wheat cultivated land which is cultivated now.</w:t>
      </w:r>
      <w:r w:rsidR="00453998" w:rsidRPr="00453998">
        <w:rPr>
          <w:rFonts w:ascii="Times New Roman" w:eastAsia="Times New Roman" w:hAnsi="Times New Roman" w:cs="Times New Roman"/>
          <w:sz w:val="24"/>
          <w:szCs w:val="24"/>
        </w:rPr>
        <w:t>.</w:t>
      </w:r>
    </w:p>
    <w:p w14:paraId="214304F0"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Second Site</w:t>
      </w:r>
    </w:p>
    <w:p w14:paraId="232120FD"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The second site was chosen within a different physiographic unit at Al-Dibs district nearby the Lesser Zab River. Also, two pedons were identified (Figure (1)). Soil samples taken from each horizon were for investigation. Pedon three (P3) soil was uncultivated (fallow), while pedon four (P4) was cultivated soil planted with wheat earlier.</w:t>
      </w:r>
      <w:r w:rsidR="00453998" w:rsidRPr="00453998">
        <w:rPr>
          <w:rFonts w:ascii="Times New Roman" w:eastAsia="Times New Roman" w:hAnsi="Times New Roman" w:cs="Times New Roman"/>
          <w:sz w:val="24"/>
          <w:szCs w:val="24"/>
        </w:rPr>
        <w:t>.</w:t>
      </w:r>
    </w:p>
    <w:p w14:paraId="48FB4D6C"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commentRangeStart w:id="5"/>
      <w:r w:rsidRPr="00453998">
        <w:rPr>
          <w:rFonts w:ascii="Times New Roman" w:eastAsia="Times New Roman" w:hAnsi="Times New Roman" w:cs="Times New Roman"/>
          <w:b/>
          <w:bCs/>
          <w:sz w:val="27"/>
          <w:szCs w:val="27"/>
        </w:rPr>
        <w:t>Field Investigations and Soil Profile Excavation</w:t>
      </w:r>
      <w:commentRangeEnd w:id="5"/>
      <w:r w:rsidR="00763CE8">
        <w:rPr>
          <w:rStyle w:val="CommentReference"/>
          <w:rtl/>
        </w:rPr>
        <w:commentReference w:id="5"/>
      </w:r>
    </w:p>
    <w:p w14:paraId="6BD5F4F5"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Selection and Excavation of Pedons</w:t>
      </w:r>
    </w:p>
    <w:p w14:paraId="0A235B36"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At each study site, two pedons were excavated. The pedons were sized as per standard size 1.5 m width × 2–2.5 m length × 1 m depth after [5]. To allow the identification of morphological traits, chiefly the recognition of soil colour in dry and moist state due to difficulty in colour assessment under shade, the excavation orientation was set from width to sunshine.</w:t>
      </w:r>
      <w:r w:rsidR="00453998" w:rsidRPr="00453998">
        <w:rPr>
          <w:rFonts w:ascii="Times New Roman" w:eastAsia="Times New Roman" w:hAnsi="Times New Roman" w:cs="Times New Roman"/>
          <w:sz w:val="24"/>
          <w:szCs w:val="24"/>
        </w:rPr>
        <w:t>.</w:t>
      </w:r>
    </w:p>
    <w:p w14:paraId="096ED201"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Morphological Description of Soil Pedons</w:t>
      </w:r>
    </w:p>
    <w:p w14:paraId="7B7B2A5B" w14:textId="77777777" w:rsidR="00453998" w:rsidRPr="00453998" w:rsidRDefault="002A660A"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2A660A">
        <w:rPr>
          <w:rFonts w:ascii="Times New Roman" w:eastAsia="Times New Roman" w:hAnsi="Times New Roman" w:cs="Times New Roman"/>
          <w:sz w:val="24"/>
          <w:szCs w:val="24"/>
        </w:rPr>
        <w:t xml:space="preserve">Soils from each physiographic unit were excavated and diagnostic horizons were separated in both surface and subsurface region. As per the standard morphological description form, morphological descriptions of profiles were done with designated horizons, horizon thickness, color of dry and moist, textural class, structure, consistence of dry and moist, root distribution and boundary of horizon. Morphological features were noted as per the soil. </w:t>
      </w:r>
      <w:r w:rsidR="001D315D">
        <w:rPr>
          <w:rFonts w:ascii="Times New Roman" w:eastAsia="Times New Roman" w:hAnsi="Times New Roman" w:cs="Times New Roman"/>
          <w:b/>
          <w:bCs/>
          <w:sz w:val="24"/>
          <w:szCs w:val="24"/>
        </w:rPr>
        <w:t>[6].</w:t>
      </w:r>
    </w:p>
    <w:p w14:paraId="3F14D587" w14:textId="77777777" w:rsidR="00B47945" w:rsidRDefault="00B47945"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1D50683F" w14:textId="77777777" w:rsidR="00B47945" w:rsidRDefault="00B47945"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0BC0850" w14:textId="77777777" w:rsidR="002A660A" w:rsidRDefault="002A660A"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3897AD38" w14:textId="77777777" w:rsidR="002A660A" w:rsidRDefault="002A660A"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p>
    <w:p w14:paraId="2DDD141D"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lastRenderedPageBreak/>
        <w:t>Soil Sampling</w:t>
      </w:r>
    </w:p>
    <w:p w14:paraId="15595D0D"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Both </w:t>
      </w:r>
      <w:r w:rsidRPr="00453998">
        <w:rPr>
          <w:rFonts w:ascii="Times New Roman" w:eastAsia="Times New Roman" w:hAnsi="Times New Roman" w:cs="Times New Roman"/>
          <w:b/>
          <w:bCs/>
          <w:sz w:val="24"/>
          <w:szCs w:val="24"/>
        </w:rPr>
        <w:t>disturbed and undisturbed soil samples</w:t>
      </w:r>
      <w:r w:rsidRPr="00453998">
        <w:rPr>
          <w:rFonts w:ascii="Times New Roman" w:eastAsia="Times New Roman" w:hAnsi="Times New Roman" w:cs="Times New Roman"/>
          <w:sz w:val="24"/>
          <w:szCs w:val="24"/>
        </w:rPr>
        <w:t xml:space="preserve"> were collected from each horizon of all pedons, in addition to surface soil samples. Samples were transported to the laboratory, </w:t>
      </w:r>
      <w:r w:rsidRPr="00453998">
        <w:rPr>
          <w:rFonts w:ascii="Times New Roman" w:eastAsia="Times New Roman" w:hAnsi="Times New Roman" w:cs="Times New Roman"/>
          <w:b/>
          <w:bCs/>
          <w:sz w:val="24"/>
          <w:szCs w:val="24"/>
        </w:rPr>
        <w:t>air-dried</w:t>
      </w:r>
      <w:r w:rsidRPr="00453998">
        <w:rPr>
          <w:rFonts w:ascii="Times New Roman" w:eastAsia="Times New Roman" w:hAnsi="Times New Roman" w:cs="Times New Roman"/>
          <w:sz w:val="24"/>
          <w:szCs w:val="24"/>
        </w:rPr>
        <w:t xml:space="preserve">, gently </w:t>
      </w:r>
      <w:r w:rsidRPr="00453998">
        <w:rPr>
          <w:rFonts w:ascii="Times New Roman" w:eastAsia="Times New Roman" w:hAnsi="Times New Roman" w:cs="Times New Roman"/>
          <w:b/>
          <w:bCs/>
          <w:sz w:val="24"/>
          <w:szCs w:val="24"/>
        </w:rPr>
        <w:t>crushed with a wooden hammer</w:t>
      </w:r>
      <w:r w:rsidRPr="00453998">
        <w:rPr>
          <w:rFonts w:ascii="Times New Roman" w:eastAsia="Times New Roman" w:hAnsi="Times New Roman" w:cs="Times New Roman"/>
          <w:sz w:val="24"/>
          <w:szCs w:val="24"/>
        </w:rPr>
        <w:t xml:space="preserve">, </w:t>
      </w:r>
      <w:r w:rsidRPr="00453998">
        <w:rPr>
          <w:rFonts w:ascii="Times New Roman" w:eastAsia="Times New Roman" w:hAnsi="Times New Roman" w:cs="Times New Roman"/>
          <w:b/>
          <w:bCs/>
          <w:sz w:val="24"/>
          <w:szCs w:val="24"/>
        </w:rPr>
        <w:t>sieved through a 2 mm mesh</w:t>
      </w:r>
      <w:r w:rsidRPr="00453998">
        <w:rPr>
          <w:rFonts w:ascii="Times New Roman" w:eastAsia="Times New Roman" w:hAnsi="Times New Roman" w:cs="Times New Roman"/>
          <w:sz w:val="24"/>
          <w:szCs w:val="24"/>
        </w:rPr>
        <w:t xml:space="preserve">, and </w:t>
      </w:r>
      <w:r w:rsidRPr="00453998">
        <w:rPr>
          <w:rFonts w:ascii="Times New Roman" w:eastAsia="Times New Roman" w:hAnsi="Times New Roman" w:cs="Times New Roman"/>
          <w:b/>
          <w:bCs/>
          <w:sz w:val="24"/>
          <w:szCs w:val="24"/>
        </w:rPr>
        <w:t>stored in sealed containers</w:t>
      </w:r>
      <w:r w:rsidRPr="00453998">
        <w:rPr>
          <w:rFonts w:ascii="Times New Roman" w:eastAsia="Times New Roman" w:hAnsi="Times New Roman" w:cs="Times New Roman"/>
          <w:sz w:val="24"/>
          <w:szCs w:val="24"/>
        </w:rPr>
        <w:t xml:space="preserve"> to preserve their physical and chemical integrity for laboratory analyses.</w:t>
      </w:r>
    </w:p>
    <w:p w14:paraId="20537E43" w14:textId="77777777" w:rsidR="00453998" w:rsidRPr="00453998" w:rsidRDefault="00453998" w:rsidP="00F868D0">
      <w:pPr>
        <w:bidi w:val="0"/>
        <w:spacing w:before="100" w:beforeAutospacing="1" w:after="100" w:afterAutospacing="1" w:line="240" w:lineRule="auto"/>
        <w:jc w:val="both"/>
        <w:outlineLvl w:val="1"/>
        <w:rPr>
          <w:rFonts w:ascii="Times New Roman" w:eastAsia="Times New Roman" w:hAnsi="Times New Roman" w:cs="Times New Roman"/>
          <w:b/>
          <w:bCs/>
          <w:sz w:val="24"/>
          <w:szCs w:val="24"/>
        </w:rPr>
      </w:pPr>
      <w:commentRangeStart w:id="6"/>
      <w:r w:rsidRPr="00453998">
        <w:rPr>
          <w:rFonts w:ascii="Times New Roman" w:eastAsia="Times New Roman" w:hAnsi="Times New Roman" w:cs="Times New Roman"/>
          <w:b/>
          <w:bCs/>
          <w:sz w:val="24"/>
          <w:szCs w:val="24"/>
        </w:rPr>
        <w:t>Laboratory Work</w:t>
      </w:r>
      <w:commentRangeEnd w:id="6"/>
      <w:r w:rsidR="00763CE8">
        <w:rPr>
          <w:rStyle w:val="CommentReference"/>
          <w:rtl/>
        </w:rPr>
        <w:commentReference w:id="6"/>
      </w:r>
    </w:p>
    <w:p w14:paraId="3E1F8F35"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Physical Properties</w:t>
      </w:r>
    </w:p>
    <w:p w14:paraId="5BC5A6F0"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Particle Size Distribution</w:t>
      </w:r>
    </w:p>
    <w:p w14:paraId="48A2385A"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The percentage of sand, silt, and clay fractions was determined using the </w:t>
      </w:r>
      <w:r w:rsidRPr="00453998">
        <w:rPr>
          <w:rFonts w:ascii="Times New Roman" w:eastAsia="Times New Roman" w:hAnsi="Times New Roman" w:cs="Times New Roman"/>
          <w:b/>
          <w:bCs/>
          <w:sz w:val="24"/>
          <w:szCs w:val="24"/>
        </w:rPr>
        <w:t>hydrometer method</w:t>
      </w:r>
      <w:r w:rsidRPr="00453998">
        <w:rPr>
          <w:rFonts w:ascii="Times New Roman" w:eastAsia="Times New Roman" w:hAnsi="Times New Roman" w:cs="Times New Roman"/>
          <w:sz w:val="24"/>
          <w:szCs w:val="24"/>
        </w:rPr>
        <w:t xml:space="preserve"> as described by </w:t>
      </w:r>
      <w:r w:rsidR="001D315D">
        <w:rPr>
          <w:rFonts w:asciiTheme="majorBidi" w:hAnsiTheme="majorBidi" w:cstheme="majorBidi"/>
        </w:rPr>
        <w:t>[7]</w:t>
      </w:r>
      <w:r w:rsidR="001D315D">
        <w:rPr>
          <w:rFonts w:ascii="Times New Roman" w:eastAsia="Times New Roman" w:hAnsi="Times New Roman" w:cs="Times New Roman"/>
          <w:sz w:val="24"/>
          <w:szCs w:val="24"/>
        </w:rPr>
        <w:t>.</w:t>
      </w:r>
    </w:p>
    <w:p w14:paraId="1258B581"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Bulk Density</w:t>
      </w:r>
    </w:p>
    <w:p w14:paraId="7037E369"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Bulk density was determined using the </w:t>
      </w:r>
      <w:r w:rsidRPr="00453998">
        <w:rPr>
          <w:rFonts w:ascii="Times New Roman" w:eastAsia="Times New Roman" w:hAnsi="Times New Roman" w:cs="Times New Roman"/>
          <w:b/>
          <w:bCs/>
          <w:sz w:val="24"/>
          <w:szCs w:val="24"/>
        </w:rPr>
        <w:t>paraffin wax clod method</w:t>
      </w:r>
      <w:r w:rsidRPr="00453998">
        <w:rPr>
          <w:rFonts w:ascii="Times New Roman" w:eastAsia="Times New Roman" w:hAnsi="Times New Roman" w:cs="Times New Roman"/>
          <w:sz w:val="24"/>
          <w:szCs w:val="24"/>
        </w:rPr>
        <w:t xml:space="preserve"> following </w:t>
      </w:r>
      <w:r w:rsidR="001D315D">
        <w:rPr>
          <w:rFonts w:asciiTheme="majorBidi" w:hAnsiTheme="majorBidi" w:cstheme="majorBidi"/>
        </w:rPr>
        <w:t>[7]</w:t>
      </w:r>
      <w:r w:rsidRPr="00453998">
        <w:rPr>
          <w:rFonts w:ascii="Times New Roman" w:eastAsia="Times New Roman" w:hAnsi="Times New Roman" w:cs="Times New Roman"/>
          <w:sz w:val="24"/>
          <w:szCs w:val="24"/>
        </w:rPr>
        <w:t>. Soil clods were coated with wax, and the displaced water volume was used to calculate bulk density.</w:t>
      </w:r>
    </w:p>
    <w:p w14:paraId="2B1C3346"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Total Porosity</w:t>
      </w:r>
    </w:p>
    <w:p w14:paraId="73E7CF48"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Total soil porosity was calculated based on the relationship between bulk and particle density according to </w:t>
      </w:r>
      <w:r w:rsidR="001D315D">
        <w:rPr>
          <w:rFonts w:asciiTheme="majorBidi" w:hAnsiTheme="majorBidi" w:cstheme="majorBidi"/>
        </w:rPr>
        <w:t>[7]</w:t>
      </w:r>
      <w:r w:rsidRPr="00453998">
        <w:rPr>
          <w:rFonts w:ascii="Times New Roman" w:eastAsia="Times New Roman" w:hAnsi="Times New Roman" w:cs="Times New Roman"/>
          <w:sz w:val="24"/>
          <w:szCs w:val="24"/>
        </w:rPr>
        <w:t>:</w:t>
      </w:r>
    </w:p>
    <w:p w14:paraId="1F07E89B" w14:textId="77777777" w:rsidR="00453998" w:rsidRPr="00453998" w:rsidRDefault="00420D4F" w:rsidP="00F868D0">
      <w:pPr>
        <w:bidi w:val="0"/>
        <w:spacing w:after="160"/>
        <w:ind w:left="84"/>
        <w:jc w:val="both"/>
        <w:rPr>
          <w:rFonts w:asciiTheme="minorBidi" w:eastAsia="Times New Roman" w:hAnsiTheme="minorBidi"/>
          <w:sz w:val="24"/>
          <w:szCs w:val="24"/>
        </w:rPr>
      </w:pPr>
      <w:r w:rsidRPr="002C64A7">
        <w:rPr>
          <w:rFonts w:asciiTheme="minorBidi" w:eastAsia="Times New Roman" w:hAnsiTheme="minorBidi"/>
          <w:i/>
          <w:iCs/>
          <w:color w:val="000000"/>
          <w:sz w:val="24"/>
          <w:szCs w:val="24"/>
        </w:rPr>
        <w:t xml:space="preserve">  F</w:t>
      </w:r>
      <w:r>
        <w:rPr>
          <w:rFonts w:asciiTheme="minorBidi" w:hAnsiTheme="minorBidi"/>
          <w:sz w:val="24"/>
          <w:szCs w:val="24"/>
          <w:lang w:bidi="ar-IQ"/>
        </w:rPr>
        <w:t xml:space="preserve"> </w:t>
      </w:r>
      <w:r w:rsidRPr="002C64A7">
        <w:rPr>
          <w:rFonts w:asciiTheme="minorBidi" w:hAnsiTheme="minorBidi"/>
          <w:sz w:val="24"/>
          <w:szCs w:val="24"/>
          <w:lang w:bidi="ar-IQ"/>
        </w:rPr>
        <w:t>=</w:t>
      </w:r>
      <w:r>
        <w:rPr>
          <w:rFonts w:asciiTheme="minorBidi" w:hAnsiTheme="minorBidi"/>
          <w:sz w:val="24"/>
          <w:szCs w:val="24"/>
          <w:lang w:bidi="ar-IQ"/>
        </w:rPr>
        <w:t xml:space="preserve"> </w:t>
      </w:r>
      <w:r w:rsidRPr="002C64A7">
        <w:rPr>
          <w:rFonts w:asciiTheme="minorBidi" w:hAnsiTheme="minorBidi"/>
          <w:sz w:val="24"/>
          <w:szCs w:val="24"/>
          <w:lang w:bidi="ar-IQ"/>
        </w:rPr>
        <w:t>(1-Pb/</w:t>
      </w:r>
      <w:r w:rsidRPr="002C64A7">
        <w:rPr>
          <w:rFonts w:asciiTheme="minorBidi" w:eastAsia="Times New Roman" w:hAnsiTheme="minorBidi"/>
          <w:i/>
          <w:iCs/>
          <w:color w:val="000000"/>
          <w:sz w:val="24"/>
          <w:szCs w:val="24"/>
        </w:rPr>
        <w:t xml:space="preserve"> </w:t>
      </w:r>
      <w:r w:rsidRPr="002C64A7">
        <w:rPr>
          <w:rFonts w:asciiTheme="minorBidi" w:hAnsiTheme="minorBidi"/>
          <w:sz w:val="24"/>
          <w:szCs w:val="24"/>
          <w:lang w:bidi="ar-IQ"/>
        </w:rPr>
        <w:t>ps)×100……………………………………………(4)</w:t>
      </w:r>
      <w:r w:rsidRPr="002C64A7">
        <w:rPr>
          <w:rFonts w:asciiTheme="minorBidi" w:eastAsia="Times New Roman" w:hAnsiTheme="minorBidi"/>
          <w:i/>
          <w:iCs/>
          <w:color w:val="000000"/>
          <w:sz w:val="24"/>
          <w:szCs w:val="24"/>
        </w:rPr>
        <w:t xml:space="preserve">  </w:t>
      </w:r>
      <w:r w:rsidR="00453998" w:rsidRPr="00453998">
        <w:rPr>
          <w:rFonts w:ascii="Times New Roman" w:eastAsia="Times New Roman" w:hAnsi="Times New Roman" w:cs="Times New Roman"/>
          <w:sz w:val="24"/>
          <w:szCs w:val="24"/>
        </w:rPr>
        <w:t>:</w:t>
      </w:r>
      <w:r w:rsidR="00453998" w:rsidRPr="00453998">
        <w:rPr>
          <w:rFonts w:ascii="Times New Roman" w:eastAsia="Times New Roman" w:hAnsi="Times New Roman" w:cs="Times New Roman"/>
          <w:sz w:val="24"/>
          <w:szCs w:val="24"/>
        </w:rPr>
        <w:br/>
      </w:r>
      <w:r>
        <w:rPr>
          <w:rFonts w:ascii="Times New Roman" w:eastAsia="Times New Roman" w:hAnsi="Times New Roman" w:cs="Times New Roman"/>
          <w:sz w:val="24"/>
          <w:szCs w:val="24"/>
        </w:rPr>
        <w:t>f</w:t>
      </w:r>
      <w:r w:rsidR="00453998" w:rsidRPr="00453998">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w:t>
      </w:r>
      <w:r w:rsidR="00453998" w:rsidRPr="00453998">
        <w:rPr>
          <w:rFonts w:ascii="Times New Roman" w:eastAsia="Times New Roman" w:hAnsi="Times New Roman" w:cs="Times New Roman"/>
          <w:sz w:val="24"/>
          <w:szCs w:val="24"/>
        </w:rPr>
        <w:t xml:space="preserve"> total porosity (%)</w:t>
      </w:r>
      <w:r w:rsidR="00453998" w:rsidRPr="00453998">
        <w:rPr>
          <w:rFonts w:ascii="Times New Roman" w:eastAsia="Times New Roman" w:hAnsi="Times New Roman" w:cs="Times New Roman"/>
          <w:sz w:val="24"/>
          <w:szCs w:val="24"/>
        </w:rPr>
        <w:br/>
        <w:t>Pb</w:t>
      </w:r>
      <w:r>
        <w:rPr>
          <w:rFonts w:ascii="Times New Roman" w:eastAsia="Times New Roman" w:hAnsi="Times New Roman" w:cs="Times New Roman"/>
          <w:sz w:val="24"/>
          <w:szCs w:val="24"/>
        </w:rPr>
        <w:t xml:space="preserve"> : </w:t>
      </w:r>
      <w:r w:rsidR="00453998" w:rsidRPr="00453998">
        <w:rPr>
          <w:rFonts w:ascii="Times New Roman" w:eastAsia="Times New Roman" w:hAnsi="Times New Roman" w:cs="Times New Roman"/>
          <w:sz w:val="24"/>
          <w:szCs w:val="24"/>
        </w:rPr>
        <w:t>bulk density (Mg m⁻³)</w:t>
      </w:r>
      <w:r w:rsidR="00453998" w:rsidRPr="00453998">
        <w:rPr>
          <w:rFonts w:ascii="Times New Roman" w:eastAsia="Times New Roman" w:hAnsi="Times New Roman" w:cs="Times New Roman"/>
          <w:sz w:val="24"/>
          <w:szCs w:val="24"/>
        </w:rPr>
        <w:br/>
        <w:t>Ps</w:t>
      </w:r>
      <w:r>
        <w:rPr>
          <w:rFonts w:ascii="Times New Roman" w:eastAsia="Times New Roman" w:hAnsi="Times New Roman" w:cs="Times New Roman"/>
          <w:sz w:val="24"/>
          <w:szCs w:val="24"/>
        </w:rPr>
        <w:t xml:space="preserve"> : </w:t>
      </w:r>
      <w:r w:rsidR="00453998" w:rsidRPr="00453998">
        <w:rPr>
          <w:rFonts w:ascii="Times New Roman" w:eastAsia="Times New Roman" w:hAnsi="Times New Roman" w:cs="Times New Roman"/>
          <w:sz w:val="24"/>
          <w:szCs w:val="24"/>
        </w:rPr>
        <w:t xml:space="preserve">particle density, assumed to be </w:t>
      </w:r>
      <w:r w:rsidR="00453998" w:rsidRPr="00453998">
        <w:rPr>
          <w:rFonts w:ascii="Times New Roman" w:eastAsia="Times New Roman" w:hAnsi="Times New Roman" w:cs="Times New Roman"/>
          <w:b/>
          <w:bCs/>
          <w:sz w:val="24"/>
          <w:szCs w:val="24"/>
        </w:rPr>
        <w:t>2.65 Mg m⁻³</w:t>
      </w:r>
    </w:p>
    <w:p w14:paraId="0D734812"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Chemical Properties</w:t>
      </w:r>
    </w:p>
    <w:p w14:paraId="1AA09223"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Soil Reaction (pH)</w:t>
      </w:r>
    </w:p>
    <w:p w14:paraId="1D131A04"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Soil pH was measured in a </w:t>
      </w:r>
      <w:r w:rsidRPr="00453998">
        <w:rPr>
          <w:rFonts w:ascii="Times New Roman" w:eastAsia="Times New Roman" w:hAnsi="Times New Roman" w:cs="Times New Roman"/>
          <w:b/>
          <w:bCs/>
          <w:sz w:val="24"/>
          <w:szCs w:val="24"/>
        </w:rPr>
        <w:t>1:1 soil-to-water suspension</w:t>
      </w:r>
      <w:r w:rsidRPr="00453998">
        <w:rPr>
          <w:rFonts w:ascii="Times New Roman" w:eastAsia="Times New Roman" w:hAnsi="Times New Roman" w:cs="Times New Roman"/>
          <w:sz w:val="24"/>
          <w:szCs w:val="24"/>
        </w:rPr>
        <w:t xml:space="preserve"> using a </w:t>
      </w:r>
      <w:r w:rsidRPr="00453998">
        <w:rPr>
          <w:rFonts w:ascii="Times New Roman" w:eastAsia="Times New Roman" w:hAnsi="Times New Roman" w:cs="Times New Roman"/>
          <w:b/>
          <w:bCs/>
          <w:sz w:val="24"/>
          <w:szCs w:val="24"/>
        </w:rPr>
        <w:t>pH meter</w:t>
      </w:r>
      <w:r w:rsidRPr="00453998">
        <w:rPr>
          <w:rFonts w:ascii="Times New Roman" w:eastAsia="Times New Roman" w:hAnsi="Times New Roman" w:cs="Times New Roman"/>
          <w:sz w:val="24"/>
          <w:szCs w:val="24"/>
        </w:rPr>
        <w:t xml:space="preserve">, following </w:t>
      </w:r>
      <w:r w:rsidR="00360E03">
        <w:rPr>
          <w:rFonts w:asciiTheme="majorBidi" w:hAnsiTheme="majorBidi" w:cstheme="majorBidi"/>
        </w:rPr>
        <w:t>[8]</w:t>
      </w:r>
      <w:r w:rsidRPr="00453998">
        <w:rPr>
          <w:rFonts w:ascii="Times New Roman" w:eastAsia="Times New Roman" w:hAnsi="Times New Roman" w:cs="Times New Roman"/>
          <w:sz w:val="24"/>
          <w:szCs w:val="24"/>
        </w:rPr>
        <w:t>.</w:t>
      </w:r>
    </w:p>
    <w:p w14:paraId="00D9C201"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Electrical Conductivity (EC)</w:t>
      </w:r>
    </w:p>
    <w:p w14:paraId="3CF45CD5" w14:textId="77777777" w:rsid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Electrical conductivity was determined in a </w:t>
      </w:r>
      <w:r w:rsidRPr="00453998">
        <w:rPr>
          <w:rFonts w:ascii="Times New Roman" w:eastAsia="Times New Roman" w:hAnsi="Times New Roman" w:cs="Times New Roman"/>
          <w:b/>
          <w:bCs/>
          <w:sz w:val="24"/>
          <w:szCs w:val="24"/>
        </w:rPr>
        <w:t>1:1 soil-to-water extract</w:t>
      </w:r>
      <w:r w:rsidRPr="00453998">
        <w:rPr>
          <w:rFonts w:ascii="Times New Roman" w:eastAsia="Times New Roman" w:hAnsi="Times New Roman" w:cs="Times New Roman"/>
          <w:sz w:val="24"/>
          <w:szCs w:val="24"/>
        </w:rPr>
        <w:t xml:space="preserve"> using an </w:t>
      </w:r>
      <w:r w:rsidRPr="00453998">
        <w:rPr>
          <w:rFonts w:ascii="Times New Roman" w:eastAsia="Times New Roman" w:hAnsi="Times New Roman" w:cs="Times New Roman"/>
          <w:b/>
          <w:bCs/>
          <w:sz w:val="24"/>
          <w:szCs w:val="24"/>
        </w:rPr>
        <w:t>EC meter</w:t>
      </w:r>
      <w:r w:rsidRPr="00453998">
        <w:rPr>
          <w:rFonts w:ascii="Times New Roman" w:eastAsia="Times New Roman" w:hAnsi="Times New Roman" w:cs="Times New Roman"/>
          <w:sz w:val="24"/>
          <w:szCs w:val="24"/>
        </w:rPr>
        <w:t xml:space="preserve">, according to </w:t>
      </w:r>
      <w:r w:rsidR="00360E03">
        <w:rPr>
          <w:rFonts w:asciiTheme="majorBidi" w:hAnsiTheme="majorBidi" w:cstheme="majorBidi"/>
        </w:rPr>
        <w:t>[8]</w:t>
      </w:r>
      <w:r w:rsidRPr="00453998">
        <w:rPr>
          <w:rFonts w:ascii="Times New Roman" w:eastAsia="Times New Roman" w:hAnsi="Times New Roman" w:cs="Times New Roman"/>
          <w:sz w:val="24"/>
          <w:szCs w:val="24"/>
        </w:rPr>
        <w:t>.</w:t>
      </w:r>
    </w:p>
    <w:p w14:paraId="059A2143"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Organic Matter</w:t>
      </w:r>
    </w:p>
    <w:p w14:paraId="04FACA08"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Organic matter content was estimated by the </w:t>
      </w:r>
      <w:r w:rsidRPr="00453998">
        <w:rPr>
          <w:rFonts w:ascii="Times New Roman" w:eastAsia="Times New Roman" w:hAnsi="Times New Roman" w:cs="Times New Roman"/>
          <w:b/>
          <w:bCs/>
          <w:sz w:val="24"/>
          <w:szCs w:val="24"/>
        </w:rPr>
        <w:t>wet digestion method</w:t>
      </w:r>
      <w:r w:rsidRPr="00453998">
        <w:rPr>
          <w:rFonts w:ascii="Times New Roman" w:eastAsia="Times New Roman" w:hAnsi="Times New Roman" w:cs="Times New Roman"/>
          <w:sz w:val="24"/>
          <w:szCs w:val="24"/>
        </w:rPr>
        <w:t xml:space="preserve"> following </w:t>
      </w:r>
      <w:r w:rsidR="00360E03">
        <w:rPr>
          <w:rFonts w:asciiTheme="majorBidi" w:hAnsiTheme="majorBidi" w:cstheme="majorBidi"/>
        </w:rPr>
        <w:t>[9]</w:t>
      </w:r>
      <w:r w:rsidR="00360E03">
        <w:rPr>
          <w:rFonts w:ascii="Times New Roman" w:eastAsia="Times New Roman" w:hAnsi="Times New Roman" w:cs="Times New Roman"/>
          <w:sz w:val="24"/>
          <w:szCs w:val="24"/>
        </w:rPr>
        <w:t>.</w:t>
      </w:r>
    </w:p>
    <w:p w14:paraId="24253B59"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lastRenderedPageBreak/>
        <w:t>Cation Exchange Capacity (CEC)</w:t>
      </w:r>
    </w:p>
    <w:p w14:paraId="43627FC7"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CEC was determined using </w:t>
      </w:r>
      <w:r w:rsidRPr="00453998">
        <w:rPr>
          <w:rFonts w:ascii="Times New Roman" w:eastAsia="Times New Roman" w:hAnsi="Times New Roman" w:cs="Times New Roman"/>
          <w:b/>
          <w:bCs/>
          <w:sz w:val="24"/>
          <w:szCs w:val="24"/>
        </w:rPr>
        <w:t>ammonium acetate</w:t>
      </w:r>
      <w:r w:rsidRPr="00453998">
        <w:rPr>
          <w:rFonts w:ascii="Times New Roman" w:eastAsia="Times New Roman" w:hAnsi="Times New Roman" w:cs="Times New Roman"/>
          <w:sz w:val="24"/>
          <w:szCs w:val="24"/>
        </w:rPr>
        <w:t xml:space="preserve"> and </w:t>
      </w:r>
      <w:r w:rsidRPr="00453998">
        <w:rPr>
          <w:rFonts w:ascii="Times New Roman" w:eastAsia="Times New Roman" w:hAnsi="Times New Roman" w:cs="Times New Roman"/>
          <w:b/>
          <w:bCs/>
          <w:sz w:val="24"/>
          <w:szCs w:val="24"/>
        </w:rPr>
        <w:t>sodium acetate</w:t>
      </w:r>
      <w:r w:rsidRPr="00453998">
        <w:rPr>
          <w:rFonts w:ascii="Times New Roman" w:eastAsia="Times New Roman" w:hAnsi="Times New Roman" w:cs="Times New Roman"/>
          <w:sz w:val="24"/>
          <w:szCs w:val="24"/>
        </w:rPr>
        <w:t xml:space="preserve"> extraction methods, as described by </w:t>
      </w:r>
      <w:r w:rsidR="00360E03">
        <w:rPr>
          <w:rFonts w:asciiTheme="majorBidi" w:hAnsiTheme="majorBidi" w:cstheme="majorBidi"/>
        </w:rPr>
        <w:t>[10]</w:t>
      </w:r>
      <w:r w:rsidR="00360E03">
        <w:rPr>
          <w:rFonts w:ascii="Times New Roman" w:eastAsia="Times New Roman" w:hAnsi="Times New Roman" w:cs="Times New Roman"/>
          <w:sz w:val="24"/>
          <w:szCs w:val="24"/>
        </w:rPr>
        <w:t>.</w:t>
      </w:r>
    </w:p>
    <w:p w14:paraId="34CCC2D8"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Total Calcium Carbonate (CaCO₃)</w:t>
      </w:r>
    </w:p>
    <w:p w14:paraId="2E5BB23C"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Total CaCO₃ content was estimated by </w:t>
      </w:r>
      <w:r w:rsidRPr="00453998">
        <w:rPr>
          <w:rFonts w:ascii="Times New Roman" w:eastAsia="Times New Roman" w:hAnsi="Times New Roman" w:cs="Times New Roman"/>
          <w:b/>
          <w:bCs/>
          <w:sz w:val="24"/>
          <w:szCs w:val="24"/>
        </w:rPr>
        <w:t>titration with NaOH (N/1)</w:t>
      </w:r>
      <w:r w:rsidRPr="00453998">
        <w:rPr>
          <w:rFonts w:ascii="Times New Roman" w:eastAsia="Times New Roman" w:hAnsi="Times New Roman" w:cs="Times New Roman"/>
          <w:sz w:val="24"/>
          <w:szCs w:val="24"/>
        </w:rPr>
        <w:t xml:space="preserve"> in the presence of </w:t>
      </w:r>
      <w:r w:rsidRPr="00453998">
        <w:rPr>
          <w:rFonts w:ascii="Times New Roman" w:eastAsia="Times New Roman" w:hAnsi="Times New Roman" w:cs="Times New Roman"/>
          <w:b/>
          <w:bCs/>
          <w:sz w:val="24"/>
          <w:szCs w:val="24"/>
        </w:rPr>
        <w:t>phenolphthalein indicator</w:t>
      </w:r>
      <w:r w:rsidRPr="00453998">
        <w:rPr>
          <w:rFonts w:ascii="Times New Roman" w:eastAsia="Times New Roman" w:hAnsi="Times New Roman" w:cs="Times New Roman"/>
          <w:sz w:val="24"/>
          <w:szCs w:val="24"/>
        </w:rPr>
        <w:t xml:space="preserve">, following </w:t>
      </w:r>
      <w:r w:rsidR="00360E03">
        <w:rPr>
          <w:rFonts w:asciiTheme="majorBidi" w:hAnsiTheme="majorBidi" w:cstheme="majorBidi"/>
        </w:rPr>
        <w:t>[10]</w:t>
      </w:r>
      <w:r w:rsidR="00360E03">
        <w:rPr>
          <w:rFonts w:ascii="Times New Roman" w:eastAsia="Times New Roman" w:hAnsi="Times New Roman" w:cs="Times New Roman"/>
          <w:sz w:val="24"/>
          <w:szCs w:val="24"/>
        </w:rPr>
        <w:t>.</w:t>
      </w:r>
    </w:p>
    <w:p w14:paraId="0ED17281"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Total Iron Oxides</w:t>
      </w:r>
    </w:p>
    <w:p w14:paraId="14227603"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Total Fe oxides were determined using </w:t>
      </w:r>
      <w:r w:rsidRPr="00453998">
        <w:rPr>
          <w:rFonts w:ascii="Times New Roman" w:eastAsia="Times New Roman" w:hAnsi="Times New Roman" w:cs="Times New Roman"/>
          <w:b/>
          <w:bCs/>
          <w:sz w:val="24"/>
          <w:szCs w:val="24"/>
        </w:rPr>
        <w:t>Atomic Absorption Spectrophotometry (AAS)</w:t>
      </w:r>
      <w:r w:rsidRPr="00453998">
        <w:rPr>
          <w:rFonts w:ascii="Times New Roman" w:eastAsia="Times New Roman" w:hAnsi="Times New Roman" w:cs="Times New Roman"/>
          <w:sz w:val="24"/>
          <w:szCs w:val="24"/>
        </w:rPr>
        <w:t xml:space="preserve"> at a wavelength of </w:t>
      </w:r>
      <w:r w:rsidRPr="00453998">
        <w:rPr>
          <w:rFonts w:ascii="Times New Roman" w:eastAsia="Times New Roman" w:hAnsi="Times New Roman" w:cs="Times New Roman"/>
          <w:b/>
          <w:bCs/>
          <w:sz w:val="24"/>
          <w:szCs w:val="24"/>
        </w:rPr>
        <w:t>882 nm</w:t>
      </w:r>
      <w:r w:rsidRPr="00453998">
        <w:rPr>
          <w:rFonts w:ascii="Times New Roman" w:eastAsia="Times New Roman" w:hAnsi="Times New Roman" w:cs="Times New Roman"/>
          <w:sz w:val="24"/>
          <w:szCs w:val="24"/>
        </w:rPr>
        <w:t xml:space="preserve">, according to </w:t>
      </w:r>
      <w:r w:rsidR="00360E03">
        <w:rPr>
          <w:rFonts w:asciiTheme="majorBidi" w:hAnsiTheme="majorBidi" w:cstheme="majorBidi"/>
        </w:rPr>
        <w:t>[11]</w:t>
      </w:r>
      <w:r w:rsidR="00360E03">
        <w:rPr>
          <w:rFonts w:ascii="Times New Roman" w:eastAsia="Times New Roman" w:hAnsi="Times New Roman" w:cs="Times New Roman"/>
          <w:sz w:val="24"/>
          <w:szCs w:val="24"/>
        </w:rPr>
        <w:t>.</w:t>
      </w:r>
    </w:p>
    <w:p w14:paraId="09161EF2" w14:textId="77777777" w:rsidR="00453998" w:rsidRPr="00453998" w:rsidRDefault="00453998" w:rsidP="00F868D0">
      <w:pPr>
        <w:bidi w:val="0"/>
        <w:spacing w:before="100" w:beforeAutospacing="1" w:after="100" w:afterAutospacing="1" w:line="240" w:lineRule="auto"/>
        <w:jc w:val="both"/>
        <w:outlineLvl w:val="2"/>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Soil Fertility Properties</w:t>
      </w:r>
    </w:p>
    <w:p w14:paraId="30ADD2D4"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Available Nitrogen</w:t>
      </w:r>
    </w:p>
    <w:p w14:paraId="177DC93D"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Available nitrogen was determined by extracting the soil with </w:t>
      </w:r>
      <w:r w:rsidRPr="00453998">
        <w:rPr>
          <w:rFonts w:ascii="Times New Roman" w:eastAsia="Times New Roman" w:hAnsi="Times New Roman" w:cs="Times New Roman"/>
          <w:b/>
          <w:bCs/>
          <w:sz w:val="24"/>
          <w:szCs w:val="24"/>
        </w:rPr>
        <w:t>2M KCl</w:t>
      </w:r>
      <w:r w:rsidRPr="00453998">
        <w:rPr>
          <w:rFonts w:ascii="Times New Roman" w:eastAsia="Times New Roman" w:hAnsi="Times New Roman" w:cs="Times New Roman"/>
          <w:sz w:val="24"/>
          <w:szCs w:val="24"/>
        </w:rPr>
        <w:t xml:space="preserve"> solution, followed by determination using the </w:t>
      </w:r>
      <w:r w:rsidRPr="00453998">
        <w:rPr>
          <w:rFonts w:ascii="Times New Roman" w:eastAsia="Times New Roman" w:hAnsi="Times New Roman" w:cs="Times New Roman"/>
          <w:b/>
          <w:bCs/>
          <w:sz w:val="24"/>
          <w:szCs w:val="24"/>
        </w:rPr>
        <w:t>Kjeldahl method</w:t>
      </w:r>
      <w:r w:rsidRPr="00453998">
        <w:rPr>
          <w:rFonts w:ascii="Times New Roman" w:eastAsia="Times New Roman" w:hAnsi="Times New Roman" w:cs="Times New Roman"/>
          <w:sz w:val="24"/>
          <w:szCs w:val="24"/>
        </w:rPr>
        <w:t xml:space="preserve">, as described by </w:t>
      </w:r>
      <w:r w:rsidR="00360E03">
        <w:rPr>
          <w:rFonts w:asciiTheme="majorBidi" w:hAnsiTheme="majorBidi" w:cstheme="majorBidi"/>
        </w:rPr>
        <w:t>[12]</w:t>
      </w:r>
      <w:r w:rsidR="00360E03">
        <w:rPr>
          <w:rFonts w:ascii="Times New Roman" w:eastAsia="Times New Roman" w:hAnsi="Times New Roman" w:cs="Times New Roman"/>
          <w:sz w:val="24"/>
          <w:szCs w:val="24"/>
        </w:rPr>
        <w:t>.</w:t>
      </w:r>
    </w:p>
    <w:p w14:paraId="4F9DE1CE" w14:textId="77777777" w:rsidR="00453998" w:rsidRPr="00453998" w:rsidRDefault="00453998" w:rsidP="00F868D0">
      <w:pPr>
        <w:bidi w:val="0"/>
        <w:spacing w:before="100" w:beforeAutospacing="1" w:after="100" w:afterAutospacing="1" w:line="240" w:lineRule="auto"/>
        <w:jc w:val="both"/>
        <w:outlineLvl w:val="3"/>
        <w:rPr>
          <w:rFonts w:ascii="Times New Roman" w:eastAsia="Times New Roman" w:hAnsi="Times New Roman" w:cs="Times New Roman"/>
          <w:b/>
          <w:bCs/>
          <w:sz w:val="24"/>
          <w:szCs w:val="24"/>
        </w:rPr>
      </w:pPr>
      <w:r w:rsidRPr="00453998">
        <w:rPr>
          <w:rFonts w:ascii="Times New Roman" w:eastAsia="Times New Roman" w:hAnsi="Times New Roman" w:cs="Times New Roman"/>
          <w:b/>
          <w:bCs/>
          <w:sz w:val="24"/>
          <w:szCs w:val="24"/>
        </w:rPr>
        <w:t>Available Phosphorus</w:t>
      </w:r>
    </w:p>
    <w:p w14:paraId="76EC81F6" w14:textId="77777777" w:rsidR="00360E03" w:rsidRDefault="00453998" w:rsidP="00F868D0">
      <w:pPr>
        <w:bidi w:val="0"/>
        <w:spacing w:before="100" w:beforeAutospacing="1" w:after="100" w:afterAutospacing="1" w:line="240" w:lineRule="auto"/>
        <w:jc w:val="both"/>
        <w:rPr>
          <w:rFonts w:ascii="Times New Roman" w:eastAsia="Times New Roman" w:hAnsi="Times New Roman" w:cs="Times New Roman"/>
          <w:b/>
          <w:bCs/>
          <w:sz w:val="27"/>
          <w:szCs w:val="27"/>
        </w:rPr>
      </w:pPr>
      <w:r w:rsidRPr="00453998">
        <w:rPr>
          <w:rFonts w:ascii="Times New Roman" w:eastAsia="Times New Roman" w:hAnsi="Times New Roman" w:cs="Times New Roman"/>
          <w:sz w:val="24"/>
          <w:szCs w:val="24"/>
        </w:rPr>
        <w:t xml:space="preserve">Available phosphorus was extracted using </w:t>
      </w:r>
      <w:r w:rsidRPr="00453998">
        <w:rPr>
          <w:rFonts w:ascii="Times New Roman" w:eastAsia="Times New Roman" w:hAnsi="Times New Roman" w:cs="Times New Roman"/>
          <w:b/>
          <w:bCs/>
          <w:sz w:val="24"/>
          <w:szCs w:val="24"/>
        </w:rPr>
        <w:t>0.5 N NaHCO₃ at pH 8.5</w:t>
      </w:r>
      <w:r w:rsidRPr="00453998">
        <w:rPr>
          <w:rFonts w:ascii="Times New Roman" w:eastAsia="Times New Roman" w:hAnsi="Times New Roman" w:cs="Times New Roman"/>
          <w:sz w:val="24"/>
          <w:szCs w:val="24"/>
        </w:rPr>
        <w:t xml:space="preserve">, following </w:t>
      </w:r>
      <w:r w:rsidRPr="00453998">
        <w:rPr>
          <w:rFonts w:ascii="Times New Roman" w:eastAsia="Times New Roman" w:hAnsi="Times New Roman" w:cs="Times New Roman"/>
          <w:b/>
          <w:bCs/>
          <w:sz w:val="24"/>
          <w:szCs w:val="24"/>
        </w:rPr>
        <w:t xml:space="preserve">Olsen </w:t>
      </w:r>
      <w:r w:rsidR="00D5001A">
        <w:rPr>
          <w:rFonts w:ascii="Times New Roman" w:eastAsia="Times New Roman" w:hAnsi="Times New Roman" w:cs="Times New Roman"/>
          <w:b/>
          <w:bCs/>
          <w:sz w:val="24"/>
          <w:szCs w:val="24"/>
        </w:rPr>
        <w:t>.</w:t>
      </w:r>
      <w:r w:rsidRPr="00453998">
        <w:rPr>
          <w:rFonts w:ascii="Times New Roman" w:eastAsia="Times New Roman" w:hAnsi="Times New Roman" w:cs="Times New Roman"/>
          <w:sz w:val="24"/>
          <w:szCs w:val="24"/>
        </w:rPr>
        <w:t xml:space="preserve"> The blue color was developed using </w:t>
      </w:r>
      <w:r w:rsidRPr="00453998">
        <w:rPr>
          <w:rFonts w:ascii="Times New Roman" w:eastAsia="Times New Roman" w:hAnsi="Times New Roman" w:cs="Times New Roman"/>
          <w:b/>
          <w:bCs/>
          <w:sz w:val="24"/>
          <w:szCs w:val="24"/>
        </w:rPr>
        <w:t>ammonium molybdate and ascorbic acid</w:t>
      </w:r>
      <w:r w:rsidRPr="00453998">
        <w:rPr>
          <w:rFonts w:ascii="Times New Roman" w:eastAsia="Times New Roman" w:hAnsi="Times New Roman" w:cs="Times New Roman"/>
          <w:sz w:val="24"/>
          <w:szCs w:val="24"/>
        </w:rPr>
        <w:t xml:space="preserve">, and absorbance was measured with a </w:t>
      </w:r>
      <w:r w:rsidRPr="00453998">
        <w:rPr>
          <w:rFonts w:ascii="Times New Roman" w:eastAsia="Times New Roman" w:hAnsi="Times New Roman" w:cs="Times New Roman"/>
          <w:b/>
          <w:bCs/>
          <w:sz w:val="24"/>
          <w:szCs w:val="24"/>
        </w:rPr>
        <w:t>spectrophotometer</w:t>
      </w:r>
      <w:r w:rsidRPr="00453998">
        <w:rPr>
          <w:rFonts w:ascii="Times New Roman" w:eastAsia="Times New Roman" w:hAnsi="Times New Roman" w:cs="Times New Roman"/>
          <w:sz w:val="24"/>
          <w:szCs w:val="24"/>
        </w:rPr>
        <w:t xml:space="preserve"> at </w:t>
      </w:r>
      <w:r w:rsidRPr="00453998">
        <w:rPr>
          <w:rFonts w:ascii="Times New Roman" w:eastAsia="Times New Roman" w:hAnsi="Times New Roman" w:cs="Times New Roman"/>
          <w:b/>
          <w:bCs/>
          <w:sz w:val="24"/>
          <w:szCs w:val="24"/>
        </w:rPr>
        <w:t>882 nm</w:t>
      </w:r>
      <w:r w:rsidRPr="00453998">
        <w:rPr>
          <w:rFonts w:ascii="Times New Roman" w:eastAsia="Times New Roman" w:hAnsi="Times New Roman" w:cs="Times New Roman"/>
          <w:sz w:val="24"/>
          <w:szCs w:val="24"/>
        </w:rPr>
        <w:t xml:space="preserve"> as described by </w:t>
      </w:r>
      <w:r w:rsidR="00360E03">
        <w:rPr>
          <w:rFonts w:asciiTheme="majorBidi" w:hAnsiTheme="majorBidi" w:cstheme="majorBidi"/>
        </w:rPr>
        <w:t xml:space="preserve">[10] </w:t>
      </w:r>
    </w:p>
    <w:p w14:paraId="6A42AA4F"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b/>
          <w:bCs/>
          <w:sz w:val="27"/>
          <w:szCs w:val="27"/>
        </w:rPr>
      </w:pPr>
      <w:r w:rsidRPr="00453998">
        <w:rPr>
          <w:rFonts w:ascii="Times New Roman" w:eastAsia="Times New Roman" w:hAnsi="Times New Roman" w:cs="Times New Roman"/>
          <w:b/>
          <w:bCs/>
          <w:sz w:val="27"/>
          <w:szCs w:val="27"/>
        </w:rPr>
        <w:t>Microbiological Analyses</w:t>
      </w:r>
    </w:p>
    <w:p w14:paraId="1A8C80ED" w14:textId="77777777" w:rsidR="00453998" w:rsidRPr="00453998" w:rsidRDefault="00453998"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sz w:val="24"/>
          <w:szCs w:val="24"/>
        </w:rPr>
        <w:t xml:space="preserve">The </w:t>
      </w:r>
      <w:r w:rsidRPr="00453998">
        <w:rPr>
          <w:rFonts w:ascii="Times New Roman" w:eastAsia="Times New Roman" w:hAnsi="Times New Roman" w:cs="Times New Roman"/>
          <w:b/>
          <w:bCs/>
          <w:sz w:val="24"/>
          <w:szCs w:val="24"/>
        </w:rPr>
        <w:t>plate count method</w:t>
      </w:r>
      <w:r w:rsidRPr="00453998">
        <w:rPr>
          <w:rFonts w:ascii="Times New Roman" w:eastAsia="Times New Roman" w:hAnsi="Times New Roman" w:cs="Times New Roman"/>
          <w:sz w:val="24"/>
          <w:szCs w:val="24"/>
        </w:rPr>
        <w:t xml:space="preserve"> was used to estimate the density of </w:t>
      </w:r>
      <w:r w:rsidRPr="00453998">
        <w:rPr>
          <w:rFonts w:ascii="Times New Roman" w:eastAsia="Times New Roman" w:hAnsi="Times New Roman" w:cs="Times New Roman"/>
          <w:b/>
          <w:bCs/>
          <w:sz w:val="24"/>
          <w:szCs w:val="24"/>
        </w:rPr>
        <w:t>soil microorganisms (bacteria and fungi)</w:t>
      </w:r>
      <w:r w:rsidRPr="00453998">
        <w:rPr>
          <w:rFonts w:ascii="Times New Roman" w:eastAsia="Times New Roman" w:hAnsi="Times New Roman" w:cs="Times New Roman"/>
          <w:sz w:val="24"/>
          <w:szCs w:val="24"/>
        </w:rPr>
        <w:t xml:space="preserve">. Specific nutrient media were sterilized in an autoclave at </w:t>
      </w:r>
      <w:r w:rsidRPr="00453998">
        <w:rPr>
          <w:rFonts w:ascii="Times New Roman" w:eastAsia="Times New Roman" w:hAnsi="Times New Roman" w:cs="Times New Roman"/>
          <w:b/>
          <w:bCs/>
          <w:sz w:val="24"/>
          <w:szCs w:val="24"/>
        </w:rPr>
        <w:t>120°C for 15 minutes under 2 bar pressure</w:t>
      </w:r>
      <w:r w:rsidRPr="00453998">
        <w:rPr>
          <w:rFonts w:ascii="Times New Roman" w:eastAsia="Times New Roman" w:hAnsi="Times New Roman" w:cs="Times New Roman"/>
          <w:sz w:val="24"/>
          <w:szCs w:val="24"/>
        </w:rPr>
        <w:t xml:space="preserve">, poured at </w:t>
      </w:r>
      <w:r w:rsidRPr="00453998">
        <w:rPr>
          <w:rFonts w:ascii="Times New Roman" w:eastAsia="Times New Roman" w:hAnsi="Times New Roman" w:cs="Times New Roman"/>
          <w:b/>
          <w:bCs/>
          <w:sz w:val="24"/>
          <w:szCs w:val="24"/>
        </w:rPr>
        <w:t>25°C</w:t>
      </w:r>
      <w:r w:rsidRPr="00453998">
        <w:rPr>
          <w:rFonts w:ascii="Times New Roman" w:eastAsia="Times New Roman" w:hAnsi="Times New Roman" w:cs="Times New Roman"/>
          <w:sz w:val="24"/>
          <w:szCs w:val="24"/>
        </w:rPr>
        <w:t>, and inoculated under a laminar flow hood.</w:t>
      </w:r>
      <w:r w:rsidRPr="00453998">
        <w:rPr>
          <w:rFonts w:ascii="Times New Roman" w:eastAsia="Times New Roman" w:hAnsi="Times New Roman" w:cs="Times New Roman"/>
          <w:sz w:val="24"/>
          <w:szCs w:val="24"/>
        </w:rPr>
        <w:br/>
        <w:t xml:space="preserve">A </w:t>
      </w:r>
      <w:r w:rsidRPr="00453998">
        <w:rPr>
          <w:rFonts w:ascii="Times New Roman" w:eastAsia="Times New Roman" w:hAnsi="Times New Roman" w:cs="Times New Roman"/>
          <w:b/>
          <w:bCs/>
          <w:sz w:val="24"/>
          <w:szCs w:val="24"/>
        </w:rPr>
        <w:t>1 g</w:t>
      </w:r>
      <w:r w:rsidRPr="00453998">
        <w:rPr>
          <w:rFonts w:ascii="Times New Roman" w:eastAsia="Times New Roman" w:hAnsi="Times New Roman" w:cs="Times New Roman"/>
          <w:sz w:val="24"/>
          <w:szCs w:val="24"/>
        </w:rPr>
        <w:t xml:space="preserve"> air-dried soil sample was used to prepare serial dilutions. Plates were incubated at </w:t>
      </w:r>
      <w:r w:rsidRPr="00453998">
        <w:rPr>
          <w:rFonts w:ascii="Times New Roman" w:eastAsia="Times New Roman" w:hAnsi="Times New Roman" w:cs="Times New Roman"/>
          <w:b/>
          <w:bCs/>
          <w:sz w:val="24"/>
          <w:szCs w:val="24"/>
        </w:rPr>
        <w:t>28°C for 5 days</w:t>
      </w:r>
      <w:r w:rsidRPr="00453998">
        <w:rPr>
          <w:rFonts w:ascii="Times New Roman" w:eastAsia="Times New Roman" w:hAnsi="Times New Roman" w:cs="Times New Roman"/>
          <w:sz w:val="24"/>
          <w:szCs w:val="24"/>
        </w:rPr>
        <w:t xml:space="preserve"> for fungi and at </w:t>
      </w:r>
      <w:r w:rsidRPr="00453998">
        <w:rPr>
          <w:rFonts w:ascii="Times New Roman" w:eastAsia="Times New Roman" w:hAnsi="Times New Roman" w:cs="Times New Roman"/>
          <w:b/>
          <w:bCs/>
          <w:sz w:val="24"/>
          <w:szCs w:val="24"/>
        </w:rPr>
        <w:t>38°C</w:t>
      </w:r>
      <w:r w:rsidRPr="00453998">
        <w:rPr>
          <w:rFonts w:ascii="Times New Roman" w:eastAsia="Times New Roman" w:hAnsi="Times New Roman" w:cs="Times New Roman"/>
          <w:sz w:val="24"/>
          <w:szCs w:val="24"/>
        </w:rPr>
        <w:t xml:space="preserve"> for bacteria.</w:t>
      </w:r>
    </w:p>
    <w:p w14:paraId="1B3AD0FA" w14:textId="77777777" w:rsidR="00453998" w:rsidRPr="00453998" w:rsidRDefault="00453998" w:rsidP="00F868D0">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b/>
          <w:bCs/>
          <w:sz w:val="24"/>
          <w:szCs w:val="24"/>
        </w:rPr>
        <w:t>Total Bacteria:</w:t>
      </w:r>
      <w:r w:rsidRPr="00453998">
        <w:rPr>
          <w:rFonts w:ascii="Times New Roman" w:eastAsia="Times New Roman" w:hAnsi="Times New Roman" w:cs="Times New Roman"/>
          <w:sz w:val="24"/>
          <w:szCs w:val="24"/>
        </w:rPr>
        <w:t xml:space="preserve"> Determined using the </w:t>
      </w:r>
      <w:r w:rsidRPr="00453998">
        <w:rPr>
          <w:rFonts w:ascii="Times New Roman" w:eastAsia="Times New Roman" w:hAnsi="Times New Roman" w:cs="Times New Roman"/>
          <w:b/>
          <w:bCs/>
          <w:sz w:val="24"/>
          <w:szCs w:val="24"/>
        </w:rPr>
        <w:t>Nutrient Agar medium</w:t>
      </w:r>
      <w:r w:rsidRPr="00453998">
        <w:rPr>
          <w:rFonts w:ascii="Times New Roman" w:eastAsia="Times New Roman" w:hAnsi="Times New Roman" w:cs="Times New Roman"/>
          <w:sz w:val="24"/>
          <w:szCs w:val="24"/>
        </w:rPr>
        <w:t xml:space="preserve">, following </w:t>
      </w:r>
      <w:r w:rsidR="00D5001A">
        <w:rPr>
          <w:rFonts w:asciiTheme="majorBidi" w:hAnsiTheme="majorBidi" w:cstheme="majorBidi"/>
        </w:rPr>
        <w:t>[13]</w:t>
      </w:r>
      <w:r w:rsidR="00D5001A">
        <w:rPr>
          <w:rFonts w:ascii="Times New Roman" w:eastAsia="Times New Roman" w:hAnsi="Times New Roman" w:cs="Times New Roman"/>
          <w:sz w:val="24"/>
          <w:szCs w:val="24"/>
        </w:rPr>
        <w:t>.</w:t>
      </w:r>
    </w:p>
    <w:p w14:paraId="3A6FC83C" w14:textId="77777777" w:rsidR="00453998" w:rsidRDefault="00453998" w:rsidP="00F868D0">
      <w:pPr>
        <w:numPr>
          <w:ilvl w:val="0"/>
          <w:numId w:val="2"/>
        </w:numPr>
        <w:bidi w:val="0"/>
        <w:spacing w:before="100" w:beforeAutospacing="1" w:after="100" w:afterAutospacing="1" w:line="240" w:lineRule="auto"/>
        <w:jc w:val="both"/>
        <w:rPr>
          <w:rFonts w:ascii="Times New Roman" w:eastAsia="Times New Roman" w:hAnsi="Times New Roman" w:cs="Times New Roman"/>
          <w:sz w:val="24"/>
          <w:szCs w:val="24"/>
        </w:rPr>
      </w:pPr>
      <w:r w:rsidRPr="00453998">
        <w:rPr>
          <w:rFonts w:ascii="Times New Roman" w:eastAsia="Times New Roman" w:hAnsi="Times New Roman" w:cs="Times New Roman"/>
          <w:b/>
          <w:bCs/>
          <w:sz w:val="24"/>
          <w:szCs w:val="24"/>
        </w:rPr>
        <w:t>Total Fungi:</w:t>
      </w:r>
      <w:r w:rsidRPr="00453998">
        <w:rPr>
          <w:rFonts w:ascii="Times New Roman" w:eastAsia="Times New Roman" w:hAnsi="Times New Roman" w:cs="Times New Roman"/>
          <w:sz w:val="24"/>
          <w:szCs w:val="24"/>
        </w:rPr>
        <w:t xml:space="preserve"> Determined using the </w:t>
      </w:r>
      <w:r w:rsidRPr="00453998">
        <w:rPr>
          <w:rFonts w:ascii="Times New Roman" w:eastAsia="Times New Roman" w:hAnsi="Times New Roman" w:cs="Times New Roman"/>
          <w:b/>
          <w:bCs/>
          <w:sz w:val="24"/>
          <w:szCs w:val="24"/>
        </w:rPr>
        <w:t>Potato Dextrose Agar (PDA)</w:t>
      </w:r>
      <w:r w:rsidRPr="00453998">
        <w:rPr>
          <w:rFonts w:ascii="Times New Roman" w:eastAsia="Times New Roman" w:hAnsi="Times New Roman" w:cs="Times New Roman"/>
          <w:sz w:val="24"/>
          <w:szCs w:val="24"/>
        </w:rPr>
        <w:t xml:space="preserve"> medium, following </w:t>
      </w:r>
      <w:r w:rsidR="00D5001A">
        <w:rPr>
          <w:rFonts w:asciiTheme="majorBidi" w:hAnsiTheme="majorBidi" w:cstheme="majorBidi"/>
        </w:rPr>
        <w:t>[13]</w:t>
      </w:r>
      <w:r w:rsidR="00D5001A">
        <w:rPr>
          <w:rFonts w:ascii="Times New Roman" w:eastAsia="Times New Roman" w:hAnsi="Times New Roman" w:cs="Times New Roman"/>
          <w:sz w:val="24"/>
          <w:szCs w:val="24"/>
        </w:rPr>
        <w:t>.</w:t>
      </w:r>
    </w:p>
    <w:p w14:paraId="6D616F39"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4DF4DE35"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45FD84E0"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29DF5540" w14:textId="77777777" w:rsidR="00D5001A" w:rsidRDefault="00D5001A" w:rsidP="00F868D0">
      <w:pPr>
        <w:bidi w:val="0"/>
        <w:spacing w:before="100" w:beforeAutospacing="1" w:after="100" w:afterAutospacing="1" w:line="240" w:lineRule="auto"/>
        <w:jc w:val="both"/>
        <w:rPr>
          <w:rFonts w:ascii="Times New Roman" w:eastAsia="Times New Roman" w:hAnsi="Times New Roman" w:cs="Times New Roman"/>
          <w:sz w:val="24"/>
          <w:szCs w:val="24"/>
        </w:rPr>
      </w:pPr>
    </w:p>
    <w:p w14:paraId="77D643D9" w14:textId="77777777" w:rsidR="00420D4F" w:rsidRPr="00420D4F" w:rsidRDefault="00420D4F" w:rsidP="00F868D0">
      <w:pPr>
        <w:pStyle w:val="ListParagraph"/>
        <w:numPr>
          <w:ilvl w:val="0"/>
          <w:numId w:val="1"/>
        </w:numPr>
        <w:bidi w:val="0"/>
        <w:jc w:val="both"/>
        <w:rPr>
          <w:rFonts w:asciiTheme="majorBidi" w:hAnsiTheme="majorBidi" w:cstheme="majorBidi"/>
          <w:b/>
          <w:bCs/>
          <w:sz w:val="24"/>
          <w:szCs w:val="24"/>
        </w:rPr>
      </w:pPr>
      <w:r w:rsidRPr="00420D4F">
        <w:rPr>
          <w:rFonts w:asciiTheme="majorBidi" w:hAnsiTheme="majorBidi" w:cstheme="majorBidi"/>
          <w:b/>
          <w:bCs/>
          <w:sz w:val="24"/>
          <w:szCs w:val="24"/>
        </w:rPr>
        <w:t>Results and Discussion</w:t>
      </w:r>
    </w:p>
    <w:p w14:paraId="71F5E699" w14:textId="77777777" w:rsidR="00420D4F" w:rsidRPr="00420D4F" w:rsidRDefault="00420D4F" w:rsidP="00F868D0">
      <w:pPr>
        <w:bidi w:val="0"/>
        <w:jc w:val="both"/>
        <w:rPr>
          <w:rFonts w:asciiTheme="majorBidi" w:hAnsiTheme="majorBidi" w:cstheme="majorBidi"/>
          <w:b/>
          <w:bCs/>
          <w:sz w:val="24"/>
          <w:szCs w:val="24"/>
          <w:rtl/>
          <w:lang w:bidi="ar-IQ"/>
        </w:rPr>
      </w:pPr>
      <w:r w:rsidRPr="00420D4F">
        <w:rPr>
          <w:rFonts w:asciiTheme="majorBidi" w:hAnsiTheme="majorBidi" w:cstheme="majorBidi"/>
          <w:b/>
          <w:bCs/>
          <w:sz w:val="24"/>
          <w:szCs w:val="24"/>
        </w:rPr>
        <w:lastRenderedPageBreak/>
        <w:t>Morphological Characteristics</w:t>
      </w:r>
    </w:p>
    <w:p w14:paraId="019C64B6" w14:textId="77777777" w:rsidR="002A660A" w:rsidRPr="002A660A" w:rsidRDefault="00420D4F" w:rsidP="00F868D0">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 xml:space="preserve">The morphological characterization of the soil pedons reveals that the Ap horizons in all studied pedons (Table 1) </w:t>
      </w:r>
      <w:commentRangeStart w:id="7"/>
      <w:r w:rsidR="002A660A" w:rsidRPr="002A660A">
        <w:rPr>
          <w:rFonts w:asciiTheme="majorBidi" w:hAnsiTheme="majorBidi" w:cstheme="majorBidi"/>
          <w:sz w:val="24"/>
          <w:szCs w:val="24"/>
        </w:rPr>
        <w:t>had light brown colours which signify the presence of organic matter and biological activity.</w:t>
      </w:r>
      <w:commentRangeEnd w:id="7"/>
      <w:r w:rsidR="00265C3D">
        <w:rPr>
          <w:rStyle w:val="CommentReference"/>
          <w:rtl/>
        </w:rPr>
        <w:commentReference w:id="7"/>
      </w:r>
      <w:r w:rsidR="002A660A" w:rsidRPr="002A660A">
        <w:rPr>
          <w:rFonts w:asciiTheme="majorBidi" w:hAnsiTheme="majorBidi" w:cstheme="majorBidi"/>
          <w:sz w:val="24"/>
          <w:szCs w:val="24"/>
        </w:rPr>
        <w:t xml:space="preserve"> On the other hand, the subsurface horizons (Bt and Ck) exhibited darker brown hues due to the accumulation of clay and colloidal materials and the downward translocation of soluble substances. The colors of the lower horizons (Ck</w:t>
      </w:r>
      <w:r w:rsidR="002A660A" w:rsidRPr="002A660A">
        <w:rPr>
          <w:rFonts w:ascii="Cambria Math" w:hAnsi="Cambria Math" w:cs="Cambria Math"/>
          <w:sz w:val="24"/>
          <w:szCs w:val="24"/>
        </w:rPr>
        <w:t>₂</w:t>
      </w:r>
      <w:r w:rsidR="002A660A" w:rsidRPr="002A660A">
        <w:rPr>
          <w:rFonts w:asciiTheme="majorBidi" w:hAnsiTheme="majorBidi" w:cstheme="majorBidi"/>
          <w:sz w:val="24"/>
          <w:szCs w:val="24"/>
        </w:rPr>
        <w:t>) shifted towards more greyish brown due to low organic matter content and the increasing accumulations of carbonate. All this indicates that the processes of eluviation and illuviation were well developed here.</w:t>
      </w:r>
    </w:p>
    <w:p w14:paraId="67D0479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soil was made up of clay, clay loam, silty clay, and silty clay loam. The presence of finer textures in the subsurface horizons suggests that clay particles have moved downwards and accumulated from above. Due to the impact of tillage operations and water movement, we do see the redistribution of silt and clay fractions in cultivated soil, resulting in relatively finer textured soil.</w:t>
      </w:r>
    </w:p>
    <w:p w14:paraId="3C579C3D"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surface horizons have a moderate to well-developed granular structure that indicates vigorous biological activity and root development.</w:t>
      </w:r>
    </w:p>
    <w:p w14:paraId="0811A56F"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 On the other hand, the subsurface horizons showed the presence of a weak to firm blocky structure due to the influence of calcium carbonate as well as clay. This means that the structure of the cultivated layer was better as compared to the uncultivated soil.</w:t>
      </w:r>
    </w:p>
    <w:p w14:paraId="28043B90"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surface soils were friable to loose in texture and therefore were culturable. Soil hardness gradually increased down the profile to very hard in the Ck</w:t>
      </w:r>
      <w:r w:rsidRPr="002A660A">
        <w:rPr>
          <w:rFonts w:ascii="Cambria Math" w:hAnsi="Cambria Math" w:cs="Cambria Math"/>
          <w:sz w:val="24"/>
          <w:szCs w:val="24"/>
        </w:rPr>
        <w:t>₂</w:t>
      </w:r>
      <w:r w:rsidRPr="002A660A">
        <w:rPr>
          <w:rFonts w:asciiTheme="majorBidi" w:hAnsiTheme="majorBidi" w:cstheme="majorBidi"/>
          <w:sz w:val="24"/>
          <w:szCs w:val="24"/>
        </w:rPr>
        <w:t xml:space="preserve"> horizons, due to the accumulation of carbonate and clay and the consequent reduced permeability.</w:t>
      </w:r>
    </w:p>
    <w:p w14:paraId="456DCB8B"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root distribution in the surface horizons was good to moderate, which is due to better aeration and increased organic matter content. However, the root distribution decreased with depth due to hardness and the increased carbonate content. Thus, the effective rooting depth is limited to approximately 40–60 cm depth.</w:t>
      </w:r>
    </w:p>
    <w:p w14:paraId="2026713C"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There was generally lower gravel and coarse fragments in the upper horizons, whereas it is moderate in the deeper layers that restrict roots and water. The surface horizons contained few features of calcium carbonate. The Btk and Ck horizons, on the other hand, had strong accumulation and cementation of calcium carbonate. The sedimentary rocks are resultant from deposition of sediments in water bodies and are compacted.</w:t>
      </w:r>
    </w:p>
    <w:p w14:paraId="7DD2C730"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Based on the morphological dominance, it can be inferred that all pedons exhibited distinct morphological maturity and well-defined horizon development. The agricultural use of soil has helped to enhance soil structure and root density in the surface layers. Despite the presence of minor limitations, the primary constraint is observed in the subsurface layers. Here, the accumulation of carbonates and clay restricts the movement of roots and nutrient, particularly phosphorus, making it a suitable soil for shallow- to moderately deep-rooting crops.</w:t>
      </w:r>
    </w:p>
    <w:p w14:paraId="1A3065B7" w14:textId="77777777" w:rsidR="00420D4F" w:rsidRDefault="00420D4F" w:rsidP="00F868D0">
      <w:pPr>
        <w:bidi w:val="0"/>
        <w:jc w:val="both"/>
        <w:rPr>
          <w:rFonts w:asciiTheme="majorBidi" w:hAnsiTheme="majorBidi" w:cstheme="majorBidi"/>
          <w:sz w:val="24"/>
          <w:szCs w:val="24"/>
        </w:rPr>
      </w:pPr>
    </w:p>
    <w:tbl>
      <w:tblPr>
        <w:tblStyle w:val="TableGrid"/>
        <w:tblpPr w:leftFromText="180" w:rightFromText="180" w:vertAnchor="text" w:horzAnchor="margin" w:tblpXSpec="center" w:tblpY="616"/>
        <w:tblW w:w="9606" w:type="dxa"/>
        <w:tblLayout w:type="fixed"/>
        <w:tblLook w:val="04A0" w:firstRow="1" w:lastRow="0" w:firstColumn="1" w:lastColumn="0" w:noHBand="0" w:noVBand="1"/>
      </w:tblPr>
      <w:tblGrid>
        <w:gridCol w:w="435"/>
        <w:gridCol w:w="1146"/>
        <w:gridCol w:w="512"/>
        <w:gridCol w:w="850"/>
        <w:gridCol w:w="1276"/>
        <w:gridCol w:w="851"/>
        <w:gridCol w:w="850"/>
        <w:gridCol w:w="992"/>
        <w:gridCol w:w="906"/>
        <w:gridCol w:w="937"/>
        <w:gridCol w:w="851"/>
      </w:tblGrid>
      <w:tr w:rsidR="0015686A" w:rsidRPr="0015686A" w14:paraId="48061164" w14:textId="77777777" w:rsidTr="0015686A">
        <w:trPr>
          <w:cantSplit/>
          <w:trHeight w:val="1408"/>
        </w:trPr>
        <w:tc>
          <w:tcPr>
            <w:tcW w:w="435" w:type="dxa"/>
            <w:textDirection w:val="btLr"/>
            <w:hideMark/>
          </w:tcPr>
          <w:p w14:paraId="4DBAD8E6"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Pedon No.</w:t>
            </w:r>
          </w:p>
        </w:tc>
        <w:tc>
          <w:tcPr>
            <w:tcW w:w="1146" w:type="dxa"/>
            <w:textDirection w:val="btLr"/>
            <w:hideMark/>
          </w:tcPr>
          <w:p w14:paraId="141FCAF8"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Location</w:t>
            </w:r>
          </w:p>
        </w:tc>
        <w:tc>
          <w:tcPr>
            <w:tcW w:w="512" w:type="dxa"/>
            <w:textDirection w:val="btLr"/>
            <w:hideMark/>
          </w:tcPr>
          <w:p w14:paraId="22BA56A6"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Horizon</w:t>
            </w:r>
          </w:p>
        </w:tc>
        <w:tc>
          <w:tcPr>
            <w:tcW w:w="850" w:type="dxa"/>
            <w:textDirection w:val="btLr"/>
            <w:hideMark/>
          </w:tcPr>
          <w:p w14:paraId="619AEDE0"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Depth (cm)</w:t>
            </w:r>
          </w:p>
        </w:tc>
        <w:tc>
          <w:tcPr>
            <w:tcW w:w="1276" w:type="dxa"/>
            <w:textDirection w:val="btLr"/>
            <w:hideMark/>
          </w:tcPr>
          <w:p w14:paraId="0FA4A6D6"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Color</w:t>
            </w:r>
          </w:p>
        </w:tc>
        <w:tc>
          <w:tcPr>
            <w:tcW w:w="851" w:type="dxa"/>
            <w:textDirection w:val="btLr"/>
            <w:hideMark/>
          </w:tcPr>
          <w:p w14:paraId="3AA107E8"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Consistence</w:t>
            </w:r>
          </w:p>
        </w:tc>
        <w:tc>
          <w:tcPr>
            <w:tcW w:w="850" w:type="dxa"/>
            <w:textDirection w:val="btLr"/>
            <w:hideMark/>
          </w:tcPr>
          <w:p w14:paraId="4EB9108B"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Texture</w:t>
            </w:r>
          </w:p>
        </w:tc>
        <w:tc>
          <w:tcPr>
            <w:tcW w:w="992" w:type="dxa"/>
            <w:textDirection w:val="btLr"/>
            <w:hideMark/>
          </w:tcPr>
          <w:p w14:paraId="2CBC865B"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Structure</w:t>
            </w:r>
          </w:p>
        </w:tc>
        <w:tc>
          <w:tcPr>
            <w:tcW w:w="906" w:type="dxa"/>
            <w:textDirection w:val="btLr"/>
            <w:hideMark/>
          </w:tcPr>
          <w:p w14:paraId="577B0D13"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Roots</w:t>
            </w:r>
          </w:p>
        </w:tc>
        <w:tc>
          <w:tcPr>
            <w:tcW w:w="937" w:type="dxa"/>
            <w:textDirection w:val="btLr"/>
            <w:hideMark/>
          </w:tcPr>
          <w:p w14:paraId="26B17EB3"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Gravel/Stones</w:t>
            </w:r>
          </w:p>
        </w:tc>
        <w:tc>
          <w:tcPr>
            <w:tcW w:w="851" w:type="dxa"/>
            <w:textDirection w:val="btLr"/>
            <w:hideMark/>
          </w:tcPr>
          <w:p w14:paraId="025668FB" w14:textId="77777777" w:rsidR="0015686A" w:rsidRPr="00420D4F" w:rsidRDefault="0015686A" w:rsidP="00F868D0">
            <w:pPr>
              <w:bidi w:val="0"/>
              <w:ind w:left="113" w:right="113"/>
              <w:jc w:val="both"/>
              <w:rPr>
                <w:rFonts w:asciiTheme="majorBidi" w:eastAsia="Times New Roman" w:hAnsiTheme="majorBidi" w:cstheme="majorBidi"/>
                <w:b/>
                <w:bCs/>
                <w:sz w:val="18"/>
                <w:szCs w:val="18"/>
              </w:rPr>
            </w:pPr>
            <w:r w:rsidRPr="00420D4F">
              <w:rPr>
                <w:rFonts w:asciiTheme="majorBidi" w:eastAsia="Times New Roman" w:hAnsiTheme="majorBidi" w:cstheme="majorBidi"/>
                <w:b/>
                <w:bCs/>
                <w:sz w:val="18"/>
                <w:szCs w:val="18"/>
              </w:rPr>
              <w:t>Lime Features</w:t>
            </w:r>
          </w:p>
        </w:tc>
      </w:tr>
      <w:tr w:rsidR="0015686A" w:rsidRPr="0015686A" w14:paraId="62E61394" w14:textId="77777777" w:rsidTr="0015686A">
        <w:tc>
          <w:tcPr>
            <w:tcW w:w="435" w:type="dxa"/>
            <w:vMerge w:val="restart"/>
            <w:hideMark/>
          </w:tcPr>
          <w:p w14:paraId="2BD6099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P1</w:t>
            </w:r>
          </w:p>
        </w:tc>
        <w:tc>
          <w:tcPr>
            <w:tcW w:w="1146" w:type="dxa"/>
            <w:vMerge w:val="restart"/>
            <w:hideMark/>
          </w:tcPr>
          <w:p w14:paraId="4D3BA62C" w14:textId="77777777" w:rsidR="0015686A" w:rsidRDefault="0015686A" w:rsidP="00F868D0">
            <w:pPr>
              <w:bidi w:val="0"/>
              <w:jc w:val="both"/>
              <w:rPr>
                <w:rFonts w:asciiTheme="majorBidi" w:eastAsia="Times New Roman" w:hAnsiTheme="majorBidi" w:cstheme="majorBidi"/>
                <w:sz w:val="18"/>
                <w:szCs w:val="18"/>
              </w:rPr>
            </w:pPr>
          </w:p>
          <w:p w14:paraId="0462D389" w14:textId="77777777" w:rsidR="0015686A" w:rsidRDefault="0015686A" w:rsidP="00F868D0">
            <w:pPr>
              <w:bidi w:val="0"/>
              <w:jc w:val="both"/>
              <w:rPr>
                <w:rFonts w:asciiTheme="majorBidi" w:eastAsia="Times New Roman" w:hAnsiTheme="majorBidi" w:cstheme="majorBidi"/>
                <w:sz w:val="18"/>
                <w:szCs w:val="18"/>
              </w:rPr>
            </w:pPr>
          </w:p>
          <w:p w14:paraId="5E59D14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Al-Riyadh Sub-district – Uncultivated Soil</w:t>
            </w:r>
          </w:p>
        </w:tc>
        <w:tc>
          <w:tcPr>
            <w:tcW w:w="512" w:type="dxa"/>
            <w:hideMark/>
          </w:tcPr>
          <w:p w14:paraId="36BFB9C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744738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0–20</w:t>
            </w:r>
          </w:p>
        </w:tc>
        <w:tc>
          <w:tcPr>
            <w:tcW w:w="1276" w:type="dxa"/>
            <w:hideMark/>
          </w:tcPr>
          <w:p w14:paraId="6B3E110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471F3BE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Friable</w:t>
            </w:r>
          </w:p>
        </w:tc>
        <w:tc>
          <w:tcPr>
            <w:tcW w:w="850" w:type="dxa"/>
            <w:hideMark/>
          </w:tcPr>
          <w:p w14:paraId="14495C4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5D66612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3BA98F4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72E956A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7CAF0F2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577791D8" w14:textId="77777777" w:rsidTr="0015686A">
        <w:tc>
          <w:tcPr>
            <w:tcW w:w="435" w:type="dxa"/>
            <w:vMerge/>
            <w:hideMark/>
          </w:tcPr>
          <w:p w14:paraId="2F89F3B3"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5A56F92F"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55A2742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Btk</w:t>
            </w:r>
          </w:p>
        </w:tc>
        <w:tc>
          <w:tcPr>
            <w:tcW w:w="850" w:type="dxa"/>
            <w:hideMark/>
          </w:tcPr>
          <w:p w14:paraId="544E4A6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20–45</w:t>
            </w:r>
          </w:p>
        </w:tc>
        <w:tc>
          <w:tcPr>
            <w:tcW w:w="1276" w:type="dxa"/>
            <w:hideMark/>
          </w:tcPr>
          <w:p w14:paraId="5A89AD5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6ECB742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0E334FE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618C83F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66AF860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76B5989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2FAB3E0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2CDF31A8" w14:textId="77777777" w:rsidTr="0015686A">
        <w:tc>
          <w:tcPr>
            <w:tcW w:w="435" w:type="dxa"/>
            <w:vMerge/>
            <w:hideMark/>
          </w:tcPr>
          <w:p w14:paraId="2122FC9D"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5641D126"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36018EE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74D3DD3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45–80</w:t>
            </w:r>
          </w:p>
        </w:tc>
        <w:tc>
          <w:tcPr>
            <w:tcW w:w="1276" w:type="dxa"/>
            <w:hideMark/>
          </w:tcPr>
          <w:p w14:paraId="7ED9F0F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9FD8B3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5ED1CCD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31AB24A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0DA8D88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21879B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6A53D35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1865851B" w14:textId="77777777" w:rsidTr="0015686A">
        <w:tc>
          <w:tcPr>
            <w:tcW w:w="435" w:type="dxa"/>
            <w:vMerge/>
            <w:hideMark/>
          </w:tcPr>
          <w:p w14:paraId="0980C257"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2BAC41F3"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0A6ABF8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3C43478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80–120</w:t>
            </w:r>
          </w:p>
        </w:tc>
        <w:tc>
          <w:tcPr>
            <w:tcW w:w="1276" w:type="dxa"/>
            <w:hideMark/>
          </w:tcPr>
          <w:p w14:paraId="7C1B246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3850B65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0B7044E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6D0F4FB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7F711E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31BE496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6C1262C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accumulation</w:t>
            </w:r>
          </w:p>
        </w:tc>
      </w:tr>
      <w:tr w:rsidR="0015686A" w:rsidRPr="0015686A" w14:paraId="5233B1F6" w14:textId="77777777" w:rsidTr="0015686A">
        <w:tc>
          <w:tcPr>
            <w:tcW w:w="435" w:type="dxa"/>
            <w:vMerge w:val="restart"/>
            <w:hideMark/>
          </w:tcPr>
          <w:p w14:paraId="09B0117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P2</w:t>
            </w:r>
          </w:p>
        </w:tc>
        <w:tc>
          <w:tcPr>
            <w:tcW w:w="1146" w:type="dxa"/>
            <w:vMerge w:val="restart"/>
            <w:hideMark/>
          </w:tcPr>
          <w:p w14:paraId="429B901F" w14:textId="77777777" w:rsidR="0015686A" w:rsidRDefault="0015686A" w:rsidP="00F868D0">
            <w:pPr>
              <w:bidi w:val="0"/>
              <w:jc w:val="both"/>
              <w:rPr>
                <w:rFonts w:asciiTheme="majorBidi" w:eastAsia="Times New Roman" w:hAnsiTheme="majorBidi" w:cstheme="majorBidi"/>
                <w:sz w:val="18"/>
                <w:szCs w:val="18"/>
              </w:rPr>
            </w:pPr>
          </w:p>
          <w:p w14:paraId="64F4D970" w14:textId="77777777" w:rsidR="0015686A" w:rsidRDefault="0015686A" w:rsidP="00F868D0">
            <w:pPr>
              <w:bidi w:val="0"/>
              <w:jc w:val="both"/>
              <w:rPr>
                <w:rFonts w:asciiTheme="majorBidi" w:eastAsia="Times New Roman" w:hAnsiTheme="majorBidi" w:cstheme="majorBidi"/>
                <w:sz w:val="18"/>
                <w:szCs w:val="18"/>
              </w:rPr>
            </w:pPr>
          </w:p>
          <w:p w14:paraId="2046984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Al-Riyadh Sub-district – Cultivated Soil</w:t>
            </w:r>
          </w:p>
        </w:tc>
        <w:tc>
          <w:tcPr>
            <w:tcW w:w="512" w:type="dxa"/>
            <w:hideMark/>
          </w:tcPr>
          <w:p w14:paraId="4F4C6F3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4252D31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0–22</w:t>
            </w:r>
          </w:p>
        </w:tc>
        <w:tc>
          <w:tcPr>
            <w:tcW w:w="1276" w:type="dxa"/>
            <w:hideMark/>
          </w:tcPr>
          <w:p w14:paraId="7E78F1D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00E2D92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19B1F71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5B6167E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42DCDF6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2E725A2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73F9D37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0AC87761" w14:textId="77777777" w:rsidTr="0015686A">
        <w:tc>
          <w:tcPr>
            <w:tcW w:w="435" w:type="dxa"/>
            <w:vMerge/>
          </w:tcPr>
          <w:p w14:paraId="243F09E7"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tcPr>
          <w:p w14:paraId="216BAD19"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3ADC6B2E"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Bt</w:t>
            </w:r>
          </w:p>
        </w:tc>
        <w:tc>
          <w:tcPr>
            <w:tcW w:w="850" w:type="dxa"/>
            <w:hideMark/>
          </w:tcPr>
          <w:p w14:paraId="350888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22–50</w:t>
            </w:r>
          </w:p>
        </w:tc>
        <w:tc>
          <w:tcPr>
            <w:tcW w:w="1276" w:type="dxa"/>
            <w:hideMark/>
          </w:tcPr>
          <w:p w14:paraId="2358010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022BA2F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5F178D2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w:t>
            </w:r>
          </w:p>
        </w:tc>
        <w:tc>
          <w:tcPr>
            <w:tcW w:w="992" w:type="dxa"/>
            <w:hideMark/>
          </w:tcPr>
          <w:p w14:paraId="258F36E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023A716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937" w:type="dxa"/>
            <w:hideMark/>
          </w:tcPr>
          <w:p w14:paraId="171D06F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4FA1BC7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4B7CD6BD" w14:textId="77777777" w:rsidTr="0015686A">
        <w:tc>
          <w:tcPr>
            <w:tcW w:w="435" w:type="dxa"/>
            <w:vMerge/>
            <w:hideMark/>
          </w:tcPr>
          <w:p w14:paraId="47987CA9"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3FF3309E"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6F9CF35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7330378E"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50–85</w:t>
            </w:r>
          </w:p>
        </w:tc>
        <w:tc>
          <w:tcPr>
            <w:tcW w:w="1276" w:type="dxa"/>
            <w:hideMark/>
          </w:tcPr>
          <w:p w14:paraId="1BD0329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1D322D1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28F7A6F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w:t>
            </w:r>
          </w:p>
        </w:tc>
        <w:tc>
          <w:tcPr>
            <w:tcW w:w="992" w:type="dxa"/>
            <w:hideMark/>
          </w:tcPr>
          <w:p w14:paraId="3FCD17A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3A10B41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2DDA859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3343CF8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0CC5A291" w14:textId="77777777" w:rsidTr="0015686A">
        <w:tc>
          <w:tcPr>
            <w:tcW w:w="435" w:type="dxa"/>
            <w:vMerge/>
            <w:hideMark/>
          </w:tcPr>
          <w:p w14:paraId="0F46FE0F"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318D406B"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12ED20D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2E11950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85–120</w:t>
            </w:r>
          </w:p>
        </w:tc>
        <w:tc>
          <w:tcPr>
            <w:tcW w:w="1276" w:type="dxa"/>
            <w:hideMark/>
          </w:tcPr>
          <w:p w14:paraId="738ED48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497B441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18EFD72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441D16B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2AFCF20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few</w:t>
            </w:r>
          </w:p>
        </w:tc>
        <w:tc>
          <w:tcPr>
            <w:tcW w:w="937" w:type="dxa"/>
            <w:hideMark/>
          </w:tcPr>
          <w:p w14:paraId="44DE9D7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2B4B8F4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accumulation</w:t>
            </w:r>
          </w:p>
        </w:tc>
      </w:tr>
      <w:tr w:rsidR="0015686A" w:rsidRPr="0015686A" w14:paraId="371EBD46" w14:textId="77777777" w:rsidTr="0015686A">
        <w:tc>
          <w:tcPr>
            <w:tcW w:w="435" w:type="dxa"/>
            <w:vMerge w:val="restart"/>
            <w:hideMark/>
          </w:tcPr>
          <w:p w14:paraId="14FA587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P3</w:t>
            </w:r>
          </w:p>
        </w:tc>
        <w:tc>
          <w:tcPr>
            <w:tcW w:w="1146" w:type="dxa"/>
            <w:vMerge w:val="restart"/>
            <w:hideMark/>
          </w:tcPr>
          <w:p w14:paraId="632175A5" w14:textId="77777777" w:rsidR="0015686A" w:rsidRDefault="0015686A" w:rsidP="00F868D0">
            <w:pPr>
              <w:bidi w:val="0"/>
              <w:jc w:val="both"/>
              <w:rPr>
                <w:rFonts w:asciiTheme="majorBidi" w:eastAsia="Times New Roman" w:hAnsiTheme="majorBidi" w:cstheme="majorBidi"/>
                <w:sz w:val="18"/>
                <w:szCs w:val="18"/>
              </w:rPr>
            </w:pPr>
          </w:p>
          <w:p w14:paraId="15AB2AA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Al-Dibs District – Uncultivated Soil</w:t>
            </w:r>
          </w:p>
        </w:tc>
        <w:tc>
          <w:tcPr>
            <w:tcW w:w="512" w:type="dxa"/>
            <w:hideMark/>
          </w:tcPr>
          <w:p w14:paraId="6290689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59084D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0–18</w:t>
            </w:r>
          </w:p>
        </w:tc>
        <w:tc>
          <w:tcPr>
            <w:tcW w:w="1276" w:type="dxa"/>
            <w:hideMark/>
          </w:tcPr>
          <w:p w14:paraId="2EA45EB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72D265B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0C9562D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59FDBD0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 granular</w:t>
            </w:r>
          </w:p>
        </w:tc>
        <w:tc>
          <w:tcPr>
            <w:tcW w:w="906" w:type="dxa"/>
            <w:hideMark/>
          </w:tcPr>
          <w:p w14:paraId="7649971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Good</w:t>
            </w:r>
          </w:p>
        </w:tc>
        <w:tc>
          <w:tcPr>
            <w:tcW w:w="937" w:type="dxa"/>
            <w:hideMark/>
          </w:tcPr>
          <w:p w14:paraId="003686F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46E415A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267EE01D" w14:textId="77777777" w:rsidTr="0015686A">
        <w:tc>
          <w:tcPr>
            <w:tcW w:w="435" w:type="dxa"/>
            <w:vMerge/>
            <w:hideMark/>
          </w:tcPr>
          <w:p w14:paraId="314FEAFE"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61F6CD77"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54353B1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Bt</w:t>
            </w:r>
          </w:p>
        </w:tc>
        <w:tc>
          <w:tcPr>
            <w:tcW w:w="850" w:type="dxa"/>
            <w:hideMark/>
          </w:tcPr>
          <w:p w14:paraId="19292B5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18–40</w:t>
            </w:r>
          </w:p>
        </w:tc>
        <w:tc>
          <w:tcPr>
            <w:tcW w:w="1276" w:type="dxa"/>
            <w:hideMark/>
          </w:tcPr>
          <w:p w14:paraId="5B715D3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2712A77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11AEF31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7FB1A7E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5D83393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0E37976E"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05B9084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260720BF" w14:textId="77777777" w:rsidTr="0015686A">
        <w:tc>
          <w:tcPr>
            <w:tcW w:w="435" w:type="dxa"/>
            <w:vMerge/>
            <w:hideMark/>
          </w:tcPr>
          <w:p w14:paraId="6C686FFB"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7D9CD9E7"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05607E8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61E22A5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40–75</w:t>
            </w:r>
          </w:p>
        </w:tc>
        <w:tc>
          <w:tcPr>
            <w:tcW w:w="1276" w:type="dxa"/>
            <w:hideMark/>
          </w:tcPr>
          <w:p w14:paraId="3C7F927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522BBE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208FF44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4D9BDDD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6F9AD0A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w:t>
            </w:r>
          </w:p>
        </w:tc>
        <w:tc>
          <w:tcPr>
            <w:tcW w:w="937" w:type="dxa"/>
            <w:hideMark/>
          </w:tcPr>
          <w:p w14:paraId="21439C6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39D4713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71ADF001" w14:textId="77777777" w:rsidTr="0015686A">
        <w:tc>
          <w:tcPr>
            <w:tcW w:w="435" w:type="dxa"/>
            <w:vMerge/>
            <w:hideMark/>
          </w:tcPr>
          <w:p w14:paraId="7A7FFED9"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1B60C544"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6A7C94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4848821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75–110</w:t>
            </w:r>
          </w:p>
        </w:tc>
        <w:tc>
          <w:tcPr>
            <w:tcW w:w="1276" w:type="dxa"/>
            <w:hideMark/>
          </w:tcPr>
          <w:p w14:paraId="20B3EEF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31E2890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5AB0174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w:t>
            </w:r>
          </w:p>
        </w:tc>
        <w:tc>
          <w:tcPr>
            <w:tcW w:w="992" w:type="dxa"/>
            <w:hideMark/>
          </w:tcPr>
          <w:p w14:paraId="3079E60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4F7B196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weak</w:t>
            </w:r>
          </w:p>
        </w:tc>
        <w:tc>
          <w:tcPr>
            <w:tcW w:w="937" w:type="dxa"/>
            <w:hideMark/>
          </w:tcPr>
          <w:p w14:paraId="4089488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6DAF1B0F"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accumulation</w:t>
            </w:r>
          </w:p>
        </w:tc>
      </w:tr>
      <w:tr w:rsidR="0015686A" w:rsidRPr="0015686A" w14:paraId="4F2EECD6" w14:textId="77777777" w:rsidTr="0015686A">
        <w:tc>
          <w:tcPr>
            <w:tcW w:w="435" w:type="dxa"/>
            <w:vMerge w:val="restart"/>
            <w:hideMark/>
          </w:tcPr>
          <w:p w14:paraId="38DD436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b/>
                <w:bCs/>
                <w:sz w:val="18"/>
                <w:szCs w:val="18"/>
              </w:rPr>
              <w:t>P4</w:t>
            </w:r>
          </w:p>
        </w:tc>
        <w:tc>
          <w:tcPr>
            <w:tcW w:w="1146" w:type="dxa"/>
            <w:vMerge w:val="restart"/>
            <w:hideMark/>
          </w:tcPr>
          <w:p w14:paraId="1B6EEB88" w14:textId="77777777" w:rsidR="0015686A" w:rsidRDefault="0015686A" w:rsidP="00F868D0">
            <w:pPr>
              <w:bidi w:val="0"/>
              <w:jc w:val="both"/>
              <w:rPr>
                <w:rFonts w:asciiTheme="majorBidi" w:eastAsia="Times New Roman" w:hAnsiTheme="majorBidi" w:cstheme="majorBidi"/>
                <w:sz w:val="18"/>
                <w:szCs w:val="18"/>
              </w:rPr>
            </w:pPr>
          </w:p>
          <w:p w14:paraId="094E8D96" w14:textId="77777777" w:rsidR="0015686A" w:rsidRDefault="0015686A" w:rsidP="00F868D0">
            <w:pPr>
              <w:bidi w:val="0"/>
              <w:jc w:val="both"/>
              <w:rPr>
                <w:rFonts w:asciiTheme="majorBidi" w:eastAsia="Times New Roman" w:hAnsiTheme="majorBidi" w:cstheme="majorBidi"/>
                <w:sz w:val="18"/>
                <w:szCs w:val="18"/>
              </w:rPr>
            </w:pPr>
          </w:p>
          <w:p w14:paraId="259A6A6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Al-Dibs District – Cultivated Soil</w:t>
            </w:r>
          </w:p>
        </w:tc>
        <w:tc>
          <w:tcPr>
            <w:tcW w:w="512" w:type="dxa"/>
            <w:hideMark/>
          </w:tcPr>
          <w:p w14:paraId="2FF143D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Ap</w:t>
            </w:r>
          </w:p>
        </w:tc>
        <w:tc>
          <w:tcPr>
            <w:tcW w:w="850" w:type="dxa"/>
            <w:hideMark/>
          </w:tcPr>
          <w:p w14:paraId="55C3849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0–20</w:t>
            </w:r>
          </w:p>
        </w:tc>
        <w:tc>
          <w:tcPr>
            <w:tcW w:w="1276" w:type="dxa"/>
            <w:hideMark/>
          </w:tcPr>
          <w:p w14:paraId="48C167C5"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Light brown</w:t>
            </w:r>
          </w:p>
        </w:tc>
        <w:tc>
          <w:tcPr>
            <w:tcW w:w="851" w:type="dxa"/>
            <w:hideMark/>
          </w:tcPr>
          <w:p w14:paraId="3EB6DA2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Loose</w:t>
            </w:r>
          </w:p>
        </w:tc>
        <w:tc>
          <w:tcPr>
            <w:tcW w:w="850" w:type="dxa"/>
            <w:hideMark/>
          </w:tcPr>
          <w:p w14:paraId="07DB6E4C"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 Loam</w:t>
            </w:r>
          </w:p>
        </w:tc>
        <w:tc>
          <w:tcPr>
            <w:tcW w:w="992" w:type="dxa"/>
            <w:hideMark/>
          </w:tcPr>
          <w:p w14:paraId="08231D9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Well granular</w:t>
            </w:r>
          </w:p>
        </w:tc>
        <w:tc>
          <w:tcPr>
            <w:tcW w:w="906" w:type="dxa"/>
            <w:hideMark/>
          </w:tcPr>
          <w:p w14:paraId="46323A3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Good</w:t>
            </w:r>
          </w:p>
        </w:tc>
        <w:tc>
          <w:tcPr>
            <w:tcW w:w="937" w:type="dxa"/>
            <w:hideMark/>
          </w:tcPr>
          <w:p w14:paraId="0FF0111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Few</w:t>
            </w:r>
          </w:p>
        </w:tc>
        <w:tc>
          <w:tcPr>
            <w:tcW w:w="851" w:type="dxa"/>
            <w:hideMark/>
          </w:tcPr>
          <w:p w14:paraId="07CC99A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 lime</w:t>
            </w:r>
          </w:p>
        </w:tc>
      </w:tr>
      <w:tr w:rsidR="0015686A" w:rsidRPr="0015686A" w14:paraId="42B4BAFB" w14:textId="77777777" w:rsidTr="0015686A">
        <w:tc>
          <w:tcPr>
            <w:tcW w:w="435" w:type="dxa"/>
            <w:vMerge/>
            <w:hideMark/>
          </w:tcPr>
          <w:p w14:paraId="5640B9CA"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0C245161"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6852A54B"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Bt</w:t>
            </w:r>
          </w:p>
        </w:tc>
        <w:tc>
          <w:tcPr>
            <w:tcW w:w="850" w:type="dxa"/>
            <w:hideMark/>
          </w:tcPr>
          <w:p w14:paraId="459C0AC8"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20–45</w:t>
            </w:r>
          </w:p>
        </w:tc>
        <w:tc>
          <w:tcPr>
            <w:tcW w:w="1276" w:type="dxa"/>
            <w:hideMark/>
          </w:tcPr>
          <w:p w14:paraId="0E56810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Medium brown</w:t>
            </w:r>
          </w:p>
        </w:tc>
        <w:tc>
          <w:tcPr>
            <w:tcW w:w="851" w:type="dxa"/>
            <w:hideMark/>
          </w:tcPr>
          <w:p w14:paraId="27A0083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Slightly hard</w:t>
            </w:r>
          </w:p>
        </w:tc>
        <w:tc>
          <w:tcPr>
            <w:tcW w:w="850" w:type="dxa"/>
            <w:hideMark/>
          </w:tcPr>
          <w:p w14:paraId="4167DB5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Silty Clay Loam</w:t>
            </w:r>
          </w:p>
        </w:tc>
        <w:tc>
          <w:tcPr>
            <w:tcW w:w="992" w:type="dxa"/>
            <w:hideMark/>
          </w:tcPr>
          <w:p w14:paraId="48560BF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 blocky</w:t>
            </w:r>
          </w:p>
        </w:tc>
        <w:tc>
          <w:tcPr>
            <w:tcW w:w="906" w:type="dxa"/>
            <w:hideMark/>
          </w:tcPr>
          <w:p w14:paraId="2815020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937" w:type="dxa"/>
            <w:hideMark/>
          </w:tcPr>
          <w:p w14:paraId="48FAB7F4"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556FF27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Carbonate accumulation</w:t>
            </w:r>
          </w:p>
        </w:tc>
      </w:tr>
      <w:tr w:rsidR="0015686A" w:rsidRPr="0015686A" w14:paraId="228687D3" w14:textId="77777777" w:rsidTr="0015686A">
        <w:tc>
          <w:tcPr>
            <w:tcW w:w="435" w:type="dxa"/>
            <w:vMerge/>
            <w:hideMark/>
          </w:tcPr>
          <w:p w14:paraId="2A761889"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0F980216"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5594AFF3"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Ck₁</w:t>
            </w:r>
          </w:p>
        </w:tc>
        <w:tc>
          <w:tcPr>
            <w:tcW w:w="850" w:type="dxa"/>
            <w:hideMark/>
          </w:tcPr>
          <w:p w14:paraId="442EF2B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45–80</w:t>
            </w:r>
          </w:p>
        </w:tc>
        <w:tc>
          <w:tcPr>
            <w:tcW w:w="1276" w:type="dxa"/>
            <w:hideMark/>
          </w:tcPr>
          <w:p w14:paraId="58213B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Dark brown</w:t>
            </w:r>
          </w:p>
        </w:tc>
        <w:tc>
          <w:tcPr>
            <w:tcW w:w="851" w:type="dxa"/>
            <w:hideMark/>
          </w:tcPr>
          <w:p w14:paraId="0E06D13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Hard</w:t>
            </w:r>
          </w:p>
        </w:tc>
        <w:tc>
          <w:tcPr>
            <w:tcW w:w="850" w:type="dxa"/>
            <w:hideMark/>
          </w:tcPr>
          <w:p w14:paraId="369429CE"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6D1497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4A17515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Weak</w:t>
            </w:r>
          </w:p>
        </w:tc>
        <w:tc>
          <w:tcPr>
            <w:tcW w:w="937" w:type="dxa"/>
            <w:hideMark/>
          </w:tcPr>
          <w:p w14:paraId="7B98A329"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29B8685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Clear lime</w:t>
            </w:r>
          </w:p>
        </w:tc>
      </w:tr>
      <w:tr w:rsidR="0015686A" w:rsidRPr="0015686A" w14:paraId="389A56B1" w14:textId="77777777" w:rsidTr="0015686A">
        <w:tc>
          <w:tcPr>
            <w:tcW w:w="435" w:type="dxa"/>
            <w:vMerge/>
            <w:hideMark/>
          </w:tcPr>
          <w:p w14:paraId="1E157D6D" w14:textId="77777777" w:rsidR="0015686A" w:rsidRPr="00420D4F" w:rsidRDefault="0015686A" w:rsidP="00F868D0">
            <w:pPr>
              <w:bidi w:val="0"/>
              <w:jc w:val="both"/>
              <w:rPr>
                <w:rFonts w:asciiTheme="majorBidi" w:eastAsia="Times New Roman" w:hAnsiTheme="majorBidi" w:cstheme="majorBidi"/>
                <w:sz w:val="18"/>
                <w:szCs w:val="18"/>
              </w:rPr>
            </w:pPr>
          </w:p>
        </w:tc>
        <w:tc>
          <w:tcPr>
            <w:tcW w:w="1146" w:type="dxa"/>
            <w:vMerge/>
            <w:hideMark/>
          </w:tcPr>
          <w:p w14:paraId="397974EC" w14:textId="77777777" w:rsidR="0015686A" w:rsidRPr="00420D4F" w:rsidRDefault="0015686A" w:rsidP="00F868D0">
            <w:pPr>
              <w:bidi w:val="0"/>
              <w:jc w:val="both"/>
              <w:rPr>
                <w:rFonts w:asciiTheme="majorBidi" w:eastAsia="Times New Roman" w:hAnsiTheme="majorBidi" w:cstheme="majorBidi"/>
                <w:sz w:val="18"/>
                <w:szCs w:val="18"/>
              </w:rPr>
            </w:pPr>
          </w:p>
        </w:tc>
        <w:tc>
          <w:tcPr>
            <w:tcW w:w="512" w:type="dxa"/>
            <w:hideMark/>
          </w:tcPr>
          <w:p w14:paraId="03874FA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Ck₂</w:t>
            </w:r>
          </w:p>
        </w:tc>
        <w:tc>
          <w:tcPr>
            <w:tcW w:w="850" w:type="dxa"/>
            <w:hideMark/>
          </w:tcPr>
          <w:p w14:paraId="7907DCA2"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80–120</w:t>
            </w:r>
          </w:p>
        </w:tc>
        <w:tc>
          <w:tcPr>
            <w:tcW w:w="1276" w:type="dxa"/>
            <w:hideMark/>
          </w:tcPr>
          <w:p w14:paraId="3DA835A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Grayish brown</w:t>
            </w:r>
          </w:p>
        </w:tc>
        <w:tc>
          <w:tcPr>
            <w:tcW w:w="851" w:type="dxa"/>
            <w:hideMark/>
          </w:tcPr>
          <w:p w14:paraId="79200D61"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hard</w:t>
            </w:r>
          </w:p>
        </w:tc>
        <w:tc>
          <w:tcPr>
            <w:tcW w:w="850" w:type="dxa"/>
            <w:hideMark/>
          </w:tcPr>
          <w:p w14:paraId="5DAE32C7"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Clay Loam</w:t>
            </w:r>
          </w:p>
        </w:tc>
        <w:tc>
          <w:tcPr>
            <w:tcW w:w="992" w:type="dxa"/>
            <w:hideMark/>
          </w:tcPr>
          <w:p w14:paraId="7EDEF5E6"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Firm blocky</w:t>
            </w:r>
          </w:p>
        </w:tc>
        <w:tc>
          <w:tcPr>
            <w:tcW w:w="906" w:type="dxa"/>
            <w:hideMark/>
          </w:tcPr>
          <w:p w14:paraId="4A8C7130"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Very weak</w:t>
            </w:r>
          </w:p>
        </w:tc>
        <w:tc>
          <w:tcPr>
            <w:tcW w:w="937" w:type="dxa"/>
            <w:hideMark/>
          </w:tcPr>
          <w:p w14:paraId="08DF295D"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Moderate</w:t>
            </w:r>
          </w:p>
        </w:tc>
        <w:tc>
          <w:tcPr>
            <w:tcW w:w="851" w:type="dxa"/>
            <w:hideMark/>
          </w:tcPr>
          <w:p w14:paraId="74428FFA" w14:textId="77777777" w:rsidR="0015686A" w:rsidRPr="00420D4F" w:rsidRDefault="0015686A" w:rsidP="00F868D0">
            <w:pPr>
              <w:bidi w:val="0"/>
              <w:jc w:val="both"/>
              <w:rPr>
                <w:rFonts w:asciiTheme="majorBidi" w:eastAsia="Times New Roman" w:hAnsiTheme="majorBidi" w:cstheme="majorBidi"/>
                <w:sz w:val="18"/>
                <w:szCs w:val="18"/>
              </w:rPr>
            </w:pPr>
            <w:r w:rsidRPr="00420D4F">
              <w:rPr>
                <w:rFonts w:asciiTheme="majorBidi" w:eastAsia="Times New Roman" w:hAnsiTheme="majorBidi" w:cstheme="majorBidi"/>
                <w:sz w:val="18"/>
                <w:szCs w:val="18"/>
              </w:rPr>
              <w:t>Strong lime accumulation</w:t>
            </w:r>
          </w:p>
        </w:tc>
      </w:tr>
    </w:tbl>
    <w:p w14:paraId="13FC9B4C" w14:textId="77777777" w:rsidR="00420D4F" w:rsidRDefault="00420D4F" w:rsidP="00F868D0">
      <w:pPr>
        <w:bidi w:val="0"/>
        <w:jc w:val="both"/>
        <w:rPr>
          <w:rFonts w:asciiTheme="majorBidi" w:hAnsiTheme="majorBidi" w:cstheme="majorBidi"/>
          <w:b/>
          <w:bCs/>
          <w:sz w:val="24"/>
          <w:szCs w:val="24"/>
        </w:rPr>
      </w:pPr>
      <w:r w:rsidRPr="00420D4F">
        <w:rPr>
          <w:rFonts w:asciiTheme="majorBidi" w:hAnsiTheme="majorBidi" w:cstheme="majorBidi"/>
          <w:b/>
          <w:bCs/>
          <w:sz w:val="24"/>
          <w:szCs w:val="24"/>
        </w:rPr>
        <w:t>Table (1). Morphological characteristics of the studied soil pedons</w:t>
      </w:r>
      <w:r>
        <w:rPr>
          <w:rFonts w:asciiTheme="majorBidi" w:hAnsiTheme="majorBidi" w:cstheme="majorBidi"/>
          <w:b/>
          <w:bCs/>
          <w:sz w:val="24"/>
          <w:szCs w:val="24"/>
        </w:rPr>
        <w:t xml:space="preserve"> </w:t>
      </w:r>
    </w:p>
    <w:p w14:paraId="5CDE61AA" w14:textId="59CA7547" w:rsidR="00420D4F" w:rsidRDefault="00420D4F" w:rsidP="00F868D0">
      <w:pPr>
        <w:bidi w:val="0"/>
        <w:jc w:val="both"/>
        <w:rPr>
          <w:rFonts w:asciiTheme="majorBidi" w:hAnsiTheme="majorBidi" w:cstheme="majorBidi"/>
          <w:b/>
          <w:bCs/>
          <w:sz w:val="24"/>
          <w:szCs w:val="24"/>
        </w:rPr>
      </w:pPr>
    </w:p>
    <w:p w14:paraId="470201DB" w14:textId="77777777" w:rsidR="00131F78" w:rsidRDefault="00131F78" w:rsidP="00131F78">
      <w:pPr>
        <w:bidi w:val="0"/>
        <w:jc w:val="both"/>
        <w:rPr>
          <w:rFonts w:asciiTheme="majorBidi" w:hAnsiTheme="majorBidi" w:cstheme="majorBidi"/>
          <w:b/>
          <w:bCs/>
          <w:sz w:val="24"/>
          <w:szCs w:val="24"/>
        </w:rPr>
      </w:pPr>
    </w:p>
    <w:p w14:paraId="5A55934B" w14:textId="77777777" w:rsidR="003C7C6A" w:rsidRPr="003C7C6A" w:rsidRDefault="003C7C6A" w:rsidP="00F868D0">
      <w:pPr>
        <w:tabs>
          <w:tab w:val="left" w:pos="3330"/>
        </w:tabs>
        <w:bidi w:val="0"/>
        <w:jc w:val="both"/>
        <w:rPr>
          <w:rFonts w:asciiTheme="majorBidi" w:hAnsiTheme="majorBidi" w:cstheme="majorBidi"/>
          <w:b/>
          <w:bCs/>
          <w:sz w:val="24"/>
          <w:szCs w:val="24"/>
        </w:rPr>
      </w:pPr>
      <w:r w:rsidRPr="003C7C6A">
        <w:rPr>
          <w:rFonts w:asciiTheme="majorBidi" w:hAnsiTheme="majorBidi" w:cstheme="majorBidi"/>
          <w:b/>
          <w:bCs/>
          <w:sz w:val="24"/>
          <w:szCs w:val="24"/>
        </w:rPr>
        <w:lastRenderedPageBreak/>
        <w:t>Physical Properties</w:t>
      </w:r>
    </w:p>
    <w:p w14:paraId="20008A9A"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According to result shown in Table (2), the soils under study showed clear variation in particle size distribution of the three separates (sand, silt and clay) in different horizons. Furthermore, clay was the dominant fraction for the most pedon, silt was 2nd and sand was the 3rd.</w:t>
      </w:r>
    </w:p>
    <w:p w14:paraId="4FD1EE11"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clay content in Pedon P1 (Riyadh area - uncultivated soil) ranged from 360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in the surface horizon (A) to 440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in the subsurface horizon (Btk), and then decreased downwards in the deeper horizons Ck1 and Ck2 (430</w:t>
      </w:r>
      <w:r w:rsidRPr="002A660A">
        <w:rPr>
          <w:rFonts w:ascii="Times New Roman" w:hAnsi="Times New Roman" w:cs="Times New Roman"/>
          <w:sz w:val="24"/>
          <w:szCs w:val="24"/>
        </w:rPr>
        <w:t>–</w:t>
      </w:r>
      <w:r w:rsidRPr="002A660A">
        <w:rPr>
          <w:rFonts w:asciiTheme="majorBidi" w:hAnsiTheme="majorBidi" w:cstheme="majorBidi"/>
          <w:sz w:val="24"/>
          <w:szCs w:val="24"/>
        </w:rPr>
        <w:t>390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The pedogenic clay translocation processes that take place in well-developed soils are in evidence. </w:t>
      </w:r>
      <w:commentRangeStart w:id="8"/>
      <w:r w:rsidRPr="002A660A">
        <w:rPr>
          <w:rFonts w:asciiTheme="majorBidi" w:hAnsiTheme="majorBidi" w:cstheme="majorBidi"/>
          <w:sz w:val="24"/>
          <w:szCs w:val="24"/>
        </w:rPr>
        <w:t xml:space="preserve">These soils are typically found where moderate to high rainfall causes a clay eluviation from the surface horizon and an illeviation into the subsurface horizon. </w:t>
      </w:r>
      <w:commentRangeEnd w:id="8"/>
      <w:r w:rsidR="005D2522">
        <w:rPr>
          <w:rStyle w:val="CommentReference"/>
          <w:rtl/>
        </w:rPr>
        <w:commentReference w:id="8"/>
      </w:r>
      <w:r w:rsidRPr="002A660A">
        <w:rPr>
          <w:rFonts w:asciiTheme="majorBidi" w:hAnsiTheme="majorBidi" w:cstheme="majorBidi"/>
          <w:sz w:val="24"/>
          <w:szCs w:val="24"/>
        </w:rPr>
        <w:t>The findings are in line with the results of [2].</w:t>
      </w:r>
    </w:p>
    <w:p w14:paraId="43A6DDE3"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silt content in the soils under study varied from 320 to 360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The lowest silt content was recorded in the Btk horizon. Therefore, it can be inferred that silt particles have been disturbed and their positions changed due to compaction and rise and fall of soil water. The range of sand content was between 220–280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The maximum was in the surface horizon. This is because sand particles are less soluble than silt or clay. Because of that, their downward translocation by water is not high.</w:t>
      </w:r>
    </w:p>
    <w:p w14:paraId="739B33E4"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soil of Pedon P2 (cultivated soil of Riyadh area) had clay contents in the range of 360 - 380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that increased slightly in the middle horizons. Silt content varied from 390 to 420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sand from 200 to 240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The outcome indicates that agricultural operations like tillage and cropping caused partial mixing of soils with moderate values of clay and silt. When soil compaction and porosity problems are improved, it is better than non-cultivated soil.</w:t>
      </w:r>
    </w:p>
    <w:p w14:paraId="24229748"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In pedons (P3 and P4) of the Dibs district, the middle and lower horizons were dominated by clay with a value 340–400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Silt values ranged between 350</w:t>
      </w:r>
      <w:r w:rsidRPr="002A660A">
        <w:rPr>
          <w:rFonts w:ascii="Times New Roman" w:hAnsi="Times New Roman" w:cs="Times New Roman"/>
          <w:sz w:val="24"/>
          <w:szCs w:val="24"/>
        </w:rPr>
        <w:t>–</w:t>
      </w:r>
      <w:r w:rsidRPr="002A660A">
        <w:rPr>
          <w:rFonts w:asciiTheme="majorBidi" w:hAnsiTheme="majorBidi" w:cstheme="majorBidi"/>
          <w:sz w:val="24"/>
          <w:szCs w:val="24"/>
        </w:rPr>
        <w:t>390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and sand ranged between 240</w:t>
      </w:r>
      <w:r w:rsidRPr="002A660A">
        <w:rPr>
          <w:rFonts w:ascii="Times New Roman" w:hAnsi="Times New Roman" w:cs="Times New Roman"/>
          <w:sz w:val="24"/>
          <w:szCs w:val="24"/>
        </w:rPr>
        <w:t>–</w:t>
      </w:r>
      <w:r w:rsidRPr="002A660A">
        <w:rPr>
          <w:rFonts w:asciiTheme="majorBidi" w:hAnsiTheme="majorBidi" w:cstheme="majorBidi"/>
          <w:sz w:val="24"/>
          <w:szCs w:val="24"/>
        </w:rPr>
        <w:t>320 g 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The results indicate the uncultivated soils of the area with constant particle size distribution with depth which indicates pedogenetic stabilization and mechanical disturbance. Surface horizons (0-20 cm) recorded higher sand and silt contents, possibly due to aeolian erosion and surface runoff dispersing the lighter fractions. </w:t>
      </w:r>
    </w:p>
    <w:p w14:paraId="5E127CE5"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As per Table (2) results, in all pedons and locations, it was observed that bulk density gradually increased with depth, having an inverse relationship with total porosity. An uncultivated soil (Pedon P1) of the Riyadh area, the bulk density values increased from 1.32 Mg m -3 in the surface horizon (A) to 1.48 in Btk, 1.55 in Ck1 and 1.60 Mg m -3 in Ck2. The finding of the research shows that higher concentrations of fine clay particulates and complexes of calcium clay is seen with depth as pores get blocked. This reduces the porosity from 50.19% at the surface to 39.62% when deeper.</w:t>
      </w:r>
    </w:p>
    <w:p w14:paraId="064E51EF"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In cultivated soil or Pedon P2, the bulk density increased from 1.36 Mg m−³ in the Ap horizon to 1.62 Mg m−³ in Ck2 similarly. Bulk density is value of soil. Soil under cultivation exhibits relatively lower bulk density in the surface layer owing to tillage and agricultural practices. This ensures better aeration and water movement in the soil. In the deeper horizons, the value is quite high perhaps due to the accumulation of clay by means of pedogenic translocation processes.</w:t>
      </w:r>
    </w:p>
    <w:p w14:paraId="05A9F12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Dibs pedons (P3 and P4) had slightly higher values of bulk density compared to that from Riyadh (1.38–1.42 Mg m</w:t>
      </w:r>
      <w:r w:rsidRPr="002A660A">
        <w:rPr>
          <w:rFonts w:ascii="Cambria Math" w:hAnsi="Cambria Math" w:cs="Cambria Math"/>
          <w:sz w:val="24"/>
          <w:szCs w:val="24"/>
        </w:rPr>
        <w:t>⁻</w:t>
      </w:r>
      <w:r w:rsidRPr="002A660A">
        <w:rPr>
          <w:rFonts w:ascii="Times New Roman" w:hAnsi="Times New Roman" w:cs="Times New Roman"/>
          <w:sz w:val="24"/>
          <w:szCs w:val="24"/>
        </w:rPr>
        <w:t>³</w:t>
      </w:r>
      <w:r w:rsidRPr="002A660A">
        <w:rPr>
          <w:rFonts w:asciiTheme="majorBidi" w:hAnsiTheme="majorBidi" w:cstheme="majorBidi"/>
          <w:sz w:val="24"/>
          <w:szCs w:val="24"/>
        </w:rPr>
        <w:t xml:space="preserve"> in the surface layer; 1.60</w:t>
      </w:r>
      <w:r w:rsidRPr="002A660A">
        <w:rPr>
          <w:rFonts w:ascii="Times New Roman" w:hAnsi="Times New Roman" w:cs="Times New Roman"/>
          <w:sz w:val="24"/>
          <w:szCs w:val="24"/>
        </w:rPr>
        <w:t>–</w:t>
      </w:r>
      <w:r w:rsidRPr="002A660A">
        <w:rPr>
          <w:rFonts w:asciiTheme="majorBidi" w:hAnsiTheme="majorBidi" w:cstheme="majorBidi"/>
          <w:sz w:val="24"/>
          <w:szCs w:val="24"/>
        </w:rPr>
        <w:t>1.63 Mg m</w:t>
      </w:r>
      <w:r w:rsidRPr="002A660A">
        <w:rPr>
          <w:rFonts w:ascii="Cambria Math" w:hAnsi="Cambria Math" w:cs="Cambria Math"/>
          <w:sz w:val="24"/>
          <w:szCs w:val="24"/>
        </w:rPr>
        <w:t>⁻</w:t>
      </w:r>
      <w:r w:rsidRPr="002A660A">
        <w:rPr>
          <w:rFonts w:ascii="Times New Roman" w:hAnsi="Times New Roman" w:cs="Times New Roman"/>
          <w:sz w:val="24"/>
          <w:szCs w:val="24"/>
        </w:rPr>
        <w:t>³</w:t>
      </w:r>
      <w:r w:rsidRPr="002A660A">
        <w:rPr>
          <w:rFonts w:asciiTheme="majorBidi" w:hAnsiTheme="majorBidi" w:cstheme="majorBidi"/>
          <w:sz w:val="24"/>
          <w:szCs w:val="24"/>
        </w:rPr>
        <w:t xml:space="preserve"> in the deeper layers). Soils here seem to be more clayey and possibly more developed, lower in silt and with stronger particle aggregation. These soils appear to have lower porosity which is a critical factor affecting water movement, aeration, and root invasion.</w:t>
      </w:r>
    </w:p>
    <w:p w14:paraId="639528E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The reason for higher bulk density and less porosity in the lower layers is due to less organic matter and more calcium carbonate which blocks the soil porosity and cementation takes place which increases the binding of particles and compaction. This observation agrees with the findings from [14].</w:t>
      </w:r>
    </w:p>
    <w:p w14:paraId="6C4F078C"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In the same way, the increase in bulk density with depth is due to the change in composition of binding materials, which affect the density and total porosity [2]. The variation in bulk density values of horizons could be due to the difference in the depositional nature of sand, silt and clay in the studied area.</w:t>
      </w:r>
    </w:p>
    <w:p w14:paraId="2EE179B3"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As shown in Table (2), the total porosity steadily reduced with depth in all pedons and sites.  In the surface horizon (A) of Pedon P1 (uncultivated soil, Riyadh area), porosity was 50.19% and decreased to 44.15% in Btk, 41.51% in Ck1 and 39.62% in Ck2. The downward trend is due to the heavy clay texture of the soil, which increases compaction and reduces pore spaces, aeration, and water movement.</w:t>
      </w:r>
    </w:p>
    <w:p w14:paraId="1B069AFA" w14:textId="2DC45955" w:rsidR="002A660A" w:rsidRPr="002A660A" w:rsidRDefault="002A660A" w:rsidP="00F868D0">
      <w:pPr>
        <w:tabs>
          <w:tab w:val="left" w:pos="3330"/>
        </w:tabs>
        <w:bidi w:val="0"/>
        <w:jc w:val="both"/>
        <w:rPr>
          <w:rFonts w:asciiTheme="majorBidi" w:hAnsiTheme="majorBidi" w:cstheme="majorBidi"/>
          <w:sz w:val="24"/>
          <w:szCs w:val="24"/>
        </w:rPr>
      </w:pPr>
      <w:commentRangeStart w:id="9"/>
      <w:r w:rsidRPr="002A660A">
        <w:rPr>
          <w:rFonts w:asciiTheme="majorBidi" w:hAnsiTheme="majorBidi" w:cstheme="majorBidi"/>
          <w:sz w:val="24"/>
          <w:szCs w:val="24"/>
        </w:rPr>
        <w:t>In the case of pedon P2 (cultivated soil), a similar trend was observed with porosity v</w:t>
      </w:r>
      <w:r w:rsidR="005D2522">
        <w:rPr>
          <w:rFonts w:asciiTheme="majorBidi" w:hAnsiTheme="majorBidi" w:cstheme="majorBidi"/>
          <w:sz w:val="24"/>
          <w:szCs w:val="24"/>
        </w:rPr>
        <w:t>alue 48.68% for Ap and14038.87%</w:t>
      </w:r>
      <w:r w:rsidRPr="002A660A">
        <w:rPr>
          <w:rFonts w:asciiTheme="majorBidi" w:hAnsiTheme="majorBidi" w:cstheme="majorBidi"/>
          <w:sz w:val="24"/>
          <w:szCs w:val="24"/>
        </w:rPr>
        <w:t xml:space="preserve"> for Ck2. </w:t>
      </w:r>
      <w:commentRangeEnd w:id="9"/>
      <w:r w:rsidR="005D2522">
        <w:rPr>
          <w:rStyle w:val="CommentReference"/>
          <w:rtl/>
        </w:rPr>
        <w:commentReference w:id="9"/>
      </w:r>
      <w:r w:rsidRPr="002A660A">
        <w:rPr>
          <w:rFonts w:asciiTheme="majorBidi" w:hAnsiTheme="majorBidi" w:cstheme="majorBidi"/>
          <w:sz w:val="24"/>
          <w:szCs w:val="24"/>
        </w:rPr>
        <w:t>The soil was subjected to tillage and mixing for agricultural use, which helped to maintain slightly higher porosity or void ratio in the surface layer as compared to soils that were not tilled. This helps in allowing water and oxygen to percolate to the plant roots more easily.</w:t>
      </w:r>
    </w:p>
    <w:p w14:paraId="67741F37" w14:textId="77777777" w:rsidR="002A660A" w:rsidRPr="002A660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In the district, the total porosity decreased with depth in the Dibs pedon (P3 and P4), it ranged from 46.42–47.92% in surface horizons to 38.5–39.6% in deeper horizons. According to the findings presented in Table (3), both study sites exhibit a high calcium carbonate content that tends to increase bulk density and reduce total porosity relative to horizons exhibiting less CaCO</w:t>
      </w:r>
      <w:r w:rsidRPr="002A660A">
        <w:rPr>
          <w:rFonts w:ascii="Cambria Math" w:hAnsi="Cambria Math" w:cs="Cambria Math"/>
          <w:sz w:val="24"/>
          <w:szCs w:val="24"/>
        </w:rPr>
        <w:t>₃</w:t>
      </w:r>
      <w:r w:rsidRPr="002A660A">
        <w:rPr>
          <w:rFonts w:asciiTheme="majorBidi" w:hAnsiTheme="majorBidi" w:cstheme="majorBidi"/>
          <w:sz w:val="24"/>
          <w:szCs w:val="24"/>
        </w:rPr>
        <w:t>.</w:t>
      </w:r>
    </w:p>
    <w:p w14:paraId="6CDE7C3C" w14:textId="77777777" w:rsidR="002A660A" w:rsidRPr="003C7C6A" w:rsidRDefault="002A660A" w:rsidP="00F868D0">
      <w:pPr>
        <w:tabs>
          <w:tab w:val="left" w:pos="3330"/>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 According to [15] it is reported that the precipitation of calcium carbonate in the pores of soil blocks soil pores and reduces the total porosity. The findings of the study indicate that total porosity values of cultivated were higher than uncultivated soils at the sites. This may be due to the higher organic matter content of cultivated soils and the loosening effect of tillage, which lowers the bulk density and increases porosity. In </w:t>
      </w:r>
      <w:r w:rsidRPr="002A660A">
        <w:rPr>
          <w:rFonts w:asciiTheme="majorBidi" w:hAnsiTheme="majorBidi" w:cstheme="majorBidi"/>
          <w:sz w:val="24"/>
          <w:szCs w:val="24"/>
        </w:rPr>
        <w:lastRenderedPageBreak/>
        <w:t>contrast, the reduction in organic matter with depth is responsible for the increased bulk density and lower porosity, as mentioned by [1].</w:t>
      </w:r>
      <w:r w:rsidR="003C7C6A" w:rsidRPr="003C7C6A">
        <w:rPr>
          <w:rFonts w:asciiTheme="majorBidi" w:hAnsiTheme="majorBidi" w:cstheme="majorBidi"/>
          <w:sz w:val="24"/>
          <w:szCs w:val="24"/>
        </w:rPr>
        <w:t xml:space="preserve"> </w:t>
      </w:r>
    </w:p>
    <w:tbl>
      <w:tblPr>
        <w:tblStyle w:val="TableGrid"/>
        <w:tblpPr w:leftFromText="180" w:rightFromText="180" w:vertAnchor="page" w:horzAnchor="margin" w:tblpY="4636"/>
        <w:tblW w:w="0" w:type="auto"/>
        <w:tblLook w:val="04A0" w:firstRow="1" w:lastRow="0" w:firstColumn="1" w:lastColumn="0" w:noHBand="0" w:noVBand="1"/>
      </w:tblPr>
      <w:tblGrid>
        <w:gridCol w:w="731"/>
        <w:gridCol w:w="1312"/>
        <w:gridCol w:w="890"/>
        <w:gridCol w:w="720"/>
        <w:gridCol w:w="871"/>
        <w:gridCol w:w="563"/>
        <w:gridCol w:w="601"/>
        <w:gridCol w:w="869"/>
        <w:gridCol w:w="838"/>
        <w:gridCol w:w="901"/>
      </w:tblGrid>
      <w:tr w:rsidR="002A660A" w:rsidRPr="00AF0B37" w14:paraId="19A174DE" w14:textId="77777777" w:rsidTr="002A660A">
        <w:tc>
          <w:tcPr>
            <w:tcW w:w="772" w:type="dxa"/>
            <w:hideMark/>
          </w:tcPr>
          <w:p w14:paraId="2E510248"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Pedon No.</w:t>
            </w:r>
          </w:p>
        </w:tc>
        <w:tc>
          <w:tcPr>
            <w:tcW w:w="1456" w:type="dxa"/>
            <w:hideMark/>
          </w:tcPr>
          <w:p w14:paraId="74D160FD"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Location</w:t>
            </w:r>
          </w:p>
        </w:tc>
        <w:tc>
          <w:tcPr>
            <w:tcW w:w="916" w:type="dxa"/>
            <w:hideMark/>
          </w:tcPr>
          <w:p w14:paraId="1F82CC23"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Horizon</w:t>
            </w:r>
          </w:p>
        </w:tc>
        <w:tc>
          <w:tcPr>
            <w:tcW w:w="778" w:type="dxa"/>
            <w:hideMark/>
          </w:tcPr>
          <w:p w14:paraId="77DE28DD"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Depth (cm)</w:t>
            </w:r>
          </w:p>
        </w:tc>
        <w:tc>
          <w:tcPr>
            <w:tcW w:w="0" w:type="auto"/>
            <w:hideMark/>
          </w:tcPr>
          <w:p w14:paraId="20D2916F"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 xml:space="preserve">Sand </w:t>
            </w:r>
            <w:commentRangeStart w:id="10"/>
            <w:r w:rsidRPr="00A97D65">
              <w:rPr>
                <w:rFonts w:ascii="Times New Roman" w:eastAsia="Times New Roman" w:hAnsi="Times New Roman" w:cs="Times New Roman"/>
                <w:b/>
                <w:bCs/>
                <w:sz w:val="20"/>
                <w:szCs w:val="20"/>
              </w:rPr>
              <w:t>(%)</w:t>
            </w:r>
            <w:commentRangeEnd w:id="10"/>
            <w:r w:rsidR="005D2522">
              <w:rPr>
                <w:rStyle w:val="CommentReference"/>
                <w:rtl/>
              </w:rPr>
              <w:commentReference w:id="10"/>
            </w:r>
          </w:p>
        </w:tc>
        <w:tc>
          <w:tcPr>
            <w:tcW w:w="0" w:type="auto"/>
            <w:hideMark/>
          </w:tcPr>
          <w:p w14:paraId="49221F92"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Silt (%)</w:t>
            </w:r>
          </w:p>
        </w:tc>
        <w:tc>
          <w:tcPr>
            <w:tcW w:w="0" w:type="auto"/>
            <w:hideMark/>
          </w:tcPr>
          <w:p w14:paraId="3D22127C"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Clay (%)</w:t>
            </w:r>
          </w:p>
        </w:tc>
        <w:tc>
          <w:tcPr>
            <w:tcW w:w="0" w:type="auto"/>
            <w:hideMark/>
          </w:tcPr>
          <w:p w14:paraId="5F2BEED8"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Texture</w:t>
            </w:r>
          </w:p>
        </w:tc>
        <w:tc>
          <w:tcPr>
            <w:tcW w:w="919" w:type="dxa"/>
            <w:hideMark/>
          </w:tcPr>
          <w:p w14:paraId="3376BF78"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Bulk Density (Mg m⁻³)</w:t>
            </w:r>
          </w:p>
        </w:tc>
        <w:tc>
          <w:tcPr>
            <w:tcW w:w="945" w:type="dxa"/>
            <w:hideMark/>
          </w:tcPr>
          <w:p w14:paraId="6D9C20C1" w14:textId="77777777" w:rsidR="002A660A" w:rsidRPr="00A97D65" w:rsidRDefault="002A660A" w:rsidP="00F868D0">
            <w:pPr>
              <w:bidi w:val="0"/>
              <w:jc w:val="both"/>
              <w:rPr>
                <w:rFonts w:ascii="Times New Roman" w:eastAsia="Times New Roman" w:hAnsi="Times New Roman" w:cs="Times New Roman"/>
                <w:b/>
                <w:bCs/>
                <w:sz w:val="20"/>
                <w:szCs w:val="20"/>
              </w:rPr>
            </w:pPr>
            <w:r w:rsidRPr="00A97D65">
              <w:rPr>
                <w:rFonts w:ascii="Times New Roman" w:eastAsia="Times New Roman" w:hAnsi="Times New Roman" w:cs="Times New Roman"/>
                <w:b/>
                <w:bCs/>
                <w:sz w:val="20"/>
                <w:szCs w:val="20"/>
              </w:rPr>
              <w:t>Total Porosity (%)</w:t>
            </w:r>
          </w:p>
        </w:tc>
      </w:tr>
      <w:tr w:rsidR="002A660A" w:rsidRPr="00AF0B37" w14:paraId="21DD3FBE" w14:textId="77777777" w:rsidTr="002A660A">
        <w:tc>
          <w:tcPr>
            <w:tcW w:w="772" w:type="dxa"/>
            <w:vMerge w:val="restart"/>
            <w:hideMark/>
          </w:tcPr>
          <w:p w14:paraId="620D19B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P1</w:t>
            </w:r>
          </w:p>
        </w:tc>
        <w:tc>
          <w:tcPr>
            <w:tcW w:w="1456" w:type="dxa"/>
            <w:vMerge w:val="restart"/>
            <w:hideMark/>
          </w:tcPr>
          <w:p w14:paraId="2BA0CD70" w14:textId="77777777" w:rsidR="002A660A" w:rsidRDefault="002A660A" w:rsidP="00F868D0">
            <w:pPr>
              <w:bidi w:val="0"/>
              <w:jc w:val="both"/>
              <w:rPr>
                <w:rFonts w:asciiTheme="majorBidi" w:hAnsiTheme="majorBidi" w:cstheme="majorBidi"/>
              </w:rPr>
            </w:pPr>
          </w:p>
          <w:p w14:paraId="52F6057F" w14:textId="77777777" w:rsidR="002A660A" w:rsidRDefault="002A660A" w:rsidP="00F868D0">
            <w:pPr>
              <w:bidi w:val="0"/>
              <w:jc w:val="both"/>
              <w:rPr>
                <w:rFonts w:asciiTheme="majorBidi" w:hAnsiTheme="majorBidi" w:cstheme="majorBidi"/>
              </w:rPr>
            </w:pPr>
          </w:p>
          <w:p w14:paraId="433DC1BD" w14:textId="77777777" w:rsidR="002A660A" w:rsidRPr="00DD178D" w:rsidRDefault="002A660A" w:rsidP="00F868D0">
            <w:pPr>
              <w:bidi w:val="0"/>
              <w:jc w:val="both"/>
              <w:rPr>
                <w:rFonts w:asciiTheme="majorBidi" w:hAnsiTheme="majorBidi" w:cstheme="majorBidi"/>
              </w:rPr>
            </w:pPr>
            <w:r w:rsidRPr="00DD178D">
              <w:rPr>
                <w:rFonts w:asciiTheme="majorBidi" w:hAnsiTheme="majorBidi" w:cstheme="majorBidi"/>
              </w:rPr>
              <w:t>Riyadh District – Uncultivated Soil</w:t>
            </w:r>
          </w:p>
          <w:p w14:paraId="333E3904" w14:textId="77777777" w:rsidR="002A660A" w:rsidRPr="00DD178D" w:rsidRDefault="002A660A" w:rsidP="00F868D0">
            <w:pPr>
              <w:bidi w:val="0"/>
              <w:jc w:val="both"/>
              <w:rPr>
                <w:rFonts w:asciiTheme="majorBidi" w:hAnsiTheme="majorBidi" w:cstheme="majorBidi"/>
              </w:rPr>
            </w:pPr>
          </w:p>
        </w:tc>
        <w:tc>
          <w:tcPr>
            <w:tcW w:w="916" w:type="dxa"/>
            <w:hideMark/>
          </w:tcPr>
          <w:p w14:paraId="751E219F"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w:t>
            </w:r>
          </w:p>
        </w:tc>
        <w:tc>
          <w:tcPr>
            <w:tcW w:w="778" w:type="dxa"/>
            <w:hideMark/>
          </w:tcPr>
          <w:p w14:paraId="1FFCC26E"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0–20</w:t>
            </w:r>
          </w:p>
        </w:tc>
        <w:tc>
          <w:tcPr>
            <w:tcW w:w="0" w:type="auto"/>
            <w:hideMark/>
          </w:tcPr>
          <w:p w14:paraId="3EBBBE91"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280</w:t>
            </w:r>
          </w:p>
        </w:tc>
        <w:tc>
          <w:tcPr>
            <w:tcW w:w="0" w:type="auto"/>
            <w:hideMark/>
          </w:tcPr>
          <w:p w14:paraId="438A9AE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hideMark/>
          </w:tcPr>
          <w:p w14:paraId="3764EAFB"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vAlign w:val="center"/>
            <w:hideMark/>
          </w:tcPr>
          <w:p w14:paraId="359763F8"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BE2F13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1.32</w:t>
            </w:r>
          </w:p>
        </w:tc>
        <w:tc>
          <w:tcPr>
            <w:tcW w:w="945" w:type="dxa"/>
            <w:vAlign w:val="bottom"/>
            <w:hideMark/>
          </w:tcPr>
          <w:p w14:paraId="1C4BC550" w14:textId="77777777" w:rsidR="002A660A" w:rsidRDefault="002A660A" w:rsidP="00F868D0">
            <w:pPr>
              <w:bidi w:val="0"/>
              <w:jc w:val="both"/>
              <w:rPr>
                <w:rFonts w:ascii="Arial" w:hAnsi="Arial" w:cs="Arial"/>
                <w:color w:val="000000"/>
              </w:rPr>
            </w:pPr>
            <w:r>
              <w:rPr>
                <w:rFonts w:ascii="Arial" w:hAnsi="Arial" w:cs="Arial"/>
                <w:color w:val="000000"/>
              </w:rPr>
              <w:t>50.19</w:t>
            </w:r>
          </w:p>
        </w:tc>
      </w:tr>
      <w:tr w:rsidR="002A660A" w:rsidRPr="00AF0B37" w14:paraId="5C09220D" w14:textId="77777777" w:rsidTr="002A660A">
        <w:tc>
          <w:tcPr>
            <w:tcW w:w="772" w:type="dxa"/>
            <w:vMerge/>
            <w:hideMark/>
          </w:tcPr>
          <w:p w14:paraId="3FE31FE9"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74BF6DA"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0849CE6F"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Btk</w:t>
            </w:r>
          </w:p>
        </w:tc>
        <w:tc>
          <w:tcPr>
            <w:tcW w:w="778" w:type="dxa"/>
            <w:hideMark/>
          </w:tcPr>
          <w:p w14:paraId="1281258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20–45</w:t>
            </w:r>
          </w:p>
        </w:tc>
        <w:tc>
          <w:tcPr>
            <w:tcW w:w="0" w:type="auto"/>
            <w:hideMark/>
          </w:tcPr>
          <w:p w14:paraId="7F88B401"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220</w:t>
            </w:r>
          </w:p>
        </w:tc>
        <w:tc>
          <w:tcPr>
            <w:tcW w:w="0" w:type="auto"/>
            <w:hideMark/>
          </w:tcPr>
          <w:p w14:paraId="3A6E8B0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340</w:t>
            </w:r>
          </w:p>
        </w:tc>
        <w:tc>
          <w:tcPr>
            <w:tcW w:w="0" w:type="auto"/>
            <w:hideMark/>
          </w:tcPr>
          <w:p w14:paraId="3DD7EDA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440</w:t>
            </w:r>
          </w:p>
        </w:tc>
        <w:tc>
          <w:tcPr>
            <w:tcW w:w="0" w:type="auto"/>
            <w:vAlign w:val="center"/>
            <w:hideMark/>
          </w:tcPr>
          <w:p w14:paraId="1FC4C0F0"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5A2A838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1.48</w:t>
            </w:r>
          </w:p>
        </w:tc>
        <w:tc>
          <w:tcPr>
            <w:tcW w:w="945" w:type="dxa"/>
            <w:vAlign w:val="bottom"/>
            <w:hideMark/>
          </w:tcPr>
          <w:p w14:paraId="2C05227F" w14:textId="77777777" w:rsidR="002A660A" w:rsidRDefault="002A660A" w:rsidP="00F868D0">
            <w:pPr>
              <w:bidi w:val="0"/>
              <w:jc w:val="both"/>
              <w:rPr>
                <w:rFonts w:ascii="Arial" w:hAnsi="Arial" w:cs="Arial"/>
                <w:color w:val="000000"/>
              </w:rPr>
            </w:pPr>
            <w:r>
              <w:rPr>
                <w:rFonts w:ascii="Arial" w:hAnsi="Arial" w:cs="Arial"/>
                <w:color w:val="000000"/>
              </w:rPr>
              <w:t>44.15</w:t>
            </w:r>
          </w:p>
        </w:tc>
      </w:tr>
      <w:tr w:rsidR="002A660A" w:rsidRPr="00AF0B37" w14:paraId="144CC7C4" w14:textId="77777777" w:rsidTr="002A660A">
        <w:tc>
          <w:tcPr>
            <w:tcW w:w="772" w:type="dxa"/>
            <w:vMerge/>
            <w:hideMark/>
          </w:tcPr>
          <w:p w14:paraId="656C243D"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0B717FF"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0B20515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71DCC62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45–80</w:t>
            </w:r>
          </w:p>
        </w:tc>
        <w:tc>
          <w:tcPr>
            <w:tcW w:w="0" w:type="auto"/>
            <w:hideMark/>
          </w:tcPr>
          <w:p w14:paraId="3DA9B15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250</w:t>
            </w:r>
          </w:p>
        </w:tc>
        <w:tc>
          <w:tcPr>
            <w:tcW w:w="0" w:type="auto"/>
            <w:hideMark/>
          </w:tcPr>
          <w:p w14:paraId="32048A6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320</w:t>
            </w:r>
          </w:p>
        </w:tc>
        <w:tc>
          <w:tcPr>
            <w:tcW w:w="0" w:type="auto"/>
            <w:hideMark/>
          </w:tcPr>
          <w:p w14:paraId="733E75AB"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430</w:t>
            </w:r>
          </w:p>
        </w:tc>
        <w:tc>
          <w:tcPr>
            <w:tcW w:w="0" w:type="auto"/>
            <w:vAlign w:val="center"/>
            <w:hideMark/>
          </w:tcPr>
          <w:p w14:paraId="3E3522AC"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177FFC9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1.55</w:t>
            </w:r>
          </w:p>
        </w:tc>
        <w:tc>
          <w:tcPr>
            <w:tcW w:w="945" w:type="dxa"/>
            <w:vAlign w:val="bottom"/>
            <w:hideMark/>
          </w:tcPr>
          <w:p w14:paraId="24094FF2" w14:textId="77777777" w:rsidR="002A660A" w:rsidRDefault="002A660A" w:rsidP="00F868D0">
            <w:pPr>
              <w:bidi w:val="0"/>
              <w:jc w:val="both"/>
              <w:rPr>
                <w:rFonts w:ascii="Arial" w:hAnsi="Arial" w:cs="Arial"/>
                <w:color w:val="000000"/>
              </w:rPr>
            </w:pPr>
            <w:r>
              <w:rPr>
                <w:rFonts w:ascii="Arial" w:hAnsi="Arial" w:cs="Arial"/>
                <w:color w:val="000000"/>
              </w:rPr>
              <w:t>41.51</w:t>
            </w:r>
          </w:p>
        </w:tc>
      </w:tr>
      <w:tr w:rsidR="002A660A" w:rsidRPr="00AF0B37" w14:paraId="595D242C" w14:textId="77777777" w:rsidTr="002A660A">
        <w:tc>
          <w:tcPr>
            <w:tcW w:w="772" w:type="dxa"/>
            <w:vMerge/>
            <w:hideMark/>
          </w:tcPr>
          <w:p w14:paraId="60985D4D"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50404E87"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4E117F0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10436EFD"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80–120</w:t>
            </w:r>
          </w:p>
        </w:tc>
        <w:tc>
          <w:tcPr>
            <w:tcW w:w="0" w:type="auto"/>
            <w:hideMark/>
          </w:tcPr>
          <w:p w14:paraId="060596E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270</w:t>
            </w:r>
          </w:p>
        </w:tc>
        <w:tc>
          <w:tcPr>
            <w:tcW w:w="0" w:type="auto"/>
            <w:hideMark/>
          </w:tcPr>
          <w:p w14:paraId="1F7B289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340</w:t>
            </w:r>
          </w:p>
        </w:tc>
        <w:tc>
          <w:tcPr>
            <w:tcW w:w="0" w:type="auto"/>
            <w:hideMark/>
          </w:tcPr>
          <w:p w14:paraId="52CFCD7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390</w:t>
            </w:r>
          </w:p>
        </w:tc>
        <w:tc>
          <w:tcPr>
            <w:tcW w:w="0" w:type="auto"/>
            <w:vAlign w:val="center"/>
            <w:hideMark/>
          </w:tcPr>
          <w:p w14:paraId="090A2E11"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669601DD"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1.60</w:t>
            </w:r>
          </w:p>
        </w:tc>
        <w:tc>
          <w:tcPr>
            <w:tcW w:w="945" w:type="dxa"/>
            <w:vAlign w:val="bottom"/>
            <w:hideMark/>
          </w:tcPr>
          <w:p w14:paraId="23D26443" w14:textId="77777777" w:rsidR="002A660A" w:rsidRDefault="002A660A" w:rsidP="00F868D0">
            <w:pPr>
              <w:bidi w:val="0"/>
              <w:jc w:val="both"/>
              <w:rPr>
                <w:rFonts w:ascii="Arial" w:hAnsi="Arial" w:cs="Arial"/>
                <w:color w:val="000000"/>
              </w:rPr>
            </w:pPr>
            <w:r>
              <w:rPr>
                <w:rFonts w:ascii="Arial" w:hAnsi="Arial" w:cs="Arial"/>
                <w:color w:val="000000"/>
              </w:rPr>
              <w:t>39.62</w:t>
            </w:r>
          </w:p>
        </w:tc>
      </w:tr>
      <w:tr w:rsidR="002A660A" w:rsidRPr="00AF0B37" w14:paraId="372FE923" w14:textId="77777777" w:rsidTr="002A660A">
        <w:tc>
          <w:tcPr>
            <w:tcW w:w="772" w:type="dxa"/>
            <w:vMerge w:val="restart"/>
            <w:hideMark/>
          </w:tcPr>
          <w:p w14:paraId="654190E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P2</w:t>
            </w:r>
          </w:p>
        </w:tc>
        <w:tc>
          <w:tcPr>
            <w:tcW w:w="1456" w:type="dxa"/>
            <w:vMerge w:val="restart"/>
            <w:hideMark/>
          </w:tcPr>
          <w:p w14:paraId="1F612E30" w14:textId="77777777" w:rsidR="002A660A" w:rsidRDefault="002A660A" w:rsidP="00F868D0">
            <w:pPr>
              <w:bidi w:val="0"/>
              <w:jc w:val="both"/>
              <w:rPr>
                <w:rFonts w:asciiTheme="majorBidi" w:hAnsiTheme="majorBidi" w:cstheme="majorBidi"/>
              </w:rPr>
            </w:pPr>
          </w:p>
          <w:p w14:paraId="6E359E5C" w14:textId="77777777" w:rsidR="002A660A" w:rsidRDefault="002A660A" w:rsidP="00F868D0">
            <w:pPr>
              <w:bidi w:val="0"/>
              <w:jc w:val="both"/>
              <w:rPr>
                <w:rFonts w:asciiTheme="majorBidi" w:hAnsiTheme="majorBidi" w:cstheme="majorBidi"/>
              </w:rPr>
            </w:pPr>
          </w:p>
          <w:p w14:paraId="1A090EBC" w14:textId="77777777" w:rsidR="002A660A" w:rsidRPr="00DD178D" w:rsidRDefault="002A660A" w:rsidP="00F868D0">
            <w:pPr>
              <w:bidi w:val="0"/>
              <w:jc w:val="both"/>
              <w:rPr>
                <w:rFonts w:asciiTheme="majorBidi" w:hAnsiTheme="majorBidi" w:cstheme="majorBidi"/>
              </w:rPr>
            </w:pPr>
            <w:r w:rsidRPr="00DD178D">
              <w:rPr>
                <w:rFonts w:asciiTheme="majorBidi" w:hAnsiTheme="majorBidi" w:cstheme="majorBidi"/>
              </w:rPr>
              <w:t>Riyadh District – Cultivated Soil</w:t>
            </w:r>
          </w:p>
          <w:p w14:paraId="6886F792" w14:textId="77777777" w:rsidR="002A660A" w:rsidRPr="00DD178D" w:rsidRDefault="002A660A" w:rsidP="00F868D0">
            <w:pPr>
              <w:bidi w:val="0"/>
              <w:jc w:val="both"/>
              <w:rPr>
                <w:rFonts w:asciiTheme="majorBidi" w:hAnsiTheme="majorBidi" w:cstheme="majorBidi"/>
              </w:rPr>
            </w:pPr>
          </w:p>
        </w:tc>
        <w:tc>
          <w:tcPr>
            <w:tcW w:w="916" w:type="dxa"/>
            <w:hideMark/>
          </w:tcPr>
          <w:p w14:paraId="1CD47B8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Ap</w:t>
            </w:r>
          </w:p>
        </w:tc>
        <w:tc>
          <w:tcPr>
            <w:tcW w:w="778" w:type="dxa"/>
            <w:hideMark/>
          </w:tcPr>
          <w:p w14:paraId="1E92A0B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0–22</w:t>
            </w:r>
          </w:p>
        </w:tc>
        <w:tc>
          <w:tcPr>
            <w:tcW w:w="0" w:type="auto"/>
            <w:hideMark/>
          </w:tcPr>
          <w:p w14:paraId="7A2C3D5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240</w:t>
            </w:r>
          </w:p>
        </w:tc>
        <w:tc>
          <w:tcPr>
            <w:tcW w:w="0" w:type="auto"/>
            <w:hideMark/>
          </w:tcPr>
          <w:p w14:paraId="0E39D03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400</w:t>
            </w:r>
          </w:p>
        </w:tc>
        <w:tc>
          <w:tcPr>
            <w:tcW w:w="0" w:type="auto"/>
            <w:hideMark/>
          </w:tcPr>
          <w:p w14:paraId="5AF52B2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vAlign w:val="center"/>
            <w:hideMark/>
          </w:tcPr>
          <w:p w14:paraId="0A84CC2A"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239910B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1.36</w:t>
            </w:r>
          </w:p>
        </w:tc>
        <w:tc>
          <w:tcPr>
            <w:tcW w:w="945" w:type="dxa"/>
            <w:vAlign w:val="bottom"/>
            <w:hideMark/>
          </w:tcPr>
          <w:p w14:paraId="4222414C" w14:textId="77777777" w:rsidR="002A660A" w:rsidRDefault="002A660A" w:rsidP="00F868D0">
            <w:pPr>
              <w:bidi w:val="0"/>
              <w:jc w:val="both"/>
              <w:rPr>
                <w:rFonts w:ascii="Arial" w:hAnsi="Arial" w:cs="Arial"/>
                <w:color w:val="000000"/>
              </w:rPr>
            </w:pPr>
            <w:r>
              <w:rPr>
                <w:rFonts w:ascii="Arial" w:hAnsi="Arial" w:cs="Arial"/>
                <w:color w:val="000000"/>
              </w:rPr>
              <w:t>48.68</w:t>
            </w:r>
          </w:p>
        </w:tc>
      </w:tr>
      <w:tr w:rsidR="002A660A" w:rsidRPr="00AF0B37" w14:paraId="588E0128" w14:textId="77777777" w:rsidTr="002A660A">
        <w:tc>
          <w:tcPr>
            <w:tcW w:w="772" w:type="dxa"/>
            <w:vMerge/>
            <w:hideMark/>
          </w:tcPr>
          <w:p w14:paraId="440FA61A"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27640ABD"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43FCBF9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Bt</w:t>
            </w:r>
          </w:p>
        </w:tc>
        <w:tc>
          <w:tcPr>
            <w:tcW w:w="778" w:type="dxa"/>
            <w:hideMark/>
          </w:tcPr>
          <w:p w14:paraId="524ECFE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22–50</w:t>
            </w:r>
          </w:p>
        </w:tc>
        <w:tc>
          <w:tcPr>
            <w:tcW w:w="0" w:type="auto"/>
            <w:hideMark/>
          </w:tcPr>
          <w:p w14:paraId="348ADF2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200</w:t>
            </w:r>
          </w:p>
        </w:tc>
        <w:tc>
          <w:tcPr>
            <w:tcW w:w="0" w:type="auto"/>
            <w:hideMark/>
          </w:tcPr>
          <w:p w14:paraId="4E9EEBC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420</w:t>
            </w:r>
          </w:p>
        </w:tc>
        <w:tc>
          <w:tcPr>
            <w:tcW w:w="0" w:type="auto"/>
            <w:hideMark/>
          </w:tcPr>
          <w:p w14:paraId="41C6FAC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center"/>
            <w:hideMark/>
          </w:tcPr>
          <w:p w14:paraId="098F1F20"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2A9D40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1.50</w:t>
            </w:r>
          </w:p>
        </w:tc>
        <w:tc>
          <w:tcPr>
            <w:tcW w:w="945" w:type="dxa"/>
            <w:vAlign w:val="bottom"/>
            <w:hideMark/>
          </w:tcPr>
          <w:p w14:paraId="58373235" w14:textId="77777777" w:rsidR="002A660A" w:rsidRDefault="002A660A" w:rsidP="00F868D0">
            <w:pPr>
              <w:bidi w:val="0"/>
              <w:jc w:val="both"/>
              <w:rPr>
                <w:rFonts w:ascii="Arial" w:hAnsi="Arial" w:cs="Arial"/>
                <w:color w:val="000000"/>
              </w:rPr>
            </w:pPr>
            <w:r>
              <w:rPr>
                <w:rFonts w:ascii="Arial" w:hAnsi="Arial" w:cs="Arial"/>
                <w:color w:val="000000"/>
              </w:rPr>
              <w:t>43.4</w:t>
            </w:r>
          </w:p>
        </w:tc>
      </w:tr>
      <w:tr w:rsidR="002A660A" w:rsidRPr="00AF0B37" w14:paraId="57E6EC0C" w14:textId="77777777" w:rsidTr="002A660A">
        <w:tc>
          <w:tcPr>
            <w:tcW w:w="772" w:type="dxa"/>
            <w:vMerge/>
            <w:hideMark/>
          </w:tcPr>
          <w:p w14:paraId="5ACF3691"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5A6D4D1D"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2E3435B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23FD81B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50–85</w:t>
            </w:r>
          </w:p>
        </w:tc>
        <w:tc>
          <w:tcPr>
            <w:tcW w:w="0" w:type="auto"/>
            <w:hideMark/>
          </w:tcPr>
          <w:p w14:paraId="4F65902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210</w:t>
            </w:r>
          </w:p>
        </w:tc>
        <w:tc>
          <w:tcPr>
            <w:tcW w:w="0" w:type="auto"/>
            <w:hideMark/>
          </w:tcPr>
          <w:p w14:paraId="0658507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410</w:t>
            </w:r>
          </w:p>
        </w:tc>
        <w:tc>
          <w:tcPr>
            <w:tcW w:w="0" w:type="auto"/>
            <w:hideMark/>
          </w:tcPr>
          <w:p w14:paraId="0513710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center"/>
            <w:hideMark/>
          </w:tcPr>
          <w:p w14:paraId="55E2ADF8"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7438D9EF"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1.57</w:t>
            </w:r>
          </w:p>
        </w:tc>
        <w:tc>
          <w:tcPr>
            <w:tcW w:w="945" w:type="dxa"/>
            <w:vAlign w:val="bottom"/>
            <w:hideMark/>
          </w:tcPr>
          <w:p w14:paraId="440D93AB" w14:textId="77777777" w:rsidR="002A660A" w:rsidRDefault="002A660A" w:rsidP="00F868D0">
            <w:pPr>
              <w:bidi w:val="0"/>
              <w:jc w:val="both"/>
              <w:rPr>
                <w:rFonts w:ascii="Arial" w:hAnsi="Arial" w:cs="Arial"/>
                <w:color w:val="000000"/>
              </w:rPr>
            </w:pPr>
            <w:r>
              <w:rPr>
                <w:rFonts w:ascii="Arial" w:hAnsi="Arial" w:cs="Arial"/>
                <w:color w:val="000000"/>
              </w:rPr>
              <w:t>40.75</w:t>
            </w:r>
          </w:p>
        </w:tc>
      </w:tr>
      <w:tr w:rsidR="002A660A" w:rsidRPr="00AF0B37" w14:paraId="07A03BDD" w14:textId="77777777" w:rsidTr="002A660A">
        <w:tc>
          <w:tcPr>
            <w:tcW w:w="772" w:type="dxa"/>
            <w:vMerge/>
            <w:hideMark/>
          </w:tcPr>
          <w:p w14:paraId="50FA7BE6"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347003D7"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48502E6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4711742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85–120</w:t>
            </w:r>
          </w:p>
        </w:tc>
        <w:tc>
          <w:tcPr>
            <w:tcW w:w="0" w:type="auto"/>
            <w:hideMark/>
          </w:tcPr>
          <w:p w14:paraId="03A18EE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230</w:t>
            </w:r>
          </w:p>
        </w:tc>
        <w:tc>
          <w:tcPr>
            <w:tcW w:w="0" w:type="auto"/>
            <w:hideMark/>
          </w:tcPr>
          <w:p w14:paraId="67F3F72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390</w:t>
            </w:r>
          </w:p>
        </w:tc>
        <w:tc>
          <w:tcPr>
            <w:tcW w:w="0" w:type="auto"/>
            <w:hideMark/>
          </w:tcPr>
          <w:p w14:paraId="155C843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center"/>
            <w:hideMark/>
          </w:tcPr>
          <w:p w14:paraId="1948A937"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1390732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1.62</w:t>
            </w:r>
          </w:p>
        </w:tc>
        <w:tc>
          <w:tcPr>
            <w:tcW w:w="945" w:type="dxa"/>
            <w:vAlign w:val="bottom"/>
            <w:hideMark/>
          </w:tcPr>
          <w:p w14:paraId="279E86A5" w14:textId="77777777" w:rsidR="002A660A" w:rsidRDefault="002A660A" w:rsidP="00F868D0">
            <w:pPr>
              <w:bidi w:val="0"/>
              <w:jc w:val="both"/>
              <w:rPr>
                <w:rFonts w:ascii="Arial" w:hAnsi="Arial" w:cs="Arial"/>
                <w:color w:val="000000"/>
              </w:rPr>
            </w:pPr>
            <w:r>
              <w:rPr>
                <w:rFonts w:ascii="Arial" w:hAnsi="Arial" w:cs="Arial"/>
                <w:color w:val="000000"/>
              </w:rPr>
              <w:t>38.87</w:t>
            </w:r>
          </w:p>
        </w:tc>
      </w:tr>
      <w:tr w:rsidR="002A660A" w:rsidRPr="00AF0B37" w14:paraId="608717E6" w14:textId="77777777" w:rsidTr="002A660A">
        <w:tc>
          <w:tcPr>
            <w:tcW w:w="772" w:type="dxa"/>
            <w:vMerge w:val="restart"/>
            <w:hideMark/>
          </w:tcPr>
          <w:p w14:paraId="2925518C"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P3</w:t>
            </w:r>
          </w:p>
        </w:tc>
        <w:tc>
          <w:tcPr>
            <w:tcW w:w="1456" w:type="dxa"/>
            <w:vMerge w:val="restart"/>
            <w:hideMark/>
          </w:tcPr>
          <w:p w14:paraId="17B62D8C" w14:textId="77777777" w:rsidR="002A660A" w:rsidRPr="00DD178D" w:rsidRDefault="002A660A" w:rsidP="00F868D0">
            <w:pPr>
              <w:bidi w:val="0"/>
              <w:jc w:val="both"/>
              <w:rPr>
                <w:rFonts w:asciiTheme="majorBidi" w:hAnsiTheme="majorBidi" w:cstheme="majorBidi"/>
              </w:rPr>
            </w:pPr>
            <w:r w:rsidRPr="00DD178D">
              <w:rPr>
                <w:rFonts w:asciiTheme="majorBidi" w:hAnsiTheme="majorBidi" w:cstheme="majorBidi"/>
              </w:rPr>
              <w:t>Dibis District – Uncultivated Soil</w:t>
            </w:r>
          </w:p>
          <w:p w14:paraId="42FE047D" w14:textId="77777777" w:rsidR="002A660A" w:rsidRPr="00DD178D" w:rsidRDefault="002A660A" w:rsidP="00F868D0">
            <w:pPr>
              <w:bidi w:val="0"/>
              <w:jc w:val="both"/>
              <w:rPr>
                <w:rFonts w:asciiTheme="majorBidi" w:hAnsiTheme="majorBidi" w:cstheme="majorBidi"/>
              </w:rPr>
            </w:pPr>
          </w:p>
        </w:tc>
        <w:tc>
          <w:tcPr>
            <w:tcW w:w="916" w:type="dxa"/>
            <w:hideMark/>
          </w:tcPr>
          <w:p w14:paraId="25FF04D5"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w:t>
            </w:r>
          </w:p>
        </w:tc>
        <w:tc>
          <w:tcPr>
            <w:tcW w:w="778" w:type="dxa"/>
            <w:hideMark/>
          </w:tcPr>
          <w:p w14:paraId="4369158D"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0–18</w:t>
            </w:r>
          </w:p>
        </w:tc>
        <w:tc>
          <w:tcPr>
            <w:tcW w:w="0" w:type="auto"/>
            <w:hideMark/>
          </w:tcPr>
          <w:p w14:paraId="316CA893"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320</w:t>
            </w:r>
          </w:p>
        </w:tc>
        <w:tc>
          <w:tcPr>
            <w:tcW w:w="0" w:type="auto"/>
            <w:hideMark/>
          </w:tcPr>
          <w:p w14:paraId="308BEDE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340</w:t>
            </w:r>
          </w:p>
        </w:tc>
        <w:tc>
          <w:tcPr>
            <w:tcW w:w="0" w:type="auto"/>
            <w:vAlign w:val="bottom"/>
          </w:tcPr>
          <w:p w14:paraId="0331F92E" w14:textId="77777777" w:rsidR="002A660A" w:rsidRDefault="002A660A" w:rsidP="00F868D0">
            <w:pPr>
              <w:bidi w:val="0"/>
              <w:jc w:val="both"/>
              <w:rPr>
                <w:rFonts w:ascii="Arial" w:hAnsi="Arial" w:cs="Arial"/>
                <w:color w:val="000000"/>
              </w:rPr>
            </w:pPr>
            <w:r>
              <w:rPr>
                <w:rFonts w:ascii="Arial" w:hAnsi="Arial" w:cs="Arial"/>
                <w:color w:val="000000"/>
              </w:rPr>
              <w:t>340</w:t>
            </w:r>
          </w:p>
        </w:tc>
        <w:tc>
          <w:tcPr>
            <w:tcW w:w="0" w:type="auto"/>
            <w:vAlign w:val="center"/>
            <w:hideMark/>
          </w:tcPr>
          <w:p w14:paraId="2F3119C7"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9B6A66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1.42</w:t>
            </w:r>
          </w:p>
        </w:tc>
        <w:tc>
          <w:tcPr>
            <w:tcW w:w="945" w:type="dxa"/>
            <w:vAlign w:val="bottom"/>
            <w:hideMark/>
          </w:tcPr>
          <w:p w14:paraId="3F19EC32" w14:textId="77777777" w:rsidR="002A660A" w:rsidRDefault="002A660A" w:rsidP="00F868D0">
            <w:pPr>
              <w:bidi w:val="0"/>
              <w:jc w:val="both"/>
              <w:rPr>
                <w:rFonts w:ascii="Arial" w:hAnsi="Arial" w:cs="Arial"/>
                <w:color w:val="000000"/>
              </w:rPr>
            </w:pPr>
            <w:r>
              <w:rPr>
                <w:rFonts w:ascii="Arial" w:hAnsi="Arial" w:cs="Arial"/>
                <w:color w:val="000000"/>
              </w:rPr>
              <w:t>46.42</w:t>
            </w:r>
          </w:p>
        </w:tc>
      </w:tr>
      <w:tr w:rsidR="002A660A" w:rsidRPr="00AF0B37" w14:paraId="3C46ADE3" w14:textId="77777777" w:rsidTr="002A660A">
        <w:tc>
          <w:tcPr>
            <w:tcW w:w="772" w:type="dxa"/>
            <w:vMerge/>
            <w:hideMark/>
          </w:tcPr>
          <w:p w14:paraId="39ACB550"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31B480FA"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74C4B22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Bt</w:t>
            </w:r>
          </w:p>
        </w:tc>
        <w:tc>
          <w:tcPr>
            <w:tcW w:w="778" w:type="dxa"/>
            <w:hideMark/>
          </w:tcPr>
          <w:p w14:paraId="38F3C9B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18–40</w:t>
            </w:r>
          </w:p>
        </w:tc>
        <w:tc>
          <w:tcPr>
            <w:tcW w:w="0" w:type="auto"/>
            <w:hideMark/>
          </w:tcPr>
          <w:p w14:paraId="7B8DCD2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240</w:t>
            </w:r>
          </w:p>
        </w:tc>
        <w:tc>
          <w:tcPr>
            <w:tcW w:w="0" w:type="auto"/>
            <w:hideMark/>
          </w:tcPr>
          <w:p w14:paraId="0A03B44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360</w:t>
            </w:r>
          </w:p>
        </w:tc>
        <w:tc>
          <w:tcPr>
            <w:tcW w:w="0" w:type="auto"/>
            <w:vAlign w:val="bottom"/>
          </w:tcPr>
          <w:p w14:paraId="4B26AA88" w14:textId="77777777" w:rsidR="002A660A" w:rsidRDefault="002A660A" w:rsidP="00F868D0">
            <w:pPr>
              <w:bidi w:val="0"/>
              <w:jc w:val="both"/>
              <w:rPr>
                <w:rFonts w:ascii="Arial" w:hAnsi="Arial" w:cs="Arial"/>
                <w:color w:val="000000"/>
              </w:rPr>
            </w:pPr>
            <w:r>
              <w:rPr>
                <w:rFonts w:ascii="Arial" w:hAnsi="Arial" w:cs="Arial"/>
                <w:color w:val="000000"/>
              </w:rPr>
              <w:t>400</w:t>
            </w:r>
          </w:p>
        </w:tc>
        <w:tc>
          <w:tcPr>
            <w:tcW w:w="0" w:type="auto"/>
            <w:vAlign w:val="center"/>
            <w:hideMark/>
          </w:tcPr>
          <w:p w14:paraId="2568EE7D"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w:t>
            </w:r>
          </w:p>
        </w:tc>
        <w:tc>
          <w:tcPr>
            <w:tcW w:w="919" w:type="dxa"/>
            <w:hideMark/>
          </w:tcPr>
          <w:p w14:paraId="4591E50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1.55</w:t>
            </w:r>
          </w:p>
        </w:tc>
        <w:tc>
          <w:tcPr>
            <w:tcW w:w="945" w:type="dxa"/>
            <w:vAlign w:val="bottom"/>
            <w:hideMark/>
          </w:tcPr>
          <w:p w14:paraId="090C69E2" w14:textId="77777777" w:rsidR="002A660A" w:rsidRDefault="002A660A" w:rsidP="00F868D0">
            <w:pPr>
              <w:bidi w:val="0"/>
              <w:jc w:val="both"/>
              <w:rPr>
                <w:rFonts w:ascii="Arial" w:hAnsi="Arial" w:cs="Arial"/>
                <w:color w:val="000000"/>
              </w:rPr>
            </w:pPr>
            <w:r>
              <w:rPr>
                <w:rFonts w:ascii="Arial" w:hAnsi="Arial" w:cs="Arial"/>
                <w:color w:val="000000"/>
              </w:rPr>
              <w:t>41.51</w:t>
            </w:r>
          </w:p>
        </w:tc>
      </w:tr>
      <w:tr w:rsidR="002A660A" w:rsidRPr="00AF0B37" w14:paraId="12986F29" w14:textId="77777777" w:rsidTr="002A660A">
        <w:tc>
          <w:tcPr>
            <w:tcW w:w="772" w:type="dxa"/>
            <w:vMerge/>
            <w:hideMark/>
          </w:tcPr>
          <w:p w14:paraId="7E89AC70"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2A92FC4"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2F9A150C"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4526329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40–75</w:t>
            </w:r>
          </w:p>
        </w:tc>
        <w:tc>
          <w:tcPr>
            <w:tcW w:w="0" w:type="auto"/>
            <w:hideMark/>
          </w:tcPr>
          <w:p w14:paraId="656FDBC4"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300</w:t>
            </w:r>
          </w:p>
        </w:tc>
        <w:tc>
          <w:tcPr>
            <w:tcW w:w="0" w:type="auto"/>
            <w:hideMark/>
          </w:tcPr>
          <w:p w14:paraId="0F4ED34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390</w:t>
            </w:r>
          </w:p>
        </w:tc>
        <w:tc>
          <w:tcPr>
            <w:tcW w:w="0" w:type="auto"/>
            <w:vAlign w:val="bottom"/>
          </w:tcPr>
          <w:p w14:paraId="5E0C4C44" w14:textId="77777777" w:rsidR="002A660A" w:rsidRDefault="002A660A" w:rsidP="00F868D0">
            <w:pPr>
              <w:bidi w:val="0"/>
              <w:jc w:val="both"/>
              <w:rPr>
                <w:rFonts w:ascii="Arial" w:hAnsi="Arial" w:cs="Arial"/>
                <w:color w:val="000000"/>
              </w:rPr>
            </w:pPr>
            <w:r>
              <w:rPr>
                <w:rFonts w:ascii="Arial" w:hAnsi="Arial" w:cs="Arial"/>
                <w:color w:val="000000"/>
              </w:rPr>
              <w:t>310</w:t>
            </w:r>
          </w:p>
        </w:tc>
        <w:tc>
          <w:tcPr>
            <w:tcW w:w="0" w:type="auto"/>
            <w:vAlign w:val="center"/>
            <w:hideMark/>
          </w:tcPr>
          <w:p w14:paraId="18D6C81D"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02C7BA3C"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1.60</w:t>
            </w:r>
          </w:p>
        </w:tc>
        <w:tc>
          <w:tcPr>
            <w:tcW w:w="945" w:type="dxa"/>
            <w:vAlign w:val="bottom"/>
            <w:hideMark/>
          </w:tcPr>
          <w:p w14:paraId="43403E07" w14:textId="77777777" w:rsidR="002A660A" w:rsidRDefault="002A660A" w:rsidP="00F868D0">
            <w:pPr>
              <w:bidi w:val="0"/>
              <w:jc w:val="both"/>
              <w:rPr>
                <w:rFonts w:ascii="Arial" w:hAnsi="Arial" w:cs="Arial"/>
                <w:color w:val="000000"/>
              </w:rPr>
            </w:pPr>
            <w:r>
              <w:rPr>
                <w:rFonts w:ascii="Arial" w:hAnsi="Arial" w:cs="Arial"/>
                <w:color w:val="000000"/>
              </w:rPr>
              <w:t>39.62</w:t>
            </w:r>
          </w:p>
        </w:tc>
      </w:tr>
      <w:tr w:rsidR="002A660A" w:rsidRPr="00AF0B37" w14:paraId="304889EB" w14:textId="77777777" w:rsidTr="002A660A">
        <w:tc>
          <w:tcPr>
            <w:tcW w:w="772" w:type="dxa"/>
            <w:vMerge/>
            <w:hideMark/>
          </w:tcPr>
          <w:p w14:paraId="7CED2F7D"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3243C612" w14:textId="77777777" w:rsidR="002A660A" w:rsidRPr="00DD178D" w:rsidRDefault="002A660A" w:rsidP="00F868D0">
            <w:pPr>
              <w:bidi w:val="0"/>
              <w:jc w:val="both"/>
              <w:rPr>
                <w:rFonts w:asciiTheme="majorBidi" w:eastAsia="Times New Roman" w:hAnsiTheme="majorBidi" w:cstheme="majorBidi"/>
                <w:sz w:val="24"/>
                <w:szCs w:val="24"/>
              </w:rPr>
            </w:pPr>
          </w:p>
        </w:tc>
        <w:tc>
          <w:tcPr>
            <w:tcW w:w="916" w:type="dxa"/>
            <w:hideMark/>
          </w:tcPr>
          <w:p w14:paraId="6D127D8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7966677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75–110</w:t>
            </w:r>
          </w:p>
        </w:tc>
        <w:tc>
          <w:tcPr>
            <w:tcW w:w="0" w:type="auto"/>
            <w:hideMark/>
          </w:tcPr>
          <w:p w14:paraId="689C9F71"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290</w:t>
            </w:r>
          </w:p>
        </w:tc>
        <w:tc>
          <w:tcPr>
            <w:tcW w:w="0" w:type="auto"/>
            <w:hideMark/>
          </w:tcPr>
          <w:p w14:paraId="5B9D9016"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350</w:t>
            </w:r>
          </w:p>
        </w:tc>
        <w:tc>
          <w:tcPr>
            <w:tcW w:w="0" w:type="auto"/>
            <w:vAlign w:val="bottom"/>
          </w:tcPr>
          <w:p w14:paraId="46AD7442" w14:textId="77777777" w:rsidR="002A660A" w:rsidRDefault="002A660A" w:rsidP="00F868D0">
            <w:pPr>
              <w:bidi w:val="0"/>
              <w:jc w:val="both"/>
              <w:rPr>
                <w:rFonts w:ascii="Arial" w:hAnsi="Arial" w:cs="Arial"/>
                <w:color w:val="000000"/>
              </w:rPr>
            </w:pPr>
            <w:r>
              <w:rPr>
                <w:rFonts w:ascii="Arial" w:hAnsi="Arial" w:cs="Arial"/>
                <w:color w:val="000000"/>
              </w:rPr>
              <w:t>360</w:t>
            </w:r>
          </w:p>
        </w:tc>
        <w:tc>
          <w:tcPr>
            <w:tcW w:w="0" w:type="auto"/>
            <w:vAlign w:val="center"/>
            <w:hideMark/>
          </w:tcPr>
          <w:p w14:paraId="0751E0C5"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6B28A268"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1.63</w:t>
            </w:r>
          </w:p>
        </w:tc>
        <w:tc>
          <w:tcPr>
            <w:tcW w:w="945" w:type="dxa"/>
            <w:vAlign w:val="bottom"/>
            <w:hideMark/>
          </w:tcPr>
          <w:p w14:paraId="10EB5C81" w14:textId="77777777" w:rsidR="002A660A" w:rsidRDefault="002A660A" w:rsidP="00F868D0">
            <w:pPr>
              <w:bidi w:val="0"/>
              <w:jc w:val="both"/>
              <w:rPr>
                <w:rFonts w:ascii="Arial" w:hAnsi="Arial" w:cs="Arial"/>
                <w:color w:val="000000"/>
              </w:rPr>
            </w:pPr>
            <w:r>
              <w:rPr>
                <w:rFonts w:ascii="Arial" w:hAnsi="Arial" w:cs="Arial"/>
                <w:color w:val="000000"/>
              </w:rPr>
              <w:t>38.49</w:t>
            </w:r>
          </w:p>
        </w:tc>
      </w:tr>
      <w:tr w:rsidR="002A660A" w:rsidRPr="00AF0B37" w14:paraId="5B12244C" w14:textId="77777777" w:rsidTr="002A660A">
        <w:tc>
          <w:tcPr>
            <w:tcW w:w="772" w:type="dxa"/>
            <w:vMerge w:val="restart"/>
            <w:hideMark/>
          </w:tcPr>
          <w:p w14:paraId="69DFDA0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b/>
                <w:bCs/>
                <w:sz w:val="24"/>
                <w:szCs w:val="24"/>
              </w:rPr>
              <w:t>P4</w:t>
            </w:r>
          </w:p>
        </w:tc>
        <w:tc>
          <w:tcPr>
            <w:tcW w:w="1456" w:type="dxa"/>
            <w:vMerge w:val="restart"/>
            <w:hideMark/>
          </w:tcPr>
          <w:p w14:paraId="4BBC40B1" w14:textId="77777777" w:rsidR="002A660A" w:rsidRPr="00DD178D" w:rsidRDefault="002A660A" w:rsidP="00F868D0">
            <w:pPr>
              <w:bidi w:val="0"/>
              <w:jc w:val="both"/>
              <w:rPr>
                <w:rFonts w:asciiTheme="majorBidi" w:hAnsiTheme="majorBidi" w:cstheme="majorBidi"/>
              </w:rPr>
            </w:pPr>
            <w:r w:rsidRPr="00DD178D">
              <w:rPr>
                <w:rFonts w:asciiTheme="majorBidi" w:hAnsiTheme="majorBidi" w:cstheme="majorBidi"/>
              </w:rPr>
              <w:t>Dibis District – Uncultivated Soil</w:t>
            </w:r>
          </w:p>
        </w:tc>
        <w:tc>
          <w:tcPr>
            <w:tcW w:w="916" w:type="dxa"/>
            <w:hideMark/>
          </w:tcPr>
          <w:p w14:paraId="100AB3B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Ap</w:t>
            </w:r>
          </w:p>
        </w:tc>
        <w:tc>
          <w:tcPr>
            <w:tcW w:w="778" w:type="dxa"/>
            <w:hideMark/>
          </w:tcPr>
          <w:p w14:paraId="059C950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0–20</w:t>
            </w:r>
          </w:p>
        </w:tc>
        <w:tc>
          <w:tcPr>
            <w:tcW w:w="0" w:type="auto"/>
            <w:hideMark/>
          </w:tcPr>
          <w:p w14:paraId="630CD29A"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298</w:t>
            </w:r>
          </w:p>
        </w:tc>
        <w:tc>
          <w:tcPr>
            <w:tcW w:w="0" w:type="auto"/>
            <w:hideMark/>
          </w:tcPr>
          <w:p w14:paraId="7DF8413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380</w:t>
            </w:r>
          </w:p>
        </w:tc>
        <w:tc>
          <w:tcPr>
            <w:tcW w:w="0" w:type="auto"/>
            <w:vAlign w:val="bottom"/>
          </w:tcPr>
          <w:p w14:paraId="37EB1B66" w14:textId="77777777" w:rsidR="002A660A" w:rsidRDefault="002A660A" w:rsidP="00F868D0">
            <w:pPr>
              <w:bidi w:val="0"/>
              <w:jc w:val="both"/>
              <w:rPr>
                <w:rFonts w:ascii="Arial" w:hAnsi="Arial" w:cs="Arial"/>
                <w:color w:val="000000"/>
              </w:rPr>
            </w:pPr>
            <w:r>
              <w:rPr>
                <w:rFonts w:ascii="Arial" w:hAnsi="Arial" w:cs="Arial"/>
                <w:color w:val="000000"/>
              </w:rPr>
              <w:t>322</w:t>
            </w:r>
          </w:p>
        </w:tc>
        <w:tc>
          <w:tcPr>
            <w:tcW w:w="0" w:type="auto"/>
            <w:vAlign w:val="center"/>
            <w:hideMark/>
          </w:tcPr>
          <w:p w14:paraId="5186DCEA"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3DD5D413"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1.38</w:t>
            </w:r>
          </w:p>
        </w:tc>
        <w:tc>
          <w:tcPr>
            <w:tcW w:w="945" w:type="dxa"/>
            <w:vAlign w:val="bottom"/>
            <w:hideMark/>
          </w:tcPr>
          <w:p w14:paraId="4F35B94A" w14:textId="77777777" w:rsidR="002A660A" w:rsidRDefault="002A660A" w:rsidP="00F868D0">
            <w:pPr>
              <w:bidi w:val="0"/>
              <w:jc w:val="both"/>
              <w:rPr>
                <w:rFonts w:ascii="Arial" w:hAnsi="Arial" w:cs="Arial"/>
                <w:color w:val="000000"/>
              </w:rPr>
            </w:pPr>
            <w:r>
              <w:rPr>
                <w:rFonts w:ascii="Arial" w:hAnsi="Arial" w:cs="Arial"/>
                <w:color w:val="000000"/>
              </w:rPr>
              <w:t>47.92</w:t>
            </w:r>
          </w:p>
        </w:tc>
      </w:tr>
      <w:tr w:rsidR="002A660A" w:rsidRPr="00AF0B37" w14:paraId="6BBBA90F" w14:textId="77777777" w:rsidTr="002A660A">
        <w:tc>
          <w:tcPr>
            <w:tcW w:w="772" w:type="dxa"/>
            <w:vMerge/>
            <w:hideMark/>
          </w:tcPr>
          <w:p w14:paraId="62075E56"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4FBAE434" w14:textId="77777777" w:rsidR="002A660A" w:rsidRPr="00AF0B37" w:rsidRDefault="002A660A" w:rsidP="00F868D0">
            <w:pPr>
              <w:bidi w:val="0"/>
              <w:jc w:val="both"/>
              <w:rPr>
                <w:rFonts w:ascii="Times New Roman" w:eastAsia="Times New Roman" w:hAnsi="Times New Roman" w:cs="Times New Roman"/>
                <w:sz w:val="24"/>
                <w:szCs w:val="24"/>
              </w:rPr>
            </w:pPr>
          </w:p>
        </w:tc>
        <w:tc>
          <w:tcPr>
            <w:tcW w:w="916" w:type="dxa"/>
            <w:hideMark/>
          </w:tcPr>
          <w:p w14:paraId="4FD18C5C"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Bt</w:t>
            </w:r>
          </w:p>
        </w:tc>
        <w:tc>
          <w:tcPr>
            <w:tcW w:w="778" w:type="dxa"/>
            <w:hideMark/>
          </w:tcPr>
          <w:p w14:paraId="35028DB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20–45</w:t>
            </w:r>
          </w:p>
        </w:tc>
        <w:tc>
          <w:tcPr>
            <w:tcW w:w="0" w:type="auto"/>
            <w:hideMark/>
          </w:tcPr>
          <w:p w14:paraId="3E03C60D"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271</w:t>
            </w:r>
          </w:p>
        </w:tc>
        <w:tc>
          <w:tcPr>
            <w:tcW w:w="0" w:type="auto"/>
            <w:hideMark/>
          </w:tcPr>
          <w:p w14:paraId="31D1C461"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388</w:t>
            </w:r>
          </w:p>
        </w:tc>
        <w:tc>
          <w:tcPr>
            <w:tcW w:w="0" w:type="auto"/>
            <w:vAlign w:val="bottom"/>
          </w:tcPr>
          <w:p w14:paraId="5767870B" w14:textId="77777777" w:rsidR="002A660A" w:rsidRDefault="002A660A" w:rsidP="00F868D0">
            <w:pPr>
              <w:bidi w:val="0"/>
              <w:jc w:val="both"/>
              <w:rPr>
                <w:rFonts w:ascii="Arial" w:hAnsi="Arial" w:cs="Arial"/>
                <w:color w:val="000000"/>
              </w:rPr>
            </w:pPr>
            <w:r>
              <w:rPr>
                <w:rFonts w:ascii="Arial" w:hAnsi="Arial" w:cs="Arial"/>
                <w:color w:val="000000"/>
              </w:rPr>
              <w:t>341</w:t>
            </w:r>
          </w:p>
        </w:tc>
        <w:tc>
          <w:tcPr>
            <w:tcW w:w="0" w:type="auto"/>
            <w:vAlign w:val="center"/>
            <w:hideMark/>
          </w:tcPr>
          <w:p w14:paraId="39B4879D"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DC36AF9"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1.50</w:t>
            </w:r>
          </w:p>
        </w:tc>
        <w:tc>
          <w:tcPr>
            <w:tcW w:w="945" w:type="dxa"/>
            <w:vAlign w:val="bottom"/>
            <w:hideMark/>
          </w:tcPr>
          <w:p w14:paraId="2CEBC39A" w14:textId="77777777" w:rsidR="002A660A" w:rsidRDefault="002A660A" w:rsidP="00F868D0">
            <w:pPr>
              <w:bidi w:val="0"/>
              <w:jc w:val="both"/>
              <w:rPr>
                <w:rFonts w:ascii="Arial" w:hAnsi="Arial" w:cs="Arial"/>
                <w:color w:val="000000"/>
              </w:rPr>
            </w:pPr>
            <w:r>
              <w:rPr>
                <w:rFonts w:ascii="Arial" w:hAnsi="Arial" w:cs="Arial"/>
                <w:color w:val="000000"/>
              </w:rPr>
              <w:t>43.4</w:t>
            </w:r>
          </w:p>
        </w:tc>
      </w:tr>
      <w:tr w:rsidR="002A660A" w:rsidRPr="00AF0B37" w14:paraId="7187582A" w14:textId="77777777" w:rsidTr="002A660A">
        <w:tc>
          <w:tcPr>
            <w:tcW w:w="772" w:type="dxa"/>
            <w:vMerge/>
            <w:hideMark/>
          </w:tcPr>
          <w:p w14:paraId="1951948B"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69BC6825" w14:textId="77777777" w:rsidR="002A660A" w:rsidRPr="00AF0B37" w:rsidRDefault="002A660A" w:rsidP="00F868D0">
            <w:pPr>
              <w:bidi w:val="0"/>
              <w:jc w:val="both"/>
              <w:rPr>
                <w:rFonts w:ascii="Times New Roman" w:eastAsia="Times New Roman" w:hAnsi="Times New Roman" w:cs="Times New Roman"/>
                <w:sz w:val="24"/>
                <w:szCs w:val="24"/>
              </w:rPr>
            </w:pPr>
          </w:p>
        </w:tc>
        <w:tc>
          <w:tcPr>
            <w:tcW w:w="916" w:type="dxa"/>
            <w:hideMark/>
          </w:tcPr>
          <w:p w14:paraId="7BF43080"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Ck1</w:t>
            </w:r>
          </w:p>
        </w:tc>
        <w:tc>
          <w:tcPr>
            <w:tcW w:w="778" w:type="dxa"/>
            <w:hideMark/>
          </w:tcPr>
          <w:p w14:paraId="61F58F44"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45–80</w:t>
            </w:r>
          </w:p>
        </w:tc>
        <w:tc>
          <w:tcPr>
            <w:tcW w:w="0" w:type="auto"/>
            <w:hideMark/>
          </w:tcPr>
          <w:p w14:paraId="24860BC8"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0" w:type="auto"/>
            <w:hideMark/>
          </w:tcPr>
          <w:p w14:paraId="457EB699"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347</w:t>
            </w:r>
          </w:p>
        </w:tc>
        <w:tc>
          <w:tcPr>
            <w:tcW w:w="0" w:type="auto"/>
            <w:vAlign w:val="bottom"/>
          </w:tcPr>
          <w:p w14:paraId="292FD53D" w14:textId="77777777" w:rsidR="002A660A" w:rsidRDefault="002A660A" w:rsidP="00F868D0">
            <w:pPr>
              <w:bidi w:val="0"/>
              <w:jc w:val="both"/>
              <w:rPr>
                <w:rFonts w:ascii="Arial" w:hAnsi="Arial" w:cs="Arial"/>
                <w:color w:val="000000"/>
              </w:rPr>
            </w:pPr>
            <w:r>
              <w:rPr>
                <w:rFonts w:ascii="Arial" w:hAnsi="Arial" w:cs="Arial"/>
                <w:color w:val="000000"/>
              </w:rPr>
              <w:t>372</w:t>
            </w:r>
          </w:p>
        </w:tc>
        <w:tc>
          <w:tcPr>
            <w:tcW w:w="0" w:type="auto"/>
            <w:vAlign w:val="center"/>
            <w:hideMark/>
          </w:tcPr>
          <w:p w14:paraId="2B144DD8"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44FB124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1.56</w:t>
            </w:r>
          </w:p>
        </w:tc>
        <w:tc>
          <w:tcPr>
            <w:tcW w:w="945" w:type="dxa"/>
            <w:vAlign w:val="bottom"/>
            <w:hideMark/>
          </w:tcPr>
          <w:p w14:paraId="6EF96AE9" w14:textId="77777777" w:rsidR="002A660A" w:rsidRDefault="002A660A" w:rsidP="00F868D0">
            <w:pPr>
              <w:bidi w:val="0"/>
              <w:jc w:val="both"/>
              <w:rPr>
                <w:rFonts w:ascii="Arial" w:hAnsi="Arial" w:cs="Arial"/>
                <w:color w:val="000000"/>
              </w:rPr>
            </w:pPr>
            <w:r>
              <w:rPr>
                <w:rFonts w:ascii="Arial" w:hAnsi="Arial" w:cs="Arial"/>
                <w:color w:val="000000"/>
              </w:rPr>
              <w:t>41.13</w:t>
            </w:r>
          </w:p>
        </w:tc>
      </w:tr>
      <w:tr w:rsidR="002A660A" w:rsidRPr="00AF0B37" w14:paraId="1E710619" w14:textId="77777777" w:rsidTr="002A660A">
        <w:tc>
          <w:tcPr>
            <w:tcW w:w="772" w:type="dxa"/>
            <w:vMerge/>
            <w:hideMark/>
          </w:tcPr>
          <w:p w14:paraId="704E3645" w14:textId="77777777" w:rsidR="002A660A" w:rsidRPr="00AF0B37" w:rsidRDefault="002A660A" w:rsidP="00F868D0">
            <w:pPr>
              <w:bidi w:val="0"/>
              <w:jc w:val="both"/>
              <w:rPr>
                <w:rFonts w:ascii="Times New Roman" w:eastAsia="Times New Roman" w:hAnsi="Times New Roman" w:cs="Times New Roman"/>
                <w:sz w:val="24"/>
                <w:szCs w:val="24"/>
              </w:rPr>
            </w:pPr>
          </w:p>
        </w:tc>
        <w:tc>
          <w:tcPr>
            <w:tcW w:w="1456" w:type="dxa"/>
            <w:vMerge/>
            <w:hideMark/>
          </w:tcPr>
          <w:p w14:paraId="0384EE61" w14:textId="77777777" w:rsidR="002A660A" w:rsidRPr="00AF0B37" w:rsidRDefault="002A660A" w:rsidP="00F868D0">
            <w:pPr>
              <w:bidi w:val="0"/>
              <w:jc w:val="both"/>
              <w:rPr>
                <w:rFonts w:ascii="Times New Roman" w:eastAsia="Times New Roman" w:hAnsi="Times New Roman" w:cs="Times New Roman"/>
                <w:sz w:val="24"/>
                <w:szCs w:val="24"/>
              </w:rPr>
            </w:pPr>
          </w:p>
        </w:tc>
        <w:tc>
          <w:tcPr>
            <w:tcW w:w="916" w:type="dxa"/>
            <w:hideMark/>
          </w:tcPr>
          <w:p w14:paraId="1DB9B5B7"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Ck2</w:t>
            </w:r>
          </w:p>
        </w:tc>
        <w:tc>
          <w:tcPr>
            <w:tcW w:w="778" w:type="dxa"/>
            <w:hideMark/>
          </w:tcPr>
          <w:p w14:paraId="787CE2FA"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80–120</w:t>
            </w:r>
          </w:p>
        </w:tc>
        <w:tc>
          <w:tcPr>
            <w:tcW w:w="0" w:type="auto"/>
            <w:hideMark/>
          </w:tcPr>
          <w:p w14:paraId="6A1C852F"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281</w:t>
            </w:r>
          </w:p>
        </w:tc>
        <w:tc>
          <w:tcPr>
            <w:tcW w:w="0" w:type="auto"/>
            <w:hideMark/>
          </w:tcPr>
          <w:p w14:paraId="632E395C" w14:textId="77777777" w:rsidR="002A660A" w:rsidRPr="00AF0B37" w:rsidRDefault="002A660A" w:rsidP="00F868D0">
            <w:pPr>
              <w:bidi w:val="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329</w:t>
            </w:r>
          </w:p>
        </w:tc>
        <w:tc>
          <w:tcPr>
            <w:tcW w:w="0" w:type="auto"/>
            <w:vAlign w:val="bottom"/>
          </w:tcPr>
          <w:p w14:paraId="7F5B5DBA" w14:textId="77777777" w:rsidR="002A660A" w:rsidRDefault="002A660A" w:rsidP="00F868D0">
            <w:pPr>
              <w:bidi w:val="0"/>
              <w:jc w:val="both"/>
              <w:rPr>
                <w:rFonts w:ascii="Arial" w:hAnsi="Arial" w:cs="Arial"/>
                <w:color w:val="000000"/>
              </w:rPr>
            </w:pPr>
            <w:r>
              <w:rPr>
                <w:rFonts w:ascii="Arial" w:hAnsi="Arial" w:cs="Arial"/>
                <w:color w:val="000000"/>
              </w:rPr>
              <w:t>390</w:t>
            </w:r>
          </w:p>
        </w:tc>
        <w:tc>
          <w:tcPr>
            <w:tcW w:w="0" w:type="auto"/>
            <w:vAlign w:val="center"/>
            <w:hideMark/>
          </w:tcPr>
          <w:p w14:paraId="6F27AA91" w14:textId="77777777" w:rsidR="002A660A" w:rsidRPr="008470E0" w:rsidRDefault="002A660A" w:rsidP="00F868D0">
            <w:pPr>
              <w:bidi w:val="0"/>
              <w:jc w:val="both"/>
              <w:rPr>
                <w:rFonts w:ascii="Times New Roman" w:eastAsia="Times New Roman" w:hAnsi="Times New Roman" w:cs="Times New Roman"/>
                <w:sz w:val="24"/>
                <w:szCs w:val="24"/>
              </w:rPr>
            </w:pPr>
            <w:r w:rsidRPr="008470E0">
              <w:rPr>
                <w:rFonts w:ascii="Times New Roman" w:eastAsia="Times New Roman" w:hAnsi="Times New Roman" w:cs="Times New Roman"/>
                <w:sz w:val="24"/>
                <w:szCs w:val="24"/>
              </w:rPr>
              <w:t>Clay Loam</w:t>
            </w:r>
          </w:p>
        </w:tc>
        <w:tc>
          <w:tcPr>
            <w:tcW w:w="919" w:type="dxa"/>
            <w:hideMark/>
          </w:tcPr>
          <w:p w14:paraId="5FC78292" w14:textId="77777777" w:rsidR="002A660A" w:rsidRPr="00AF0B37" w:rsidRDefault="002A660A" w:rsidP="00F868D0">
            <w:pPr>
              <w:bidi w:val="0"/>
              <w:jc w:val="both"/>
              <w:rPr>
                <w:rFonts w:ascii="Times New Roman" w:eastAsia="Times New Roman" w:hAnsi="Times New Roman" w:cs="Times New Roman"/>
                <w:sz w:val="24"/>
                <w:szCs w:val="24"/>
              </w:rPr>
            </w:pPr>
            <w:r w:rsidRPr="00AF0B37">
              <w:rPr>
                <w:rFonts w:ascii="Times New Roman" w:eastAsia="Times New Roman" w:hAnsi="Times New Roman" w:cs="Times New Roman"/>
                <w:sz w:val="24"/>
                <w:szCs w:val="24"/>
              </w:rPr>
              <w:t>1.60</w:t>
            </w:r>
          </w:p>
        </w:tc>
        <w:tc>
          <w:tcPr>
            <w:tcW w:w="945" w:type="dxa"/>
            <w:vAlign w:val="bottom"/>
            <w:hideMark/>
          </w:tcPr>
          <w:p w14:paraId="03E90BA9" w14:textId="77777777" w:rsidR="002A660A" w:rsidRDefault="002A660A" w:rsidP="00F868D0">
            <w:pPr>
              <w:bidi w:val="0"/>
              <w:jc w:val="both"/>
              <w:rPr>
                <w:rFonts w:ascii="Arial" w:hAnsi="Arial" w:cs="Arial"/>
                <w:color w:val="000000"/>
              </w:rPr>
            </w:pPr>
            <w:r>
              <w:rPr>
                <w:rFonts w:ascii="Arial" w:hAnsi="Arial" w:cs="Arial"/>
                <w:color w:val="000000"/>
              </w:rPr>
              <w:t>39.62</w:t>
            </w:r>
          </w:p>
        </w:tc>
      </w:tr>
    </w:tbl>
    <w:p w14:paraId="7103AD4B" w14:textId="77777777" w:rsidR="00DD178D" w:rsidRDefault="00DD178D" w:rsidP="00F868D0">
      <w:pPr>
        <w:tabs>
          <w:tab w:val="left" w:pos="3330"/>
        </w:tabs>
        <w:bidi w:val="0"/>
        <w:jc w:val="both"/>
        <w:rPr>
          <w:rFonts w:asciiTheme="majorBidi" w:hAnsiTheme="majorBidi" w:cstheme="majorBidi"/>
          <w:sz w:val="24"/>
          <w:szCs w:val="24"/>
        </w:rPr>
      </w:pPr>
    </w:p>
    <w:p w14:paraId="351C09A3" w14:textId="77777777" w:rsidR="00DD178D" w:rsidRDefault="00DD178D" w:rsidP="00F868D0">
      <w:pPr>
        <w:pStyle w:val="NormalWeb"/>
        <w:jc w:val="both"/>
      </w:pPr>
      <w:r>
        <w:rPr>
          <w:rStyle w:val="Strong"/>
        </w:rPr>
        <w:t>Table (2). Some Physical Properties of the Studied Pedons</w:t>
      </w:r>
    </w:p>
    <w:p w14:paraId="0FAA8191" w14:textId="77777777" w:rsidR="0015686A" w:rsidRDefault="0015686A" w:rsidP="00F868D0">
      <w:pPr>
        <w:bidi w:val="0"/>
        <w:jc w:val="both"/>
        <w:rPr>
          <w:rFonts w:asciiTheme="majorBidi" w:hAnsiTheme="majorBidi" w:cstheme="majorBidi"/>
          <w:sz w:val="24"/>
          <w:szCs w:val="24"/>
        </w:rPr>
      </w:pPr>
    </w:p>
    <w:p w14:paraId="1B3958DE" w14:textId="77777777" w:rsidR="00CD0DB7" w:rsidRDefault="00CD0DB7" w:rsidP="00F868D0">
      <w:pPr>
        <w:bidi w:val="0"/>
        <w:jc w:val="both"/>
        <w:rPr>
          <w:rFonts w:asciiTheme="majorBidi" w:hAnsiTheme="majorBidi" w:cstheme="majorBidi"/>
          <w:sz w:val="24"/>
          <w:szCs w:val="24"/>
        </w:rPr>
      </w:pPr>
    </w:p>
    <w:p w14:paraId="0212F12D" w14:textId="77777777" w:rsidR="00CD0DB7" w:rsidRDefault="00CD0DB7" w:rsidP="00F868D0">
      <w:pPr>
        <w:bidi w:val="0"/>
        <w:jc w:val="both"/>
        <w:rPr>
          <w:rFonts w:asciiTheme="majorBidi" w:hAnsiTheme="majorBidi" w:cstheme="majorBidi"/>
          <w:sz w:val="24"/>
          <w:szCs w:val="24"/>
        </w:rPr>
      </w:pPr>
    </w:p>
    <w:p w14:paraId="2BBB0B7D" w14:textId="77777777" w:rsidR="00CD0DB7" w:rsidRDefault="00CD0DB7" w:rsidP="00F868D0">
      <w:pPr>
        <w:bidi w:val="0"/>
        <w:jc w:val="both"/>
        <w:rPr>
          <w:rFonts w:asciiTheme="majorBidi" w:hAnsiTheme="majorBidi" w:cstheme="majorBidi"/>
          <w:sz w:val="24"/>
          <w:szCs w:val="24"/>
        </w:rPr>
      </w:pPr>
    </w:p>
    <w:p w14:paraId="41B48078" w14:textId="77777777" w:rsidR="00E91027" w:rsidRPr="00E91027" w:rsidRDefault="00E91027" w:rsidP="00F868D0">
      <w:pPr>
        <w:bidi w:val="0"/>
        <w:jc w:val="both"/>
        <w:rPr>
          <w:rFonts w:asciiTheme="majorBidi" w:hAnsiTheme="majorBidi" w:cstheme="majorBidi"/>
          <w:b/>
          <w:bCs/>
          <w:sz w:val="24"/>
          <w:szCs w:val="24"/>
          <w:rtl/>
          <w:lang w:bidi="ar-IQ"/>
        </w:rPr>
      </w:pPr>
      <w:r w:rsidRPr="00E91027">
        <w:rPr>
          <w:rFonts w:asciiTheme="majorBidi" w:hAnsiTheme="majorBidi" w:cstheme="majorBidi"/>
          <w:b/>
          <w:bCs/>
          <w:sz w:val="24"/>
          <w:szCs w:val="24"/>
        </w:rPr>
        <w:lastRenderedPageBreak/>
        <w:t>Chemical Properties</w:t>
      </w:r>
    </w:p>
    <w:p w14:paraId="44B16611" w14:textId="77777777" w:rsidR="002A660A" w:rsidRPr="002A660A" w:rsidRDefault="00CD0DB7" w:rsidP="00F868D0">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As shown in the table 3, chemical property results showed the studied pedons’ pH value ranged from 7.32 to 8.11 indicating that the soil is neutral to slightly alkaline in nature. The accumulation of calcium carbonate in the subsurface horizons increased as the impact of organic acids resulting from the decay of organic matter reduced. The EC (Electrical Conductivity) values recorded ranged from 0.18 to 1.58 dS/m. The greater impact caused on this parameter was shown by surface horizons under agricultural use, suggesting that this layer contained accumulated soluble salts as a result of fertilization or irrigation. The leaching processes and salt translocation reflect in the deeper horizons' higher EC values.</w:t>
      </w:r>
    </w:p>
    <w:p w14:paraId="64A5784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organic matter content was mainly concentrated in surface horizons (7.19-20.86 g/kg) and its amount gradually decreased with depth due to lower organic inputs and microbial activity. Calcium carbonate content rose in the more profound layers (192–324 g/kg), which precipitated the respective rise in pH values. The total iron oxides were maximum in the surface horizons 2.71-6.85 g/kg and decreased with depth. According to the results obtained, the cation exchange capacity (CEC) was estimated within the interval of 9 and 23.6 cmol/kg. Besides, the concentration was higher in the surface horizons because of the higher content of clay. In addition, organic matter enhances cation exchange capacity, thus, higher concentration of organic matter in the surface horizons results in higher CEC. As we go deeper in soil profile the CEC of soils decreases due to reduction in clay and organic matter contents.</w:t>
      </w:r>
    </w:p>
    <w:p w14:paraId="3B0467C1"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The examination that is integrated switches and investigates the physical and chemical property of the studied soil was affected markedly by the soil depth and agricultural exploitation. This highlights the equilibrium between soil creation processes, microbial activity, and the buildup or loss of organic substance and exchangeable minerals, all of which determine soil fertility and sustainable agricultural production potential [16].</w:t>
      </w:r>
    </w:p>
    <w:p w14:paraId="330D2BC9"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As shown in table (3), soil of Dibis and soil of Riyadh areas differ considerably in having variations in there chemical properties. Such variations may be due to atmospheric conditions especially rainfall as well as land use. The calcium carbonate figures for the soil samples from Dibis, where rainfall is relatively higher, were slightly lower (192 to 292 g/kg) than those from Riyadh (210 to 324 g/kg). Due to increased moisture and rainfall, leaching processes are accelerated which causes carbonate to dissolve and move downwards into deeper horizons, which reduces carbonate accumulation in the surface horizons. Conversely, in the drier areas of Riyadh, calcium carbonate is more concentrated in the subsurface horizons as a result of lower leaching and a higher rate of evaporation. </w:t>
      </w:r>
    </w:p>
    <w:p w14:paraId="1B557B3D"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Dibis soils contained more organic matter (9.26–20.86 g/kg) than Riyadh (7.19–18.53 g/kg). The rainfall in Dibis is higher than that of other stations in the region which enhances natural vegetation growth and organic residues. On top of that, increased moisture enhances microbial activity that aids in decomposition and enrichment of soil. </w:t>
      </w:r>
      <w:r w:rsidRPr="002A660A">
        <w:rPr>
          <w:rFonts w:asciiTheme="majorBidi" w:hAnsiTheme="majorBidi" w:cstheme="majorBidi"/>
          <w:sz w:val="24"/>
          <w:szCs w:val="24"/>
        </w:rPr>
        <w:lastRenderedPageBreak/>
        <w:t>In Riyadh, lesser vegetation cover and weaker biological decomposition led to lower organic matter accumulation.</w:t>
      </w:r>
    </w:p>
    <w:p w14:paraId="396595FF"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Soil pH range in both sites varied from neutral to slight alkaline (7.3–8.1). Riyadh, however, had slightly higher pH values, especially in subsurface horizons (u</w:t>
      </w:r>
      <w:bookmarkStart w:id="11" w:name="_GoBack"/>
      <w:bookmarkEnd w:id="11"/>
      <w:r w:rsidRPr="002A660A">
        <w:rPr>
          <w:rFonts w:asciiTheme="majorBidi" w:hAnsiTheme="majorBidi" w:cstheme="majorBidi"/>
          <w:sz w:val="24"/>
          <w:szCs w:val="24"/>
        </w:rPr>
        <w:t xml:space="preserve">p to 8.04), than in Dibis (8.02–8.11). The different carbonate contents in Riyadh reflect an accumulation of carbonate and dissolution in soil alkalinity. In Dibis, the soils were found to be </w:t>
      </w:r>
      <w:commentRangeStart w:id="12"/>
      <w:r w:rsidRPr="002A660A">
        <w:rPr>
          <w:rFonts w:asciiTheme="majorBidi" w:hAnsiTheme="majorBidi" w:cstheme="majorBidi"/>
          <w:sz w:val="24"/>
          <w:szCs w:val="24"/>
        </w:rPr>
        <w:t>neutral to moderately alkaline</w:t>
      </w:r>
      <w:commentRangeEnd w:id="12"/>
      <w:r w:rsidR="005D2522">
        <w:rPr>
          <w:rStyle w:val="CommentReference"/>
          <w:rtl/>
        </w:rPr>
        <w:commentReference w:id="12"/>
      </w:r>
      <w:r w:rsidRPr="002A660A">
        <w:rPr>
          <w:rFonts w:asciiTheme="majorBidi" w:hAnsiTheme="majorBidi" w:cstheme="majorBidi"/>
          <w:sz w:val="24"/>
          <w:szCs w:val="24"/>
        </w:rPr>
        <w:t>, as a result of higher rainfall. The rainfall which is accompanied by organic acids that result from decomposed organic matter generally moderate the pH of the soils. Similarly, electrical conductivity (EC) of soils shows how much is the soil saline. The EC value of soils in Dibis 0.18-0.71 dS/m was lower than that of Riyadh 0.23-1.58 dS/m.</w:t>
      </w:r>
    </w:p>
    <w:p w14:paraId="09383261"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 Increasing EC values in soil, especially in the deep layers (Ck2), is due to increased salt accumulation in the upper layers of Riyadh soils. This is due to low rain and high evaporation rates in that region. These conditions appear to favour salt leaching in Dibis, which has more rain as compared to Riyadh.</w:t>
      </w:r>
    </w:p>
    <w:p w14:paraId="4BF16571"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Dibis had a higher cation exchange capacity (CEC; 11.17–23.6 cmol/kg) than Riyadh (9–19.17 cmol/kg). </w:t>
      </w:r>
      <w:commentRangeStart w:id="13"/>
      <w:r w:rsidRPr="002A660A">
        <w:rPr>
          <w:rFonts w:asciiTheme="majorBidi" w:hAnsiTheme="majorBidi" w:cstheme="majorBidi"/>
          <w:sz w:val="24"/>
          <w:szCs w:val="24"/>
        </w:rPr>
        <w:t xml:space="preserve">The fine clay and organic matter content attributes have increased fine clay and as a consequence CEC. </w:t>
      </w:r>
      <w:commentRangeEnd w:id="13"/>
      <w:r w:rsidR="005D2522">
        <w:rPr>
          <w:rStyle w:val="CommentReference"/>
          <w:rtl/>
        </w:rPr>
        <w:commentReference w:id="13"/>
      </w:r>
      <w:r w:rsidRPr="002A660A">
        <w:rPr>
          <w:rFonts w:asciiTheme="majorBidi" w:hAnsiTheme="majorBidi" w:cstheme="majorBidi"/>
          <w:sz w:val="24"/>
          <w:szCs w:val="24"/>
        </w:rPr>
        <w:t>The presence of high organic matter content in Dibis improves the cation exchange capacity of soil.</w:t>
      </w:r>
    </w:p>
    <w:p w14:paraId="06CD6E5B"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As for total iron oxides, Riyadh soils’ some horizons are richer than that of Dibis (2.71–4.57 g/kg); the highest concentration of Riyadh soils (Btk horizon) was 6.85 g/kg. The higher rainfall on Dibis site enhance the reduction and leaching of iron. Conversely, on Riyadh site, limited leaching during relatively drier season results in iron accumulation as oxides.</w:t>
      </w:r>
    </w:p>
    <w:p w14:paraId="120F456B" w14:textId="77777777" w:rsidR="00DD178D"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 xml:space="preserve">The outcomes of this analysis agree with those of [17] , [3] , [15] which state that location has a substantial effect on the chemical properties of soil. </w:t>
      </w:r>
      <w:r w:rsidR="00E91027">
        <w:rPr>
          <w:rFonts w:asciiTheme="majorBidi" w:hAnsiTheme="majorBidi" w:cstheme="majorBidi"/>
          <w:sz w:val="24"/>
          <w:szCs w:val="24"/>
        </w:rPr>
        <w:t xml:space="preserve"> </w:t>
      </w:r>
    </w:p>
    <w:p w14:paraId="6EE6E1BA" w14:textId="77777777" w:rsidR="00E91027" w:rsidRDefault="00E91027" w:rsidP="00F868D0">
      <w:pPr>
        <w:bidi w:val="0"/>
        <w:jc w:val="both"/>
        <w:rPr>
          <w:rFonts w:asciiTheme="majorBidi" w:hAnsiTheme="majorBidi" w:cstheme="majorBidi"/>
          <w:sz w:val="24"/>
          <w:szCs w:val="24"/>
        </w:rPr>
      </w:pPr>
    </w:p>
    <w:p w14:paraId="2A6E7DD4" w14:textId="77777777" w:rsidR="00E91027" w:rsidRDefault="00E91027" w:rsidP="00F868D0">
      <w:pPr>
        <w:bidi w:val="0"/>
        <w:jc w:val="both"/>
        <w:rPr>
          <w:rFonts w:asciiTheme="majorBidi" w:hAnsiTheme="majorBidi" w:cstheme="majorBidi"/>
          <w:sz w:val="24"/>
          <w:szCs w:val="24"/>
        </w:rPr>
      </w:pPr>
    </w:p>
    <w:p w14:paraId="6BDDFF29" w14:textId="77777777" w:rsidR="00E91027" w:rsidRDefault="00E91027" w:rsidP="00F868D0">
      <w:pPr>
        <w:bidi w:val="0"/>
        <w:jc w:val="both"/>
        <w:rPr>
          <w:rFonts w:asciiTheme="majorBidi" w:hAnsiTheme="majorBidi" w:cstheme="majorBidi"/>
          <w:sz w:val="24"/>
          <w:szCs w:val="24"/>
        </w:rPr>
      </w:pPr>
    </w:p>
    <w:p w14:paraId="3E92BD3C" w14:textId="77777777" w:rsidR="00E91027" w:rsidRDefault="00E91027" w:rsidP="00F868D0">
      <w:pPr>
        <w:bidi w:val="0"/>
        <w:jc w:val="both"/>
        <w:rPr>
          <w:rFonts w:asciiTheme="majorBidi" w:hAnsiTheme="majorBidi" w:cstheme="majorBidi"/>
          <w:sz w:val="24"/>
          <w:szCs w:val="24"/>
        </w:rPr>
      </w:pPr>
    </w:p>
    <w:p w14:paraId="1E726BA9" w14:textId="77777777" w:rsidR="00E91027" w:rsidRDefault="00E91027" w:rsidP="00F868D0">
      <w:pPr>
        <w:bidi w:val="0"/>
        <w:jc w:val="both"/>
        <w:rPr>
          <w:rFonts w:asciiTheme="majorBidi" w:hAnsiTheme="majorBidi" w:cstheme="majorBidi"/>
          <w:sz w:val="24"/>
          <w:szCs w:val="24"/>
        </w:rPr>
      </w:pPr>
    </w:p>
    <w:p w14:paraId="2698E31A" w14:textId="77777777" w:rsidR="00E91027" w:rsidRDefault="00E91027" w:rsidP="00F868D0">
      <w:pPr>
        <w:bidi w:val="0"/>
        <w:jc w:val="both"/>
        <w:rPr>
          <w:rFonts w:asciiTheme="majorBidi" w:hAnsiTheme="majorBidi" w:cstheme="majorBidi"/>
          <w:sz w:val="24"/>
          <w:szCs w:val="24"/>
        </w:rPr>
      </w:pPr>
    </w:p>
    <w:p w14:paraId="524D1278" w14:textId="77777777" w:rsidR="00E91027" w:rsidRDefault="00E91027" w:rsidP="00F868D0">
      <w:pPr>
        <w:bidi w:val="0"/>
        <w:jc w:val="both"/>
        <w:rPr>
          <w:rFonts w:asciiTheme="majorBidi" w:hAnsiTheme="majorBidi" w:cstheme="majorBidi"/>
          <w:sz w:val="24"/>
          <w:szCs w:val="24"/>
        </w:rPr>
      </w:pPr>
    </w:p>
    <w:p w14:paraId="71CA5E02" w14:textId="77777777" w:rsidR="00E91027" w:rsidRDefault="00E91027" w:rsidP="00F868D0">
      <w:pPr>
        <w:bidi w:val="0"/>
        <w:jc w:val="both"/>
        <w:rPr>
          <w:rFonts w:asciiTheme="majorBidi" w:hAnsiTheme="majorBidi" w:cstheme="majorBidi"/>
          <w:sz w:val="24"/>
          <w:szCs w:val="24"/>
        </w:rPr>
      </w:pPr>
    </w:p>
    <w:p w14:paraId="7B855973" w14:textId="77777777" w:rsidR="00E91027" w:rsidRDefault="00E91027" w:rsidP="00F868D0">
      <w:pPr>
        <w:bidi w:val="0"/>
        <w:jc w:val="both"/>
        <w:rPr>
          <w:rFonts w:asciiTheme="majorBidi" w:hAnsiTheme="majorBidi" w:cstheme="majorBidi"/>
          <w:sz w:val="24"/>
          <w:szCs w:val="24"/>
        </w:rPr>
      </w:pPr>
    </w:p>
    <w:p w14:paraId="45C5922E" w14:textId="77777777" w:rsidR="00E91027" w:rsidRDefault="00E91027" w:rsidP="00F868D0">
      <w:pPr>
        <w:bidi w:val="0"/>
        <w:jc w:val="both"/>
        <w:rPr>
          <w:rFonts w:asciiTheme="majorBidi" w:hAnsiTheme="majorBidi" w:cstheme="majorBidi"/>
          <w:b/>
          <w:bCs/>
          <w:sz w:val="24"/>
          <w:szCs w:val="24"/>
        </w:rPr>
      </w:pPr>
      <w:r w:rsidRPr="00E91027">
        <w:rPr>
          <w:rFonts w:asciiTheme="majorBidi" w:hAnsiTheme="majorBidi" w:cstheme="majorBidi"/>
          <w:b/>
          <w:bCs/>
          <w:sz w:val="24"/>
          <w:szCs w:val="24"/>
        </w:rPr>
        <w:lastRenderedPageBreak/>
        <w:t>Table (3) Some Chemical Properties of the Studied Pedons</w:t>
      </w:r>
    </w:p>
    <w:tbl>
      <w:tblPr>
        <w:tblStyle w:val="TableGrid"/>
        <w:tblpPr w:leftFromText="180" w:rightFromText="180" w:vertAnchor="text" w:horzAnchor="margin" w:tblpX="-352" w:tblpY="24"/>
        <w:tblW w:w="8999" w:type="dxa"/>
        <w:tblLayout w:type="fixed"/>
        <w:tblLook w:val="04A0" w:firstRow="1" w:lastRow="0" w:firstColumn="1" w:lastColumn="0" w:noHBand="0" w:noVBand="1"/>
      </w:tblPr>
      <w:tblGrid>
        <w:gridCol w:w="675"/>
        <w:gridCol w:w="1276"/>
        <w:gridCol w:w="953"/>
        <w:gridCol w:w="894"/>
        <w:gridCol w:w="756"/>
        <w:gridCol w:w="760"/>
        <w:gridCol w:w="850"/>
        <w:gridCol w:w="992"/>
        <w:gridCol w:w="851"/>
        <w:gridCol w:w="992"/>
      </w:tblGrid>
      <w:tr w:rsidR="00B91D25" w:rsidRPr="008A257B" w14:paraId="717293C9" w14:textId="77777777" w:rsidTr="00B91D25">
        <w:trPr>
          <w:trHeight w:val="960"/>
        </w:trPr>
        <w:tc>
          <w:tcPr>
            <w:tcW w:w="675" w:type="dxa"/>
            <w:vMerge w:val="restart"/>
            <w:textDirection w:val="btLr"/>
            <w:hideMark/>
          </w:tcPr>
          <w:p w14:paraId="4785BCDC" w14:textId="77777777" w:rsidR="00B91D25" w:rsidRPr="007D2475" w:rsidRDefault="00B91D25" w:rsidP="00F868D0">
            <w:pPr>
              <w:bidi w:val="0"/>
              <w:ind w:left="113" w:right="113"/>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276" w:type="dxa"/>
            <w:vMerge w:val="restart"/>
            <w:hideMark/>
          </w:tcPr>
          <w:p w14:paraId="70AB2F11"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953" w:type="dxa"/>
            <w:vMerge w:val="restart"/>
            <w:hideMark/>
          </w:tcPr>
          <w:p w14:paraId="723995A2"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894" w:type="dxa"/>
            <w:vMerge w:val="restart"/>
            <w:hideMark/>
          </w:tcPr>
          <w:p w14:paraId="262E6ECD"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756" w:type="dxa"/>
            <w:vMerge w:val="restart"/>
            <w:hideMark/>
          </w:tcPr>
          <w:p w14:paraId="5E5D6731"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pH</w:t>
            </w:r>
          </w:p>
        </w:tc>
        <w:tc>
          <w:tcPr>
            <w:tcW w:w="760" w:type="dxa"/>
            <w:vMerge w:val="restart"/>
            <w:hideMark/>
          </w:tcPr>
          <w:p w14:paraId="404CAFE6"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EC (dS m⁻¹)</w:t>
            </w:r>
          </w:p>
        </w:tc>
        <w:tc>
          <w:tcPr>
            <w:tcW w:w="850" w:type="dxa"/>
            <w:hideMark/>
          </w:tcPr>
          <w:p w14:paraId="5904D003"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Organic matter </w:t>
            </w:r>
          </w:p>
        </w:tc>
        <w:tc>
          <w:tcPr>
            <w:tcW w:w="992" w:type="dxa"/>
            <w:hideMark/>
          </w:tcPr>
          <w:p w14:paraId="28ACEB8B"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Calcium carbonate </w:t>
            </w:r>
          </w:p>
        </w:tc>
        <w:tc>
          <w:tcPr>
            <w:tcW w:w="851" w:type="dxa"/>
            <w:hideMark/>
          </w:tcPr>
          <w:p w14:paraId="0CD4EEEB"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Total Fe oxides </w:t>
            </w:r>
          </w:p>
        </w:tc>
        <w:tc>
          <w:tcPr>
            <w:tcW w:w="992" w:type="dxa"/>
            <w:vMerge w:val="restart"/>
            <w:hideMark/>
          </w:tcPr>
          <w:p w14:paraId="5FDE626B"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CEC (cmol kg⁻¹)</w:t>
            </w:r>
          </w:p>
        </w:tc>
      </w:tr>
      <w:tr w:rsidR="00B91D25" w:rsidRPr="008A257B" w14:paraId="31F4A5D1" w14:textId="77777777" w:rsidTr="00B91D25">
        <w:trPr>
          <w:trHeight w:val="400"/>
        </w:trPr>
        <w:tc>
          <w:tcPr>
            <w:tcW w:w="675" w:type="dxa"/>
            <w:vMerge/>
          </w:tcPr>
          <w:p w14:paraId="539C7BF5" w14:textId="77777777" w:rsidR="00B91D25" w:rsidRPr="009A0B04" w:rsidRDefault="00B91D25" w:rsidP="00F868D0">
            <w:pPr>
              <w:bidi w:val="0"/>
              <w:jc w:val="both"/>
              <w:rPr>
                <w:rFonts w:ascii="Times New Roman" w:eastAsia="Times New Roman" w:hAnsi="Times New Roman" w:cs="Times New Roman"/>
                <w:b/>
                <w:bCs/>
                <w:rtl/>
              </w:rPr>
            </w:pPr>
          </w:p>
        </w:tc>
        <w:tc>
          <w:tcPr>
            <w:tcW w:w="1276" w:type="dxa"/>
            <w:vMerge/>
          </w:tcPr>
          <w:p w14:paraId="354C3C3F" w14:textId="77777777" w:rsidR="00B91D25" w:rsidRPr="009A0B04" w:rsidRDefault="00B91D25" w:rsidP="00F868D0">
            <w:pPr>
              <w:bidi w:val="0"/>
              <w:jc w:val="both"/>
              <w:rPr>
                <w:rFonts w:ascii="Times New Roman" w:eastAsia="Times New Roman" w:hAnsi="Times New Roman" w:cs="Times New Roman"/>
                <w:b/>
                <w:bCs/>
                <w:rtl/>
              </w:rPr>
            </w:pPr>
          </w:p>
        </w:tc>
        <w:tc>
          <w:tcPr>
            <w:tcW w:w="953" w:type="dxa"/>
            <w:vMerge/>
          </w:tcPr>
          <w:p w14:paraId="48B01959" w14:textId="77777777" w:rsidR="00B91D25" w:rsidRPr="009A0B04" w:rsidRDefault="00B91D25" w:rsidP="00F868D0">
            <w:pPr>
              <w:bidi w:val="0"/>
              <w:jc w:val="both"/>
              <w:rPr>
                <w:rFonts w:ascii="Times New Roman" w:eastAsia="Times New Roman" w:hAnsi="Times New Roman" w:cs="Times New Roman"/>
                <w:b/>
                <w:bCs/>
                <w:rtl/>
              </w:rPr>
            </w:pPr>
          </w:p>
        </w:tc>
        <w:tc>
          <w:tcPr>
            <w:tcW w:w="894" w:type="dxa"/>
            <w:vMerge/>
          </w:tcPr>
          <w:p w14:paraId="26C94AB8" w14:textId="77777777" w:rsidR="00B91D25" w:rsidRPr="009A0B04" w:rsidRDefault="00B91D25" w:rsidP="00F868D0">
            <w:pPr>
              <w:bidi w:val="0"/>
              <w:jc w:val="both"/>
              <w:rPr>
                <w:rFonts w:ascii="Times New Roman" w:eastAsia="Times New Roman" w:hAnsi="Times New Roman" w:cs="Times New Roman"/>
                <w:b/>
                <w:bCs/>
                <w:rtl/>
              </w:rPr>
            </w:pPr>
          </w:p>
        </w:tc>
        <w:tc>
          <w:tcPr>
            <w:tcW w:w="756" w:type="dxa"/>
            <w:vMerge/>
          </w:tcPr>
          <w:p w14:paraId="13443117" w14:textId="77777777" w:rsidR="00B91D25" w:rsidRPr="009A0B04" w:rsidRDefault="00B91D25" w:rsidP="00F868D0">
            <w:pPr>
              <w:bidi w:val="0"/>
              <w:jc w:val="both"/>
              <w:rPr>
                <w:rFonts w:ascii="Times New Roman" w:eastAsia="Times New Roman" w:hAnsi="Times New Roman" w:cs="Times New Roman"/>
                <w:b/>
                <w:bCs/>
              </w:rPr>
            </w:pPr>
          </w:p>
        </w:tc>
        <w:tc>
          <w:tcPr>
            <w:tcW w:w="760" w:type="dxa"/>
            <w:vMerge/>
          </w:tcPr>
          <w:p w14:paraId="3A1BF455" w14:textId="77777777" w:rsidR="00B91D25" w:rsidRPr="009A0B04" w:rsidRDefault="00B91D25" w:rsidP="00F868D0">
            <w:pPr>
              <w:bidi w:val="0"/>
              <w:jc w:val="both"/>
              <w:rPr>
                <w:rFonts w:ascii="Times New Roman" w:eastAsia="Times New Roman" w:hAnsi="Times New Roman" w:cs="Times New Roman"/>
                <w:b/>
                <w:bCs/>
              </w:rPr>
            </w:pPr>
          </w:p>
        </w:tc>
        <w:tc>
          <w:tcPr>
            <w:tcW w:w="2693" w:type="dxa"/>
            <w:gridSpan w:val="3"/>
          </w:tcPr>
          <w:p w14:paraId="5D792476" w14:textId="77777777" w:rsidR="00B91D25" w:rsidRPr="009A0B04" w:rsidRDefault="00B91D25" w:rsidP="00F868D0">
            <w:pPr>
              <w:bidi w:val="0"/>
              <w:jc w:val="both"/>
              <w:rPr>
                <w:rFonts w:ascii="Times New Roman" w:eastAsia="Times New Roman" w:hAnsi="Times New Roman" w:cs="Times New Roman"/>
                <w:b/>
                <w:bCs/>
              </w:rPr>
            </w:pPr>
            <w:r w:rsidRPr="009A0B04">
              <w:rPr>
                <w:rFonts w:ascii="Times New Roman" w:eastAsia="Times New Roman" w:hAnsi="Times New Roman" w:cs="Times New Roman"/>
                <w:b/>
                <w:bCs/>
              </w:rPr>
              <w:t>(g kg⁻¹)</w:t>
            </w:r>
          </w:p>
        </w:tc>
        <w:tc>
          <w:tcPr>
            <w:tcW w:w="992" w:type="dxa"/>
            <w:vMerge/>
          </w:tcPr>
          <w:p w14:paraId="0B78BCEE" w14:textId="77777777" w:rsidR="00B91D25" w:rsidRPr="008A257B" w:rsidRDefault="00B91D25" w:rsidP="00F868D0">
            <w:pPr>
              <w:bidi w:val="0"/>
              <w:jc w:val="both"/>
              <w:rPr>
                <w:rFonts w:ascii="Times New Roman" w:eastAsia="Times New Roman" w:hAnsi="Times New Roman" w:cs="Times New Roman"/>
                <w:b/>
                <w:bCs/>
                <w:sz w:val="24"/>
                <w:szCs w:val="24"/>
              </w:rPr>
            </w:pPr>
          </w:p>
        </w:tc>
      </w:tr>
      <w:tr w:rsidR="00B91D25" w:rsidRPr="008A257B" w14:paraId="362AA783" w14:textId="77777777" w:rsidTr="00B91D25">
        <w:tc>
          <w:tcPr>
            <w:tcW w:w="675" w:type="dxa"/>
            <w:vMerge w:val="restart"/>
            <w:hideMark/>
          </w:tcPr>
          <w:p w14:paraId="118A14FA"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276" w:type="dxa"/>
            <w:vMerge w:val="restart"/>
            <w:hideMark/>
          </w:tcPr>
          <w:p w14:paraId="79536A52"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953" w:type="dxa"/>
            <w:hideMark/>
          </w:tcPr>
          <w:p w14:paraId="1022D224"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22E4566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756" w:type="dxa"/>
            <w:hideMark/>
          </w:tcPr>
          <w:p w14:paraId="2CD4083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7.52</w:t>
            </w:r>
          </w:p>
        </w:tc>
        <w:tc>
          <w:tcPr>
            <w:tcW w:w="760" w:type="dxa"/>
            <w:hideMark/>
          </w:tcPr>
          <w:p w14:paraId="5D4BC214"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0.23</w:t>
            </w:r>
          </w:p>
        </w:tc>
        <w:tc>
          <w:tcPr>
            <w:tcW w:w="850" w:type="dxa"/>
            <w:hideMark/>
          </w:tcPr>
          <w:p w14:paraId="3E61578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18.53</w:t>
            </w:r>
          </w:p>
        </w:tc>
        <w:tc>
          <w:tcPr>
            <w:tcW w:w="992" w:type="dxa"/>
            <w:hideMark/>
          </w:tcPr>
          <w:p w14:paraId="37679CDA" w14:textId="77777777" w:rsidR="00B91D25" w:rsidRPr="009A0B04" w:rsidRDefault="00B91D25" w:rsidP="00F868D0">
            <w:pPr>
              <w:bidi w:val="0"/>
              <w:jc w:val="both"/>
              <w:rPr>
                <w:rFonts w:asciiTheme="majorBidi" w:hAnsiTheme="majorBidi" w:cstheme="majorBidi"/>
                <w:b/>
                <w:bCs/>
                <w:rtl/>
                <w:lang w:bidi="ar-IQ"/>
              </w:rPr>
            </w:pPr>
            <w:r w:rsidRPr="009A0B04">
              <w:rPr>
                <w:rFonts w:asciiTheme="majorBidi" w:hAnsiTheme="majorBidi" w:cstheme="majorBidi"/>
                <w:b/>
                <w:bCs/>
                <w:rtl/>
              </w:rPr>
              <w:t>231</w:t>
            </w:r>
          </w:p>
        </w:tc>
        <w:tc>
          <w:tcPr>
            <w:tcW w:w="851" w:type="dxa"/>
            <w:hideMark/>
          </w:tcPr>
          <w:p w14:paraId="1CF923A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w:t>
            </w:r>
          </w:p>
        </w:tc>
        <w:tc>
          <w:tcPr>
            <w:tcW w:w="992" w:type="dxa"/>
            <w:hideMark/>
          </w:tcPr>
          <w:p w14:paraId="1CD86F1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19.17</w:t>
            </w:r>
          </w:p>
        </w:tc>
      </w:tr>
      <w:tr w:rsidR="00B91D25" w:rsidRPr="008A257B" w14:paraId="72C86A3A" w14:textId="77777777" w:rsidTr="00B91D25">
        <w:tc>
          <w:tcPr>
            <w:tcW w:w="675" w:type="dxa"/>
            <w:vMerge/>
            <w:hideMark/>
          </w:tcPr>
          <w:p w14:paraId="1D69247C"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65A95EFE"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DAE2E16"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Btk</w:t>
            </w:r>
          </w:p>
        </w:tc>
        <w:tc>
          <w:tcPr>
            <w:tcW w:w="894" w:type="dxa"/>
            <w:hideMark/>
          </w:tcPr>
          <w:p w14:paraId="0E2AC67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756" w:type="dxa"/>
            <w:hideMark/>
          </w:tcPr>
          <w:p w14:paraId="1A0D10E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7.68</w:t>
            </w:r>
          </w:p>
        </w:tc>
        <w:tc>
          <w:tcPr>
            <w:tcW w:w="760" w:type="dxa"/>
            <w:hideMark/>
          </w:tcPr>
          <w:p w14:paraId="024E854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0.26</w:t>
            </w:r>
          </w:p>
        </w:tc>
        <w:tc>
          <w:tcPr>
            <w:tcW w:w="850" w:type="dxa"/>
            <w:hideMark/>
          </w:tcPr>
          <w:p w14:paraId="195BA4F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11.48</w:t>
            </w:r>
          </w:p>
        </w:tc>
        <w:tc>
          <w:tcPr>
            <w:tcW w:w="992" w:type="dxa"/>
            <w:hideMark/>
          </w:tcPr>
          <w:p w14:paraId="6BD4B66E"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274</w:t>
            </w:r>
          </w:p>
        </w:tc>
        <w:tc>
          <w:tcPr>
            <w:tcW w:w="851" w:type="dxa"/>
            <w:hideMark/>
          </w:tcPr>
          <w:p w14:paraId="5A677FDD"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6.85</w:t>
            </w:r>
          </w:p>
        </w:tc>
        <w:tc>
          <w:tcPr>
            <w:tcW w:w="992" w:type="dxa"/>
            <w:hideMark/>
          </w:tcPr>
          <w:p w14:paraId="4FA11C53"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16.71</w:t>
            </w:r>
          </w:p>
        </w:tc>
      </w:tr>
      <w:tr w:rsidR="00B91D25" w:rsidRPr="008A257B" w14:paraId="7DA406F0" w14:textId="77777777" w:rsidTr="00B91D25">
        <w:tc>
          <w:tcPr>
            <w:tcW w:w="675" w:type="dxa"/>
            <w:vMerge/>
            <w:hideMark/>
          </w:tcPr>
          <w:p w14:paraId="0DA01741"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51A8C68B"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52D5A999"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69D82A05"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756" w:type="dxa"/>
            <w:hideMark/>
          </w:tcPr>
          <w:p w14:paraId="24D1010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7.91</w:t>
            </w:r>
          </w:p>
        </w:tc>
        <w:tc>
          <w:tcPr>
            <w:tcW w:w="760" w:type="dxa"/>
            <w:hideMark/>
          </w:tcPr>
          <w:p w14:paraId="0121ED2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0.66</w:t>
            </w:r>
          </w:p>
        </w:tc>
        <w:tc>
          <w:tcPr>
            <w:tcW w:w="850" w:type="dxa"/>
            <w:hideMark/>
          </w:tcPr>
          <w:p w14:paraId="0D94733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9.04</w:t>
            </w:r>
          </w:p>
        </w:tc>
        <w:tc>
          <w:tcPr>
            <w:tcW w:w="992" w:type="dxa"/>
            <w:hideMark/>
          </w:tcPr>
          <w:p w14:paraId="13151B11"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301</w:t>
            </w:r>
          </w:p>
        </w:tc>
        <w:tc>
          <w:tcPr>
            <w:tcW w:w="851" w:type="dxa"/>
            <w:hideMark/>
          </w:tcPr>
          <w:p w14:paraId="2BBC137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4.06</w:t>
            </w:r>
          </w:p>
        </w:tc>
        <w:tc>
          <w:tcPr>
            <w:tcW w:w="992" w:type="dxa"/>
            <w:hideMark/>
          </w:tcPr>
          <w:p w14:paraId="694455F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15.21</w:t>
            </w:r>
          </w:p>
        </w:tc>
      </w:tr>
      <w:tr w:rsidR="00B91D25" w:rsidRPr="008A257B" w14:paraId="0F098FAE" w14:textId="77777777" w:rsidTr="00B91D25">
        <w:tc>
          <w:tcPr>
            <w:tcW w:w="675" w:type="dxa"/>
            <w:vMerge/>
            <w:hideMark/>
          </w:tcPr>
          <w:p w14:paraId="18AB31E8"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7AA6498D"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58608FDF"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0B7C3C5A"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756" w:type="dxa"/>
            <w:hideMark/>
          </w:tcPr>
          <w:p w14:paraId="3823F01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8.04</w:t>
            </w:r>
          </w:p>
        </w:tc>
        <w:tc>
          <w:tcPr>
            <w:tcW w:w="760" w:type="dxa"/>
            <w:hideMark/>
          </w:tcPr>
          <w:p w14:paraId="55BF2A7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1.58</w:t>
            </w:r>
          </w:p>
        </w:tc>
        <w:tc>
          <w:tcPr>
            <w:tcW w:w="850" w:type="dxa"/>
            <w:hideMark/>
          </w:tcPr>
          <w:p w14:paraId="21CD6F0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7.19</w:t>
            </w:r>
          </w:p>
        </w:tc>
        <w:tc>
          <w:tcPr>
            <w:tcW w:w="992" w:type="dxa"/>
            <w:hideMark/>
          </w:tcPr>
          <w:p w14:paraId="612917D0"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324</w:t>
            </w:r>
          </w:p>
        </w:tc>
        <w:tc>
          <w:tcPr>
            <w:tcW w:w="851" w:type="dxa"/>
            <w:hideMark/>
          </w:tcPr>
          <w:p w14:paraId="0083703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3.91</w:t>
            </w:r>
          </w:p>
        </w:tc>
        <w:tc>
          <w:tcPr>
            <w:tcW w:w="992" w:type="dxa"/>
            <w:hideMark/>
          </w:tcPr>
          <w:p w14:paraId="4D74A5CD"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10.01</w:t>
            </w:r>
          </w:p>
        </w:tc>
      </w:tr>
      <w:tr w:rsidR="00B91D25" w:rsidRPr="008A257B" w14:paraId="48733918" w14:textId="77777777" w:rsidTr="00B91D25">
        <w:tc>
          <w:tcPr>
            <w:tcW w:w="675" w:type="dxa"/>
            <w:vMerge w:val="restart"/>
            <w:hideMark/>
          </w:tcPr>
          <w:p w14:paraId="7CD9BBD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276" w:type="dxa"/>
            <w:vMerge w:val="restart"/>
            <w:hideMark/>
          </w:tcPr>
          <w:p w14:paraId="4808C2DC"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953" w:type="dxa"/>
            <w:hideMark/>
          </w:tcPr>
          <w:p w14:paraId="132846F8"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0B3751C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0–22</w:t>
            </w:r>
          </w:p>
        </w:tc>
        <w:tc>
          <w:tcPr>
            <w:tcW w:w="756" w:type="dxa"/>
            <w:hideMark/>
          </w:tcPr>
          <w:p w14:paraId="644986F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7.62</w:t>
            </w:r>
          </w:p>
        </w:tc>
        <w:tc>
          <w:tcPr>
            <w:tcW w:w="760" w:type="dxa"/>
            <w:hideMark/>
          </w:tcPr>
          <w:p w14:paraId="73CC016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0.71</w:t>
            </w:r>
          </w:p>
        </w:tc>
        <w:tc>
          <w:tcPr>
            <w:tcW w:w="850" w:type="dxa"/>
            <w:hideMark/>
          </w:tcPr>
          <w:p w14:paraId="745FC64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15.43</w:t>
            </w:r>
          </w:p>
        </w:tc>
        <w:tc>
          <w:tcPr>
            <w:tcW w:w="992" w:type="dxa"/>
            <w:hideMark/>
          </w:tcPr>
          <w:p w14:paraId="19469299"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210</w:t>
            </w:r>
          </w:p>
        </w:tc>
        <w:tc>
          <w:tcPr>
            <w:tcW w:w="851" w:type="dxa"/>
            <w:hideMark/>
          </w:tcPr>
          <w:p w14:paraId="4372B45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2.96</w:t>
            </w:r>
          </w:p>
        </w:tc>
        <w:tc>
          <w:tcPr>
            <w:tcW w:w="992" w:type="dxa"/>
            <w:hideMark/>
          </w:tcPr>
          <w:p w14:paraId="227DA01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20.04</w:t>
            </w:r>
          </w:p>
        </w:tc>
      </w:tr>
      <w:tr w:rsidR="00B91D25" w:rsidRPr="008A257B" w14:paraId="12ECEA47" w14:textId="77777777" w:rsidTr="00B91D25">
        <w:tc>
          <w:tcPr>
            <w:tcW w:w="675" w:type="dxa"/>
            <w:vMerge/>
            <w:hideMark/>
          </w:tcPr>
          <w:p w14:paraId="0762240A"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5B0D50B3"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8DDBE4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894" w:type="dxa"/>
            <w:hideMark/>
          </w:tcPr>
          <w:p w14:paraId="5DD9FFDD"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22–50</w:t>
            </w:r>
          </w:p>
        </w:tc>
        <w:tc>
          <w:tcPr>
            <w:tcW w:w="756" w:type="dxa"/>
            <w:hideMark/>
          </w:tcPr>
          <w:p w14:paraId="0F39991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7.76</w:t>
            </w:r>
          </w:p>
        </w:tc>
        <w:tc>
          <w:tcPr>
            <w:tcW w:w="760" w:type="dxa"/>
            <w:hideMark/>
          </w:tcPr>
          <w:p w14:paraId="2FB34FC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0.75</w:t>
            </w:r>
          </w:p>
        </w:tc>
        <w:tc>
          <w:tcPr>
            <w:tcW w:w="850" w:type="dxa"/>
            <w:hideMark/>
          </w:tcPr>
          <w:p w14:paraId="0D08CDF4"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11.56</w:t>
            </w:r>
          </w:p>
        </w:tc>
        <w:tc>
          <w:tcPr>
            <w:tcW w:w="992" w:type="dxa"/>
            <w:hideMark/>
          </w:tcPr>
          <w:p w14:paraId="25D1CDC1"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233</w:t>
            </w:r>
          </w:p>
        </w:tc>
        <w:tc>
          <w:tcPr>
            <w:tcW w:w="851" w:type="dxa"/>
            <w:hideMark/>
          </w:tcPr>
          <w:p w14:paraId="7CCF1CD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5.03</w:t>
            </w:r>
          </w:p>
        </w:tc>
        <w:tc>
          <w:tcPr>
            <w:tcW w:w="992" w:type="dxa"/>
            <w:hideMark/>
          </w:tcPr>
          <w:p w14:paraId="3093032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15.03</w:t>
            </w:r>
          </w:p>
        </w:tc>
      </w:tr>
      <w:tr w:rsidR="00B91D25" w:rsidRPr="008A257B" w14:paraId="285EA6D3" w14:textId="77777777" w:rsidTr="00B91D25">
        <w:tc>
          <w:tcPr>
            <w:tcW w:w="675" w:type="dxa"/>
            <w:vMerge/>
            <w:hideMark/>
          </w:tcPr>
          <w:p w14:paraId="25E469FB"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46C280E6"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ED7D2A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28B9BF2B"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50–85</w:t>
            </w:r>
          </w:p>
        </w:tc>
        <w:tc>
          <w:tcPr>
            <w:tcW w:w="756" w:type="dxa"/>
          </w:tcPr>
          <w:p w14:paraId="78E78E5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7.77</w:t>
            </w:r>
          </w:p>
        </w:tc>
        <w:tc>
          <w:tcPr>
            <w:tcW w:w="760" w:type="dxa"/>
            <w:hideMark/>
          </w:tcPr>
          <w:p w14:paraId="664B8E0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0.94</w:t>
            </w:r>
          </w:p>
        </w:tc>
        <w:tc>
          <w:tcPr>
            <w:tcW w:w="850" w:type="dxa"/>
            <w:hideMark/>
          </w:tcPr>
          <w:p w14:paraId="7B94328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9.75</w:t>
            </w:r>
          </w:p>
        </w:tc>
        <w:tc>
          <w:tcPr>
            <w:tcW w:w="992" w:type="dxa"/>
            <w:hideMark/>
          </w:tcPr>
          <w:p w14:paraId="7F624CC9"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255</w:t>
            </w:r>
          </w:p>
        </w:tc>
        <w:tc>
          <w:tcPr>
            <w:tcW w:w="851" w:type="dxa"/>
            <w:hideMark/>
          </w:tcPr>
          <w:p w14:paraId="7928B79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4.71</w:t>
            </w:r>
          </w:p>
        </w:tc>
        <w:tc>
          <w:tcPr>
            <w:tcW w:w="992" w:type="dxa"/>
            <w:hideMark/>
          </w:tcPr>
          <w:p w14:paraId="2A1951A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12.73</w:t>
            </w:r>
          </w:p>
        </w:tc>
      </w:tr>
      <w:tr w:rsidR="00B91D25" w:rsidRPr="008A257B" w14:paraId="08152F54" w14:textId="77777777" w:rsidTr="00B91D25">
        <w:tc>
          <w:tcPr>
            <w:tcW w:w="675" w:type="dxa"/>
            <w:vMerge/>
            <w:hideMark/>
          </w:tcPr>
          <w:p w14:paraId="5232ABBE"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7CF36F9C"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220DC0D7"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04ABB3AD"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85–120</w:t>
            </w:r>
          </w:p>
        </w:tc>
        <w:tc>
          <w:tcPr>
            <w:tcW w:w="756" w:type="dxa"/>
          </w:tcPr>
          <w:p w14:paraId="4A18B6D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8.02</w:t>
            </w:r>
          </w:p>
        </w:tc>
        <w:tc>
          <w:tcPr>
            <w:tcW w:w="760" w:type="dxa"/>
            <w:hideMark/>
          </w:tcPr>
          <w:p w14:paraId="312AF20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0.8</w:t>
            </w:r>
          </w:p>
        </w:tc>
        <w:tc>
          <w:tcPr>
            <w:tcW w:w="850" w:type="dxa"/>
            <w:hideMark/>
          </w:tcPr>
          <w:p w14:paraId="5794D36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8.28</w:t>
            </w:r>
          </w:p>
        </w:tc>
        <w:tc>
          <w:tcPr>
            <w:tcW w:w="992" w:type="dxa"/>
            <w:hideMark/>
          </w:tcPr>
          <w:p w14:paraId="037F3233"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282</w:t>
            </w:r>
          </w:p>
        </w:tc>
        <w:tc>
          <w:tcPr>
            <w:tcW w:w="851" w:type="dxa"/>
            <w:hideMark/>
          </w:tcPr>
          <w:p w14:paraId="41B573D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3.21</w:t>
            </w:r>
          </w:p>
        </w:tc>
        <w:tc>
          <w:tcPr>
            <w:tcW w:w="992" w:type="dxa"/>
            <w:hideMark/>
          </w:tcPr>
          <w:p w14:paraId="6929EA7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w:t>
            </w:r>
          </w:p>
        </w:tc>
      </w:tr>
      <w:tr w:rsidR="00B91D25" w:rsidRPr="008A257B" w14:paraId="7EAECB49" w14:textId="77777777" w:rsidTr="00B91D25">
        <w:tc>
          <w:tcPr>
            <w:tcW w:w="675" w:type="dxa"/>
            <w:vMerge w:val="restart"/>
            <w:hideMark/>
          </w:tcPr>
          <w:p w14:paraId="2FC5574C"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276" w:type="dxa"/>
            <w:vMerge w:val="restart"/>
            <w:hideMark/>
          </w:tcPr>
          <w:p w14:paraId="40B2D7C6"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953" w:type="dxa"/>
            <w:hideMark/>
          </w:tcPr>
          <w:p w14:paraId="280CA69D"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0860AD28"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0–18</w:t>
            </w:r>
          </w:p>
        </w:tc>
        <w:tc>
          <w:tcPr>
            <w:tcW w:w="756" w:type="dxa"/>
            <w:hideMark/>
          </w:tcPr>
          <w:p w14:paraId="7FDF7C0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7.32</w:t>
            </w:r>
          </w:p>
        </w:tc>
        <w:tc>
          <w:tcPr>
            <w:tcW w:w="760" w:type="dxa"/>
            <w:hideMark/>
          </w:tcPr>
          <w:p w14:paraId="3BA5B744"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0.28</w:t>
            </w:r>
          </w:p>
        </w:tc>
        <w:tc>
          <w:tcPr>
            <w:tcW w:w="850" w:type="dxa"/>
            <w:hideMark/>
          </w:tcPr>
          <w:p w14:paraId="5F74717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20.86</w:t>
            </w:r>
          </w:p>
        </w:tc>
        <w:tc>
          <w:tcPr>
            <w:tcW w:w="992" w:type="dxa"/>
            <w:hideMark/>
          </w:tcPr>
          <w:p w14:paraId="113199D5"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211</w:t>
            </w:r>
          </w:p>
        </w:tc>
        <w:tc>
          <w:tcPr>
            <w:tcW w:w="851" w:type="dxa"/>
            <w:hideMark/>
          </w:tcPr>
          <w:p w14:paraId="36E72B5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2.71</w:t>
            </w:r>
          </w:p>
        </w:tc>
        <w:tc>
          <w:tcPr>
            <w:tcW w:w="992" w:type="dxa"/>
            <w:hideMark/>
          </w:tcPr>
          <w:p w14:paraId="5D7578F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23.6</w:t>
            </w:r>
          </w:p>
        </w:tc>
      </w:tr>
      <w:tr w:rsidR="00B91D25" w:rsidRPr="008A257B" w14:paraId="218EDD35" w14:textId="77777777" w:rsidTr="00B91D25">
        <w:tc>
          <w:tcPr>
            <w:tcW w:w="675" w:type="dxa"/>
            <w:vMerge/>
            <w:hideMark/>
          </w:tcPr>
          <w:p w14:paraId="12B99FC4"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7632D992"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17D1BF29"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894" w:type="dxa"/>
            <w:hideMark/>
          </w:tcPr>
          <w:p w14:paraId="649F4AF4"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18–40</w:t>
            </w:r>
          </w:p>
        </w:tc>
        <w:tc>
          <w:tcPr>
            <w:tcW w:w="756" w:type="dxa"/>
            <w:hideMark/>
          </w:tcPr>
          <w:p w14:paraId="4E0B624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7.53</w:t>
            </w:r>
          </w:p>
        </w:tc>
        <w:tc>
          <w:tcPr>
            <w:tcW w:w="760" w:type="dxa"/>
            <w:hideMark/>
          </w:tcPr>
          <w:p w14:paraId="25C656B9"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0.3</w:t>
            </w:r>
          </w:p>
        </w:tc>
        <w:tc>
          <w:tcPr>
            <w:tcW w:w="850" w:type="dxa"/>
            <w:hideMark/>
          </w:tcPr>
          <w:p w14:paraId="44F9C6A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14.21</w:t>
            </w:r>
          </w:p>
        </w:tc>
        <w:tc>
          <w:tcPr>
            <w:tcW w:w="992" w:type="dxa"/>
            <w:hideMark/>
          </w:tcPr>
          <w:p w14:paraId="3D45FD02"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249</w:t>
            </w:r>
          </w:p>
        </w:tc>
        <w:tc>
          <w:tcPr>
            <w:tcW w:w="851" w:type="dxa"/>
            <w:hideMark/>
          </w:tcPr>
          <w:p w14:paraId="41080C7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3.91</w:t>
            </w:r>
          </w:p>
        </w:tc>
        <w:tc>
          <w:tcPr>
            <w:tcW w:w="992" w:type="dxa"/>
            <w:hideMark/>
          </w:tcPr>
          <w:p w14:paraId="6CD424A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18.91</w:t>
            </w:r>
          </w:p>
        </w:tc>
      </w:tr>
      <w:tr w:rsidR="00B91D25" w:rsidRPr="008A257B" w14:paraId="5F987FC7" w14:textId="77777777" w:rsidTr="00B91D25">
        <w:tc>
          <w:tcPr>
            <w:tcW w:w="675" w:type="dxa"/>
            <w:vMerge/>
            <w:hideMark/>
          </w:tcPr>
          <w:p w14:paraId="00C8F91F"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3909DCF3"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4A6E2314"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7E44A289"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40–75</w:t>
            </w:r>
          </w:p>
        </w:tc>
        <w:tc>
          <w:tcPr>
            <w:tcW w:w="756" w:type="dxa"/>
            <w:hideMark/>
          </w:tcPr>
          <w:p w14:paraId="2A1C4DA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7.81</w:t>
            </w:r>
          </w:p>
        </w:tc>
        <w:tc>
          <w:tcPr>
            <w:tcW w:w="760" w:type="dxa"/>
            <w:hideMark/>
          </w:tcPr>
          <w:p w14:paraId="1ADC622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0.34</w:t>
            </w:r>
          </w:p>
        </w:tc>
        <w:tc>
          <w:tcPr>
            <w:tcW w:w="850" w:type="dxa"/>
            <w:hideMark/>
          </w:tcPr>
          <w:p w14:paraId="13AF3603"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11.24</w:t>
            </w:r>
          </w:p>
        </w:tc>
        <w:tc>
          <w:tcPr>
            <w:tcW w:w="992" w:type="dxa"/>
            <w:hideMark/>
          </w:tcPr>
          <w:p w14:paraId="43B7C684"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277</w:t>
            </w:r>
          </w:p>
        </w:tc>
        <w:tc>
          <w:tcPr>
            <w:tcW w:w="851" w:type="dxa"/>
            <w:hideMark/>
          </w:tcPr>
          <w:p w14:paraId="7C477CF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w:t>
            </w:r>
          </w:p>
        </w:tc>
        <w:tc>
          <w:tcPr>
            <w:tcW w:w="992" w:type="dxa"/>
            <w:hideMark/>
          </w:tcPr>
          <w:p w14:paraId="5D92B0E1"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14.34</w:t>
            </w:r>
          </w:p>
        </w:tc>
      </w:tr>
      <w:tr w:rsidR="00B91D25" w:rsidRPr="008A257B" w14:paraId="0E898FEE" w14:textId="77777777" w:rsidTr="00B91D25">
        <w:tc>
          <w:tcPr>
            <w:tcW w:w="675" w:type="dxa"/>
            <w:vMerge/>
            <w:hideMark/>
          </w:tcPr>
          <w:p w14:paraId="786ADF8A"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370EA0B4"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4737DEB3"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4567538A"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75–110</w:t>
            </w:r>
          </w:p>
        </w:tc>
        <w:tc>
          <w:tcPr>
            <w:tcW w:w="756" w:type="dxa"/>
            <w:hideMark/>
          </w:tcPr>
          <w:p w14:paraId="27FCBF28"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8.11</w:t>
            </w:r>
          </w:p>
        </w:tc>
        <w:tc>
          <w:tcPr>
            <w:tcW w:w="760" w:type="dxa"/>
            <w:hideMark/>
          </w:tcPr>
          <w:p w14:paraId="263E3C3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0.71</w:t>
            </w:r>
          </w:p>
        </w:tc>
        <w:tc>
          <w:tcPr>
            <w:tcW w:w="850" w:type="dxa"/>
            <w:hideMark/>
          </w:tcPr>
          <w:p w14:paraId="3C981BC3"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7.81</w:t>
            </w:r>
          </w:p>
        </w:tc>
        <w:tc>
          <w:tcPr>
            <w:tcW w:w="992" w:type="dxa"/>
            <w:hideMark/>
          </w:tcPr>
          <w:p w14:paraId="326DDA43"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292</w:t>
            </w:r>
          </w:p>
        </w:tc>
        <w:tc>
          <w:tcPr>
            <w:tcW w:w="851" w:type="dxa"/>
            <w:hideMark/>
          </w:tcPr>
          <w:p w14:paraId="3B5B0EB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2.89</w:t>
            </w:r>
          </w:p>
        </w:tc>
        <w:tc>
          <w:tcPr>
            <w:tcW w:w="992" w:type="dxa"/>
            <w:hideMark/>
          </w:tcPr>
          <w:p w14:paraId="2F4F4151"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11.17</w:t>
            </w:r>
          </w:p>
        </w:tc>
      </w:tr>
      <w:tr w:rsidR="00B91D25" w:rsidRPr="008A257B" w14:paraId="08A56CC5" w14:textId="77777777" w:rsidTr="00B91D25">
        <w:tc>
          <w:tcPr>
            <w:tcW w:w="675" w:type="dxa"/>
            <w:vMerge w:val="restart"/>
            <w:hideMark/>
          </w:tcPr>
          <w:p w14:paraId="4E634639"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276" w:type="dxa"/>
            <w:vMerge w:val="restart"/>
            <w:hideMark/>
          </w:tcPr>
          <w:p w14:paraId="5189CB5A" w14:textId="77777777" w:rsidR="00B91D25" w:rsidRPr="007D2475" w:rsidRDefault="00B91D25"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953" w:type="dxa"/>
            <w:hideMark/>
          </w:tcPr>
          <w:p w14:paraId="2E4B22F3"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894" w:type="dxa"/>
            <w:hideMark/>
          </w:tcPr>
          <w:p w14:paraId="1388834C"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756" w:type="dxa"/>
            <w:hideMark/>
          </w:tcPr>
          <w:p w14:paraId="7721A4DE"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7.54</w:t>
            </w:r>
          </w:p>
        </w:tc>
        <w:tc>
          <w:tcPr>
            <w:tcW w:w="760" w:type="dxa"/>
            <w:hideMark/>
          </w:tcPr>
          <w:p w14:paraId="60BEC39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0.18</w:t>
            </w:r>
          </w:p>
        </w:tc>
        <w:tc>
          <w:tcPr>
            <w:tcW w:w="850" w:type="dxa"/>
            <w:hideMark/>
          </w:tcPr>
          <w:p w14:paraId="116199A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17.37</w:t>
            </w:r>
          </w:p>
        </w:tc>
        <w:tc>
          <w:tcPr>
            <w:tcW w:w="992" w:type="dxa"/>
            <w:hideMark/>
          </w:tcPr>
          <w:p w14:paraId="685128F5"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192</w:t>
            </w:r>
          </w:p>
        </w:tc>
        <w:tc>
          <w:tcPr>
            <w:tcW w:w="851" w:type="dxa"/>
            <w:hideMark/>
          </w:tcPr>
          <w:p w14:paraId="0C9D382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3.22</w:t>
            </w:r>
          </w:p>
        </w:tc>
        <w:tc>
          <w:tcPr>
            <w:tcW w:w="992" w:type="dxa"/>
            <w:hideMark/>
          </w:tcPr>
          <w:p w14:paraId="06807216"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21.4</w:t>
            </w:r>
          </w:p>
        </w:tc>
      </w:tr>
      <w:tr w:rsidR="00B91D25" w:rsidRPr="008A257B" w14:paraId="4358051E" w14:textId="77777777" w:rsidTr="00B91D25">
        <w:tc>
          <w:tcPr>
            <w:tcW w:w="675" w:type="dxa"/>
            <w:vMerge/>
            <w:hideMark/>
          </w:tcPr>
          <w:p w14:paraId="4D4A6C93"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3B342748"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5AD3D3DD"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894" w:type="dxa"/>
            <w:hideMark/>
          </w:tcPr>
          <w:p w14:paraId="0B73B5E8"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756" w:type="dxa"/>
            <w:hideMark/>
          </w:tcPr>
          <w:p w14:paraId="711638F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7.71</w:t>
            </w:r>
          </w:p>
        </w:tc>
        <w:tc>
          <w:tcPr>
            <w:tcW w:w="760" w:type="dxa"/>
            <w:hideMark/>
          </w:tcPr>
          <w:p w14:paraId="7C94DBC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0.36</w:t>
            </w:r>
          </w:p>
        </w:tc>
        <w:tc>
          <w:tcPr>
            <w:tcW w:w="850" w:type="dxa"/>
            <w:hideMark/>
          </w:tcPr>
          <w:p w14:paraId="75BF94F0"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12.84</w:t>
            </w:r>
          </w:p>
        </w:tc>
        <w:tc>
          <w:tcPr>
            <w:tcW w:w="992" w:type="dxa"/>
            <w:hideMark/>
          </w:tcPr>
          <w:p w14:paraId="51C1B7F1"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209</w:t>
            </w:r>
          </w:p>
        </w:tc>
        <w:tc>
          <w:tcPr>
            <w:tcW w:w="851" w:type="dxa"/>
            <w:hideMark/>
          </w:tcPr>
          <w:p w14:paraId="0FBA830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4.57</w:t>
            </w:r>
          </w:p>
        </w:tc>
        <w:tc>
          <w:tcPr>
            <w:tcW w:w="992" w:type="dxa"/>
            <w:hideMark/>
          </w:tcPr>
          <w:p w14:paraId="01415B4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18.57</w:t>
            </w:r>
          </w:p>
        </w:tc>
      </w:tr>
      <w:tr w:rsidR="00B91D25" w:rsidRPr="008A257B" w14:paraId="238921F3" w14:textId="77777777" w:rsidTr="00B91D25">
        <w:tc>
          <w:tcPr>
            <w:tcW w:w="675" w:type="dxa"/>
            <w:vMerge/>
            <w:hideMark/>
          </w:tcPr>
          <w:p w14:paraId="22C92492"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198CBDB9"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47571D07"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894" w:type="dxa"/>
            <w:hideMark/>
          </w:tcPr>
          <w:p w14:paraId="74015F92"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756" w:type="dxa"/>
            <w:hideMark/>
          </w:tcPr>
          <w:p w14:paraId="73BC4F8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8.02</w:t>
            </w:r>
          </w:p>
        </w:tc>
        <w:tc>
          <w:tcPr>
            <w:tcW w:w="760" w:type="dxa"/>
            <w:hideMark/>
          </w:tcPr>
          <w:p w14:paraId="1A4513F7"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0.46</w:t>
            </w:r>
          </w:p>
        </w:tc>
        <w:tc>
          <w:tcPr>
            <w:tcW w:w="850" w:type="dxa"/>
            <w:hideMark/>
          </w:tcPr>
          <w:p w14:paraId="671BBDAD"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10.4</w:t>
            </w:r>
          </w:p>
        </w:tc>
        <w:tc>
          <w:tcPr>
            <w:tcW w:w="992" w:type="dxa"/>
            <w:hideMark/>
          </w:tcPr>
          <w:p w14:paraId="2E48729C"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251</w:t>
            </w:r>
          </w:p>
        </w:tc>
        <w:tc>
          <w:tcPr>
            <w:tcW w:w="851" w:type="dxa"/>
            <w:hideMark/>
          </w:tcPr>
          <w:p w14:paraId="2C619F91"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4.03</w:t>
            </w:r>
          </w:p>
        </w:tc>
        <w:tc>
          <w:tcPr>
            <w:tcW w:w="992" w:type="dxa"/>
            <w:hideMark/>
          </w:tcPr>
          <w:p w14:paraId="38334FCC"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14.02</w:t>
            </w:r>
          </w:p>
        </w:tc>
      </w:tr>
      <w:tr w:rsidR="00B91D25" w:rsidRPr="008A257B" w14:paraId="0072A736" w14:textId="77777777" w:rsidTr="00B91D25">
        <w:tc>
          <w:tcPr>
            <w:tcW w:w="675" w:type="dxa"/>
            <w:vMerge/>
            <w:hideMark/>
          </w:tcPr>
          <w:p w14:paraId="5EE81CC6" w14:textId="77777777" w:rsidR="00B91D25" w:rsidRPr="009A0B04" w:rsidRDefault="00B91D25" w:rsidP="00F868D0">
            <w:pPr>
              <w:bidi w:val="0"/>
              <w:jc w:val="both"/>
              <w:rPr>
                <w:rFonts w:asciiTheme="majorBidi" w:eastAsia="Times New Roman" w:hAnsiTheme="majorBidi" w:cstheme="majorBidi"/>
              </w:rPr>
            </w:pPr>
          </w:p>
        </w:tc>
        <w:tc>
          <w:tcPr>
            <w:tcW w:w="1276" w:type="dxa"/>
            <w:vMerge/>
            <w:hideMark/>
          </w:tcPr>
          <w:p w14:paraId="09A4CC4C" w14:textId="77777777" w:rsidR="00B91D25" w:rsidRPr="009A0B04" w:rsidRDefault="00B91D25" w:rsidP="00F868D0">
            <w:pPr>
              <w:bidi w:val="0"/>
              <w:jc w:val="both"/>
              <w:rPr>
                <w:rFonts w:asciiTheme="majorBidi" w:eastAsia="Times New Roman" w:hAnsiTheme="majorBidi" w:cstheme="majorBidi"/>
              </w:rPr>
            </w:pPr>
          </w:p>
        </w:tc>
        <w:tc>
          <w:tcPr>
            <w:tcW w:w="953" w:type="dxa"/>
            <w:hideMark/>
          </w:tcPr>
          <w:p w14:paraId="123E3676"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894" w:type="dxa"/>
            <w:hideMark/>
          </w:tcPr>
          <w:p w14:paraId="77BBFED7" w14:textId="77777777" w:rsidR="00B91D25" w:rsidRPr="009A0B04" w:rsidRDefault="00B91D25"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756" w:type="dxa"/>
            <w:hideMark/>
          </w:tcPr>
          <w:p w14:paraId="022C843B"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7.78</w:t>
            </w:r>
          </w:p>
        </w:tc>
        <w:tc>
          <w:tcPr>
            <w:tcW w:w="760" w:type="dxa"/>
            <w:hideMark/>
          </w:tcPr>
          <w:p w14:paraId="00D9844F"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0.44</w:t>
            </w:r>
          </w:p>
        </w:tc>
        <w:tc>
          <w:tcPr>
            <w:tcW w:w="850" w:type="dxa"/>
            <w:hideMark/>
          </w:tcPr>
          <w:p w14:paraId="33B57902"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9.26</w:t>
            </w:r>
          </w:p>
        </w:tc>
        <w:tc>
          <w:tcPr>
            <w:tcW w:w="992" w:type="dxa"/>
            <w:hideMark/>
          </w:tcPr>
          <w:p w14:paraId="53F015F0" w14:textId="77777777" w:rsidR="00B91D25" w:rsidRPr="009A0B04" w:rsidRDefault="00B91D25" w:rsidP="00F868D0">
            <w:pPr>
              <w:bidi w:val="0"/>
              <w:jc w:val="both"/>
              <w:rPr>
                <w:rFonts w:asciiTheme="majorBidi" w:hAnsiTheme="majorBidi" w:cstheme="majorBidi"/>
                <w:b/>
                <w:bCs/>
              </w:rPr>
            </w:pPr>
            <w:r w:rsidRPr="009A0B04">
              <w:rPr>
                <w:rFonts w:asciiTheme="majorBidi" w:hAnsiTheme="majorBidi" w:cstheme="majorBidi"/>
                <w:b/>
                <w:bCs/>
                <w:rtl/>
              </w:rPr>
              <w:t>278</w:t>
            </w:r>
          </w:p>
        </w:tc>
        <w:tc>
          <w:tcPr>
            <w:tcW w:w="851" w:type="dxa"/>
            <w:hideMark/>
          </w:tcPr>
          <w:p w14:paraId="3C868B8A"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3.91</w:t>
            </w:r>
          </w:p>
        </w:tc>
        <w:tc>
          <w:tcPr>
            <w:tcW w:w="992" w:type="dxa"/>
            <w:hideMark/>
          </w:tcPr>
          <w:p w14:paraId="10A40C25" w14:textId="77777777" w:rsidR="00B91D25" w:rsidRPr="009A0B04" w:rsidRDefault="00B91D25" w:rsidP="00F868D0">
            <w:pPr>
              <w:bidi w:val="0"/>
              <w:jc w:val="both"/>
              <w:rPr>
                <w:rFonts w:asciiTheme="majorBidi" w:hAnsiTheme="majorBidi" w:cstheme="majorBidi"/>
              </w:rPr>
            </w:pPr>
            <w:r w:rsidRPr="009A0B04">
              <w:rPr>
                <w:rFonts w:asciiTheme="majorBidi" w:hAnsiTheme="majorBidi" w:cstheme="majorBidi"/>
              </w:rPr>
              <w:t>12.21</w:t>
            </w:r>
          </w:p>
        </w:tc>
      </w:tr>
    </w:tbl>
    <w:p w14:paraId="498565D5" w14:textId="77777777" w:rsidR="00E91027" w:rsidRPr="00E91027" w:rsidRDefault="00E91027" w:rsidP="00F868D0">
      <w:pPr>
        <w:tabs>
          <w:tab w:val="left" w:pos="1245"/>
        </w:tabs>
        <w:bidi w:val="0"/>
        <w:jc w:val="both"/>
        <w:rPr>
          <w:rFonts w:asciiTheme="majorBidi" w:hAnsiTheme="majorBidi" w:cstheme="majorBidi"/>
          <w:sz w:val="24"/>
          <w:szCs w:val="24"/>
        </w:rPr>
      </w:pPr>
      <w:r>
        <w:rPr>
          <w:rFonts w:asciiTheme="majorBidi" w:hAnsiTheme="majorBidi" w:cstheme="majorBidi"/>
          <w:sz w:val="24"/>
          <w:szCs w:val="24"/>
        </w:rPr>
        <w:tab/>
      </w:r>
    </w:p>
    <w:p w14:paraId="1DA08475" w14:textId="77777777" w:rsidR="00B91D25" w:rsidRPr="00B91D25" w:rsidRDefault="00B91D25" w:rsidP="00F868D0">
      <w:pPr>
        <w:tabs>
          <w:tab w:val="left" w:pos="1245"/>
        </w:tabs>
        <w:bidi w:val="0"/>
        <w:jc w:val="both"/>
        <w:rPr>
          <w:rFonts w:asciiTheme="majorBidi" w:hAnsiTheme="majorBidi" w:cstheme="majorBidi"/>
          <w:b/>
          <w:bCs/>
          <w:sz w:val="24"/>
          <w:szCs w:val="24"/>
        </w:rPr>
      </w:pPr>
      <w:r w:rsidRPr="00B91D25">
        <w:rPr>
          <w:rFonts w:asciiTheme="majorBidi" w:hAnsiTheme="majorBidi" w:cstheme="majorBidi"/>
          <w:b/>
          <w:bCs/>
          <w:sz w:val="24"/>
          <w:szCs w:val="24"/>
        </w:rPr>
        <w:t>Fertility Properties</w:t>
      </w:r>
    </w:p>
    <w:p w14:paraId="320646E9" w14:textId="77777777" w:rsidR="002A660A" w:rsidRPr="002A660A" w:rsidRDefault="00B91D25" w:rsidP="00F868D0">
      <w:pPr>
        <w:tabs>
          <w:tab w:val="left" w:pos="1245"/>
        </w:tabs>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The chart provided in this study shows the amount of available nitrogen and phosphorus in the horizons of the pedons studied. The nitrogen content in the surface layers was found to be between 21.53–40.4 mg·kg</w:t>
      </w:r>
      <w:r w:rsidR="002A660A" w:rsidRPr="002A660A">
        <w:rPr>
          <w:rFonts w:ascii="Cambria Math" w:hAnsi="Cambria Math" w:cs="Cambria Math"/>
          <w:sz w:val="24"/>
          <w:szCs w:val="24"/>
        </w:rPr>
        <w:t>⁻</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which decreased in subsurface layers to 7.16</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13.2 mg</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kg</w:t>
      </w:r>
      <w:r w:rsidR="002A660A" w:rsidRPr="002A660A">
        <w:rPr>
          <w:rFonts w:ascii="Cambria Math" w:hAnsi="Cambria Math" w:cs="Cambria Math"/>
          <w:sz w:val="24"/>
          <w:szCs w:val="24"/>
        </w:rPr>
        <w:t>⁻</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An increase in depth in all pedons clearly resulted a decrease in nitrogen content. Decreased nitrogen values with depth due to the reduction of organic matter as it is the main reservoir of nitrogen in the soil. The increasing amounts of calcium carbonate and gypsum reduce the nitrogen-fixing activity of both the symbiotic and free-living microorganisms, which means, the organic nitrogen is converted to available forms, less [18] ,[19].</w:t>
      </w:r>
    </w:p>
    <w:p w14:paraId="35DB1A48"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 higher nitrogen levels of cultivated soils could be linked to fertilization as well as increased symbiotic activity of Rhizobium bacteria in the roots of leguminous crops, which improves the fixation of atmospheric nitrogen and its conversion to plant-available form [20] ; [21].</w:t>
      </w:r>
    </w:p>
    <w:p w14:paraId="318C1A7E"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values of available phosphorus in the surface horizons of the studied pedons varied from 0.93-16.14 mg·kg-1 and decrease with depth due to the lower organic matter content. Furthermore, the high concentrations of soluble calcium enhance the development of less soluble phosphate compounds, as also mentioned by [22]. The findings also suggest that the surface horizons have higher available phosphorus than the subsurface. This is because the topsoil has more organic matter than the subsurface, </w:t>
      </w:r>
      <w:r w:rsidRPr="002A660A">
        <w:rPr>
          <w:rFonts w:asciiTheme="majorBidi" w:hAnsiTheme="majorBidi" w:cstheme="majorBidi"/>
          <w:sz w:val="24"/>
          <w:szCs w:val="24"/>
        </w:rPr>
        <w:lastRenderedPageBreak/>
        <w:t>which in turn releases organic acids that dissolve insoluble phosphates. Additionally, soil microorganisms, especially mycorrhizal fungi, form the complex with the nutrients that make phosphorus available to plants [23]; [24].</w:t>
      </w:r>
    </w:p>
    <w:p w14:paraId="66E1218C"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 </w:t>
      </w:r>
      <w:commentRangeStart w:id="14"/>
      <w:r w:rsidRPr="002A660A">
        <w:rPr>
          <w:rFonts w:asciiTheme="majorBidi" w:hAnsiTheme="majorBidi" w:cstheme="majorBidi"/>
          <w:sz w:val="24"/>
          <w:szCs w:val="24"/>
        </w:rPr>
        <w:t xml:space="preserve">virgin soils </w:t>
      </w:r>
      <w:commentRangeEnd w:id="14"/>
      <w:r w:rsidR="005165F1">
        <w:rPr>
          <w:rStyle w:val="CommentReference"/>
          <w:rtl/>
        </w:rPr>
        <w:commentReference w:id="14"/>
      </w:r>
      <w:r w:rsidRPr="002A660A">
        <w:rPr>
          <w:rFonts w:asciiTheme="majorBidi" w:hAnsiTheme="majorBidi" w:cstheme="majorBidi"/>
          <w:sz w:val="24"/>
          <w:szCs w:val="24"/>
        </w:rPr>
        <w:t>generally had lower phosphorus values than cultivated ones due to the application of the phosphate fertilizer and residual effect of earlier fertilizers, besides this phosphorous solubility and availability is also increased due to secreted organic acids from plant roots of various crops [25] ; [26] .  Furthermore, the evidence presented in Table (4) indicates that there is a spatial variation in the available nitrogen and phosphorus contents of the soils of Al-Riyadh Subdistrict and Al-Dibs District, regardless of the fact that they are cultivated or uncultivated soils. The surfaces horizons showed relatively high values for Al-Dibs soil types.  For example, in the Ap horizon of pedon P4 (Al-Dibs), available nitrogen amounted to 40.4 mg·kg-1, and available phosphorus 16.14 mg·kg-1, whereas in the uncultivated soil P1 (Al-Riyadh) the corresponding values were 21.53 and 8.13 mg·kg-1, respectively. The above shows the significant role of having more rains in Al-Dibs than Al-Riyadh because rainfalls allow more growth of vegetations which in turn will bring greater accumulation of organic matter which is the source of N and P. It also encourages the growth of microbes that decompose organic matter and release nutrients.</w:t>
      </w:r>
    </w:p>
    <w:p w14:paraId="65D0E687"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 nitrogen and phosphorus values in all pedons decreased with depth. However, this reduction was more pronounced in Al-Riyadh soils as compared to Al-Dibs soils. In the (Ck</w:t>
      </w:r>
      <w:r w:rsidRPr="002A660A">
        <w:rPr>
          <w:rFonts w:ascii="Cambria Math" w:hAnsi="Cambria Math" w:cs="Cambria Math"/>
          <w:sz w:val="24"/>
          <w:szCs w:val="24"/>
        </w:rPr>
        <w:t>₂</w:t>
      </w:r>
      <w:r w:rsidRPr="002A660A">
        <w:rPr>
          <w:rFonts w:asciiTheme="majorBidi" w:hAnsiTheme="majorBidi" w:cstheme="majorBidi"/>
          <w:sz w:val="24"/>
          <w:szCs w:val="24"/>
        </w:rPr>
        <w:t>) horizon of Al-Riyadh (P1) nitrogen and phosphorus values were dropped to 7.16 and 0.93 mg</w:t>
      </w:r>
      <w:r w:rsidRPr="002A660A">
        <w:rPr>
          <w:rFonts w:ascii="Times New Roman" w:hAnsi="Times New Roman" w:cs="Times New Roman"/>
          <w:sz w:val="24"/>
          <w:szCs w:val="24"/>
        </w:rPr>
        <w:t>·</w:t>
      </w:r>
      <w:r w:rsidRPr="002A660A">
        <w:rPr>
          <w:rFonts w:asciiTheme="majorBidi" w:hAnsiTheme="majorBidi" w:cstheme="majorBidi"/>
          <w:sz w:val="24"/>
          <w:szCs w:val="24"/>
        </w:rPr>
        <w:t>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P4 of Al-Dibs were 11.13 and 3.00 mg·kg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Al-Dibs experiences greater rain, which allows for translocation of nutrients to deeper layers. However, the greater organic matter allows for these levels to be higher. At Al-Riyadh, the drier conditions with lower organic matter cause sharper decline of nutrients at depth.</w:t>
      </w:r>
    </w:p>
    <w:p w14:paraId="1A28ADC0"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Analytical data for cultivated soil indicated higher amount of nitrogen and phosphorous in comparison with uncultivated soil.  For instance, in Al-Riyadh, P2 values in the surface horizon of the cultivated soil amounted to 30.6 and 10.14 mg·kg-1, while the P1 values in the uncultivated soil were 21.53 and 8.13 mg·kg-1. Not only has the soil nutrient reserve increased through fertilizer applications within 5 years, but also the effect of crops, especially leguminous crops which enhance the soil through biological nitrogen fixation.</w:t>
      </w:r>
    </w:p>
    <w:p w14:paraId="259E5706"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Despite this, the soils of al-Dibs were more fertile than that of al-Riyadh under uncultivated conditions, which indicates that climatic conditions, mainly rainfall, are a key factor.</w:t>
      </w:r>
    </w:p>
    <w:p w14:paraId="467D4477" w14:textId="77777777" w:rsidR="002A660A" w:rsidRPr="002A660A" w:rsidRDefault="002A660A" w:rsidP="00F868D0">
      <w:pPr>
        <w:tabs>
          <w:tab w:val="left" w:pos="1245"/>
        </w:tabs>
        <w:bidi w:val="0"/>
        <w:jc w:val="both"/>
        <w:rPr>
          <w:rFonts w:asciiTheme="majorBidi" w:hAnsiTheme="majorBidi" w:cstheme="majorBidi"/>
          <w:sz w:val="24"/>
          <w:szCs w:val="24"/>
        </w:rPr>
      </w:pPr>
    </w:p>
    <w:p w14:paraId="4EB8676A" w14:textId="77777777" w:rsidR="002A660A" w:rsidRPr="002A660A"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 xml:space="preserve">Therefore, it can be said that the spatial variation between al-Riyadh and al-Dibs soils is due to the interaction of climatic conditions (rainfall) and agricultural utilization. The enhanced organic matter accumulation and nitrogen and phosphorus levels in Al-Dibs, </w:t>
      </w:r>
      <w:r w:rsidRPr="002A660A">
        <w:rPr>
          <w:rFonts w:asciiTheme="majorBidi" w:hAnsiTheme="majorBidi" w:cstheme="majorBidi"/>
          <w:sz w:val="24"/>
          <w:szCs w:val="24"/>
        </w:rPr>
        <w:lastRenderedPageBreak/>
        <w:t>as compared to Al-Riyadh were due to more rain received by the former. While the agricultural use of the land improved soil quality on both sites, it was not enough to offset climatic effects.</w:t>
      </w:r>
    </w:p>
    <w:p w14:paraId="136433B7" w14:textId="77777777" w:rsidR="00B91D25" w:rsidRDefault="002A660A" w:rsidP="00F868D0">
      <w:pPr>
        <w:tabs>
          <w:tab w:val="left" w:pos="1245"/>
        </w:tabs>
        <w:bidi w:val="0"/>
        <w:jc w:val="both"/>
        <w:rPr>
          <w:rFonts w:asciiTheme="majorBidi" w:hAnsiTheme="majorBidi" w:cstheme="majorBidi"/>
          <w:sz w:val="24"/>
          <w:szCs w:val="24"/>
        </w:rPr>
      </w:pPr>
      <w:r w:rsidRPr="002A660A">
        <w:rPr>
          <w:rFonts w:asciiTheme="majorBidi" w:hAnsiTheme="majorBidi" w:cstheme="majorBidi"/>
          <w:sz w:val="24"/>
          <w:szCs w:val="24"/>
        </w:rPr>
        <w:t>The results correspond to the findings in [15] and [27], where it is reported that the chemical properties of the soil differ geographically.</w:t>
      </w:r>
    </w:p>
    <w:p w14:paraId="06209DAB" w14:textId="77777777" w:rsidR="00B91D25" w:rsidRPr="00B91D25" w:rsidRDefault="00B91D25" w:rsidP="00F868D0">
      <w:pPr>
        <w:bidi w:val="0"/>
        <w:spacing w:before="100" w:beforeAutospacing="1" w:after="100" w:afterAutospacing="1" w:line="240" w:lineRule="auto"/>
        <w:jc w:val="both"/>
        <w:rPr>
          <w:rFonts w:ascii="Times New Roman" w:eastAsia="Times New Roman" w:hAnsi="Times New Roman" w:cs="Times New Roman"/>
          <w:sz w:val="24"/>
          <w:szCs w:val="24"/>
        </w:rPr>
      </w:pPr>
      <w:r w:rsidRPr="00B91D25">
        <w:rPr>
          <w:rFonts w:ascii="Times New Roman" w:eastAsia="Times New Roman" w:hAnsi="Times New Roman" w:cs="Times New Roman"/>
          <w:b/>
          <w:bCs/>
          <w:sz w:val="24"/>
          <w:szCs w:val="24"/>
        </w:rPr>
        <w:t>Table (4). Some Fertility Properties of the Horizons of the Studied Pedons</w:t>
      </w:r>
    </w:p>
    <w:tbl>
      <w:tblPr>
        <w:tblStyle w:val="TableGrid"/>
        <w:tblpPr w:leftFromText="180" w:rightFromText="180" w:vertAnchor="text" w:horzAnchor="margin" w:tblpXSpec="center" w:tblpY="17"/>
        <w:tblW w:w="8330" w:type="dxa"/>
        <w:tblLayout w:type="fixed"/>
        <w:tblLook w:val="04A0" w:firstRow="1" w:lastRow="0" w:firstColumn="1" w:lastColumn="0" w:noHBand="0" w:noVBand="1"/>
      </w:tblPr>
      <w:tblGrid>
        <w:gridCol w:w="817"/>
        <w:gridCol w:w="1701"/>
        <w:gridCol w:w="851"/>
        <w:gridCol w:w="992"/>
        <w:gridCol w:w="1843"/>
        <w:gridCol w:w="2126"/>
      </w:tblGrid>
      <w:tr w:rsidR="00B91D25" w:rsidRPr="008A257B" w14:paraId="385221EE" w14:textId="77777777" w:rsidTr="00971974">
        <w:trPr>
          <w:trHeight w:val="960"/>
        </w:trPr>
        <w:tc>
          <w:tcPr>
            <w:tcW w:w="817" w:type="dxa"/>
            <w:vMerge w:val="restart"/>
            <w:textDirection w:val="btLr"/>
            <w:hideMark/>
          </w:tcPr>
          <w:p w14:paraId="2C4D66B7" w14:textId="77777777" w:rsidR="00B91D25" w:rsidRPr="007D2475" w:rsidRDefault="00B91D25" w:rsidP="00F868D0">
            <w:pPr>
              <w:bidi w:val="0"/>
              <w:ind w:left="113" w:right="113"/>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701" w:type="dxa"/>
            <w:vMerge w:val="restart"/>
            <w:hideMark/>
          </w:tcPr>
          <w:p w14:paraId="306A39CC"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851" w:type="dxa"/>
            <w:vMerge w:val="restart"/>
            <w:hideMark/>
          </w:tcPr>
          <w:p w14:paraId="76380D3D"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992" w:type="dxa"/>
            <w:vMerge w:val="restart"/>
            <w:hideMark/>
          </w:tcPr>
          <w:p w14:paraId="5F60DDF6" w14:textId="77777777" w:rsidR="00B91D25" w:rsidRPr="007D2475" w:rsidRDefault="00B91D25"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1843" w:type="dxa"/>
            <w:hideMark/>
          </w:tcPr>
          <w:p w14:paraId="22300980" w14:textId="77777777" w:rsidR="00B91D25" w:rsidRPr="007D2475" w:rsidRDefault="00B91D25" w:rsidP="00F868D0">
            <w:pPr>
              <w:bidi w:val="0"/>
              <w:jc w:val="both"/>
              <w:rPr>
                <w:rFonts w:ascii="Times New Roman" w:eastAsia="Times New Roman" w:hAnsi="Times New Roman" w:cs="Times New Roman"/>
                <w:b/>
                <w:bCs/>
                <w:sz w:val="18"/>
                <w:szCs w:val="18"/>
              </w:rPr>
            </w:pPr>
            <w:r w:rsidRPr="00B91D25">
              <w:rPr>
                <w:rFonts w:ascii="Times New Roman" w:eastAsia="Times New Roman" w:hAnsi="Times New Roman" w:cs="Times New Roman"/>
                <w:b/>
                <w:bCs/>
                <w:sz w:val="18"/>
                <w:szCs w:val="18"/>
              </w:rPr>
              <w:t>available nitrogen</w:t>
            </w:r>
          </w:p>
        </w:tc>
        <w:tc>
          <w:tcPr>
            <w:tcW w:w="2126" w:type="dxa"/>
            <w:hideMark/>
          </w:tcPr>
          <w:p w14:paraId="27E932E4" w14:textId="77777777" w:rsidR="00B91D25" w:rsidRPr="007D2475" w:rsidRDefault="00B91D25" w:rsidP="00F868D0">
            <w:pPr>
              <w:bidi w:val="0"/>
              <w:jc w:val="both"/>
              <w:rPr>
                <w:rFonts w:ascii="Times New Roman" w:eastAsia="Times New Roman" w:hAnsi="Times New Roman" w:cs="Times New Roman"/>
                <w:b/>
                <w:bCs/>
                <w:sz w:val="18"/>
                <w:szCs w:val="18"/>
              </w:rPr>
            </w:pPr>
            <w:r w:rsidRPr="00B91D25">
              <w:rPr>
                <w:rFonts w:ascii="Times New Roman" w:eastAsia="Times New Roman" w:hAnsi="Times New Roman" w:cs="Times New Roman"/>
                <w:b/>
                <w:bCs/>
                <w:sz w:val="18"/>
                <w:szCs w:val="18"/>
              </w:rPr>
              <w:t xml:space="preserve">available </w:t>
            </w:r>
            <w:r w:rsidR="00971974">
              <w:t xml:space="preserve"> </w:t>
            </w:r>
            <w:r w:rsidR="00971974" w:rsidRPr="00971974">
              <w:rPr>
                <w:rFonts w:ascii="Times New Roman" w:eastAsia="Times New Roman" w:hAnsi="Times New Roman" w:cs="Times New Roman"/>
                <w:b/>
                <w:bCs/>
                <w:sz w:val="18"/>
                <w:szCs w:val="18"/>
              </w:rPr>
              <w:t>phosphorus</w:t>
            </w:r>
          </w:p>
        </w:tc>
      </w:tr>
      <w:tr w:rsidR="00B91D25" w:rsidRPr="008A257B" w14:paraId="38D6CCA2" w14:textId="77777777" w:rsidTr="00971974">
        <w:trPr>
          <w:trHeight w:val="400"/>
        </w:trPr>
        <w:tc>
          <w:tcPr>
            <w:tcW w:w="817" w:type="dxa"/>
            <w:vMerge/>
          </w:tcPr>
          <w:p w14:paraId="41EC7DC7" w14:textId="77777777" w:rsidR="00B91D25" w:rsidRPr="009A0B04" w:rsidRDefault="00B91D25" w:rsidP="00F868D0">
            <w:pPr>
              <w:bidi w:val="0"/>
              <w:jc w:val="both"/>
              <w:rPr>
                <w:rFonts w:ascii="Times New Roman" w:eastAsia="Times New Roman" w:hAnsi="Times New Roman" w:cs="Times New Roman"/>
                <w:b/>
                <w:bCs/>
                <w:rtl/>
              </w:rPr>
            </w:pPr>
          </w:p>
        </w:tc>
        <w:tc>
          <w:tcPr>
            <w:tcW w:w="1701" w:type="dxa"/>
            <w:vMerge/>
          </w:tcPr>
          <w:p w14:paraId="28A21EB9" w14:textId="77777777" w:rsidR="00B91D25" w:rsidRPr="009A0B04" w:rsidRDefault="00B91D25" w:rsidP="00F868D0">
            <w:pPr>
              <w:bidi w:val="0"/>
              <w:jc w:val="both"/>
              <w:rPr>
                <w:rFonts w:ascii="Times New Roman" w:eastAsia="Times New Roman" w:hAnsi="Times New Roman" w:cs="Times New Roman"/>
                <w:b/>
                <w:bCs/>
                <w:rtl/>
              </w:rPr>
            </w:pPr>
          </w:p>
        </w:tc>
        <w:tc>
          <w:tcPr>
            <w:tcW w:w="851" w:type="dxa"/>
            <w:vMerge/>
          </w:tcPr>
          <w:p w14:paraId="6E817A78" w14:textId="77777777" w:rsidR="00B91D25" w:rsidRPr="009A0B04" w:rsidRDefault="00B91D25" w:rsidP="00F868D0">
            <w:pPr>
              <w:bidi w:val="0"/>
              <w:jc w:val="both"/>
              <w:rPr>
                <w:rFonts w:ascii="Times New Roman" w:eastAsia="Times New Roman" w:hAnsi="Times New Roman" w:cs="Times New Roman"/>
                <w:b/>
                <w:bCs/>
                <w:rtl/>
              </w:rPr>
            </w:pPr>
          </w:p>
        </w:tc>
        <w:tc>
          <w:tcPr>
            <w:tcW w:w="992" w:type="dxa"/>
            <w:vMerge/>
          </w:tcPr>
          <w:p w14:paraId="78443092" w14:textId="77777777" w:rsidR="00B91D25" w:rsidRPr="009A0B04" w:rsidRDefault="00B91D25" w:rsidP="00F868D0">
            <w:pPr>
              <w:bidi w:val="0"/>
              <w:jc w:val="both"/>
              <w:rPr>
                <w:rFonts w:ascii="Times New Roman" w:eastAsia="Times New Roman" w:hAnsi="Times New Roman" w:cs="Times New Roman"/>
                <w:b/>
                <w:bCs/>
                <w:rtl/>
              </w:rPr>
            </w:pPr>
          </w:p>
        </w:tc>
        <w:tc>
          <w:tcPr>
            <w:tcW w:w="3969" w:type="dxa"/>
            <w:gridSpan w:val="2"/>
          </w:tcPr>
          <w:p w14:paraId="6B084F4A" w14:textId="77777777" w:rsidR="00B91D25" w:rsidRPr="009A0B04" w:rsidRDefault="00B91D25" w:rsidP="00F868D0">
            <w:pPr>
              <w:bidi w:val="0"/>
              <w:jc w:val="both"/>
              <w:rPr>
                <w:rFonts w:ascii="Times New Roman" w:eastAsia="Times New Roman" w:hAnsi="Times New Roman" w:cs="Times New Roman"/>
                <w:b/>
                <w:bCs/>
              </w:rPr>
            </w:pPr>
            <w:r w:rsidRPr="009A0B04">
              <w:rPr>
                <w:rFonts w:ascii="Times New Roman" w:eastAsia="Times New Roman" w:hAnsi="Times New Roman" w:cs="Times New Roman"/>
                <w:b/>
                <w:bCs/>
              </w:rPr>
              <w:t>(</w:t>
            </w:r>
            <w:r>
              <w:rPr>
                <w:rFonts w:ascii="Times New Roman" w:eastAsia="Times New Roman" w:hAnsi="Times New Roman" w:cs="Times New Roman"/>
                <w:b/>
                <w:bCs/>
              </w:rPr>
              <w:t>M</w:t>
            </w:r>
            <w:r w:rsidRPr="009A0B04">
              <w:rPr>
                <w:rFonts w:ascii="Times New Roman" w:eastAsia="Times New Roman" w:hAnsi="Times New Roman" w:cs="Times New Roman"/>
                <w:b/>
                <w:bCs/>
              </w:rPr>
              <w:t>g kg⁻¹)</w:t>
            </w:r>
          </w:p>
        </w:tc>
      </w:tr>
      <w:tr w:rsidR="00971974" w:rsidRPr="008A257B" w14:paraId="501542C0" w14:textId="77777777" w:rsidTr="00971974">
        <w:tc>
          <w:tcPr>
            <w:tcW w:w="817" w:type="dxa"/>
            <w:vMerge w:val="restart"/>
            <w:hideMark/>
          </w:tcPr>
          <w:p w14:paraId="23753B58"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701" w:type="dxa"/>
            <w:vMerge w:val="restart"/>
            <w:hideMark/>
          </w:tcPr>
          <w:p w14:paraId="6372664C"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851" w:type="dxa"/>
            <w:hideMark/>
          </w:tcPr>
          <w:p w14:paraId="36CB6ED1"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35670F69"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3" w:type="dxa"/>
          </w:tcPr>
          <w:p w14:paraId="4DC6ED8F"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21.53</w:t>
            </w:r>
          </w:p>
        </w:tc>
        <w:tc>
          <w:tcPr>
            <w:tcW w:w="2126" w:type="dxa"/>
          </w:tcPr>
          <w:p w14:paraId="63946C8D"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8.13</w:t>
            </w:r>
          </w:p>
        </w:tc>
      </w:tr>
      <w:tr w:rsidR="00971974" w:rsidRPr="008A257B" w14:paraId="4D3EC177" w14:textId="77777777" w:rsidTr="00971974">
        <w:tc>
          <w:tcPr>
            <w:tcW w:w="817" w:type="dxa"/>
            <w:vMerge/>
            <w:hideMark/>
          </w:tcPr>
          <w:p w14:paraId="5AAE9E4F"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7FC1F60"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1E4CAE8C"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Btk</w:t>
            </w:r>
          </w:p>
        </w:tc>
        <w:tc>
          <w:tcPr>
            <w:tcW w:w="992" w:type="dxa"/>
            <w:hideMark/>
          </w:tcPr>
          <w:p w14:paraId="7ED0F052"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3" w:type="dxa"/>
          </w:tcPr>
          <w:p w14:paraId="30A0743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13.00</w:t>
            </w:r>
          </w:p>
        </w:tc>
        <w:tc>
          <w:tcPr>
            <w:tcW w:w="2126" w:type="dxa"/>
          </w:tcPr>
          <w:p w14:paraId="1697810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3.77</w:t>
            </w:r>
          </w:p>
        </w:tc>
      </w:tr>
      <w:tr w:rsidR="00971974" w:rsidRPr="008A257B" w14:paraId="6A3C50F7" w14:textId="77777777" w:rsidTr="00971974">
        <w:tc>
          <w:tcPr>
            <w:tcW w:w="817" w:type="dxa"/>
            <w:vMerge/>
            <w:hideMark/>
          </w:tcPr>
          <w:p w14:paraId="7B90C1BA"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B64F20E"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6AA6FC18"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23220C0C"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3" w:type="dxa"/>
          </w:tcPr>
          <w:p w14:paraId="6C34EE5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9.22</w:t>
            </w:r>
          </w:p>
        </w:tc>
        <w:tc>
          <w:tcPr>
            <w:tcW w:w="2126" w:type="dxa"/>
          </w:tcPr>
          <w:p w14:paraId="45A8727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2.57</w:t>
            </w:r>
          </w:p>
        </w:tc>
      </w:tr>
      <w:tr w:rsidR="00971974" w:rsidRPr="008A257B" w14:paraId="318F1C69" w14:textId="77777777" w:rsidTr="00971974">
        <w:tc>
          <w:tcPr>
            <w:tcW w:w="817" w:type="dxa"/>
            <w:vMerge/>
            <w:hideMark/>
          </w:tcPr>
          <w:p w14:paraId="26FAF8BC"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5251872"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7B278036"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356E9DA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3" w:type="dxa"/>
          </w:tcPr>
          <w:p w14:paraId="6FA35AF2"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7.16</w:t>
            </w:r>
          </w:p>
        </w:tc>
        <w:tc>
          <w:tcPr>
            <w:tcW w:w="2126" w:type="dxa"/>
          </w:tcPr>
          <w:p w14:paraId="68E4EE1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0.93</w:t>
            </w:r>
          </w:p>
        </w:tc>
      </w:tr>
      <w:tr w:rsidR="00971974" w:rsidRPr="008A257B" w14:paraId="194CD0ED" w14:textId="77777777" w:rsidTr="00971974">
        <w:tc>
          <w:tcPr>
            <w:tcW w:w="817" w:type="dxa"/>
            <w:vMerge w:val="restart"/>
            <w:hideMark/>
          </w:tcPr>
          <w:p w14:paraId="5A41AE20"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701" w:type="dxa"/>
            <w:vMerge w:val="restart"/>
            <w:hideMark/>
          </w:tcPr>
          <w:p w14:paraId="24C1F47E"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851" w:type="dxa"/>
            <w:hideMark/>
          </w:tcPr>
          <w:p w14:paraId="3FCD4AB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1B7DFC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0–22</w:t>
            </w:r>
          </w:p>
        </w:tc>
        <w:tc>
          <w:tcPr>
            <w:tcW w:w="1843" w:type="dxa"/>
          </w:tcPr>
          <w:p w14:paraId="461120A6"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30.6</w:t>
            </w:r>
          </w:p>
        </w:tc>
        <w:tc>
          <w:tcPr>
            <w:tcW w:w="2126" w:type="dxa"/>
          </w:tcPr>
          <w:p w14:paraId="1A1E591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10.14</w:t>
            </w:r>
          </w:p>
        </w:tc>
      </w:tr>
      <w:tr w:rsidR="00971974" w:rsidRPr="008A257B" w14:paraId="73F91CAC" w14:textId="77777777" w:rsidTr="00971974">
        <w:tc>
          <w:tcPr>
            <w:tcW w:w="817" w:type="dxa"/>
            <w:vMerge/>
            <w:hideMark/>
          </w:tcPr>
          <w:p w14:paraId="32F7DA75"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6984837B"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1BB502BE"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992" w:type="dxa"/>
            <w:hideMark/>
          </w:tcPr>
          <w:p w14:paraId="0A36EC92"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22–50</w:t>
            </w:r>
          </w:p>
        </w:tc>
        <w:tc>
          <w:tcPr>
            <w:tcW w:w="1843" w:type="dxa"/>
          </w:tcPr>
          <w:p w14:paraId="781E63B1"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18.14</w:t>
            </w:r>
          </w:p>
        </w:tc>
        <w:tc>
          <w:tcPr>
            <w:tcW w:w="2126" w:type="dxa"/>
          </w:tcPr>
          <w:p w14:paraId="40E38885"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5.00</w:t>
            </w:r>
          </w:p>
        </w:tc>
      </w:tr>
      <w:tr w:rsidR="00971974" w:rsidRPr="008A257B" w14:paraId="0264C863" w14:textId="77777777" w:rsidTr="00971974">
        <w:tc>
          <w:tcPr>
            <w:tcW w:w="817" w:type="dxa"/>
            <w:vMerge/>
            <w:hideMark/>
          </w:tcPr>
          <w:p w14:paraId="36CDE1D4"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135D58DC"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7F26B766"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0B56CF3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50–85</w:t>
            </w:r>
          </w:p>
        </w:tc>
        <w:tc>
          <w:tcPr>
            <w:tcW w:w="1843" w:type="dxa"/>
          </w:tcPr>
          <w:p w14:paraId="1C5796D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12.54</w:t>
            </w:r>
          </w:p>
        </w:tc>
        <w:tc>
          <w:tcPr>
            <w:tcW w:w="2126" w:type="dxa"/>
          </w:tcPr>
          <w:p w14:paraId="6742A299"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3.00</w:t>
            </w:r>
          </w:p>
        </w:tc>
      </w:tr>
      <w:tr w:rsidR="00971974" w:rsidRPr="008A257B" w14:paraId="06BB4590" w14:textId="77777777" w:rsidTr="00971974">
        <w:tc>
          <w:tcPr>
            <w:tcW w:w="817" w:type="dxa"/>
            <w:vMerge/>
            <w:hideMark/>
          </w:tcPr>
          <w:p w14:paraId="6F683AA7"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C9F1DD2"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4F47C327"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0F167C0C"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85–120</w:t>
            </w:r>
          </w:p>
        </w:tc>
        <w:tc>
          <w:tcPr>
            <w:tcW w:w="1843" w:type="dxa"/>
          </w:tcPr>
          <w:p w14:paraId="6CA199C5"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10.11</w:t>
            </w:r>
          </w:p>
        </w:tc>
        <w:tc>
          <w:tcPr>
            <w:tcW w:w="2126" w:type="dxa"/>
          </w:tcPr>
          <w:p w14:paraId="0E950A5D"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1.53</w:t>
            </w:r>
          </w:p>
        </w:tc>
      </w:tr>
      <w:tr w:rsidR="00971974" w:rsidRPr="008A257B" w14:paraId="3A6B3C98" w14:textId="77777777" w:rsidTr="00971974">
        <w:tc>
          <w:tcPr>
            <w:tcW w:w="817" w:type="dxa"/>
            <w:vMerge w:val="restart"/>
            <w:hideMark/>
          </w:tcPr>
          <w:p w14:paraId="59686C7E"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701" w:type="dxa"/>
            <w:vMerge w:val="restart"/>
            <w:hideMark/>
          </w:tcPr>
          <w:p w14:paraId="16170D0B"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0D5C2EB9"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24792CE0"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0–18</w:t>
            </w:r>
          </w:p>
        </w:tc>
        <w:tc>
          <w:tcPr>
            <w:tcW w:w="1843" w:type="dxa"/>
          </w:tcPr>
          <w:p w14:paraId="57BB53A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27.32</w:t>
            </w:r>
          </w:p>
        </w:tc>
        <w:tc>
          <w:tcPr>
            <w:tcW w:w="2126" w:type="dxa"/>
          </w:tcPr>
          <w:p w14:paraId="48853C68"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9.55</w:t>
            </w:r>
          </w:p>
        </w:tc>
      </w:tr>
      <w:tr w:rsidR="00971974" w:rsidRPr="008A257B" w14:paraId="5270CA52" w14:textId="77777777" w:rsidTr="00971974">
        <w:tc>
          <w:tcPr>
            <w:tcW w:w="817" w:type="dxa"/>
            <w:vMerge/>
            <w:hideMark/>
          </w:tcPr>
          <w:p w14:paraId="3F0072C1"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F3F204C"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03C6B058"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992" w:type="dxa"/>
            <w:hideMark/>
          </w:tcPr>
          <w:p w14:paraId="7867E44D"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18–40</w:t>
            </w:r>
          </w:p>
        </w:tc>
        <w:tc>
          <w:tcPr>
            <w:tcW w:w="1843" w:type="dxa"/>
          </w:tcPr>
          <w:p w14:paraId="44AE50FD"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20.05</w:t>
            </w:r>
          </w:p>
        </w:tc>
        <w:tc>
          <w:tcPr>
            <w:tcW w:w="2126" w:type="dxa"/>
          </w:tcPr>
          <w:p w14:paraId="6E65CCDA"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5.41</w:t>
            </w:r>
          </w:p>
        </w:tc>
      </w:tr>
      <w:tr w:rsidR="00971974" w:rsidRPr="008A257B" w14:paraId="5945DB15" w14:textId="77777777" w:rsidTr="00971974">
        <w:tc>
          <w:tcPr>
            <w:tcW w:w="817" w:type="dxa"/>
            <w:vMerge/>
            <w:hideMark/>
          </w:tcPr>
          <w:p w14:paraId="4C0E80D5"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63714B6F"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0C67DC49"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077A92C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40–75</w:t>
            </w:r>
          </w:p>
        </w:tc>
        <w:tc>
          <w:tcPr>
            <w:tcW w:w="1843" w:type="dxa"/>
          </w:tcPr>
          <w:p w14:paraId="045D568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15.39</w:t>
            </w:r>
          </w:p>
        </w:tc>
        <w:tc>
          <w:tcPr>
            <w:tcW w:w="2126" w:type="dxa"/>
          </w:tcPr>
          <w:p w14:paraId="0BCD2D0C"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3.14</w:t>
            </w:r>
          </w:p>
        </w:tc>
      </w:tr>
      <w:tr w:rsidR="00971974" w:rsidRPr="008A257B" w14:paraId="376B44A8" w14:textId="77777777" w:rsidTr="00971974">
        <w:tc>
          <w:tcPr>
            <w:tcW w:w="817" w:type="dxa"/>
            <w:vMerge/>
            <w:hideMark/>
          </w:tcPr>
          <w:p w14:paraId="67F29788"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60AC339E"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49450DDD"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931AC7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75–110</w:t>
            </w:r>
          </w:p>
        </w:tc>
        <w:tc>
          <w:tcPr>
            <w:tcW w:w="1843" w:type="dxa"/>
          </w:tcPr>
          <w:p w14:paraId="01B2B252"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13.20</w:t>
            </w:r>
          </w:p>
        </w:tc>
        <w:tc>
          <w:tcPr>
            <w:tcW w:w="2126" w:type="dxa"/>
          </w:tcPr>
          <w:p w14:paraId="3F6F99C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2.00</w:t>
            </w:r>
          </w:p>
        </w:tc>
      </w:tr>
      <w:tr w:rsidR="00971974" w:rsidRPr="008A257B" w14:paraId="639931FF" w14:textId="77777777" w:rsidTr="00971974">
        <w:tc>
          <w:tcPr>
            <w:tcW w:w="817" w:type="dxa"/>
            <w:vMerge w:val="restart"/>
            <w:hideMark/>
          </w:tcPr>
          <w:p w14:paraId="2935B7F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701" w:type="dxa"/>
            <w:vMerge w:val="restart"/>
            <w:hideMark/>
          </w:tcPr>
          <w:p w14:paraId="0CDEB3BB" w14:textId="77777777" w:rsidR="00971974" w:rsidRPr="007D2475" w:rsidRDefault="00971974"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56A1C73A"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1764E20D"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3" w:type="dxa"/>
          </w:tcPr>
          <w:p w14:paraId="1440C85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40.4</w:t>
            </w:r>
          </w:p>
        </w:tc>
        <w:tc>
          <w:tcPr>
            <w:tcW w:w="2126" w:type="dxa"/>
          </w:tcPr>
          <w:p w14:paraId="1453881B"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16.14</w:t>
            </w:r>
          </w:p>
        </w:tc>
      </w:tr>
      <w:tr w:rsidR="00971974" w:rsidRPr="008A257B" w14:paraId="0F2DD59B" w14:textId="77777777" w:rsidTr="00971974">
        <w:tc>
          <w:tcPr>
            <w:tcW w:w="817" w:type="dxa"/>
            <w:vMerge/>
            <w:hideMark/>
          </w:tcPr>
          <w:p w14:paraId="071FFAB4"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0E1708D"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13A7D506"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992" w:type="dxa"/>
            <w:hideMark/>
          </w:tcPr>
          <w:p w14:paraId="28A40E2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3" w:type="dxa"/>
          </w:tcPr>
          <w:p w14:paraId="38BF2F14"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22.57</w:t>
            </w:r>
          </w:p>
        </w:tc>
        <w:tc>
          <w:tcPr>
            <w:tcW w:w="2126" w:type="dxa"/>
          </w:tcPr>
          <w:p w14:paraId="197DEE5B"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7.06</w:t>
            </w:r>
          </w:p>
        </w:tc>
      </w:tr>
      <w:tr w:rsidR="00971974" w:rsidRPr="008A257B" w14:paraId="698D6052" w14:textId="77777777" w:rsidTr="00971974">
        <w:trPr>
          <w:trHeight w:val="70"/>
        </w:trPr>
        <w:tc>
          <w:tcPr>
            <w:tcW w:w="817" w:type="dxa"/>
            <w:vMerge/>
            <w:hideMark/>
          </w:tcPr>
          <w:p w14:paraId="6C6845CA"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774A5635"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79DA2AF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41AEF503"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3" w:type="dxa"/>
          </w:tcPr>
          <w:p w14:paraId="6FFA3F3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15.00</w:t>
            </w:r>
          </w:p>
        </w:tc>
        <w:tc>
          <w:tcPr>
            <w:tcW w:w="2126" w:type="dxa"/>
          </w:tcPr>
          <w:p w14:paraId="6E590E7A"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3.47</w:t>
            </w:r>
          </w:p>
        </w:tc>
      </w:tr>
      <w:tr w:rsidR="00971974" w:rsidRPr="008A257B" w14:paraId="6D85CD50" w14:textId="77777777" w:rsidTr="00971974">
        <w:tc>
          <w:tcPr>
            <w:tcW w:w="817" w:type="dxa"/>
            <w:vMerge/>
            <w:hideMark/>
          </w:tcPr>
          <w:p w14:paraId="6FB50952" w14:textId="77777777" w:rsidR="00971974" w:rsidRPr="009A0B04" w:rsidRDefault="00971974" w:rsidP="00F868D0">
            <w:pPr>
              <w:bidi w:val="0"/>
              <w:jc w:val="both"/>
              <w:rPr>
                <w:rFonts w:asciiTheme="majorBidi" w:eastAsia="Times New Roman" w:hAnsiTheme="majorBidi" w:cstheme="majorBidi"/>
              </w:rPr>
            </w:pPr>
          </w:p>
        </w:tc>
        <w:tc>
          <w:tcPr>
            <w:tcW w:w="1701" w:type="dxa"/>
            <w:vMerge/>
            <w:hideMark/>
          </w:tcPr>
          <w:p w14:paraId="0F337F56" w14:textId="77777777" w:rsidR="00971974" w:rsidRPr="009A0B04" w:rsidRDefault="00971974" w:rsidP="00F868D0">
            <w:pPr>
              <w:bidi w:val="0"/>
              <w:jc w:val="both"/>
              <w:rPr>
                <w:rFonts w:asciiTheme="majorBidi" w:eastAsia="Times New Roman" w:hAnsiTheme="majorBidi" w:cstheme="majorBidi"/>
              </w:rPr>
            </w:pPr>
          </w:p>
        </w:tc>
        <w:tc>
          <w:tcPr>
            <w:tcW w:w="851" w:type="dxa"/>
            <w:hideMark/>
          </w:tcPr>
          <w:p w14:paraId="45A8B320"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3ECA4E5" w14:textId="77777777" w:rsidR="00971974" w:rsidRPr="009A0B04" w:rsidRDefault="00971974"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3" w:type="dxa"/>
          </w:tcPr>
          <w:p w14:paraId="587ECFF7"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11.13</w:t>
            </w:r>
          </w:p>
        </w:tc>
        <w:tc>
          <w:tcPr>
            <w:tcW w:w="2126" w:type="dxa"/>
          </w:tcPr>
          <w:p w14:paraId="13FD0A6E" w14:textId="77777777" w:rsidR="00971974" w:rsidRPr="00971974" w:rsidRDefault="00971974" w:rsidP="00F868D0">
            <w:pPr>
              <w:bidi w:val="0"/>
              <w:jc w:val="both"/>
              <w:rPr>
                <w:rFonts w:asciiTheme="majorBidi" w:hAnsiTheme="majorBidi" w:cstheme="majorBidi"/>
              </w:rPr>
            </w:pPr>
            <w:r w:rsidRPr="00971974">
              <w:rPr>
                <w:rFonts w:asciiTheme="majorBidi" w:hAnsiTheme="majorBidi" w:cstheme="majorBidi"/>
              </w:rPr>
              <w:t>3.00</w:t>
            </w:r>
          </w:p>
        </w:tc>
      </w:tr>
    </w:tbl>
    <w:p w14:paraId="41226E79" w14:textId="77777777" w:rsidR="00B91D25" w:rsidRDefault="00B91D25" w:rsidP="00F868D0">
      <w:pPr>
        <w:bidi w:val="0"/>
        <w:jc w:val="both"/>
        <w:rPr>
          <w:rFonts w:asciiTheme="majorBidi" w:hAnsiTheme="majorBidi" w:cstheme="majorBidi"/>
          <w:sz w:val="24"/>
          <w:szCs w:val="24"/>
        </w:rPr>
      </w:pPr>
    </w:p>
    <w:p w14:paraId="60F4EDE6" w14:textId="77777777" w:rsidR="00971974" w:rsidRPr="00971974" w:rsidRDefault="00971974" w:rsidP="00F868D0">
      <w:pPr>
        <w:bidi w:val="0"/>
        <w:ind w:firstLine="720"/>
        <w:jc w:val="both"/>
        <w:rPr>
          <w:rFonts w:asciiTheme="majorBidi" w:hAnsiTheme="majorBidi" w:cstheme="majorBidi"/>
          <w:b/>
          <w:bCs/>
          <w:sz w:val="24"/>
          <w:szCs w:val="24"/>
        </w:rPr>
      </w:pPr>
      <w:r w:rsidRPr="00971974">
        <w:rPr>
          <w:rFonts w:asciiTheme="majorBidi" w:hAnsiTheme="majorBidi" w:cstheme="majorBidi"/>
          <w:b/>
          <w:bCs/>
          <w:sz w:val="24"/>
          <w:szCs w:val="24"/>
        </w:rPr>
        <w:t>Biological Properties</w:t>
      </w:r>
    </w:p>
    <w:p w14:paraId="2F577782" w14:textId="77777777" w:rsidR="002A660A" w:rsidRPr="002A660A" w:rsidRDefault="00971974" w:rsidP="00F868D0">
      <w:pPr>
        <w:bidi w:val="0"/>
        <w:jc w:val="both"/>
        <w:rPr>
          <w:rFonts w:asciiTheme="majorBidi" w:hAnsiTheme="majorBidi" w:cstheme="majorBidi"/>
          <w:sz w:val="24"/>
          <w:szCs w:val="24"/>
        </w:rPr>
      </w:pPr>
      <w:r>
        <w:rPr>
          <w:rFonts w:asciiTheme="majorBidi" w:hAnsiTheme="majorBidi" w:cstheme="majorBidi"/>
          <w:sz w:val="24"/>
          <w:szCs w:val="24"/>
        </w:rPr>
        <w:t xml:space="preserve">    </w:t>
      </w:r>
      <w:r w:rsidR="002A660A" w:rsidRPr="002A660A">
        <w:rPr>
          <w:rFonts w:asciiTheme="majorBidi" w:hAnsiTheme="majorBidi" w:cstheme="majorBidi"/>
          <w:sz w:val="24"/>
          <w:szCs w:val="24"/>
        </w:rPr>
        <w:t>According to Table (5), the distribution of bacterial and fungal populations in the horizons of studied pedons was presented. The microbial biomass was maximum in the surface horizons (Ap or A), compared to respective subsurface horizons. Bacterial counts varied from 4.66–9.00 ×10</w:t>
      </w:r>
      <w:r w:rsidR="002A660A" w:rsidRPr="002A660A">
        <w:rPr>
          <w:rFonts w:ascii="Cambria Math" w:hAnsi="Cambria Math" w:cs="Cambria Math"/>
          <w:sz w:val="24"/>
          <w:szCs w:val="24"/>
        </w:rPr>
        <w:t>⁶</w:t>
      </w:r>
      <w:r w:rsidR="002A660A" w:rsidRPr="002A660A">
        <w:rPr>
          <w:rFonts w:asciiTheme="majorBidi" w:hAnsiTheme="majorBidi" w:cstheme="majorBidi"/>
          <w:sz w:val="24"/>
          <w:szCs w:val="24"/>
        </w:rPr>
        <w:t xml:space="preserve"> cells g</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soil, whereas fungal counts were 9.33</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 xml:space="preserve">15.00 </w:t>
      </w:r>
      <w:r w:rsidR="002A660A" w:rsidRPr="002A660A">
        <w:rPr>
          <w:rFonts w:ascii="Times New Roman" w:hAnsi="Times New Roman" w:cs="Times New Roman"/>
          <w:sz w:val="24"/>
          <w:szCs w:val="24"/>
        </w:rPr>
        <w:t>×</w:t>
      </w:r>
      <w:r w:rsidR="002A660A" w:rsidRPr="002A660A">
        <w:rPr>
          <w:rFonts w:asciiTheme="majorBidi" w:hAnsiTheme="majorBidi" w:cstheme="majorBidi"/>
          <w:sz w:val="24"/>
          <w:szCs w:val="24"/>
        </w:rPr>
        <w:t>10</w:t>
      </w:r>
      <w:r w:rsidR="002A660A" w:rsidRPr="002A660A">
        <w:rPr>
          <w:rFonts w:ascii="Sakkal Majalla" w:hAnsi="Sakkal Majalla" w:cs="Sakkal Majalla"/>
          <w:sz w:val="24"/>
          <w:szCs w:val="24"/>
        </w:rPr>
        <w:t>⁴</w:t>
      </w:r>
      <w:r w:rsidR="002A660A" w:rsidRPr="002A660A">
        <w:rPr>
          <w:rFonts w:asciiTheme="majorBidi" w:hAnsiTheme="majorBidi" w:cstheme="majorBidi"/>
          <w:sz w:val="24"/>
          <w:szCs w:val="24"/>
        </w:rPr>
        <w:t xml:space="preserve"> cells g</w:t>
      </w:r>
      <w:r w:rsidR="002A660A" w:rsidRPr="002A660A">
        <w:rPr>
          <w:rFonts w:ascii="Times New Roman" w:hAnsi="Times New Roman" w:cs="Times New Roman"/>
          <w:sz w:val="24"/>
          <w:szCs w:val="24"/>
        </w:rPr>
        <w:t>−¹</w:t>
      </w:r>
      <w:r w:rsidR="002A660A" w:rsidRPr="002A660A">
        <w:rPr>
          <w:rFonts w:asciiTheme="majorBidi" w:hAnsiTheme="majorBidi" w:cstheme="majorBidi"/>
          <w:sz w:val="24"/>
          <w:szCs w:val="24"/>
        </w:rPr>
        <w:t xml:space="preserve"> soil. The quantity of both Total and active biomass showed a remarkable decrease in the subsurface horizons (Bt and Ck) and were absent in deeper horizons (Ck1 and Ck2(.</w:t>
      </w:r>
    </w:p>
    <w:p w14:paraId="49907FBB"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This decline is attributed to the higher organic matter content of the surface relative to the sub-surface horizons, as which the organic matter is the main source of energy and nutrients for the microorganisms. Furthermore, the surface horizons experience more favorable environmental conditions for the development of microorganisms due to the direct presence of oxygen, transiently changing moisture and temperature (Paul, 2014).</w:t>
      </w:r>
    </w:p>
    <w:p w14:paraId="47810A0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lastRenderedPageBreak/>
        <w:t xml:space="preserve">The outcomes also discovered contrasts between cultivated and uncultivated soils. Bacterial and fungal counts in uncultivated soils (P3 and P4) are generally higher than that in cultivated soils (P1 and P2). A possible reason for this is that agricultural and mechanical practices (tillage, removal of vegetation cover and fertilization, etc.) can reduce microbial density or alter community composition [28]. In the deeper horizons, there is a near absence of microorganisms which mainly show a decline with depth. This is due to depletion of nutrients and substrates for microorganisms apart from the increasing salts and gypsum which can inhibit the microbiological activity. </w:t>
      </w:r>
    </w:p>
    <w:p w14:paraId="3C6B0B0F"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Soil biological activity is indicated by bacterial and fungal populations and they are related to soil fertility. The use of quality excretory materials with an increase in microbial biomass can positively promote the decomposition of organic matter, release of nutrients such as nitrogen and phosphorus, and improves soil aggregation and structure, which in turn benefits plant growth [30]. Accordingly, differences in microbial counts between surface and subsurface horizons, as well as virgin and cultivated soils, result from the interaction of organic matter content, soil depth, tillage, and chemical factors like pH, salinity, and calcium carbonate content.</w:t>
      </w:r>
    </w:p>
    <w:p w14:paraId="719407B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According to Table (5) which shows a breakdown of bacterial and fungal counts in the soils studied. It shows that there is a spatial variance between the soils of Al-Riyadh subdistrict and Al-Dibs district and a variance between types and vertical distribution.</w:t>
      </w:r>
    </w:p>
    <w:p w14:paraId="56F95D22"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In the Al-Riyadh soils, bacterial counts in the uncultivated soil surface horizon (Ap) were 5.33 ×10</w:t>
      </w:r>
      <w:r w:rsidRPr="002A660A">
        <w:rPr>
          <w:rFonts w:ascii="Cambria Math" w:hAnsi="Cambria Math" w:cs="Cambria Math"/>
          <w:sz w:val="24"/>
          <w:szCs w:val="24"/>
        </w:rPr>
        <w:t>⁶</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and the fungal counts were 9.33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while in the cultivated soil, these counts were 4.66 ×10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11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This means that the enrichment of fungal populations occurred at the surface as a result of agricultural activity, with a concomitant decrease of bacteria. This highlights the influence of tillage and fertilization in the accumulation of organic residues at the surface as well as the alteration of the microbial environment. Though in the Btk, Bt, Ck1 and Ck2 layers, there was a steep drop in the number of microbes. The lower layers had complete absence of microbes. This suggests that the organic matter and aeration </w:t>
      </w:r>
      <w:commentRangeStart w:id="15"/>
      <w:r w:rsidRPr="002A660A">
        <w:rPr>
          <w:rFonts w:asciiTheme="majorBidi" w:hAnsiTheme="majorBidi" w:cstheme="majorBidi"/>
          <w:sz w:val="24"/>
          <w:szCs w:val="24"/>
        </w:rPr>
        <w:t>weren’t available in those layers</w:t>
      </w:r>
      <w:commentRangeEnd w:id="15"/>
      <w:r w:rsidR="005D2522">
        <w:rPr>
          <w:rStyle w:val="CommentReference"/>
          <w:rtl/>
        </w:rPr>
        <w:commentReference w:id="15"/>
      </w:r>
      <w:r w:rsidRPr="002A660A">
        <w:rPr>
          <w:rFonts w:asciiTheme="majorBidi" w:hAnsiTheme="majorBidi" w:cstheme="majorBidi"/>
          <w:sz w:val="24"/>
          <w:szCs w:val="24"/>
        </w:rPr>
        <w:t xml:space="preserve"> [31].</w:t>
      </w:r>
    </w:p>
    <w:p w14:paraId="3776D737"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Similarly, observed previously, in addition to P1 cultivated and P2 uncultivated, P3 and P4 uncultivated soils of Al-Dibs district are much higher values, especially in surface horizons (Ap) which were found to have the count of 7.33 ×10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13.66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at P3 and 9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15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xml:space="preserve"> at P4 for bacteria and fungi respectively. The increase of these soils in natural vegetation residues and a reasonable disturbance from human activities provide more favorable conditions to the microbes, particularly to the bacteria that decompose root residue and organic compound [32]. The presence of microbes in the soil and subsurface horizons of Al-Riyadh showed a whopping reduced microbial population in the soil compared to Al-Riyadh soils. Which means these soils were a lot more permeable and organic matter movement to the sub-surface is happening and more than likely going to help the deeper roots stabilize. In the Ck1 horizon of P4, the </w:t>
      </w:r>
      <w:r w:rsidRPr="002A660A">
        <w:rPr>
          <w:rFonts w:asciiTheme="majorBidi" w:hAnsiTheme="majorBidi" w:cstheme="majorBidi"/>
          <w:sz w:val="24"/>
          <w:szCs w:val="24"/>
        </w:rPr>
        <w:lastRenderedPageBreak/>
        <w:t>counts of bacteria and fungi were 0.66 ×10</w:t>
      </w:r>
      <w:r w:rsidRPr="002A660A">
        <w:rPr>
          <w:rFonts w:ascii="Cambria Math" w:hAnsi="Cambria Math" w:cs="Cambria Math"/>
          <w:sz w:val="24"/>
          <w:szCs w:val="24"/>
        </w:rPr>
        <w:t>⁶</w:t>
      </w:r>
      <w:r w:rsidRPr="002A660A">
        <w:rPr>
          <w:rFonts w:asciiTheme="majorBidi" w:hAnsiTheme="majorBidi" w:cstheme="majorBidi"/>
          <w:sz w:val="24"/>
          <w:szCs w:val="24"/>
        </w:rPr>
        <w:t xml:space="preserve"> and 1 </w:t>
      </w:r>
      <w:r w:rsidRPr="002A660A">
        <w:rPr>
          <w:rFonts w:ascii="Times New Roman" w:hAnsi="Times New Roman" w:cs="Times New Roman"/>
          <w:sz w:val="24"/>
          <w:szCs w:val="24"/>
        </w:rPr>
        <w:t>×</w:t>
      </w:r>
      <w:r w:rsidRPr="002A660A">
        <w:rPr>
          <w:rFonts w:asciiTheme="majorBidi" w:hAnsiTheme="majorBidi" w:cstheme="majorBidi"/>
          <w:sz w:val="24"/>
          <w:szCs w:val="24"/>
        </w:rPr>
        <w:t>10</w:t>
      </w:r>
      <w:r w:rsidRPr="002A660A">
        <w:rPr>
          <w:rFonts w:ascii="Sakkal Majalla" w:hAnsi="Sakkal Majalla" w:cs="Sakkal Majalla"/>
          <w:sz w:val="24"/>
          <w:szCs w:val="24"/>
        </w:rPr>
        <w:t>⁴</w:t>
      </w:r>
      <w:r w:rsidRPr="002A660A">
        <w:rPr>
          <w:rFonts w:asciiTheme="majorBidi" w:hAnsiTheme="majorBidi" w:cstheme="majorBidi"/>
          <w:sz w:val="24"/>
          <w:szCs w:val="24"/>
        </w:rPr>
        <w:t xml:space="preserve"> cells g</w:t>
      </w:r>
      <w:r w:rsidRPr="002A660A">
        <w:rPr>
          <w:rFonts w:ascii="Cambria Math" w:hAnsi="Cambria Math" w:cs="Cambria Math"/>
          <w:sz w:val="24"/>
          <w:szCs w:val="24"/>
        </w:rPr>
        <w:t>⁻</w:t>
      </w:r>
      <w:r w:rsidRPr="002A660A">
        <w:rPr>
          <w:rFonts w:ascii="Times New Roman" w:hAnsi="Times New Roman" w:cs="Times New Roman"/>
          <w:sz w:val="24"/>
          <w:szCs w:val="24"/>
        </w:rPr>
        <w:t>¹</w:t>
      </w:r>
      <w:r w:rsidRPr="002A660A">
        <w:rPr>
          <w:rFonts w:asciiTheme="majorBidi" w:hAnsiTheme="majorBidi" w:cstheme="majorBidi"/>
          <w:sz w:val="24"/>
          <w:szCs w:val="24"/>
        </w:rPr>
        <w:t>, respectively, while they were almost absent at the other sites, supporting that local environmental conditions in Al-Dibs allowed for the existence of these microorganisms at greater depths.</w:t>
      </w:r>
    </w:p>
    <w:p w14:paraId="652B281A" w14:textId="77777777" w:rsidR="002A660A" w:rsidRPr="002A660A"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In conclusion, it could be said that Al-Dibs soils have a higher potential for microbial communities due to their relatively higher organic content, favourable textured moisture, and moderate physical conditions. This means that the soil was not used excessively for agriculture, which kept it balanced. On the contrary, soils of Al-Riyadh, especially farmed ones, sufficiently exposed to repeated tilling and intensive use lost surface organic matter and reduced their microbial abundance along soil depth. Moreover, the calcareous and saline properties of a few deeper horizons hindered microbial activities.</w:t>
      </w:r>
    </w:p>
    <w:p w14:paraId="43AE6674" w14:textId="77777777" w:rsidR="00E91027" w:rsidRDefault="002A660A" w:rsidP="00F868D0">
      <w:pPr>
        <w:bidi w:val="0"/>
        <w:jc w:val="both"/>
        <w:rPr>
          <w:rFonts w:asciiTheme="majorBidi" w:hAnsiTheme="majorBidi" w:cstheme="majorBidi"/>
          <w:sz w:val="24"/>
          <w:szCs w:val="24"/>
        </w:rPr>
      </w:pPr>
      <w:r w:rsidRPr="002A660A">
        <w:rPr>
          <w:rFonts w:asciiTheme="majorBidi" w:hAnsiTheme="majorBidi" w:cstheme="majorBidi"/>
          <w:sz w:val="24"/>
          <w:szCs w:val="24"/>
        </w:rPr>
        <w:t>From the elucidations, the dissimilarity between Al-Riyadh and Al-Dibs soils pertains to the impact of cultivation and local environmental factors on the microbes balance of the soils. Soils of Al-Dibs are more favorable to microbial life than Al-Riyadh. Al-Riyadh soils contain less microbial life, especially at depth, because of low organic matter and human interference</w:t>
      </w:r>
      <w:commentRangeStart w:id="16"/>
      <w:r w:rsidRPr="002A660A">
        <w:rPr>
          <w:rFonts w:asciiTheme="majorBidi" w:hAnsiTheme="majorBidi" w:cstheme="majorBidi"/>
          <w:sz w:val="24"/>
          <w:szCs w:val="24"/>
        </w:rPr>
        <w:t>.</w:t>
      </w:r>
      <w:r w:rsidR="00971974" w:rsidRPr="00971974">
        <w:rPr>
          <w:rFonts w:asciiTheme="majorBidi" w:hAnsiTheme="majorBidi" w:cstheme="majorBidi"/>
          <w:sz w:val="24"/>
          <w:szCs w:val="24"/>
        </w:rPr>
        <w:t>.</w:t>
      </w:r>
      <w:commentRangeEnd w:id="16"/>
      <w:r w:rsidR="00BA3B53">
        <w:rPr>
          <w:rStyle w:val="CommentReference"/>
          <w:rtl/>
        </w:rPr>
        <w:commentReference w:id="16"/>
      </w:r>
      <w:r w:rsidR="005E6C7E">
        <w:rPr>
          <w:rFonts w:asciiTheme="majorBidi" w:hAnsiTheme="majorBidi" w:cstheme="majorBidi"/>
          <w:sz w:val="24"/>
          <w:szCs w:val="24"/>
        </w:rPr>
        <w:t xml:space="preserve"> </w:t>
      </w:r>
    </w:p>
    <w:p w14:paraId="149D5765" w14:textId="77777777" w:rsidR="005E6C7E" w:rsidRDefault="005E6C7E" w:rsidP="00F868D0">
      <w:pPr>
        <w:bidi w:val="0"/>
        <w:jc w:val="both"/>
        <w:rPr>
          <w:rFonts w:asciiTheme="majorBidi" w:hAnsiTheme="majorBidi" w:cstheme="majorBidi"/>
          <w:b/>
          <w:bCs/>
          <w:sz w:val="24"/>
          <w:szCs w:val="24"/>
        </w:rPr>
      </w:pPr>
      <w:r w:rsidRPr="005E6C7E">
        <w:rPr>
          <w:rFonts w:asciiTheme="majorBidi" w:hAnsiTheme="majorBidi" w:cstheme="majorBidi"/>
          <w:b/>
          <w:bCs/>
          <w:sz w:val="24"/>
          <w:szCs w:val="24"/>
        </w:rPr>
        <w:t>Table 5. Numbers of bacteria and fungi in the horizons of the studied soils        (cell·g⁻¹ soil)</w:t>
      </w:r>
    </w:p>
    <w:tbl>
      <w:tblPr>
        <w:tblStyle w:val="TableGrid"/>
        <w:tblpPr w:leftFromText="180" w:rightFromText="180" w:vertAnchor="text" w:horzAnchor="margin" w:tblpXSpec="center" w:tblpY="17"/>
        <w:tblW w:w="8330" w:type="dxa"/>
        <w:tblLayout w:type="fixed"/>
        <w:tblLook w:val="04A0" w:firstRow="1" w:lastRow="0" w:firstColumn="1" w:lastColumn="0" w:noHBand="0" w:noVBand="1"/>
      </w:tblPr>
      <w:tblGrid>
        <w:gridCol w:w="816"/>
        <w:gridCol w:w="1701"/>
        <w:gridCol w:w="851"/>
        <w:gridCol w:w="992"/>
        <w:gridCol w:w="1845"/>
        <w:gridCol w:w="2125"/>
      </w:tblGrid>
      <w:tr w:rsidR="005E6C7E" w:rsidRPr="008A257B" w14:paraId="41219D3B" w14:textId="77777777" w:rsidTr="00222C1A">
        <w:trPr>
          <w:trHeight w:val="278"/>
        </w:trPr>
        <w:tc>
          <w:tcPr>
            <w:tcW w:w="816" w:type="dxa"/>
            <w:vMerge w:val="restart"/>
            <w:hideMark/>
          </w:tcPr>
          <w:p w14:paraId="732E7CB4"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 xml:space="preserve">Pedon </w:t>
            </w:r>
          </w:p>
        </w:tc>
        <w:tc>
          <w:tcPr>
            <w:tcW w:w="1701" w:type="dxa"/>
            <w:vMerge w:val="restart"/>
            <w:hideMark/>
          </w:tcPr>
          <w:p w14:paraId="5972FC60"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Location</w:t>
            </w:r>
          </w:p>
        </w:tc>
        <w:tc>
          <w:tcPr>
            <w:tcW w:w="851" w:type="dxa"/>
            <w:vMerge w:val="restart"/>
            <w:hideMark/>
          </w:tcPr>
          <w:p w14:paraId="2B48D9CD"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Horizon</w:t>
            </w:r>
          </w:p>
        </w:tc>
        <w:tc>
          <w:tcPr>
            <w:tcW w:w="992" w:type="dxa"/>
            <w:vMerge w:val="restart"/>
            <w:hideMark/>
          </w:tcPr>
          <w:p w14:paraId="24D848AB" w14:textId="77777777" w:rsidR="005E6C7E" w:rsidRPr="007D2475" w:rsidRDefault="005E6C7E" w:rsidP="00F868D0">
            <w:pPr>
              <w:bidi w:val="0"/>
              <w:jc w:val="both"/>
              <w:rPr>
                <w:rFonts w:ascii="Times New Roman" w:eastAsia="Times New Roman" w:hAnsi="Times New Roman" w:cs="Times New Roman"/>
                <w:b/>
                <w:bCs/>
                <w:sz w:val="18"/>
                <w:szCs w:val="18"/>
              </w:rPr>
            </w:pPr>
            <w:r w:rsidRPr="007D2475">
              <w:rPr>
                <w:rFonts w:ascii="Times New Roman" w:eastAsia="Times New Roman" w:hAnsi="Times New Roman" w:cs="Times New Roman"/>
                <w:b/>
                <w:bCs/>
                <w:sz w:val="18"/>
                <w:szCs w:val="18"/>
              </w:rPr>
              <w:t>Depth (cm)</w:t>
            </w:r>
          </w:p>
        </w:tc>
        <w:tc>
          <w:tcPr>
            <w:tcW w:w="1845" w:type="dxa"/>
          </w:tcPr>
          <w:p w14:paraId="18688EA2" w14:textId="77777777" w:rsidR="005E6C7E" w:rsidRPr="007D2475" w:rsidRDefault="005E6C7E" w:rsidP="00F868D0">
            <w:pPr>
              <w:bidi w:val="0"/>
              <w:jc w:val="both"/>
              <w:rPr>
                <w:rFonts w:ascii="Times New Roman" w:eastAsia="Times New Roman" w:hAnsi="Times New Roman" w:cs="Times New Roman"/>
                <w:b/>
                <w:bCs/>
                <w:sz w:val="18"/>
                <w:szCs w:val="18"/>
                <w:rtl/>
                <w:lang w:bidi="ar-IQ"/>
              </w:rPr>
            </w:pPr>
            <w:r w:rsidRPr="005E6C7E">
              <w:rPr>
                <w:rFonts w:ascii="Times New Roman" w:eastAsia="Times New Roman" w:hAnsi="Times New Roman" w:cs="Times New Roman"/>
                <w:b/>
                <w:bCs/>
                <w:sz w:val="18"/>
                <w:szCs w:val="18"/>
                <w:lang w:bidi="ar-IQ"/>
              </w:rPr>
              <w:t>Bacterial counts</w:t>
            </w:r>
          </w:p>
        </w:tc>
        <w:tc>
          <w:tcPr>
            <w:tcW w:w="2125" w:type="dxa"/>
          </w:tcPr>
          <w:p w14:paraId="7E348D67" w14:textId="77777777" w:rsidR="005E6C7E" w:rsidRPr="007D2475" w:rsidRDefault="005E6C7E" w:rsidP="00F868D0">
            <w:pPr>
              <w:bidi w:val="0"/>
              <w:jc w:val="both"/>
              <w:rPr>
                <w:rFonts w:ascii="Times New Roman" w:eastAsia="Times New Roman" w:hAnsi="Times New Roman" w:cs="Times New Roman"/>
                <w:b/>
                <w:bCs/>
                <w:sz w:val="18"/>
                <w:szCs w:val="18"/>
              </w:rPr>
            </w:pPr>
            <w:r w:rsidRPr="005E6C7E">
              <w:rPr>
                <w:rFonts w:ascii="Times New Roman" w:eastAsia="Times New Roman" w:hAnsi="Times New Roman" w:cs="Times New Roman"/>
                <w:b/>
                <w:bCs/>
                <w:sz w:val="18"/>
                <w:szCs w:val="18"/>
              </w:rPr>
              <w:t>Fungal counts</w:t>
            </w:r>
          </w:p>
        </w:tc>
      </w:tr>
      <w:tr w:rsidR="005E6C7E" w:rsidRPr="008A257B" w14:paraId="4502274B" w14:textId="77777777" w:rsidTr="00222C1A">
        <w:trPr>
          <w:trHeight w:val="272"/>
        </w:trPr>
        <w:tc>
          <w:tcPr>
            <w:tcW w:w="816" w:type="dxa"/>
            <w:vMerge/>
          </w:tcPr>
          <w:p w14:paraId="4199C12B" w14:textId="77777777" w:rsidR="005E6C7E" w:rsidRPr="009A0B04" w:rsidRDefault="005E6C7E" w:rsidP="00F868D0">
            <w:pPr>
              <w:bidi w:val="0"/>
              <w:jc w:val="both"/>
              <w:rPr>
                <w:rFonts w:ascii="Times New Roman" w:eastAsia="Times New Roman" w:hAnsi="Times New Roman" w:cs="Times New Roman"/>
                <w:b/>
                <w:bCs/>
                <w:rtl/>
              </w:rPr>
            </w:pPr>
          </w:p>
        </w:tc>
        <w:tc>
          <w:tcPr>
            <w:tcW w:w="1701" w:type="dxa"/>
            <w:vMerge/>
          </w:tcPr>
          <w:p w14:paraId="42945534" w14:textId="77777777" w:rsidR="005E6C7E" w:rsidRPr="009A0B04" w:rsidRDefault="005E6C7E" w:rsidP="00F868D0">
            <w:pPr>
              <w:bidi w:val="0"/>
              <w:jc w:val="both"/>
              <w:rPr>
                <w:rFonts w:ascii="Times New Roman" w:eastAsia="Times New Roman" w:hAnsi="Times New Roman" w:cs="Times New Roman"/>
                <w:b/>
                <w:bCs/>
                <w:rtl/>
              </w:rPr>
            </w:pPr>
          </w:p>
        </w:tc>
        <w:tc>
          <w:tcPr>
            <w:tcW w:w="851" w:type="dxa"/>
            <w:vMerge/>
          </w:tcPr>
          <w:p w14:paraId="4F9589C6" w14:textId="77777777" w:rsidR="005E6C7E" w:rsidRPr="009A0B04" w:rsidRDefault="005E6C7E" w:rsidP="00F868D0">
            <w:pPr>
              <w:bidi w:val="0"/>
              <w:jc w:val="both"/>
              <w:rPr>
                <w:rFonts w:ascii="Times New Roman" w:eastAsia="Times New Roman" w:hAnsi="Times New Roman" w:cs="Times New Roman"/>
                <w:b/>
                <w:bCs/>
                <w:rtl/>
              </w:rPr>
            </w:pPr>
          </w:p>
        </w:tc>
        <w:tc>
          <w:tcPr>
            <w:tcW w:w="992" w:type="dxa"/>
            <w:vMerge/>
          </w:tcPr>
          <w:p w14:paraId="36D3619F" w14:textId="77777777" w:rsidR="005E6C7E" w:rsidRPr="009A0B04" w:rsidRDefault="005E6C7E" w:rsidP="00F868D0">
            <w:pPr>
              <w:bidi w:val="0"/>
              <w:jc w:val="both"/>
              <w:rPr>
                <w:rFonts w:ascii="Times New Roman" w:eastAsia="Times New Roman" w:hAnsi="Times New Roman" w:cs="Times New Roman"/>
                <w:b/>
                <w:bCs/>
                <w:rtl/>
              </w:rPr>
            </w:pPr>
          </w:p>
        </w:tc>
        <w:tc>
          <w:tcPr>
            <w:tcW w:w="1845" w:type="dxa"/>
          </w:tcPr>
          <w:p w14:paraId="6654F1CB" w14:textId="77777777" w:rsidR="005E6C7E" w:rsidRPr="00222C1A" w:rsidRDefault="005E6C7E" w:rsidP="00F868D0">
            <w:pPr>
              <w:bidi w:val="0"/>
              <w:jc w:val="both"/>
              <w:rPr>
                <w:rFonts w:asciiTheme="majorBidi" w:hAnsiTheme="majorBidi" w:cstheme="majorBidi"/>
                <w:b/>
                <w:bCs/>
                <w:rtl/>
                <w:lang w:bidi="ar-IQ"/>
              </w:rPr>
            </w:pPr>
            <w:r w:rsidRPr="00222C1A">
              <w:rPr>
                <w:rFonts w:asciiTheme="majorBidi" w:hAnsiTheme="majorBidi" w:cstheme="majorBidi"/>
                <w:b/>
                <w:bCs/>
                <w:lang w:bidi="ar-IQ"/>
              </w:rPr>
              <w:t>CFU</w:t>
            </w:r>
            <w:r w:rsidR="00222C1A" w:rsidRPr="00222C1A">
              <w:rPr>
                <w:rFonts w:asciiTheme="majorBidi" w:hAnsiTheme="majorBidi" w:cstheme="majorBidi"/>
                <w:b/>
                <w:bCs/>
                <w:lang w:bidi="ar-IQ"/>
              </w:rPr>
              <w:t xml:space="preserve"> × </w:t>
            </w:r>
            <w:r w:rsidRPr="00222C1A">
              <w:rPr>
                <w:rFonts w:asciiTheme="majorBidi" w:hAnsiTheme="majorBidi" w:cstheme="majorBidi"/>
                <w:b/>
                <w:bCs/>
                <w:rtl/>
                <w:lang w:bidi="ar-IQ"/>
              </w:rPr>
              <w:t xml:space="preserve"> 10</w:t>
            </w:r>
            <w:r w:rsidRPr="00222C1A">
              <w:rPr>
                <w:rFonts w:asciiTheme="majorBidi" w:hAnsiTheme="majorBidi" w:cstheme="majorBidi"/>
                <w:b/>
                <w:bCs/>
                <w:vertAlign w:val="superscript"/>
                <w:rtl/>
                <w:lang w:bidi="ar-IQ"/>
              </w:rPr>
              <w:t>6</w:t>
            </w:r>
          </w:p>
        </w:tc>
        <w:tc>
          <w:tcPr>
            <w:tcW w:w="2125" w:type="dxa"/>
          </w:tcPr>
          <w:p w14:paraId="63CCDB33" w14:textId="77777777" w:rsidR="005E6C7E" w:rsidRPr="00222C1A" w:rsidRDefault="005E6C7E" w:rsidP="00F868D0">
            <w:pPr>
              <w:bidi w:val="0"/>
              <w:jc w:val="both"/>
              <w:rPr>
                <w:rFonts w:asciiTheme="majorBidi" w:hAnsiTheme="majorBidi" w:cstheme="majorBidi"/>
                <w:b/>
                <w:bCs/>
                <w:rtl/>
                <w:lang w:bidi="ar-IQ"/>
              </w:rPr>
            </w:pPr>
            <w:r w:rsidRPr="00222C1A">
              <w:rPr>
                <w:rFonts w:asciiTheme="majorBidi" w:hAnsiTheme="majorBidi" w:cstheme="majorBidi"/>
                <w:b/>
                <w:bCs/>
                <w:lang w:bidi="ar-IQ"/>
              </w:rPr>
              <w:t xml:space="preserve"> CFU</w:t>
            </w:r>
            <w:r w:rsidR="00222C1A" w:rsidRPr="00222C1A">
              <w:rPr>
                <w:rFonts w:asciiTheme="majorBidi" w:hAnsiTheme="majorBidi" w:cstheme="majorBidi"/>
                <w:b/>
                <w:bCs/>
                <w:lang w:bidi="ar-IQ"/>
              </w:rPr>
              <w:t xml:space="preserve"> × </w:t>
            </w:r>
            <w:r w:rsidRPr="00222C1A">
              <w:rPr>
                <w:rFonts w:asciiTheme="majorBidi" w:hAnsiTheme="majorBidi" w:cstheme="majorBidi"/>
                <w:b/>
                <w:bCs/>
                <w:rtl/>
                <w:lang w:bidi="ar-IQ"/>
              </w:rPr>
              <w:t>10</w:t>
            </w:r>
            <w:r w:rsidRPr="00222C1A">
              <w:rPr>
                <w:rFonts w:asciiTheme="majorBidi" w:hAnsiTheme="majorBidi" w:cstheme="majorBidi"/>
                <w:b/>
                <w:bCs/>
                <w:vertAlign w:val="superscript"/>
                <w:rtl/>
                <w:lang w:bidi="ar-IQ"/>
              </w:rPr>
              <w:t>4</w:t>
            </w:r>
          </w:p>
        </w:tc>
      </w:tr>
      <w:tr w:rsidR="00222C1A" w:rsidRPr="008A257B" w14:paraId="5C0BD6E1" w14:textId="77777777" w:rsidTr="005E6C7E">
        <w:tc>
          <w:tcPr>
            <w:tcW w:w="816" w:type="dxa"/>
            <w:vMerge w:val="restart"/>
            <w:hideMark/>
          </w:tcPr>
          <w:p w14:paraId="7EAA3412"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P1</w:t>
            </w:r>
          </w:p>
        </w:tc>
        <w:tc>
          <w:tcPr>
            <w:tcW w:w="1701" w:type="dxa"/>
            <w:vMerge w:val="restart"/>
            <w:hideMark/>
          </w:tcPr>
          <w:p w14:paraId="629C8FD9"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uncultivated soil</w:t>
            </w:r>
          </w:p>
        </w:tc>
        <w:tc>
          <w:tcPr>
            <w:tcW w:w="851" w:type="dxa"/>
            <w:hideMark/>
          </w:tcPr>
          <w:p w14:paraId="2B4754A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6A87FFF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5" w:type="dxa"/>
          </w:tcPr>
          <w:p w14:paraId="7E74348B" w14:textId="77777777" w:rsidR="00222C1A" w:rsidRPr="00611C99" w:rsidRDefault="00222C1A" w:rsidP="00F868D0">
            <w:pPr>
              <w:bidi w:val="0"/>
              <w:jc w:val="both"/>
            </w:pPr>
            <w:r w:rsidRPr="00611C99">
              <w:t>5.33</w:t>
            </w:r>
          </w:p>
        </w:tc>
        <w:tc>
          <w:tcPr>
            <w:tcW w:w="2125" w:type="dxa"/>
          </w:tcPr>
          <w:p w14:paraId="4B10BC12" w14:textId="77777777" w:rsidR="00222C1A" w:rsidRPr="00611C99" w:rsidRDefault="00222C1A" w:rsidP="00F868D0">
            <w:pPr>
              <w:bidi w:val="0"/>
              <w:jc w:val="both"/>
            </w:pPr>
            <w:r w:rsidRPr="00611C99">
              <w:t>9.33</w:t>
            </w:r>
          </w:p>
        </w:tc>
      </w:tr>
      <w:tr w:rsidR="00222C1A" w:rsidRPr="008A257B" w14:paraId="6AF559E6" w14:textId="77777777" w:rsidTr="005E6C7E">
        <w:tc>
          <w:tcPr>
            <w:tcW w:w="816" w:type="dxa"/>
            <w:vMerge/>
            <w:hideMark/>
          </w:tcPr>
          <w:p w14:paraId="4D3F557F"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1BFC83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0570F971"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Btk</w:t>
            </w:r>
          </w:p>
        </w:tc>
        <w:tc>
          <w:tcPr>
            <w:tcW w:w="992" w:type="dxa"/>
            <w:hideMark/>
          </w:tcPr>
          <w:p w14:paraId="5A1E2982"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5" w:type="dxa"/>
          </w:tcPr>
          <w:p w14:paraId="522B48AD" w14:textId="77777777" w:rsidR="00222C1A" w:rsidRPr="00611C99" w:rsidRDefault="00222C1A" w:rsidP="00F868D0">
            <w:pPr>
              <w:bidi w:val="0"/>
              <w:jc w:val="both"/>
            </w:pPr>
            <w:r w:rsidRPr="00611C99">
              <w:t>1.00</w:t>
            </w:r>
          </w:p>
        </w:tc>
        <w:tc>
          <w:tcPr>
            <w:tcW w:w="2125" w:type="dxa"/>
          </w:tcPr>
          <w:p w14:paraId="618FF6A1" w14:textId="77777777" w:rsidR="00222C1A" w:rsidRPr="00611C99" w:rsidRDefault="00222C1A" w:rsidP="00F868D0">
            <w:pPr>
              <w:bidi w:val="0"/>
              <w:jc w:val="both"/>
            </w:pPr>
            <w:r w:rsidRPr="00611C99">
              <w:t>2.33</w:t>
            </w:r>
          </w:p>
        </w:tc>
      </w:tr>
      <w:tr w:rsidR="00222C1A" w:rsidRPr="008A257B" w14:paraId="6501CA96" w14:textId="77777777" w:rsidTr="005E6C7E">
        <w:tc>
          <w:tcPr>
            <w:tcW w:w="816" w:type="dxa"/>
            <w:vMerge/>
            <w:hideMark/>
          </w:tcPr>
          <w:p w14:paraId="6186BD78"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091F9A9C"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C7B095F"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37234BE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5" w:type="dxa"/>
          </w:tcPr>
          <w:p w14:paraId="60243802" w14:textId="77777777" w:rsidR="00222C1A" w:rsidRPr="00611C99" w:rsidRDefault="00222C1A" w:rsidP="00F868D0">
            <w:pPr>
              <w:bidi w:val="0"/>
              <w:jc w:val="both"/>
            </w:pPr>
            <w:r w:rsidRPr="00611C99">
              <w:t>0</w:t>
            </w:r>
          </w:p>
        </w:tc>
        <w:tc>
          <w:tcPr>
            <w:tcW w:w="2125" w:type="dxa"/>
          </w:tcPr>
          <w:p w14:paraId="6885830F" w14:textId="77777777" w:rsidR="00222C1A" w:rsidRPr="00611C99" w:rsidRDefault="00222C1A" w:rsidP="00F868D0">
            <w:pPr>
              <w:bidi w:val="0"/>
              <w:jc w:val="both"/>
            </w:pPr>
            <w:r w:rsidRPr="00611C99">
              <w:t>0</w:t>
            </w:r>
          </w:p>
        </w:tc>
      </w:tr>
      <w:tr w:rsidR="00222C1A" w:rsidRPr="008A257B" w14:paraId="6E884536" w14:textId="77777777" w:rsidTr="005E6C7E">
        <w:tc>
          <w:tcPr>
            <w:tcW w:w="816" w:type="dxa"/>
            <w:vMerge/>
            <w:hideMark/>
          </w:tcPr>
          <w:p w14:paraId="10C5CB2A"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0F0FC89A"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B8F7437"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796A4BA0"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5" w:type="dxa"/>
          </w:tcPr>
          <w:p w14:paraId="7DE43DD2" w14:textId="77777777" w:rsidR="00222C1A" w:rsidRPr="00611C99" w:rsidRDefault="00222C1A" w:rsidP="00F868D0">
            <w:pPr>
              <w:bidi w:val="0"/>
              <w:jc w:val="both"/>
            </w:pPr>
            <w:r w:rsidRPr="00611C99">
              <w:t>0</w:t>
            </w:r>
          </w:p>
        </w:tc>
        <w:tc>
          <w:tcPr>
            <w:tcW w:w="2125" w:type="dxa"/>
          </w:tcPr>
          <w:p w14:paraId="38249581" w14:textId="77777777" w:rsidR="00222C1A" w:rsidRPr="00611C99" w:rsidRDefault="00222C1A" w:rsidP="00F868D0">
            <w:pPr>
              <w:bidi w:val="0"/>
              <w:jc w:val="both"/>
            </w:pPr>
            <w:r w:rsidRPr="00611C99">
              <w:t>0</w:t>
            </w:r>
          </w:p>
        </w:tc>
      </w:tr>
      <w:tr w:rsidR="00222C1A" w:rsidRPr="008A257B" w14:paraId="37DE5F53" w14:textId="77777777" w:rsidTr="005E6C7E">
        <w:tc>
          <w:tcPr>
            <w:tcW w:w="816" w:type="dxa"/>
            <w:vMerge w:val="restart"/>
            <w:hideMark/>
          </w:tcPr>
          <w:p w14:paraId="7CD4102A"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P2</w:t>
            </w:r>
          </w:p>
        </w:tc>
        <w:tc>
          <w:tcPr>
            <w:tcW w:w="1701" w:type="dxa"/>
            <w:vMerge w:val="restart"/>
            <w:hideMark/>
          </w:tcPr>
          <w:p w14:paraId="6E7D1CA8"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Al-Riyadh Subdistrict – cultivated soil</w:t>
            </w:r>
          </w:p>
        </w:tc>
        <w:tc>
          <w:tcPr>
            <w:tcW w:w="851" w:type="dxa"/>
            <w:hideMark/>
          </w:tcPr>
          <w:p w14:paraId="50C14D8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22C8B8B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0–22</w:t>
            </w:r>
          </w:p>
        </w:tc>
        <w:tc>
          <w:tcPr>
            <w:tcW w:w="1845" w:type="dxa"/>
          </w:tcPr>
          <w:p w14:paraId="096341EA" w14:textId="77777777" w:rsidR="00222C1A" w:rsidRPr="00611C99" w:rsidRDefault="00222C1A" w:rsidP="00F868D0">
            <w:pPr>
              <w:bidi w:val="0"/>
              <w:jc w:val="both"/>
            </w:pPr>
            <w:r w:rsidRPr="00611C99">
              <w:t>4.66</w:t>
            </w:r>
          </w:p>
        </w:tc>
        <w:tc>
          <w:tcPr>
            <w:tcW w:w="2125" w:type="dxa"/>
          </w:tcPr>
          <w:p w14:paraId="3FE46408" w14:textId="77777777" w:rsidR="00222C1A" w:rsidRPr="00611C99" w:rsidRDefault="00222C1A" w:rsidP="00F868D0">
            <w:pPr>
              <w:bidi w:val="0"/>
              <w:jc w:val="both"/>
            </w:pPr>
            <w:r w:rsidRPr="00611C99">
              <w:t>11.00</w:t>
            </w:r>
          </w:p>
        </w:tc>
      </w:tr>
      <w:tr w:rsidR="00222C1A" w:rsidRPr="008A257B" w14:paraId="735F3888" w14:textId="77777777" w:rsidTr="005E6C7E">
        <w:tc>
          <w:tcPr>
            <w:tcW w:w="816" w:type="dxa"/>
            <w:vMerge/>
            <w:hideMark/>
          </w:tcPr>
          <w:p w14:paraId="68FBB383"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B22A9EB"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BDD637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992" w:type="dxa"/>
            <w:hideMark/>
          </w:tcPr>
          <w:p w14:paraId="173E27A0"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22–50</w:t>
            </w:r>
          </w:p>
        </w:tc>
        <w:tc>
          <w:tcPr>
            <w:tcW w:w="1845" w:type="dxa"/>
          </w:tcPr>
          <w:p w14:paraId="4682D29B" w14:textId="77777777" w:rsidR="00222C1A" w:rsidRPr="00611C99" w:rsidRDefault="00222C1A" w:rsidP="00F868D0">
            <w:pPr>
              <w:bidi w:val="0"/>
              <w:jc w:val="both"/>
            </w:pPr>
            <w:r w:rsidRPr="00611C99">
              <w:t>1.66</w:t>
            </w:r>
          </w:p>
        </w:tc>
        <w:tc>
          <w:tcPr>
            <w:tcW w:w="2125" w:type="dxa"/>
          </w:tcPr>
          <w:p w14:paraId="23D667F7" w14:textId="77777777" w:rsidR="00222C1A" w:rsidRPr="00611C99" w:rsidRDefault="00222C1A" w:rsidP="00F868D0">
            <w:pPr>
              <w:bidi w:val="0"/>
              <w:jc w:val="both"/>
            </w:pPr>
            <w:r w:rsidRPr="00611C99">
              <w:t>2.66</w:t>
            </w:r>
          </w:p>
        </w:tc>
      </w:tr>
      <w:tr w:rsidR="00222C1A" w:rsidRPr="008A257B" w14:paraId="12520BBB" w14:textId="77777777" w:rsidTr="005E6C7E">
        <w:tc>
          <w:tcPr>
            <w:tcW w:w="816" w:type="dxa"/>
            <w:vMerge/>
            <w:hideMark/>
          </w:tcPr>
          <w:p w14:paraId="2708B663"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449CCE8"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E46AB0F"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281D42EE"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50–85</w:t>
            </w:r>
          </w:p>
        </w:tc>
        <w:tc>
          <w:tcPr>
            <w:tcW w:w="1845" w:type="dxa"/>
          </w:tcPr>
          <w:p w14:paraId="059D6E45" w14:textId="77777777" w:rsidR="00222C1A" w:rsidRPr="00611C99" w:rsidRDefault="00222C1A" w:rsidP="00F868D0">
            <w:pPr>
              <w:bidi w:val="0"/>
              <w:jc w:val="both"/>
            </w:pPr>
            <w:r w:rsidRPr="00611C99">
              <w:t>0</w:t>
            </w:r>
          </w:p>
        </w:tc>
        <w:tc>
          <w:tcPr>
            <w:tcW w:w="2125" w:type="dxa"/>
          </w:tcPr>
          <w:p w14:paraId="039BFD53" w14:textId="77777777" w:rsidR="00222C1A" w:rsidRPr="00611C99" w:rsidRDefault="00222C1A" w:rsidP="00F868D0">
            <w:pPr>
              <w:bidi w:val="0"/>
              <w:jc w:val="both"/>
            </w:pPr>
            <w:r w:rsidRPr="00611C99">
              <w:t>0</w:t>
            </w:r>
          </w:p>
        </w:tc>
      </w:tr>
      <w:tr w:rsidR="00222C1A" w:rsidRPr="008A257B" w14:paraId="47F5A1E8" w14:textId="77777777" w:rsidTr="005E6C7E">
        <w:tc>
          <w:tcPr>
            <w:tcW w:w="816" w:type="dxa"/>
            <w:vMerge/>
            <w:hideMark/>
          </w:tcPr>
          <w:p w14:paraId="7098CFB6"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31655D9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8C48064"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457E2C95"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85–120</w:t>
            </w:r>
          </w:p>
        </w:tc>
        <w:tc>
          <w:tcPr>
            <w:tcW w:w="1845" w:type="dxa"/>
          </w:tcPr>
          <w:p w14:paraId="14812912" w14:textId="77777777" w:rsidR="00222C1A" w:rsidRPr="00611C99" w:rsidRDefault="00222C1A" w:rsidP="00F868D0">
            <w:pPr>
              <w:bidi w:val="0"/>
              <w:jc w:val="both"/>
            </w:pPr>
            <w:r w:rsidRPr="00611C99">
              <w:t>0</w:t>
            </w:r>
          </w:p>
        </w:tc>
        <w:tc>
          <w:tcPr>
            <w:tcW w:w="2125" w:type="dxa"/>
          </w:tcPr>
          <w:p w14:paraId="3A116251" w14:textId="77777777" w:rsidR="00222C1A" w:rsidRPr="00611C99" w:rsidRDefault="00222C1A" w:rsidP="00F868D0">
            <w:pPr>
              <w:bidi w:val="0"/>
              <w:jc w:val="both"/>
            </w:pPr>
            <w:r w:rsidRPr="00611C99">
              <w:t>0</w:t>
            </w:r>
          </w:p>
        </w:tc>
      </w:tr>
      <w:tr w:rsidR="00222C1A" w:rsidRPr="008A257B" w14:paraId="1B8AC657" w14:textId="77777777" w:rsidTr="005E6C7E">
        <w:tc>
          <w:tcPr>
            <w:tcW w:w="816" w:type="dxa"/>
            <w:vMerge w:val="restart"/>
            <w:hideMark/>
          </w:tcPr>
          <w:p w14:paraId="35510B03"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P3</w:t>
            </w:r>
          </w:p>
        </w:tc>
        <w:tc>
          <w:tcPr>
            <w:tcW w:w="1701" w:type="dxa"/>
            <w:vMerge w:val="restart"/>
            <w:hideMark/>
          </w:tcPr>
          <w:p w14:paraId="012041BE"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4D86CCB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7689F9D"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0–18</w:t>
            </w:r>
          </w:p>
        </w:tc>
        <w:tc>
          <w:tcPr>
            <w:tcW w:w="1845" w:type="dxa"/>
          </w:tcPr>
          <w:p w14:paraId="13C01724" w14:textId="77777777" w:rsidR="00222C1A" w:rsidRPr="00611C99" w:rsidRDefault="00222C1A" w:rsidP="00F868D0">
            <w:pPr>
              <w:bidi w:val="0"/>
              <w:jc w:val="both"/>
            </w:pPr>
            <w:r w:rsidRPr="00611C99">
              <w:t>7.33</w:t>
            </w:r>
          </w:p>
        </w:tc>
        <w:tc>
          <w:tcPr>
            <w:tcW w:w="2125" w:type="dxa"/>
          </w:tcPr>
          <w:p w14:paraId="4B447008" w14:textId="77777777" w:rsidR="00222C1A" w:rsidRPr="00611C99" w:rsidRDefault="00222C1A" w:rsidP="00F868D0">
            <w:pPr>
              <w:bidi w:val="0"/>
              <w:jc w:val="both"/>
            </w:pPr>
            <w:r w:rsidRPr="00611C99">
              <w:t>13.66</w:t>
            </w:r>
          </w:p>
        </w:tc>
      </w:tr>
      <w:tr w:rsidR="00222C1A" w:rsidRPr="008A257B" w14:paraId="592D7A1F" w14:textId="77777777" w:rsidTr="005E6C7E">
        <w:tc>
          <w:tcPr>
            <w:tcW w:w="816" w:type="dxa"/>
            <w:vMerge/>
            <w:hideMark/>
          </w:tcPr>
          <w:p w14:paraId="35E7AC81"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13D1B3D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EED3D4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992" w:type="dxa"/>
            <w:hideMark/>
          </w:tcPr>
          <w:p w14:paraId="1E54EEDE"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18–40</w:t>
            </w:r>
          </w:p>
        </w:tc>
        <w:tc>
          <w:tcPr>
            <w:tcW w:w="1845" w:type="dxa"/>
          </w:tcPr>
          <w:p w14:paraId="3B5C69EE" w14:textId="77777777" w:rsidR="00222C1A" w:rsidRPr="00611C99" w:rsidRDefault="00222C1A" w:rsidP="00F868D0">
            <w:pPr>
              <w:bidi w:val="0"/>
              <w:jc w:val="both"/>
            </w:pPr>
            <w:r w:rsidRPr="00611C99">
              <w:t>1.66</w:t>
            </w:r>
          </w:p>
        </w:tc>
        <w:tc>
          <w:tcPr>
            <w:tcW w:w="2125" w:type="dxa"/>
          </w:tcPr>
          <w:p w14:paraId="63589A8A" w14:textId="77777777" w:rsidR="00222C1A" w:rsidRPr="00611C99" w:rsidRDefault="00222C1A" w:rsidP="00F868D0">
            <w:pPr>
              <w:bidi w:val="0"/>
              <w:jc w:val="both"/>
            </w:pPr>
            <w:r w:rsidRPr="00611C99">
              <w:t>3.66</w:t>
            </w:r>
          </w:p>
        </w:tc>
      </w:tr>
      <w:tr w:rsidR="00222C1A" w:rsidRPr="008A257B" w14:paraId="26EE5FAF" w14:textId="77777777" w:rsidTr="005E6C7E">
        <w:tc>
          <w:tcPr>
            <w:tcW w:w="816" w:type="dxa"/>
            <w:vMerge/>
            <w:hideMark/>
          </w:tcPr>
          <w:p w14:paraId="40B2D6DF"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27E9FA29"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562EC5DE"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5B69C0B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40–75</w:t>
            </w:r>
          </w:p>
        </w:tc>
        <w:tc>
          <w:tcPr>
            <w:tcW w:w="1845" w:type="dxa"/>
          </w:tcPr>
          <w:p w14:paraId="03134257" w14:textId="77777777" w:rsidR="00222C1A" w:rsidRPr="00611C99" w:rsidRDefault="00222C1A" w:rsidP="00F868D0">
            <w:pPr>
              <w:bidi w:val="0"/>
              <w:jc w:val="both"/>
            </w:pPr>
            <w:r w:rsidRPr="00611C99">
              <w:t>0</w:t>
            </w:r>
          </w:p>
        </w:tc>
        <w:tc>
          <w:tcPr>
            <w:tcW w:w="2125" w:type="dxa"/>
          </w:tcPr>
          <w:p w14:paraId="14E4C1E0" w14:textId="77777777" w:rsidR="00222C1A" w:rsidRPr="00611C99" w:rsidRDefault="00222C1A" w:rsidP="00F868D0">
            <w:pPr>
              <w:bidi w:val="0"/>
              <w:jc w:val="both"/>
            </w:pPr>
            <w:r w:rsidRPr="00611C99">
              <w:t>0</w:t>
            </w:r>
          </w:p>
        </w:tc>
      </w:tr>
      <w:tr w:rsidR="00222C1A" w:rsidRPr="008A257B" w14:paraId="0BCC52F1" w14:textId="77777777" w:rsidTr="005E6C7E">
        <w:tc>
          <w:tcPr>
            <w:tcW w:w="816" w:type="dxa"/>
            <w:vMerge/>
            <w:hideMark/>
          </w:tcPr>
          <w:p w14:paraId="21D9749F"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2E5BCC82"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12C15B6A"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1EDCB03A"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75–110</w:t>
            </w:r>
          </w:p>
        </w:tc>
        <w:tc>
          <w:tcPr>
            <w:tcW w:w="1845" w:type="dxa"/>
          </w:tcPr>
          <w:p w14:paraId="136155D3" w14:textId="77777777" w:rsidR="00222C1A" w:rsidRPr="00611C99" w:rsidRDefault="00222C1A" w:rsidP="00F868D0">
            <w:pPr>
              <w:bidi w:val="0"/>
              <w:jc w:val="both"/>
            </w:pPr>
            <w:r w:rsidRPr="00611C99">
              <w:t>0</w:t>
            </w:r>
          </w:p>
        </w:tc>
        <w:tc>
          <w:tcPr>
            <w:tcW w:w="2125" w:type="dxa"/>
          </w:tcPr>
          <w:p w14:paraId="18262E56" w14:textId="77777777" w:rsidR="00222C1A" w:rsidRPr="00611C99" w:rsidRDefault="00222C1A" w:rsidP="00F868D0">
            <w:pPr>
              <w:bidi w:val="0"/>
              <w:jc w:val="both"/>
            </w:pPr>
            <w:r w:rsidRPr="00611C99">
              <w:t>0</w:t>
            </w:r>
          </w:p>
        </w:tc>
      </w:tr>
      <w:tr w:rsidR="00222C1A" w:rsidRPr="008A257B" w14:paraId="0774511F" w14:textId="77777777" w:rsidTr="005E6C7E">
        <w:tc>
          <w:tcPr>
            <w:tcW w:w="816" w:type="dxa"/>
            <w:vMerge w:val="restart"/>
            <w:hideMark/>
          </w:tcPr>
          <w:p w14:paraId="389695C8"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P4</w:t>
            </w:r>
          </w:p>
        </w:tc>
        <w:tc>
          <w:tcPr>
            <w:tcW w:w="1701" w:type="dxa"/>
            <w:vMerge w:val="restart"/>
            <w:hideMark/>
          </w:tcPr>
          <w:p w14:paraId="03FCF646" w14:textId="77777777" w:rsidR="00222C1A" w:rsidRPr="007D2475" w:rsidRDefault="00222C1A" w:rsidP="00F868D0">
            <w:pPr>
              <w:bidi w:val="0"/>
              <w:jc w:val="both"/>
              <w:rPr>
                <w:rFonts w:asciiTheme="majorBidi" w:eastAsia="Times New Roman" w:hAnsiTheme="majorBidi" w:cstheme="majorBidi"/>
              </w:rPr>
            </w:pPr>
            <w:r w:rsidRPr="007D2475">
              <w:rPr>
                <w:rFonts w:asciiTheme="majorBidi" w:eastAsia="Times New Roman" w:hAnsiTheme="majorBidi" w:cstheme="majorBidi"/>
              </w:rPr>
              <w:t>Al-Dibs District – uncultivated soil</w:t>
            </w:r>
          </w:p>
        </w:tc>
        <w:tc>
          <w:tcPr>
            <w:tcW w:w="851" w:type="dxa"/>
            <w:hideMark/>
          </w:tcPr>
          <w:p w14:paraId="1A807C07"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Ap</w:t>
            </w:r>
          </w:p>
        </w:tc>
        <w:tc>
          <w:tcPr>
            <w:tcW w:w="992" w:type="dxa"/>
            <w:hideMark/>
          </w:tcPr>
          <w:p w14:paraId="4E22CC8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0–20</w:t>
            </w:r>
          </w:p>
        </w:tc>
        <w:tc>
          <w:tcPr>
            <w:tcW w:w="1845" w:type="dxa"/>
          </w:tcPr>
          <w:p w14:paraId="280DCC96" w14:textId="77777777" w:rsidR="00222C1A" w:rsidRPr="00611C99" w:rsidRDefault="00222C1A" w:rsidP="00F868D0">
            <w:pPr>
              <w:bidi w:val="0"/>
              <w:jc w:val="both"/>
            </w:pPr>
            <w:r w:rsidRPr="00611C99">
              <w:t>9.00</w:t>
            </w:r>
          </w:p>
        </w:tc>
        <w:tc>
          <w:tcPr>
            <w:tcW w:w="2125" w:type="dxa"/>
          </w:tcPr>
          <w:p w14:paraId="346E5309" w14:textId="77777777" w:rsidR="00222C1A" w:rsidRPr="00611C99" w:rsidRDefault="00222C1A" w:rsidP="00F868D0">
            <w:pPr>
              <w:bidi w:val="0"/>
              <w:jc w:val="both"/>
            </w:pPr>
            <w:r w:rsidRPr="00611C99">
              <w:t>15.00</w:t>
            </w:r>
          </w:p>
        </w:tc>
      </w:tr>
      <w:tr w:rsidR="00222C1A" w:rsidRPr="008A257B" w14:paraId="273790D3" w14:textId="77777777" w:rsidTr="005E6C7E">
        <w:tc>
          <w:tcPr>
            <w:tcW w:w="816" w:type="dxa"/>
            <w:vMerge/>
            <w:hideMark/>
          </w:tcPr>
          <w:p w14:paraId="1458C55E"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2C9855FB"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6B2745D0"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Bt</w:t>
            </w:r>
          </w:p>
        </w:tc>
        <w:tc>
          <w:tcPr>
            <w:tcW w:w="992" w:type="dxa"/>
            <w:hideMark/>
          </w:tcPr>
          <w:p w14:paraId="5CAE2F47"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20–45</w:t>
            </w:r>
          </w:p>
        </w:tc>
        <w:tc>
          <w:tcPr>
            <w:tcW w:w="1845" w:type="dxa"/>
          </w:tcPr>
          <w:p w14:paraId="2158943B" w14:textId="77777777" w:rsidR="00222C1A" w:rsidRPr="00611C99" w:rsidRDefault="00222C1A" w:rsidP="00F868D0">
            <w:pPr>
              <w:bidi w:val="0"/>
              <w:jc w:val="both"/>
            </w:pPr>
            <w:r w:rsidRPr="00611C99">
              <w:t>2.33</w:t>
            </w:r>
          </w:p>
        </w:tc>
        <w:tc>
          <w:tcPr>
            <w:tcW w:w="2125" w:type="dxa"/>
          </w:tcPr>
          <w:p w14:paraId="5E3B6250" w14:textId="77777777" w:rsidR="00222C1A" w:rsidRPr="00611C99" w:rsidRDefault="00222C1A" w:rsidP="00F868D0">
            <w:pPr>
              <w:bidi w:val="0"/>
              <w:jc w:val="both"/>
            </w:pPr>
            <w:r w:rsidRPr="00611C99">
              <w:t>7.33</w:t>
            </w:r>
          </w:p>
        </w:tc>
      </w:tr>
      <w:tr w:rsidR="00222C1A" w:rsidRPr="008A257B" w14:paraId="07E97A9A" w14:textId="77777777" w:rsidTr="005E6C7E">
        <w:trPr>
          <w:trHeight w:val="70"/>
        </w:trPr>
        <w:tc>
          <w:tcPr>
            <w:tcW w:w="816" w:type="dxa"/>
            <w:vMerge/>
            <w:hideMark/>
          </w:tcPr>
          <w:p w14:paraId="19BBA880"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4F3BF2AB"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49D95E7D"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Ck1</w:t>
            </w:r>
          </w:p>
        </w:tc>
        <w:tc>
          <w:tcPr>
            <w:tcW w:w="992" w:type="dxa"/>
            <w:hideMark/>
          </w:tcPr>
          <w:p w14:paraId="330ACF7B"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45–80</w:t>
            </w:r>
          </w:p>
        </w:tc>
        <w:tc>
          <w:tcPr>
            <w:tcW w:w="1845" w:type="dxa"/>
          </w:tcPr>
          <w:p w14:paraId="40C67501" w14:textId="77777777" w:rsidR="00222C1A" w:rsidRPr="00611C99" w:rsidRDefault="00222C1A" w:rsidP="00F868D0">
            <w:pPr>
              <w:bidi w:val="0"/>
              <w:jc w:val="both"/>
            </w:pPr>
            <w:r w:rsidRPr="00611C99">
              <w:t>0.66</w:t>
            </w:r>
          </w:p>
        </w:tc>
        <w:tc>
          <w:tcPr>
            <w:tcW w:w="2125" w:type="dxa"/>
          </w:tcPr>
          <w:p w14:paraId="1883809B" w14:textId="77777777" w:rsidR="00222C1A" w:rsidRPr="00611C99" w:rsidRDefault="00222C1A" w:rsidP="00F868D0">
            <w:pPr>
              <w:bidi w:val="0"/>
              <w:jc w:val="both"/>
            </w:pPr>
            <w:r w:rsidRPr="00611C99">
              <w:t>1</w:t>
            </w:r>
          </w:p>
        </w:tc>
      </w:tr>
      <w:tr w:rsidR="00222C1A" w:rsidRPr="008A257B" w14:paraId="1E7C8B87" w14:textId="77777777" w:rsidTr="005E6C7E">
        <w:tc>
          <w:tcPr>
            <w:tcW w:w="816" w:type="dxa"/>
            <w:vMerge/>
            <w:hideMark/>
          </w:tcPr>
          <w:p w14:paraId="23111394" w14:textId="77777777" w:rsidR="00222C1A" w:rsidRPr="009A0B04" w:rsidRDefault="00222C1A" w:rsidP="00F868D0">
            <w:pPr>
              <w:bidi w:val="0"/>
              <w:jc w:val="both"/>
              <w:rPr>
                <w:rFonts w:asciiTheme="majorBidi" w:eastAsia="Times New Roman" w:hAnsiTheme="majorBidi" w:cstheme="majorBidi"/>
              </w:rPr>
            </w:pPr>
          </w:p>
        </w:tc>
        <w:tc>
          <w:tcPr>
            <w:tcW w:w="1701" w:type="dxa"/>
            <w:vMerge/>
            <w:hideMark/>
          </w:tcPr>
          <w:p w14:paraId="6128DFFE" w14:textId="77777777" w:rsidR="00222C1A" w:rsidRPr="009A0B04" w:rsidRDefault="00222C1A" w:rsidP="00F868D0">
            <w:pPr>
              <w:bidi w:val="0"/>
              <w:jc w:val="both"/>
              <w:rPr>
                <w:rFonts w:asciiTheme="majorBidi" w:eastAsia="Times New Roman" w:hAnsiTheme="majorBidi" w:cstheme="majorBidi"/>
              </w:rPr>
            </w:pPr>
          </w:p>
        </w:tc>
        <w:tc>
          <w:tcPr>
            <w:tcW w:w="851" w:type="dxa"/>
            <w:hideMark/>
          </w:tcPr>
          <w:p w14:paraId="7825FB32"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Ck2</w:t>
            </w:r>
          </w:p>
        </w:tc>
        <w:tc>
          <w:tcPr>
            <w:tcW w:w="992" w:type="dxa"/>
            <w:hideMark/>
          </w:tcPr>
          <w:p w14:paraId="6422AAE4" w14:textId="77777777" w:rsidR="00222C1A" w:rsidRPr="009A0B04" w:rsidRDefault="00222C1A" w:rsidP="00F868D0">
            <w:pPr>
              <w:bidi w:val="0"/>
              <w:jc w:val="both"/>
              <w:rPr>
                <w:rFonts w:asciiTheme="majorBidi" w:eastAsia="Times New Roman" w:hAnsiTheme="majorBidi" w:cstheme="majorBidi"/>
              </w:rPr>
            </w:pPr>
            <w:r w:rsidRPr="009A0B04">
              <w:rPr>
                <w:rFonts w:asciiTheme="majorBidi" w:eastAsia="Times New Roman" w:hAnsiTheme="majorBidi" w:cstheme="majorBidi"/>
              </w:rPr>
              <w:t>80–120</w:t>
            </w:r>
          </w:p>
        </w:tc>
        <w:tc>
          <w:tcPr>
            <w:tcW w:w="1845" w:type="dxa"/>
          </w:tcPr>
          <w:p w14:paraId="2102E53D" w14:textId="77777777" w:rsidR="00222C1A" w:rsidRPr="00611C99" w:rsidRDefault="00222C1A" w:rsidP="00F868D0">
            <w:pPr>
              <w:bidi w:val="0"/>
              <w:jc w:val="both"/>
            </w:pPr>
            <w:r w:rsidRPr="00611C99">
              <w:t>0</w:t>
            </w:r>
          </w:p>
        </w:tc>
        <w:tc>
          <w:tcPr>
            <w:tcW w:w="2125" w:type="dxa"/>
          </w:tcPr>
          <w:p w14:paraId="07212B08" w14:textId="77777777" w:rsidR="00222C1A" w:rsidRDefault="00222C1A" w:rsidP="00F868D0">
            <w:pPr>
              <w:bidi w:val="0"/>
              <w:jc w:val="both"/>
            </w:pPr>
            <w:r w:rsidRPr="00611C99">
              <w:t>0</w:t>
            </w:r>
          </w:p>
        </w:tc>
      </w:tr>
    </w:tbl>
    <w:p w14:paraId="2B0187AC" w14:textId="77777777" w:rsidR="000331DC" w:rsidRDefault="000331DC" w:rsidP="00F868D0">
      <w:pPr>
        <w:pStyle w:val="NormalWeb"/>
        <w:ind w:left="360"/>
        <w:jc w:val="both"/>
        <w:rPr>
          <w:rFonts w:asciiTheme="majorBidi" w:eastAsiaTheme="minorHAnsi" w:hAnsiTheme="majorBidi" w:cstheme="majorBidi"/>
          <w:b/>
          <w:bCs/>
        </w:rPr>
      </w:pPr>
    </w:p>
    <w:p w14:paraId="74BE8BDA" w14:textId="77777777" w:rsidR="000331DC" w:rsidRDefault="000331DC" w:rsidP="00F868D0">
      <w:pPr>
        <w:pStyle w:val="NormalWeb"/>
        <w:ind w:left="360"/>
        <w:jc w:val="both"/>
        <w:rPr>
          <w:rFonts w:asciiTheme="majorBidi" w:eastAsiaTheme="minorHAnsi" w:hAnsiTheme="majorBidi" w:cstheme="majorBidi"/>
          <w:b/>
          <w:bCs/>
        </w:rPr>
      </w:pPr>
    </w:p>
    <w:p w14:paraId="4D081724" w14:textId="77777777" w:rsidR="00222C1A" w:rsidRPr="00222C1A" w:rsidRDefault="00222C1A" w:rsidP="00F868D0">
      <w:pPr>
        <w:pStyle w:val="NormalWeb"/>
        <w:numPr>
          <w:ilvl w:val="0"/>
          <w:numId w:val="1"/>
        </w:numPr>
        <w:jc w:val="both"/>
        <w:rPr>
          <w:rFonts w:asciiTheme="majorBidi" w:eastAsiaTheme="minorHAnsi" w:hAnsiTheme="majorBidi" w:cstheme="majorBidi"/>
          <w:b/>
          <w:bCs/>
        </w:rPr>
      </w:pPr>
      <w:commentRangeStart w:id="17"/>
      <w:r w:rsidRPr="00222C1A">
        <w:rPr>
          <w:rFonts w:asciiTheme="majorBidi" w:eastAsiaTheme="minorHAnsi" w:hAnsiTheme="majorBidi" w:cstheme="majorBidi"/>
          <w:b/>
          <w:bCs/>
        </w:rPr>
        <w:t>Conclusions</w:t>
      </w:r>
      <w:commentRangeEnd w:id="17"/>
      <w:r w:rsidR="005D2522">
        <w:rPr>
          <w:rStyle w:val="CommentReference"/>
          <w:rFonts w:asciiTheme="minorHAnsi" w:eastAsiaTheme="minorHAnsi" w:hAnsiTheme="minorHAnsi" w:cstheme="minorBidi"/>
          <w:rtl/>
        </w:rPr>
        <w:commentReference w:id="17"/>
      </w:r>
    </w:p>
    <w:p w14:paraId="4A6C9E1D" w14:textId="77777777" w:rsidR="002A660A" w:rsidRPr="002A660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lastRenderedPageBreak/>
        <w:t>1.</w:t>
      </w:r>
      <w:r w:rsidRPr="002A660A">
        <w:rPr>
          <w:rFonts w:asciiTheme="majorBidi" w:eastAsiaTheme="minorHAnsi" w:hAnsiTheme="majorBidi" w:cstheme="majorBidi"/>
        </w:rPr>
        <w:tab/>
        <w:t>The soil of the surface layer showed more fertility and microbial activity than the lower layers.</w:t>
      </w:r>
    </w:p>
    <w:p w14:paraId="43FA96CD" w14:textId="77777777" w:rsidR="002A660A" w:rsidRPr="002A660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t>2.</w:t>
      </w:r>
      <w:r w:rsidRPr="002A660A">
        <w:rPr>
          <w:rFonts w:asciiTheme="majorBidi" w:eastAsiaTheme="minorHAnsi" w:hAnsiTheme="majorBidi" w:cstheme="majorBidi"/>
        </w:rPr>
        <w:tab/>
        <w:t>Bulk density increased but porosity decreased with depth.</w:t>
      </w:r>
    </w:p>
    <w:p w14:paraId="7F780F42" w14:textId="77777777" w:rsidR="002A660A" w:rsidRPr="002A660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t>3.</w:t>
      </w:r>
      <w:r w:rsidRPr="002A660A">
        <w:rPr>
          <w:rFonts w:asciiTheme="majorBidi" w:eastAsiaTheme="minorHAnsi" w:hAnsiTheme="majorBidi" w:cstheme="majorBidi"/>
        </w:rPr>
        <w:tab/>
        <w:t>Soils subjected to agricultural exploitation had greater availability of nitrogen and phosphorus, slightly alkaline (pH) and high electrical conductivity due to fertilization and irrigation.</w:t>
      </w:r>
    </w:p>
    <w:p w14:paraId="3BEE608C" w14:textId="77777777" w:rsidR="00222C1A" w:rsidRPr="00222C1A" w:rsidRDefault="002A660A" w:rsidP="00F868D0">
      <w:pPr>
        <w:pStyle w:val="NormalWeb"/>
        <w:ind w:left="1080"/>
        <w:jc w:val="both"/>
        <w:rPr>
          <w:rFonts w:asciiTheme="majorBidi" w:eastAsiaTheme="minorHAnsi" w:hAnsiTheme="majorBidi" w:cstheme="majorBidi"/>
        </w:rPr>
      </w:pPr>
      <w:r w:rsidRPr="002A660A">
        <w:rPr>
          <w:rFonts w:asciiTheme="majorBidi" w:eastAsiaTheme="minorHAnsi" w:hAnsiTheme="majorBidi" w:cstheme="majorBidi"/>
        </w:rPr>
        <w:t>4.</w:t>
      </w:r>
      <w:r w:rsidRPr="002A660A">
        <w:rPr>
          <w:rFonts w:asciiTheme="majorBidi" w:eastAsiaTheme="minorHAnsi" w:hAnsiTheme="majorBidi" w:cstheme="majorBidi"/>
        </w:rPr>
        <w:tab/>
        <w:t>In the surface layer, the greatest numbers of bacteria and fungi were found, while these declined with depth until becoming negligible.</w:t>
      </w:r>
      <w:r w:rsidR="00222C1A" w:rsidRPr="00222C1A">
        <w:rPr>
          <w:rFonts w:asciiTheme="majorBidi" w:eastAsiaTheme="minorHAnsi" w:hAnsiTheme="majorBidi" w:cstheme="majorBidi"/>
        </w:rPr>
        <w:t>.</w:t>
      </w:r>
    </w:p>
    <w:p w14:paraId="38F6BF1F" w14:textId="3A14DD5E" w:rsidR="00222C1A" w:rsidRPr="00E30A7B" w:rsidRDefault="00131F78" w:rsidP="00131F78">
      <w:pPr>
        <w:pStyle w:val="NormalWeb"/>
        <w:jc w:val="both"/>
        <w:rPr>
          <w:rFonts w:asciiTheme="majorBidi" w:hAnsiTheme="majorBidi" w:cstheme="majorBidi"/>
          <w:b/>
          <w:bCs/>
        </w:rPr>
      </w:pPr>
      <w:r>
        <w:rPr>
          <w:rFonts w:asciiTheme="majorBidi" w:eastAsiaTheme="minorHAnsi" w:hAnsiTheme="majorBidi" w:cstheme="majorBidi"/>
          <w:b/>
          <w:bCs/>
        </w:rPr>
        <w:t>5</w:t>
      </w:r>
      <w:r w:rsidR="003F6B9C">
        <w:rPr>
          <w:rFonts w:asciiTheme="majorBidi" w:eastAsiaTheme="minorHAnsi" w:hAnsiTheme="majorBidi" w:cstheme="majorBidi"/>
          <w:b/>
          <w:bCs/>
        </w:rPr>
        <w:t xml:space="preserve">- </w:t>
      </w:r>
      <w:r w:rsidR="00222C1A" w:rsidRPr="00222C1A">
        <w:rPr>
          <w:rFonts w:asciiTheme="majorBidi" w:eastAsiaTheme="minorHAnsi" w:hAnsiTheme="majorBidi" w:cstheme="majorBidi"/>
          <w:b/>
          <w:bCs/>
        </w:rPr>
        <w:t>References</w:t>
      </w:r>
    </w:p>
    <w:p w14:paraId="6D0ED56F"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[1] </w:t>
      </w:r>
      <w:r w:rsidRPr="00E30A7B">
        <w:rPr>
          <w:rFonts w:asciiTheme="majorBidi" w:hAnsiTheme="majorBidi" w:cstheme="majorBidi"/>
          <w:sz w:val="24"/>
          <w:szCs w:val="24"/>
        </w:rPr>
        <w:t>Al-Qaisi, R. Q. M. (2025). Assessment and mapping of environmental sensitivity to desertification and land degradation using the MEDALUS model for some lands in Erbil and Salah al-Din Governorates (Doctoral dissertation). College of Agriculture, University of Tikrit</w:t>
      </w:r>
      <w:r w:rsidRPr="00E30A7B">
        <w:rPr>
          <w:rFonts w:asciiTheme="majorBidi" w:hAnsiTheme="majorBidi" w:cstheme="majorBidi"/>
          <w:sz w:val="24"/>
          <w:szCs w:val="24"/>
          <w:rtl/>
        </w:rPr>
        <w:t>.</w:t>
      </w:r>
    </w:p>
    <w:p w14:paraId="6D1F06F9"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[2] </w:t>
      </w:r>
      <w:r w:rsidRPr="00E30A7B">
        <w:rPr>
          <w:rFonts w:asciiTheme="majorBidi" w:hAnsiTheme="majorBidi" w:cstheme="majorBidi"/>
          <w:sz w:val="24"/>
          <w:szCs w:val="24"/>
        </w:rPr>
        <w:t>Al-Taie, A. M. H. S. (2022). Optical and pedological properties of some soils in central and northern Iraq (Master’s thesis). College of Agriculture, University of Tikrit</w:t>
      </w:r>
      <w:r w:rsidRPr="00E30A7B">
        <w:rPr>
          <w:rFonts w:asciiTheme="majorBidi" w:hAnsiTheme="majorBidi" w:cstheme="majorBidi"/>
          <w:sz w:val="24"/>
          <w:szCs w:val="24"/>
          <w:rtl/>
        </w:rPr>
        <w:t>.</w:t>
      </w:r>
    </w:p>
    <w:p w14:paraId="5A5B5DD7"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[3] </w:t>
      </w:r>
      <w:r w:rsidRPr="00E30A7B">
        <w:rPr>
          <w:rFonts w:asciiTheme="majorBidi" w:hAnsiTheme="majorBidi" w:cstheme="majorBidi"/>
          <w:sz w:val="24"/>
          <w:szCs w:val="24"/>
        </w:rPr>
        <w:t>Al-Askari, W. A. A. (2019). Optical and morphological properties of soils under different agricultural patterns and uses in Kirkuk Governorate, Iraq (Master’s thesis). Department of Soil and Water Resources, College of Agriculture, University of Mosul</w:t>
      </w:r>
      <w:r w:rsidRPr="00E30A7B">
        <w:rPr>
          <w:rFonts w:asciiTheme="majorBidi" w:hAnsiTheme="majorBidi" w:cstheme="majorBidi"/>
          <w:sz w:val="24"/>
          <w:szCs w:val="24"/>
          <w:rtl/>
        </w:rPr>
        <w:t>.</w:t>
      </w:r>
    </w:p>
    <w:p w14:paraId="7E2BE3C8"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[4] </w:t>
      </w:r>
      <w:r w:rsidRPr="00E30A7B">
        <w:rPr>
          <w:rFonts w:asciiTheme="majorBidi" w:hAnsiTheme="majorBidi" w:cstheme="majorBidi"/>
          <w:sz w:val="24"/>
          <w:szCs w:val="24"/>
        </w:rPr>
        <w:t>Al-Salem, A. A. (2018). Effect of vegetation type on some optical and physicochemical properties of soils in Salah al-Din Governorate / Al-Alam District using remote sensing techniques (Master’s thesis). College of Agriculture, University of Tikrit</w:t>
      </w:r>
      <w:r w:rsidRPr="00E30A7B">
        <w:rPr>
          <w:rFonts w:asciiTheme="majorBidi" w:hAnsiTheme="majorBidi" w:cstheme="majorBidi"/>
          <w:sz w:val="24"/>
          <w:szCs w:val="24"/>
          <w:rtl/>
        </w:rPr>
        <w:t>.</w:t>
      </w:r>
    </w:p>
    <w:p w14:paraId="74CE7853"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[5] </w:t>
      </w:r>
      <w:r w:rsidR="00E30A7B" w:rsidRPr="00E30A7B">
        <w:rPr>
          <w:rFonts w:asciiTheme="majorBidi" w:hAnsiTheme="majorBidi" w:cstheme="majorBidi"/>
          <w:sz w:val="24"/>
          <w:szCs w:val="24"/>
        </w:rPr>
        <w:t>Al-Akidi, W. K. (1986). Pedology: Soil survey and classification. Ministry of Higher Education and Scientific Research – Dar Al-Kutub Printing and Publishing, University of Mosul</w:t>
      </w:r>
      <w:r w:rsidR="00E30A7B" w:rsidRPr="00E30A7B">
        <w:rPr>
          <w:rFonts w:asciiTheme="majorBidi" w:hAnsiTheme="majorBidi" w:cstheme="majorBidi"/>
          <w:sz w:val="24"/>
          <w:szCs w:val="24"/>
          <w:rtl/>
        </w:rPr>
        <w:t>.</w:t>
      </w:r>
    </w:p>
    <w:p w14:paraId="2FEAEDFB"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[6] </w:t>
      </w:r>
      <w:r w:rsidR="00E30A7B" w:rsidRPr="00E30A7B">
        <w:rPr>
          <w:rFonts w:asciiTheme="majorBidi" w:hAnsiTheme="majorBidi" w:cstheme="majorBidi"/>
          <w:sz w:val="24"/>
          <w:szCs w:val="24"/>
        </w:rPr>
        <w:t>Soil Survey Staff. (2017). Keys to soil taxonomy (9th ed.). USDA, NRCS, Washington</w:t>
      </w:r>
      <w:r w:rsidR="00E30A7B" w:rsidRPr="00E30A7B">
        <w:rPr>
          <w:rFonts w:asciiTheme="majorBidi" w:hAnsiTheme="majorBidi" w:cstheme="majorBidi"/>
          <w:sz w:val="24"/>
          <w:szCs w:val="24"/>
          <w:rtl/>
        </w:rPr>
        <w:t>.</w:t>
      </w:r>
    </w:p>
    <w:p w14:paraId="62B88A5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[7] </w:t>
      </w:r>
      <w:r w:rsidR="00E30A7B" w:rsidRPr="00E30A7B">
        <w:rPr>
          <w:rFonts w:asciiTheme="majorBidi" w:hAnsiTheme="majorBidi" w:cstheme="majorBidi"/>
          <w:sz w:val="24"/>
          <w:szCs w:val="24"/>
        </w:rPr>
        <w:t>Black, C. A. (1965a). Methods of soil analysis. Part 1: Physical and mineralogical properties. Am. Soc. Agron., 9. Madison, Wisconsin, USA</w:t>
      </w:r>
      <w:r w:rsidR="00E30A7B" w:rsidRPr="00E30A7B">
        <w:rPr>
          <w:rFonts w:asciiTheme="majorBidi" w:hAnsiTheme="majorBidi" w:cstheme="majorBidi"/>
          <w:sz w:val="24"/>
          <w:szCs w:val="24"/>
          <w:rtl/>
        </w:rPr>
        <w:t>.</w:t>
      </w:r>
    </w:p>
    <w:p w14:paraId="5C9F91AE"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[8] </w:t>
      </w:r>
      <w:r w:rsidR="00E30A7B" w:rsidRPr="00E30A7B">
        <w:rPr>
          <w:rFonts w:asciiTheme="majorBidi" w:hAnsiTheme="majorBidi" w:cstheme="majorBidi"/>
          <w:sz w:val="24"/>
          <w:szCs w:val="24"/>
        </w:rPr>
        <w:t>Richards, L. A. (1954). Diagnosis and improvement of saline and alkali soils. U.S.D.A. Handbook No. 60</w:t>
      </w:r>
      <w:r w:rsidR="00E30A7B" w:rsidRPr="00E30A7B">
        <w:rPr>
          <w:rFonts w:asciiTheme="majorBidi" w:hAnsiTheme="majorBidi" w:cstheme="majorBidi"/>
          <w:sz w:val="24"/>
          <w:szCs w:val="24"/>
          <w:rtl/>
        </w:rPr>
        <w:t>.</w:t>
      </w:r>
    </w:p>
    <w:p w14:paraId="70A49FE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[9] </w:t>
      </w:r>
      <w:r w:rsidR="00E30A7B" w:rsidRPr="00E30A7B">
        <w:rPr>
          <w:rFonts w:asciiTheme="majorBidi" w:hAnsiTheme="majorBidi" w:cstheme="majorBidi"/>
          <w:sz w:val="24"/>
          <w:szCs w:val="24"/>
        </w:rPr>
        <w:t>Jackson, M. L. (1958). Soil chemical analysis. Prentice–Hall, Inc., Englewood Cliffs, NJ, 188–196</w:t>
      </w:r>
      <w:r w:rsidR="00E30A7B" w:rsidRPr="00E30A7B">
        <w:rPr>
          <w:rFonts w:asciiTheme="majorBidi" w:hAnsiTheme="majorBidi" w:cstheme="majorBidi"/>
          <w:sz w:val="24"/>
          <w:szCs w:val="24"/>
          <w:rtl/>
        </w:rPr>
        <w:t>.</w:t>
      </w:r>
    </w:p>
    <w:p w14:paraId="7696EC4E"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[10] </w:t>
      </w:r>
      <w:r w:rsidR="00E30A7B" w:rsidRPr="00E30A7B">
        <w:rPr>
          <w:rFonts w:asciiTheme="majorBidi" w:hAnsiTheme="majorBidi" w:cstheme="majorBidi"/>
          <w:sz w:val="24"/>
          <w:szCs w:val="24"/>
        </w:rPr>
        <w:t>Page, A. L., Miller, R. H., &amp; Kenny, D. R. (1982). Methods of soil analysis, Part 2 (2nd ed.). Agronomy Series 9, Am. Soc. Agron., Madison, Wisconsin</w:t>
      </w:r>
      <w:r w:rsidR="00E30A7B" w:rsidRPr="00E30A7B">
        <w:rPr>
          <w:rFonts w:asciiTheme="majorBidi" w:hAnsiTheme="majorBidi" w:cstheme="majorBidi"/>
          <w:sz w:val="24"/>
          <w:szCs w:val="24"/>
          <w:rtl/>
        </w:rPr>
        <w:t>.</w:t>
      </w:r>
    </w:p>
    <w:p w14:paraId="16F45D8E"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lastRenderedPageBreak/>
        <w:t xml:space="preserve"> </w:t>
      </w:r>
      <w:r w:rsidR="00E30A7B" w:rsidRPr="00E30A7B">
        <w:rPr>
          <w:rFonts w:asciiTheme="majorBidi" w:hAnsiTheme="majorBidi" w:cstheme="majorBidi"/>
          <w:sz w:val="24"/>
          <w:szCs w:val="24"/>
          <w:rtl/>
        </w:rPr>
        <w:t xml:space="preserve">[11] </w:t>
      </w:r>
      <w:r w:rsidR="00E30A7B" w:rsidRPr="00E30A7B">
        <w:rPr>
          <w:rFonts w:asciiTheme="majorBidi" w:hAnsiTheme="majorBidi" w:cstheme="majorBidi"/>
          <w:sz w:val="24"/>
          <w:szCs w:val="24"/>
        </w:rPr>
        <w:t>Mehra, O. P., &amp; Jackson, M. L. (1960). Iron oxide removal from soils and clays by a dithionite-citrate system buffered with sodium bicarbonate. Clays and Clay Minerals, 7, 317–327</w:t>
      </w:r>
      <w:r w:rsidR="00E30A7B" w:rsidRPr="00E30A7B">
        <w:rPr>
          <w:rFonts w:asciiTheme="majorBidi" w:hAnsiTheme="majorBidi" w:cstheme="majorBidi"/>
          <w:sz w:val="24"/>
          <w:szCs w:val="24"/>
          <w:rtl/>
        </w:rPr>
        <w:t>.</w:t>
      </w:r>
    </w:p>
    <w:p w14:paraId="37B5D5BF"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[12] </w:t>
      </w:r>
      <w:r w:rsidR="00E30A7B" w:rsidRPr="00E30A7B">
        <w:rPr>
          <w:rFonts w:asciiTheme="majorBidi" w:hAnsiTheme="majorBidi" w:cstheme="majorBidi"/>
          <w:sz w:val="24"/>
          <w:szCs w:val="24"/>
        </w:rPr>
        <w:t>Bremner, J. M., &amp; Mulvaney, C. S. (1982). Total nitrogen. In A. L. Page (Ed.), Methods of soil analysis (2nd ed., Part 2, Chemical and Microbiological Properties, pp. 595–624). Am. Soc. Agron</w:t>
      </w:r>
      <w:r w:rsidR="00E30A7B" w:rsidRPr="00E30A7B">
        <w:rPr>
          <w:rFonts w:asciiTheme="majorBidi" w:hAnsiTheme="majorBidi" w:cstheme="majorBidi"/>
          <w:sz w:val="24"/>
          <w:szCs w:val="24"/>
          <w:rtl/>
        </w:rPr>
        <w:t>.</w:t>
      </w:r>
    </w:p>
    <w:p w14:paraId="55D5CCF6"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[13] </w:t>
      </w:r>
      <w:r w:rsidR="00E30A7B" w:rsidRPr="00E30A7B">
        <w:rPr>
          <w:rFonts w:asciiTheme="majorBidi" w:hAnsiTheme="majorBidi" w:cstheme="majorBidi"/>
          <w:sz w:val="24"/>
          <w:szCs w:val="24"/>
        </w:rPr>
        <w:t>Allen, O. N. (1953). Experiments in soil bacteriology. Burgess Publishing Co., Minneapolis, Minnesota. Soil Science Society, 22, 90–105</w:t>
      </w:r>
      <w:r w:rsidR="00E30A7B" w:rsidRPr="00E30A7B">
        <w:rPr>
          <w:rFonts w:asciiTheme="majorBidi" w:hAnsiTheme="majorBidi" w:cstheme="majorBidi"/>
          <w:sz w:val="24"/>
          <w:szCs w:val="24"/>
          <w:rtl/>
        </w:rPr>
        <w:t>.</w:t>
      </w:r>
    </w:p>
    <w:p w14:paraId="0624EBA3"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[14] </w:t>
      </w:r>
      <w:r w:rsidR="00E30A7B" w:rsidRPr="00E30A7B">
        <w:rPr>
          <w:rFonts w:asciiTheme="majorBidi" w:hAnsiTheme="majorBidi" w:cstheme="majorBidi"/>
          <w:sz w:val="24"/>
          <w:szCs w:val="24"/>
        </w:rPr>
        <w:t>Al-Majmaei, M. M. A. (2019). Study of micromorphological and physicochemical properties of some soils in Salah al-Din Governorate (Master’s thesis). College of Agriculture, University of Tikrit</w:t>
      </w:r>
      <w:r w:rsidR="00E30A7B" w:rsidRPr="00E30A7B">
        <w:rPr>
          <w:rFonts w:asciiTheme="majorBidi" w:hAnsiTheme="majorBidi" w:cstheme="majorBidi"/>
          <w:sz w:val="24"/>
          <w:szCs w:val="24"/>
          <w:rtl/>
        </w:rPr>
        <w:t>.</w:t>
      </w:r>
    </w:p>
    <w:p w14:paraId="51707FC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[15] </w:t>
      </w:r>
      <w:r w:rsidR="00E30A7B" w:rsidRPr="00E30A7B">
        <w:rPr>
          <w:rFonts w:asciiTheme="majorBidi" w:hAnsiTheme="majorBidi" w:cstheme="majorBidi"/>
          <w:sz w:val="24"/>
          <w:szCs w:val="24"/>
        </w:rPr>
        <w:t>Al-Qaisi, S. M. S. (2021). Effect of spatial variability on the susceptibility of sedimentary soils to water erosion in Nineveh Governorate (Unpublished master’s thesis). College of Agriculture and Forestry, University of Mosul</w:t>
      </w:r>
      <w:r w:rsidR="00E30A7B" w:rsidRPr="00E30A7B">
        <w:rPr>
          <w:rFonts w:asciiTheme="majorBidi" w:hAnsiTheme="majorBidi" w:cstheme="majorBidi"/>
          <w:sz w:val="24"/>
          <w:szCs w:val="24"/>
          <w:rtl/>
        </w:rPr>
        <w:t>.</w:t>
      </w:r>
    </w:p>
    <w:p w14:paraId="63E25AD7"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[16] </w:t>
      </w:r>
      <w:r w:rsidR="00E30A7B" w:rsidRPr="00E30A7B">
        <w:rPr>
          <w:rFonts w:asciiTheme="majorBidi" w:hAnsiTheme="majorBidi" w:cstheme="majorBidi"/>
          <w:sz w:val="24"/>
          <w:szCs w:val="24"/>
        </w:rPr>
        <w:t>Brady, N. C., &amp; Weil, R. R. (2017). The nature and properties of soils (15th ed.). Pearson Education, Columbus, Ohio, USA</w:t>
      </w:r>
      <w:r w:rsidR="00E30A7B" w:rsidRPr="00E30A7B">
        <w:rPr>
          <w:rFonts w:asciiTheme="majorBidi" w:hAnsiTheme="majorBidi" w:cstheme="majorBidi"/>
          <w:sz w:val="24"/>
          <w:szCs w:val="24"/>
          <w:rtl/>
        </w:rPr>
        <w:t>.</w:t>
      </w:r>
    </w:p>
    <w:p w14:paraId="7DC3E5BC"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[17] </w:t>
      </w:r>
      <w:r w:rsidR="00E30A7B" w:rsidRPr="00E30A7B">
        <w:rPr>
          <w:rFonts w:asciiTheme="majorBidi" w:hAnsiTheme="majorBidi" w:cstheme="majorBidi"/>
          <w:sz w:val="24"/>
          <w:szCs w:val="24"/>
        </w:rPr>
        <w:t>Al-Taie, A. H. H. (2023). Time series analysis of land degradation and desertification using spectral indices and drought in Salah al-Din Governorate (Unpublished master’s thesis). College of Agriculture, University of Tikrit</w:t>
      </w:r>
      <w:r w:rsidR="00E30A7B" w:rsidRPr="00E30A7B">
        <w:rPr>
          <w:rFonts w:asciiTheme="majorBidi" w:hAnsiTheme="majorBidi" w:cstheme="majorBidi"/>
          <w:sz w:val="24"/>
          <w:szCs w:val="24"/>
          <w:rtl/>
        </w:rPr>
        <w:t>.</w:t>
      </w:r>
    </w:p>
    <w:p w14:paraId="5F515242"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[18] </w:t>
      </w:r>
      <w:r w:rsidR="00E30A7B" w:rsidRPr="00E30A7B">
        <w:rPr>
          <w:rFonts w:asciiTheme="majorBidi" w:hAnsiTheme="majorBidi" w:cstheme="majorBidi"/>
          <w:sz w:val="24"/>
          <w:szCs w:val="24"/>
        </w:rPr>
        <w:t>Al-Mosuli, A. M., &amp; Al-Khafaji, Q. D. (2012). Fundamentals of general soil science (1st ed.). Dar Al-Dijlah for Printing and Publishing</w:t>
      </w:r>
      <w:r w:rsidR="00E30A7B" w:rsidRPr="00E30A7B">
        <w:rPr>
          <w:rFonts w:asciiTheme="majorBidi" w:hAnsiTheme="majorBidi" w:cstheme="majorBidi"/>
          <w:sz w:val="24"/>
          <w:szCs w:val="24"/>
          <w:rtl/>
        </w:rPr>
        <w:t>.</w:t>
      </w:r>
    </w:p>
    <w:p w14:paraId="4DCD9CA5"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[19] </w:t>
      </w:r>
      <w:r w:rsidR="00E30A7B" w:rsidRPr="00E30A7B">
        <w:rPr>
          <w:rFonts w:asciiTheme="majorBidi" w:hAnsiTheme="majorBidi" w:cstheme="majorBidi"/>
          <w:sz w:val="24"/>
          <w:szCs w:val="24"/>
        </w:rPr>
        <w:t>Tisdale, S. L., Nelson, W. L., Beaton, J. D., &amp; Havlin, J. L. (1997). Soil fertility and fertilizer. Prentice Hall of India, New Delhi</w:t>
      </w:r>
      <w:r w:rsidR="00E30A7B" w:rsidRPr="00E30A7B">
        <w:rPr>
          <w:rFonts w:asciiTheme="majorBidi" w:hAnsiTheme="majorBidi" w:cstheme="majorBidi"/>
          <w:sz w:val="24"/>
          <w:szCs w:val="24"/>
          <w:rtl/>
        </w:rPr>
        <w:t>.</w:t>
      </w:r>
    </w:p>
    <w:p w14:paraId="63FF4AA5"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[20] </w:t>
      </w:r>
      <w:r w:rsidR="00E30A7B" w:rsidRPr="00E30A7B">
        <w:rPr>
          <w:rFonts w:asciiTheme="majorBidi" w:hAnsiTheme="majorBidi" w:cstheme="majorBidi"/>
          <w:sz w:val="24"/>
          <w:szCs w:val="24"/>
        </w:rPr>
        <w:t>Ciampitti, A., &amp; Vyn, T. (2011). [Title of article]. Field Crops Research, 121, 2–18</w:t>
      </w:r>
      <w:r w:rsidR="00E30A7B" w:rsidRPr="00E30A7B">
        <w:rPr>
          <w:rFonts w:asciiTheme="majorBidi" w:hAnsiTheme="majorBidi" w:cstheme="majorBidi"/>
          <w:sz w:val="24"/>
          <w:szCs w:val="24"/>
          <w:rtl/>
        </w:rPr>
        <w:t>.</w:t>
      </w:r>
    </w:p>
    <w:p w14:paraId="53DF7A93" w14:textId="77777777" w:rsidR="00E30A7B" w:rsidRPr="00E30A7B" w:rsidRDefault="00E30A7B" w:rsidP="00F868D0">
      <w:pPr>
        <w:bidi w:val="0"/>
        <w:ind w:hanging="142"/>
        <w:jc w:val="both"/>
        <w:rPr>
          <w:rFonts w:asciiTheme="majorBidi" w:hAnsiTheme="majorBidi" w:cstheme="majorBidi"/>
          <w:sz w:val="24"/>
          <w:szCs w:val="24"/>
        </w:rPr>
      </w:pPr>
    </w:p>
    <w:p w14:paraId="3F6E430D" w14:textId="77777777" w:rsidR="00E30A7B" w:rsidRPr="00E30A7B" w:rsidRDefault="00E30A7B"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[21] </w:t>
      </w:r>
      <w:r w:rsidRPr="00E30A7B">
        <w:rPr>
          <w:rFonts w:asciiTheme="majorBidi" w:hAnsiTheme="majorBidi" w:cstheme="majorBidi"/>
          <w:sz w:val="24"/>
          <w:szCs w:val="24"/>
        </w:rPr>
        <w:t>Al-Quraishi, A. R. J., &amp; Jassim, I. I. (2018). Effect of agricultural use and duration on some soils of Al-Qasim District. Karbala Journal of Agricultural Sciences, Proceedings of the Third Scientific Agricultural Conference, March 2–6, 25–42</w:t>
      </w:r>
      <w:r w:rsidRPr="00E30A7B">
        <w:rPr>
          <w:rFonts w:asciiTheme="majorBidi" w:hAnsiTheme="majorBidi" w:cstheme="majorBidi"/>
          <w:sz w:val="24"/>
          <w:szCs w:val="24"/>
          <w:rtl/>
        </w:rPr>
        <w:t>.</w:t>
      </w:r>
    </w:p>
    <w:p w14:paraId="040F27E9"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[22] </w:t>
      </w:r>
      <w:r w:rsidR="00E30A7B" w:rsidRPr="00E30A7B">
        <w:rPr>
          <w:rFonts w:asciiTheme="majorBidi" w:hAnsiTheme="majorBidi" w:cstheme="majorBidi"/>
          <w:sz w:val="24"/>
          <w:szCs w:val="24"/>
        </w:rPr>
        <w:t>Kordlaghari, M. P. K., &amp; Rowell, D. L. (2006). The role of gypsum in the reactions of phosphate with soils. Geoderma, 132, 105–115</w:t>
      </w:r>
      <w:r w:rsidR="00E30A7B" w:rsidRPr="00E30A7B">
        <w:rPr>
          <w:rFonts w:asciiTheme="majorBidi" w:hAnsiTheme="majorBidi" w:cstheme="majorBidi"/>
          <w:sz w:val="24"/>
          <w:szCs w:val="24"/>
          <w:rtl/>
        </w:rPr>
        <w:t>.</w:t>
      </w:r>
    </w:p>
    <w:p w14:paraId="547AD57C"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[23] </w:t>
      </w:r>
      <w:r w:rsidR="00E30A7B" w:rsidRPr="00E30A7B">
        <w:rPr>
          <w:rFonts w:asciiTheme="majorBidi" w:hAnsiTheme="majorBidi" w:cstheme="majorBidi"/>
          <w:sz w:val="24"/>
          <w:szCs w:val="24"/>
        </w:rPr>
        <w:t>Havlin, J. L., Beaton, J. D., Tisdale, S. L., &amp; Nelson, W. L. (2005). Soil fertility and fertilizers: An introduction to nutrient management (Vol. 515, pp. 97–141). Upper Saddle River, NJ: Pearson Prentice Hall</w:t>
      </w:r>
      <w:r w:rsidR="00E30A7B" w:rsidRPr="00E30A7B">
        <w:rPr>
          <w:rFonts w:asciiTheme="majorBidi" w:hAnsiTheme="majorBidi" w:cstheme="majorBidi"/>
          <w:sz w:val="24"/>
          <w:szCs w:val="24"/>
          <w:rtl/>
        </w:rPr>
        <w:t>.</w:t>
      </w:r>
    </w:p>
    <w:p w14:paraId="075CC699"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lastRenderedPageBreak/>
        <w:t xml:space="preserve"> </w:t>
      </w:r>
      <w:r w:rsidR="00E30A7B" w:rsidRPr="00E30A7B">
        <w:rPr>
          <w:rFonts w:asciiTheme="majorBidi" w:hAnsiTheme="majorBidi" w:cstheme="majorBidi"/>
          <w:sz w:val="24"/>
          <w:szCs w:val="24"/>
          <w:rtl/>
        </w:rPr>
        <w:t xml:space="preserve">[24] </w:t>
      </w:r>
      <w:r w:rsidR="00E30A7B" w:rsidRPr="00E30A7B">
        <w:rPr>
          <w:rFonts w:asciiTheme="majorBidi" w:hAnsiTheme="majorBidi" w:cstheme="majorBidi"/>
          <w:sz w:val="24"/>
          <w:szCs w:val="24"/>
        </w:rPr>
        <w:t>Muhawish, N. M. (2010). Improving the effectiveness of PR through combining with organic materials and mixing with TSP in two calcareous soils. Journal of Tikrit University for Agricultural Sciences, 24(5), 8–18</w:t>
      </w:r>
      <w:r w:rsidR="00E30A7B" w:rsidRPr="00E30A7B">
        <w:rPr>
          <w:rFonts w:asciiTheme="majorBidi" w:hAnsiTheme="majorBidi" w:cstheme="majorBidi"/>
          <w:sz w:val="24"/>
          <w:szCs w:val="24"/>
          <w:rtl/>
        </w:rPr>
        <w:t>.</w:t>
      </w:r>
    </w:p>
    <w:p w14:paraId="0D3B992D"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[25] </w:t>
      </w:r>
      <w:r w:rsidR="00E30A7B" w:rsidRPr="00E30A7B">
        <w:rPr>
          <w:rFonts w:asciiTheme="majorBidi" w:hAnsiTheme="majorBidi" w:cstheme="majorBidi"/>
          <w:sz w:val="24"/>
          <w:szCs w:val="24"/>
        </w:rPr>
        <w:t>Ali, N. S. (2012). Fertilizer technologies and their applications. Baghdad, Iraq: Ministry of Higher Education and Scientific Research, University of Baghdad, Al-Dar Al-Jami‘iyah for Printing, Publishing, and Translation</w:t>
      </w:r>
      <w:r w:rsidR="00E30A7B" w:rsidRPr="00E30A7B">
        <w:rPr>
          <w:rFonts w:asciiTheme="majorBidi" w:hAnsiTheme="majorBidi" w:cstheme="majorBidi"/>
          <w:sz w:val="24"/>
          <w:szCs w:val="24"/>
          <w:rtl/>
        </w:rPr>
        <w:t>.</w:t>
      </w:r>
    </w:p>
    <w:p w14:paraId="427012AA"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[26] </w:t>
      </w:r>
      <w:r w:rsidR="00E30A7B" w:rsidRPr="00FA5CF3">
        <w:rPr>
          <w:rFonts w:asciiTheme="majorBidi" w:hAnsiTheme="majorBidi" w:cstheme="majorBidi"/>
          <w:sz w:val="24"/>
          <w:szCs w:val="24"/>
          <w:lang w:val="pt-BR"/>
        </w:rPr>
        <w:t xml:space="preserve">Al-Nuaimi, S. N. A. (2011). </w:t>
      </w:r>
      <w:r w:rsidR="00E30A7B" w:rsidRPr="00E30A7B">
        <w:rPr>
          <w:rFonts w:asciiTheme="majorBidi" w:hAnsiTheme="majorBidi" w:cstheme="majorBidi"/>
          <w:sz w:val="24"/>
          <w:szCs w:val="24"/>
        </w:rPr>
        <w:t>Plant nutrition. Ministry of Higher Education and Scientific Research, University of Mosul, University of Mosul Press</w:t>
      </w:r>
      <w:r w:rsidR="00E30A7B" w:rsidRPr="00E30A7B">
        <w:rPr>
          <w:rFonts w:asciiTheme="majorBidi" w:hAnsiTheme="majorBidi" w:cstheme="majorBidi"/>
          <w:sz w:val="24"/>
          <w:szCs w:val="24"/>
          <w:rtl/>
        </w:rPr>
        <w:t>.</w:t>
      </w:r>
    </w:p>
    <w:p w14:paraId="6088C9E4"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[27] </w:t>
      </w:r>
      <w:r w:rsidR="00E30A7B" w:rsidRPr="00E30A7B">
        <w:rPr>
          <w:rFonts w:asciiTheme="majorBidi" w:hAnsiTheme="majorBidi" w:cstheme="majorBidi"/>
          <w:sz w:val="24"/>
          <w:szCs w:val="24"/>
        </w:rPr>
        <w:t>Al-Tikriti, A. M. K. (2020). Study of iron oxide distribution in some soils of Tikrit and Erbil (Unpublished master’s thesis). College of Agriculture, University of Tikrit</w:t>
      </w:r>
      <w:r w:rsidR="00E30A7B" w:rsidRPr="00E30A7B">
        <w:rPr>
          <w:rFonts w:asciiTheme="majorBidi" w:hAnsiTheme="majorBidi" w:cstheme="majorBidi"/>
          <w:sz w:val="24"/>
          <w:szCs w:val="24"/>
          <w:rtl/>
        </w:rPr>
        <w:t>.</w:t>
      </w:r>
    </w:p>
    <w:p w14:paraId="7AB60A43"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[28] </w:t>
      </w:r>
      <w:r w:rsidR="00E30A7B" w:rsidRPr="00E30A7B">
        <w:rPr>
          <w:rFonts w:asciiTheme="majorBidi" w:hAnsiTheme="majorBidi" w:cstheme="majorBidi"/>
          <w:sz w:val="24"/>
          <w:szCs w:val="24"/>
        </w:rPr>
        <w:t>Giller, K. E. (2001). Nitrogen fixation in tropical cropping systems. CABI Publishing, Wallingford, UK</w:t>
      </w:r>
      <w:r w:rsidR="00E30A7B" w:rsidRPr="00E30A7B">
        <w:rPr>
          <w:rFonts w:asciiTheme="majorBidi" w:hAnsiTheme="majorBidi" w:cstheme="majorBidi"/>
          <w:sz w:val="24"/>
          <w:szCs w:val="24"/>
          <w:rtl/>
        </w:rPr>
        <w:t>.</w:t>
      </w:r>
    </w:p>
    <w:p w14:paraId="34B4B5C2"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[29] </w:t>
      </w:r>
      <w:r w:rsidR="00E30A7B" w:rsidRPr="00E30A7B">
        <w:rPr>
          <w:rFonts w:asciiTheme="majorBidi" w:hAnsiTheme="majorBidi" w:cstheme="majorBidi"/>
          <w:sz w:val="24"/>
          <w:szCs w:val="24"/>
        </w:rPr>
        <w:t>Atlas, R. M., &amp; Bartha, R. (1997). Microbial ecology: Fundamentals and applications (4th ed.). Benjamin/Cummings</w:t>
      </w:r>
      <w:r w:rsidR="00E30A7B" w:rsidRPr="00E30A7B">
        <w:rPr>
          <w:rFonts w:asciiTheme="majorBidi" w:hAnsiTheme="majorBidi" w:cstheme="majorBidi"/>
          <w:sz w:val="24"/>
          <w:szCs w:val="24"/>
          <w:rtl/>
        </w:rPr>
        <w:t>.</w:t>
      </w:r>
    </w:p>
    <w:p w14:paraId="13ADB26A"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[30] </w:t>
      </w:r>
      <w:r w:rsidR="00E30A7B" w:rsidRPr="00E30A7B">
        <w:rPr>
          <w:rFonts w:asciiTheme="majorBidi" w:hAnsiTheme="majorBidi" w:cstheme="majorBidi"/>
          <w:sz w:val="24"/>
          <w:szCs w:val="24"/>
        </w:rPr>
        <w:t>Al-Qaisi, M. S. M. (2020). Study of some pedological and biological properties of Entisols and Aridisols in Salah al-Din (Master’s thesis). College of Agriculture, University of Tikrit</w:t>
      </w:r>
      <w:r w:rsidR="00E30A7B" w:rsidRPr="00E30A7B">
        <w:rPr>
          <w:rFonts w:asciiTheme="majorBidi" w:hAnsiTheme="majorBidi" w:cstheme="majorBidi"/>
          <w:sz w:val="24"/>
          <w:szCs w:val="24"/>
          <w:rtl/>
        </w:rPr>
        <w:t>.</w:t>
      </w:r>
    </w:p>
    <w:p w14:paraId="09A2454F" w14:textId="77777777" w:rsidR="00E30A7B"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tl/>
        </w:rPr>
        <w:t xml:space="preserve"> </w:t>
      </w:r>
      <w:r w:rsidR="00E30A7B" w:rsidRPr="00E30A7B">
        <w:rPr>
          <w:rFonts w:asciiTheme="majorBidi" w:hAnsiTheme="majorBidi" w:cstheme="majorBidi"/>
          <w:sz w:val="24"/>
          <w:szCs w:val="24"/>
          <w:rtl/>
        </w:rPr>
        <w:t xml:space="preserve">[31] </w:t>
      </w:r>
      <w:r w:rsidR="00E30A7B" w:rsidRPr="00E30A7B">
        <w:rPr>
          <w:rFonts w:asciiTheme="majorBidi" w:hAnsiTheme="majorBidi" w:cstheme="majorBidi"/>
          <w:sz w:val="24"/>
          <w:szCs w:val="24"/>
        </w:rPr>
        <w:t>Zhao, H., Zheng, W., Zhang, S., Gao, W., &amp; Fan, Y. (2021). Soil microbial community variation with time and soil depth in Eurasian Steppe (Inner Mongolia, China). Annals of Microbiology, 71(1), 21</w:t>
      </w:r>
      <w:r w:rsidR="00E30A7B" w:rsidRPr="00E30A7B">
        <w:rPr>
          <w:rFonts w:asciiTheme="majorBidi" w:hAnsiTheme="majorBidi" w:cstheme="majorBidi"/>
          <w:sz w:val="24"/>
          <w:szCs w:val="24"/>
          <w:rtl/>
        </w:rPr>
        <w:t>.</w:t>
      </w:r>
    </w:p>
    <w:p w14:paraId="31498F0A" w14:textId="77777777" w:rsidR="005E6C7E" w:rsidRPr="00E30A7B" w:rsidRDefault="00B47945" w:rsidP="00F868D0">
      <w:pPr>
        <w:bidi w:val="0"/>
        <w:ind w:hanging="142"/>
        <w:jc w:val="both"/>
        <w:rPr>
          <w:rFonts w:asciiTheme="majorBidi" w:hAnsiTheme="majorBidi" w:cstheme="majorBidi"/>
          <w:sz w:val="24"/>
          <w:szCs w:val="24"/>
        </w:rPr>
      </w:pPr>
      <w:r w:rsidRPr="00E30A7B">
        <w:rPr>
          <w:rFonts w:asciiTheme="majorBidi" w:hAnsiTheme="majorBidi" w:cstheme="majorBidi"/>
          <w:sz w:val="24"/>
          <w:szCs w:val="24"/>
        </w:rPr>
        <w:t xml:space="preserve"> </w:t>
      </w:r>
      <w:r w:rsidR="00E30A7B" w:rsidRPr="00E30A7B">
        <w:rPr>
          <w:rFonts w:asciiTheme="majorBidi" w:hAnsiTheme="majorBidi" w:cstheme="majorBidi"/>
          <w:sz w:val="24"/>
          <w:szCs w:val="24"/>
        </w:rPr>
        <w:t>[32] Zhao, M., Wang, M., Zhao, Y., Hu, N., Qin, L., Ren, Z., ... &amp; Jiang, M. (2022). Soil microbial abundance was more affected by soil depth than the altitude in peatlands. Frontiers in Microbiology, 13, 1068540.</w:t>
      </w:r>
    </w:p>
    <w:sectPr w:rsidR="005E6C7E" w:rsidRPr="00E30A7B" w:rsidSect="002F164A">
      <w:headerReference w:type="even" r:id="rId10"/>
      <w:headerReference w:type="default" r:id="rId11"/>
      <w:footerReference w:type="even" r:id="rId12"/>
      <w:footerReference w:type="default" r:id="rId13"/>
      <w:headerReference w:type="first" r:id="rId14"/>
      <w:footerReference w:type="first" r:id="rId15"/>
      <w:pgSz w:w="11906" w:h="16838"/>
      <w:pgMar w:top="1440" w:right="1800" w:bottom="1440" w:left="1800" w:header="708" w:footer="708" w:gutter="0"/>
      <w:cols w:space="708"/>
      <w:bidi/>
      <w:rtlGutter/>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b5" w:date="2026-02-21T18:31:00Z" w:initials="b">
    <w:p w14:paraId="5F32CF96" w14:textId="1CB2E2CF" w:rsidR="0027738A" w:rsidRPr="0027738A" w:rsidRDefault="0027738A" w:rsidP="0027738A">
      <w:pPr>
        <w:pStyle w:val="CommentText"/>
        <w:bidi w:val="0"/>
        <w:rPr>
          <w:rFonts w:asciiTheme="majorBidi" w:hAnsiTheme="majorBidi" w:cstheme="majorBidi"/>
        </w:rPr>
      </w:pPr>
      <w:r>
        <w:rPr>
          <w:rStyle w:val="CommentReference"/>
        </w:rPr>
        <w:annotationRef/>
      </w:r>
      <w:r w:rsidRPr="0027738A">
        <w:rPr>
          <w:rFonts w:asciiTheme="majorBidi" w:hAnsiTheme="majorBidi" w:cstheme="majorBidi"/>
          <w:sz w:val="22"/>
          <w:szCs w:val="22"/>
        </w:rPr>
        <w:t>The abstract should be rewritten, as it contains multiple language errors and redundancy</w:t>
      </w:r>
    </w:p>
  </w:comment>
  <w:comment w:id="1" w:author="b5" w:date="2026-02-21T18:37:00Z" w:initials="b">
    <w:p w14:paraId="28556247" w14:textId="3C36ACA5" w:rsidR="0041087C" w:rsidRPr="0041087C" w:rsidRDefault="0041087C" w:rsidP="0041087C">
      <w:pPr>
        <w:pStyle w:val="CommentText"/>
        <w:bidi w:val="0"/>
        <w:rPr>
          <w:rFonts w:asciiTheme="majorBidi" w:hAnsiTheme="majorBidi" w:cstheme="majorBidi"/>
        </w:rPr>
      </w:pPr>
      <w:r>
        <w:rPr>
          <w:rStyle w:val="CommentReference"/>
        </w:rPr>
        <w:annotationRef/>
      </w:r>
      <w:r w:rsidRPr="0041087C">
        <w:rPr>
          <w:rFonts w:asciiTheme="majorBidi" w:hAnsiTheme="majorBidi" w:cstheme="majorBidi"/>
        </w:rPr>
        <w:t>It is better to use keywords that are not already in the title, as much as possible</w:t>
      </w:r>
    </w:p>
  </w:comment>
  <w:comment w:id="2" w:author="b5" w:date="2026-02-21T18:34:00Z" w:initials="b">
    <w:p w14:paraId="05CCC35C" w14:textId="2CA11CF2" w:rsidR="00B3314C" w:rsidRPr="00B3314C" w:rsidRDefault="00B3314C" w:rsidP="00B3314C">
      <w:pPr>
        <w:pStyle w:val="CommentText"/>
        <w:bidi w:val="0"/>
        <w:rPr>
          <w:rFonts w:asciiTheme="majorBidi" w:hAnsiTheme="majorBidi" w:cstheme="majorBidi"/>
        </w:rPr>
      </w:pPr>
      <w:r>
        <w:rPr>
          <w:rStyle w:val="CommentReference"/>
        </w:rPr>
        <w:annotationRef/>
      </w:r>
      <w:r w:rsidRPr="00B3314C">
        <w:rPr>
          <w:rFonts w:asciiTheme="majorBidi" w:hAnsiTheme="majorBidi" w:cstheme="majorBidi"/>
        </w:rPr>
        <w:t>Provide clearer evidence of the research gap.</w:t>
      </w:r>
    </w:p>
  </w:comment>
  <w:comment w:id="3" w:author="b5" w:date="2026-02-21T18:33:00Z" w:initials="b">
    <w:p w14:paraId="5B8B4DE7" w14:textId="02987967" w:rsidR="00B3314C" w:rsidRPr="00B3314C" w:rsidRDefault="00B3314C" w:rsidP="00B3314C">
      <w:pPr>
        <w:pStyle w:val="CommentText"/>
        <w:bidi w:val="0"/>
        <w:rPr>
          <w:rFonts w:asciiTheme="majorBidi" w:hAnsiTheme="majorBidi" w:cstheme="majorBidi"/>
        </w:rPr>
      </w:pPr>
      <w:r>
        <w:rPr>
          <w:rStyle w:val="CommentReference"/>
        </w:rPr>
        <w:annotationRef/>
      </w:r>
      <w:r w:rsidRPr="00B3314C">
        <w:rPr>
          <w:rFonts w:asciiTheme="majorBidi" w:hAnsiTheme="majorBidi" w:cstheme="majorBidi"/>
        </w:rPr>
        <w:t>The research objective is vaguely written</w:t>
      </w:r>
      <w:r>
        <w:rPr>
          <w:rFonts w:asciiTheme="majorBidi" w:hAnsiTheme="majorBidi" w:cstheme="majorBidi"/>
        </w:rPr>
        <w:t xml:space="preserve">. </w:t>
      </w:r>
      <w:r w:rsidRPr="00B3314C">
        <w:rPr>
          <w:rFonts w:asciiTheme="majorBidi" w:hAnsiTheme="majorBidi" w:cstheme="majorBidi"/>
        </w:rPr>
        <w:t>It should be reformulated into a clear, concise, and measurable objective</w:t>
      </w:r>
      <w:r>
        <w:rPr>
          <w:rFonts w:asciiTheme="majorBidi" w:hAnsiTheme="majorBidi" w:cstheme="majorBidi"/>
        </w:rPr>
        <w:t>.</w:t>
      </w:r>
    </w:p>
  </w:comment>
  <w:comment w:id="4" w:author="b5" w:date="2026-02-21T18:40:00Z" w:initials="b">
    <w:p w14:paraId="188A15ED" w14:textId="2AE64864" w:rsidR="0041087C" w:rsidRPr="0041087C" w:rsidRDefault="0041087C" w:rsidP="0041087C">
      <w:pPr>
        <w:pStyle w:val="CommentText"/>
        <w:bidi w:val="0"/>
        <w:rPr>
          <w:rFonts w:asciiTheme="majorBidi" w:hAnsiTheme="majorBidi" w:cstheme="majorBidi"/>
        </w:rPr>
      </w:pPr>
      <w:r>
        <w:rPr>
          <w:rStyle w:val="CommentReference"/>
        </w:rPr>
        <w:annotationRef/>
      </w:r>
      <w:r w:rsidRPr="0041087C">
        <w:rPr>
          <w:rFonts w:asciiTheme="majorBidi" w:hAnsiTheme="majorBidi" w:cstheme="majorBidi"/>
        </w:rPr>
        <w:t>The use of only two pedons per site and a single sampling date may be insufficient to properly assess spatial variability, especially for biological properties. The authors should justify how this design adequately represents spatial heterogeneity.</w:t>
      </w:r>
    </w:p>
  </w:comment>
  <w:comment w:id="5" w:author="b5" w:date="2026-02-21T18:46:00Z" w:initials="b">
    <w:p w14:paraId="5AA1B275" w14:textId="49759049" w:rsidR="00763CE8" w:rsidRPr="00763CE8" w:rsidRDefault="00763CE8" w:rsidP="00763CE8">
      <w:pPr>
        <w:pStyle w:val="CommentText"/>
        <w:bidi w:val="0"/>
        <w:rPr>
          <w:rFonts w:asciiTheme="majorBidi" w:hAnsiTheme="majorBidi" w:cstheme="majorBidi"/>
        </w:rPr>
      </w:pPr>
      <w:r>
        <w:rPr>
          <w:rStyle w:val="CommentReference"/>
        </w:rPr>
        <w:annotationRef/>
      </w:r>
      <w:r w:rsidRPr="00763CE8">
        <w:rPr>
          <w:rFonts w:asciiTheme="majorBidi" w:hAnsiTheme="majorBidi" w:cstheme="majorBidi"/>
        </w:rPr>
        <w:t>Why was no statistical analysis performed in this study, despite making comparisons between sites and land-use types? The manuscript does not mention any statistical tests, software, experimental design, or significance levels. Without statistical validation, the reported differences remain purely descriptive. Can the conclusions regarding differences between cultivated and uncultivated soils, or between locations, be considered reliable without statistical support?</w:t>
      </w:r>
    </w:p>
  </w:comment>
  <w:comment w:id="6" w:author="b5" w:date="2026-02-21T18:49:00Z" w:initials="b">
    <w:p w14:paraId="3E2D0E25" w14:textId="5FCBA21B" w:rsidR="00763CE8" w:rsidRPr="00763CE8" w:rsidRDefault="00763CE8" w:rsidP="00763CE8">
      <w:pPr>
        <w:pStyle w:val="CommentText"/>
        <w:bidi w:val="0"/>
        <w:rPr>
          <w:rFonts w:asciiTheme="majorBidi" w:hAnsiTheme="majorBidi" w:cstheme="majorBidi"/>
        </w:rPr>
      </w:pPr>
      <w:r>
        <w:rPr>
          <w:rStyle w:val="CommentReference"/>
        </w:rPr>
        <w:annotationRef/>
      </w:r>
      <w:r w:rsidRPr="00763CE8">
        <w:rPr>
          <w:rFonts w:asciiTheme="majorBidi" w:hAnsiTheme="majorBidi" w:cstheme="majorBidi"/>
        </w:rPr>
        <w:t>For clarity and readability, all soil analyses should be consolidated into a single, well-structured section that briefly describes the sampling, preparation, and methods used for each property.</w:t>
      </w:r>
    </w:p>
  </w:comment>
  <w:comment w:id="7" w:author="b5" w:date="2026-02-21T18:51:00Z" w:initials="b">
    <w:p w14:paraId="6391AC5F" w14:textId="26D862E9" w:rsidR="00265C3D" w:rsidRPr="00265C3D" w:rsidRDefault="00265C3D" w:rsidP="00265C3D">
      <w:pPr>
        <w:pStyle w:val="CommentText"/>
        <w:bidi w:val="0"/>
        <w:rPr>
          <w:rFonts w:asciiTheme="majorBidi" w:hAnsiTheme="majorBidi" w:cstheme="majorBidi"/>
        </w:rPr>
      </w:pPr>
      <w:r>
        <w:rPr>
          <w:rStyle w:val="CommentReference"/>
        </w:rPr>
        <w:annotationRef/>
      </w:r>
      <w:r w:rsidRPr="00265C3D">
        <w:rPr>
          <w:rFonts w:asciiTheme="majorBidi" w:hAnsiTheme="majorBidi" w:cstheme="majorBidi"/>
        </w:rPr>
        <w:t>It is better to interpret soil color cautiously, as light brown hues may result from multiple factors (organic matter, iron oxides, moisture) rather than solely indicating organic matter content.</w:t>
      </w:r>
    </w:p>
  </w:comment>
  <w:comment w:id="8" w:author="b5" w:date="2026-02-21T18:56:00Z" w:initials="b">
    <w:p w14:paraId="23E07945" w14:textId="1F8B5218" w:rsidR="005D2522" w:rsidRPr="005D2522" w:rsidRDefault="005D2522" w:rsidP="005D2522">
      <w:pPr>
        <w:pStyle w:val="CommentText"/>
        <w:bidi w:val="0"/>
        <w:rPr>
          <w:rFonts w:asciiTheme="majorBidi" w:hAnsiTheme="majorBidi" w:cstheme="majorBidi"/>
        </w:rPr>
      </w:pPr>
      <w:r>
        <w:rPr>
          <w:rStyle w:val="CommentReference"/>
        </w:rPr>
        <w:annotationRef/>
      </w:r>
      <w:r w:rsidRPr="005D2522">
        <w:rPr>
          <w:rFonts w:asciiTheme="majorBidi" w:hAnsiTheme="majorBidi" w:cstheme="majorBidi"/>
        </w:rPr>
        <w:t>The manuscript attributes clay translocation to eluviation and illuviation processes, but no direct evidence (e.g., micromorphology or clay coatings) is provided. The authors should either provide supporting evidence or phrase these interpretations more cautiously.</w:t>
      </w:r>
    </w:p>
  </w:comment>
  <w:comment w:id="9" w:author="b5" w:date="2026-02-21T18:57:00Z" w:initials="b">
    <w:p w14:paraId="60A3D3BD" w14:textId="42461563" w:rsidR="005D2522" w:rsidRPr="005D2522" w:rsidRDefault="005D2522" w:rsidP="005D2522">
      <w:pPr>
        <w:pStyle w:val="CommentText"/>
        <w:bidi w:val="0"/>
        <w:rPr>
          <w:rFonts w:asciiTheme="majorBidi" w:hAnsiTheme="majorBidi" w:cstheme="majorBidi"/>
        </w:rPr>
      </w:pPr>
      <w:r>
        <w:rPr>
          <w:rStyle w:val="CommentReference"/>
        </w:rPr>
        <w:annotationRef/>
      </w:r>
      <w:r w:rsidRPr="005D2522">
        <w:rPr>
          <w:rFonts w:asciiTheme="majorBidi" w:hAnsiTheme="majorBidi" w:cstheme="majorBidi"/>
        </w:rPr>
        <w:t>The value “14038.87%” for porosity is clearly an error. This must be corrected.</w:t>
      </w:r>
    </w:p>
  </w:comment>
  <w:comment w:id="10" w:author="b5" w:date="2026-02-21T18:58:00Z" w:initials="b">
    <w:p w14:paraId="15AF5F58" w14:textId="013EE504" w:rsidR="005D2522" w:rsidRPr="005D2522" w:rsidRDefault="005D2522" w:rsidP="005D2522">
      <w:pPr>
        <w:pStyle w:val="CommentText"/>
        <w:bidi w:val="0"/>
        <w:rPr>
          <w:rFonts w:asciiTheme="majorBidi" w:hAnsiTheme="majorBidi" w:cstheme="majorBidi"/>
        </w:rPr>
      </w:pPr>
      <w:r>
        <w:rPr>
          <w:rStyle w:val="CommentReference"/>
        </w:rPr>
        <w:annotationRef/>
      </w:r>
      <w:r w:rsidRPr="005D2522">
        <w:rPr>
          <w:rFonts w:asciiTheme="majorBidi" w:hAnsiTheme="majorBidi" w:cstheme="majorBidi"/>
        </w:rPr>
        <w:t>Particle size is reported as g kg⁻¹ in text but as percentages (%) in Table 2. Units must be consistent throughout.</w:t>
      </w:r>
    </w:p>
  </w:comment>
  <w:comment w:id="12" w:author="b5" w:date="2026-02-21T19:02:00Z" w:initials="b">
    <w:p w14:paraId="563D5F28" w14:textId="0A6EA4CB" w:rsidR="005D2522" w:rsidRPr="005D2522" w:rsidRDefault="005D2522" w:rsidP="005D2522">
      <w:pPr>
        <w:pStyle w:val="CommentText"/>
        <w:bidi w:val="0"/>
        <w:rPr>
          <w:rFonts w:asciiTheme="majorBidi" w:hAnsiTheme="majorBidi" w:cstheme="majorBidi"/>
        </w:rPr>
      </w:pPr>
      <w:r>
        <w:rPr>
          <w:rStyle w:val="CommentReference"/>
        </w:rPr>
        <w:annotationRef/>
      </w:r>
      <w:r w:rsidRPr="005D2522">
        <w:rPr>
          <w:rFonts w:asciiTheme="majorBidi" w:hAnsiTheme="majorBidi" w:cstheme="majorBidi"/>
        </w:rPr>
        <w:t>The text states Dibis pH ranged 8.02–8.11 but then describes it as “neutral to moderately alkaline.” Values above 8 are clearly alkaline.</w:t>
      </w:r>
    </w:p>
  </w:comment>
  <w:comment w:id="13" w:author="b5" w:date="2026-02-21T19:04:00Z" w:initials="b">
    <w:p w14:paraId="1CBC89D7" w14:textId="3578DDE1" w:rsidR="005D2522" w:rsidRPr="005D2522" w:rsidRDefault="005D2522" w:rsidP="005D2522">
      <w:pPr>
        <w:pStyle w:val="CommentText"/>
        <w:bidi w:val="0"/>
        <w:rPr>
          <w:rFonts w:asciiTheme="majorBidi" w:hAnsiTheme="majorBidi" w:cstheme="majorBidi"/>
        </w:rPr>
      </w:pPr>
      <w:r>
        <w:rPr>
          <w:rStyle w:val="CommentReference"/>
        </w:rPr>
        <w:annotationRef/>
      </w:r>
      <w:r w:rsidRPr="005D2522">
        <w:rPr>
          <w:rFonts w:asciiTheme="majorBidi" w:hAnsiTheme="majorBidi" w:cstheme="majorBidi"/>
        </w:rPr>
        <w:t>No correlations or statistical relationships between soil properties (e.g., clay content and CEC) are presented, which limits the ability to support causal interpretations. For example, the text attributes differences in CEC mainly to clay content, but without correlation analysis or data, this explanation remains speculative.</w:t>
      </w:r>
    </w:p>
  </w:comment>
  <w:comment w:id="14" w:author="b5" w:date="2026-02-21T19:10:00Z" w:initials="b">
    <w:p w14:paraId="12C2AF38" w14:textId="1FB2F61B" w:rsidR="005165F1" w:rsidRPr="005165F1" w:rsidRDefault="005165F1" w:rsidP="005165F1">
      <w:pPr>
        <w:pStyle w:val="CommentText"/>
        <w:bidi w:val="0"/>
        <w:rPr>
          <w:rFonts w:asciiTheme="majorBidi" w:hAnsiTheme="majorBidi" w:cstheme="majorBidi"/>
        </w:rPr>
      </w:pPr>
      <w:r>
        <w:rPr>
          <w:rStyle w:val="CommentReference"/>
        </w:rPr>
        <w:annotationRef/>
      </w:r>
      <w:r w:rsidRPr="005165F1">
        <w:rPr>
          <w:rFonts w:asciiTheme="majorBidi" w:hAnsiTheme="majorBidi" w:cstheme="majorBidi"/>
        </w:rPr>
        <w:t>Consider replacing with “uncultivated soils” for scientific neutrality</w:t>
      </w:r>
    </w:p>
  </w:comment>
  <w:comment w:id="15" w:author="b5" w:date="2026-02-21T19:07:00Z" w:initials="b">
    <w:p w14:paraId="79C049A4" w14:textId="5D0E12BB" w:rsidR="005D2522" w:rsidRPr="005D2522" w:rsidRDefault="005D2522" w:rsidP="005D2522">
      <w:pPr>
        <w:pStyle w:val="CommentText"/>
        <w:bidi w:val="0"/>
        <w:rPr>
          <w:rFonts w:asciiTheme="majorBidi" w:hAnsiTheme="majorBidi" w:cstheme="majorBidi"/>
        </w:rPr>
      </w:pPr>
      <w:r>
        <w:rPr>
          <w:rStyle w:val="CommentReference"/>
        </w:rPr>
        <w:annotationRef/>
      </w:r>
      <w:r w:rsidRPr="005D2522">
        <w:rPr>
          <w:rFonts w:asciiTheme="majorBidi" w:hAnsiTheme="majorBidi" w:cstheme="majorBidi"/>
        </w:rPr>
        <w:t>The manuscript requires substantial English language editing. Many sentences are grammatically incorrect or unclear.</w:t>
      </w:r>
    </w:p>
  </w:comment>
  <w:comment w:id="16" w:author="b5" w:date="2026-02-21T19:12:00Z" w:initials="b">
    <w:p w14:paraId="0F9970D1" w14:textId="4C568295" w:rsidR="00BA3B53" w:rsidRPr="00BA3B53" w:rsidRDefault="00BA3B53" w:rsidP="00BA3B53">
      <w:pPr>
        <w:pStyle w:val="CommentText"/>
        <w:bidi w:val="0"/>
        <w:rPr>
          <w:rFonts w:asciiTheme="majorBidi" w:hAnsiTheme="majorBidi" w:cstheme="majorBidi"/>
        </w:rPr>
      </w:pPr>
      <w:r>
        <w:rPr>
          <w:rStyle w:val="CommentReference"/>
        </w:rPr>
        <w:annotationRef/>
      </w:r>
      <w:r w:rsidRPr="00BA3B53">
        <w:rPr>
          <w:rFonts w:asciiTheme="majorBidi" w:hAnsiTheme="majorBidi" w:cstheme="majorBidi"/>
        </w:rPr>
        <w:t>There are numerous minor writing and typographical errors throughout the manuscript. In particular, some sentences end with extra periods (“..”), which should be corrected.</w:t>
      </w:r>
    </w:p>
  </w:comment>
  <w:comment w:id="17" w:author="b5" w:date="2026-02-21T19:08:00Z" w:initials="b">
    <w:p w14:paraId="2F3029F5" w14:textId="4732C8E0" w:rsidR="005D2522" w:rsidRPr="005D2522" w:rsidRDefault="005D2522" w:rsidP="005D2522">
      <w:pPr>
        <w:pStyle w:val="CommentText"/>
        <w:bidi w:val="0"/>
        <w:rPr>
          <w:rFonts w:asciiTheme="majorBidi" w:hAnsiTheme="majorBidi" w:cstheme="majorBidi"/>
        </w:rPr>
      </w:pPr>
      <w:r>
        <w:rPr>
          <w:rStyle w:val="CommentReference"/>
        </w:rPr>
        <w:annotationRef/>
      </w:r>
      <w:r w:rsidRPr="005D2522">
        <w:rPr>
          <w:rFonts w:asciiTheme="majorBidi" w:hAnsiTheme="majorBidi" w:cstheme="majorBidi"/>
        </w:rPr>
        <w:t>The conclusion section should incorporate scalability, recommendations, and limitations in addition to the findings.</w:t>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5F32CF96" w15:done="0"/>
  <w15:commentEx w15:paraId="28556247" w15:done="0"/>
  <w15:commentEx w15:paraId="05CCC35C" w15:done="0"/>
  <w15:commentEx w15:paraId="5B8B4DE7" w15:done="0"/>
  <w15:commentEx w15:paraId="188A15ED" w15:done="0"/>
  <w15:commentEx w15:paraId="5AA1B275" w15:done="0"/>
  <w15:commentEx w15:paraId="3E2D0E25" w15:done="0"/>
  <w15:commentEx w15:paraId="6391AC5F" w15:done="0"/>
  <w15:commentEx w15:paraId="23E07945" w15:done="0"/>
  <w15:commentEx w15:paraId="60A3D3BD" w15:done="0"/>
  <w15:commentEx w15:paraId="15AF5F58" w15:done="0"/>
  <w15:commentEx w15:paraId="563D5F28" w15:done="0"/>
  <w15:commentEx w15:paraId="1CBC89D7" w15:done="0"/>
  <w15:commentEx w15:paraId="12C2AF38" w15:done="0"/>
  <w15:commentEx w15:paraId="79C049A4" w15:done="0"/>
  <w15:commentEx w15:paraId="0F9970D1" w15:done="0"/>
  <w15:commentEx w15:paraId="2F3029F5" w15:done="0"/>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A0E036" w14:textId="77777777" w:rsidR="007F6922" w:rsidRDefault="007F6922" w:rsidP="00837967">
      <w:pPr>
        <w:spacing w:after="0" w:line="240" w:lineRule="auto"/>
      </w:pPr>
      <w:r>
        <w:separator/>
      </w:r>
    </w:p>
  </w:endnote>
  <w:endnote w:type="continuationSeparator" w:id="0">
    <w:p w14:paraId="34EE2CAE" w14:textId="77777777" w:rsidR="007F6922" w:rsidRDefault="007F6922" w:rsidP="008379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akkal Majalla">
    <w:panose1 w:val="02000000000000000000"/>
    <w:charset w:val="00"/>
    <w:family w:val="auto"/>
    <w:pitch w:val="variable"/>
    <w:sig w:usb0="A0002027" w:usb1="80000000" w:usb2="00000108" w:usb3="00000000" w:csb0="000000D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309C84" w14:textId="77777777" w:rsidR="0027738A" w:rsidRDefault="0027738A">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166A52" w14:textId="77777777" w:rsidR="0027738A" w:rsidRDefault="0027738A">
    <w:pPr>
      <w:pStyle w:val="Foote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132D08" w14:textId="77777777" w:rsidR="0027738A" w:rsidRDefault="0027738A">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DBF0401" w14:textId="77777777" w:rsidR="007F6922" w:rsidRDefault="007F6922" w:rsidP="00837967">
      <w:pPr>
        <w:spacing w:after="0" w:line="240" w:lineRule="auto"/>
      </w:pPr>
      <w:r>
        <w:separator/>
      </w:r>
    </w:p>
  </w:footnote>
  <w:footnote w:type="continuationSeparator" w:id="0">
    <w:p w14:paraId="22A3124C" w14:textId="77777777" w:rsidR="007F6922" w:rsidRDefault="007F6922" w:rsidP="008379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1D7D7A" w14:textId="0006F79A" w:rsidR="0027738A" w:rsidRDefault="007F6922">
    <w:pPr>
      <w:pStyle w:val="Header"/>
    </w:pPr>
    <w:r>
      <w:rPr>
        <w:noProof/>
      </w:rPr>
      <w:pict w14:anchorId="66770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7"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478A99A" w14:textId="280B049F" w:rsidR="0027738A" w:rsidRDefault="007F6922">
    <w:pPr>
      <w:pStyle w:val="Header"/>
    </w:pPr>
    <w:r>
      <w:rPr>
        <w:noProof/>
      </w:rPr>
      <w:pict w14:anchorId="048CC91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8"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A22DB5" w14:textId="6A337A16" w:rsidR="0027738A" w:rsidRDefault="007F6922">
    <w:pPr>
      <w:pStyle w:val="Header"/>
    </w:pPr>
    <w:r>
      <w:rPr>
        <w:noProof/>
      </w:rPr>
      <w:pict w14:anchorId="771135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57549046"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3E777F"/>
    <w:multiLevelType w:val="multilevel"/>
    <w:tmpl w:val="350C5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092A1E"/>
    <w:multiLevelType w:val="hybridMultilevel"/>
    <w:tmpl w:val="0E122D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CC9732C"/>
    <w:multiLevelType w:val="hybridMultilevel"/>
    <w:tmpl w:val="E4DC8932"/>
    <w:lvl w:ilvl="0" w:tplc="1BB2F0A8">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FEA51EF"/>
    <w:multiLevelType w:val="multilevel"/>
    <w:tmpl w:val="EDEC030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b5">
    <w15:presenceInfo w15:providerId="None" w15:userId="b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3998"/>
    <w:rsid w:val="000331DC"/>
    <w:rsid w:val="00102E23"/>
    <w:rsid w:val="00127EC2"/>
    <w:rsid w:val="00131F78"/>
    <w:rsid w:val="0015686A"/>
    <w:rsid w:val="001D315D"/>
    <w:rsid w:val="001D4B71"/>
    <w:rsid w:val="00222C1A"/>
    <w:rsid w:val="00237861"/>
    <w:rsid w:val="00265C3D"/>
    <w:rsid w:val="00267380"/>
    <w:rsid w:val="0027738A"/>
    <w:rsid w:val="002A660A"/>
    <w:rsid w:val="002E3C30"/>
    <w:rsid w:val="002F164A"/>
    <w:rsid w:val="00360E03"/>
    <w:rsid w:val="00391027"/>
    <w:rsid w:val="003C7C6A"/>
    <w:rsid w:val="003D000A"/>
    <w:rsid w:val="003F6B9C"/>
    <w:rsid w:val="0041087C"/>
    <w:rsid w:val="00420D4F"/>
    <w:rsid w:val="00453998"/>
    <w:rsid w:val="004F0111"/>
    <w:rsid w:val="005165F1"/>
    <w:rsid w:val="00525471"/>
    <w:rsid w:val="005D2522"/>
    <w:rsid w:val="005E6C7E"/>
    <w:rsid w:val="00763CE8"/>
    <w:rsid w:val="007E01AA"/>
    <w:rsid w:val="007F6922"/>
    <w:rsid w:val="00837967"/>
    <w:rsid w:val="0084045E"/>
    <w:rsid w:val="00971974"/>
    <w:rsid w:val="009B7E6E"/>
    <w:rsid w:val="00B3314C"/>
    <w:rsid w:val="00B3679C"/>
    <w:rsid w:val="00B47945"/>
    <w:rsid w:val="00B91D25"/>
    <w:rsid w:val="00BA3B53"/>
    <w:rsid w:val="00C53790"/>
    <w:rsid w:val="00C626F2"/>
    <w:rsid w:val="00CD0DB7"/>
    <w:rsid w:val="00D22675"/>
    <w:rsid w:val="00D5001A"/>
    <w:rsid w:val="00DD178D"/>
    <w:rsid w:val="00E30A7B"/>
    <w:rsid w:val="00E870A9"/>
    <w:rsid w:val="00E91027"/>
    <w:rsid w:val="00F7789D"/>
    <w:rsid w:val="00F868D0"/>
    <w:rsid w:val="00FA5CF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522A7D10"/>
  <w15:docId w15:val="{43987262-48FB-4CDD-A575-966DF91DB3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53998"/>
    <w:pPr>
      <w:ind w:left="720"/>
      <w:contextualSpacing/>
    </w:pPr>
  </w:style>
  <w:style w:type="paragraph" w:styleId="BalloonText">
    <w:name w:val="Balloon Text"/>
    <w:basedOn w:val="Normal"/>
    <w:link w:val="BalloonTextChar"/>
    <w:uiPriority w:val="99"/>
    <w:semiHidden/>
    <w:unhideWhenUsed/>
    <w:rsid w:val="0045399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53998"/>
    <w:rPr>
      <w:rFonts w:ascii="Tahoma" w:hAnsi="Tahoma" w:cs="Tahoma"/>
      <w:sz w:val="16"/>
      <w:szCs w:val="16"/>
    </w:rPr>
  </w:style>
  <w:style w:type="table" w:styleId="TableGrid">
    <w:name w:val="Table Grid"/>
    <w:basedOn w:val="TableNormal"/>
    <w:uiPriority w:val="59"/>
    <w:rsid w:val="00420D4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DD178D"/>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DD178D"/>
    <w:rPr>
      <w:b/>
      <w:bCs/>
    </w:rPr>
  </w:style>
  <w:style w:type="character" w:styleId="Emphasis">
    <w:name w:val="Emphasis"/>
    <w:basedOn w:val="DefaultParagraphFont"/>
    <w:uiPriority w:val="20"/>
    <w:qFormat/>
    <w:rsid w:val="00222C1A"/>
    <w:rPr>
      <w:i/>
      <w:iCs/>
    </w:rPr>
  </w:style>
  <w:style w:type="character" w:styleId="Hyperlink">
    <w:name w:val="Hyperlink"/>
    <w:basedOn w:val="DefaultParagraphFont"/>
    <w:uiPriority w:val="99"/>
    <w:unhideWhenUsed/>
    <w:rsid w:val="00B47945"/>
    <w:rPr>
      <w:color w:val="0000FF" w:themeColor="hyperlink"/>
      <w:u w:val="single"/>
    </w:rPr>
  </w:style>
  <w:style w:type="character" w:customStyle="1" w:styleId="UnresolvedMention">
    <w:name w:val="Unresolved Mention"/>
    <w:basedOn w:val="DefaultParagraphFont"/>
    <w:uiPriority w:val="99"/>
    <w:semiHidden/>
    <w:unhideWhenUsed/>
    <w:rsid w:val="00FA5CF3"/>
    <w:rPr>
      <w:color w:val="605E5C"/>
      <w:shd w:val="clear" w:color="auto" w:fill="E1DFDD"/>
    </w:rPr>
  </w:style>
  <w:style w:type="paragraph" w:styleId="Header">
    <w:name w:val="header"/>
    <w:basedOn w:val="Normal"/>
    <w:link w:val="HeaderChar"/>
    <w:uiPriority w:val="99"/>
    <w:unhideWhenUsed/>
    <w:rsid w:val="0083796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37967"/>
  </w:style>
  <w:style w:type="paragraph" w:styleId="Footer">
    <w:name w:val="footer"/>
    <w:basedOn w:val="Normal"/>
    <w:link w:val="FooterChar"/>
    <w:uiPriority w:val="99"/>
    <w:unhideWhenUsed/>
    <w:rsid w:val="0083796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37967"/>
  </w:style>
  <w:style w:type="character" w:styleId="CommentReference">
    <w:name w:val="annotation reference"/>
    <w:basedOn w:val="DefaultParagraphFont"/>
    <w:uiPriority w:val="99"/>
    <w:semiHidden/>
    <w:unhideWhenUsed/>
    <w:rsid w:val="0027738A"/>
    <w:rPr>
      <w:sz w:val="16"/>
      <w:szCs w:val="16"/>
    </w:rPr>
  </w:style>
  <w:style w:type="paragraph" w:styleId="CommentText">
    <w:name w:val="annotation text"/>
    <w:basedOn w:val="Normal"/>
    <w:link w:val="CommentTextChar"/>
    <w:uiPriority w:val="99"/>
    <w:semiHidden/>
    <w:unhideWhenUsed/>
    <w:rsid w:val="0027738A"/>
    <w:pPr>
      <w:spacing w:line="240" w:lineRule="auto"/>
    </w:pPr>
    <w:rPr>
      <w:sz w:val="20"/>
      <w:szCs w:val="20"/>
    </w:rPr>
  </w:style>
  <w:style w:type="character" w:customStyle="1" w:styleId="CommentTextChar">
    <w:name w:val="Comment Text Char"/>
    <w:basedOn w:val="DefaultParagraphFont"/>
    <w:link w:val="CommentText"/>
    <w:uiPriority w:val="99"/>
    <w:semiHidden/>
    <w:rsid w:val="0027738A"/>
    <w:rPr>
      <w:sz w:val="20"/>
      <w:szCs w:val="20"/>
    </w:rPr>
  </w:style>
  <w:style w:type="paragraph" w:styleId="CommentSubject">
    <w:name w:val="annotation subject"/>
    <w:basedOn w:val="CommentText"/>
    <w:next w:val="CommentText"/>
    <w:link w:val="CommentSubjectChar"/>
    <w:uiPriority w:val="99"/>
    <w:semiHidden/>
    <w:unhideWhenUsed/>
    <w:rsid w:val="0027738A"/>
    <w:rPr>
      <w:b/>
      <w:bCs/>
    </w:rPr>
  </w:style>
  <w:style w:type="character" w:customStyle="1" w:styleId="CommentSubjectChar">
    <w:name w:val="Comment Subject Char"/>
    <w:basedOn w:val="CommentTextChar"/>
    <w:link w:val="CommentSubject"/>
    <w:uiPriority w:val="99"/>
    <w:semiHidden/>
    <w:rsid w:val="0027738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62978607">
      <w:bodyDiv w:val="1"/>
      <w:marLeft w:val="0"/>
      <w:marRight w:val="0"/>
      <w:marTop w:val="0"/>
      <w:marBottom w:val="0"/>
      <w:divBdr>
        <w:top w:val="none" w:sz="0" w:space="0" w:color="auto"/>
        <w:left w:val="none" w:sz="0" w:space="0" w:color="auto"/>
        <w:bottom w:val="none" w:sz="0" w:space="0" w:color="auto"/>
        <w:right w:val="none" w:sz="0" w:space="0" w:color="auto"/>
      </w:divBdr>
      <w:divsChild>
        <w:div w:id="1094088627">
          <w:marLeft w:val="0"/>
          <w:marRight w:val="0"/>
          <w:marTop w:val="0"/>
          <w:marBottom w:val="0"/>
          <w:divBdr>
            <w:top w:val="none" w:sz="0" w:space="0" w:color="auto"/>
            <w:left w:val="none" w:sz="0" w:space="0" w:color="auto"/>
            <w:bottom w:val="none" w:sz="0" w:space="0" w:color="auto"/>
            <w:right w:val="none" w:sz="0" w:space="0" w:color="auto"/>
          </w:divBdr>
          <w:divsChild>
            <w:div w:id="1857235552">
              <w:marLeft w:val="0"/>
              <w:marRight w:val="0"/>
              <w:marTop w:val="0"/>
              <w:marBottom w:val="0"/>
              <w:divBdr>
                <w:top w:val="none" w:sz="0" w:space="0" w:color="auto"/>
                <w:left w:val="none" w:sz="0" w:space="0" w:color="auto"/>
                <w:bottom w:val="none" w:sz="0" w:space="0" w:color="auto"/>
                <w:right w:val="none" w:sz="0" w:space="0" w:color="auto"/>
              </w:divBdr>
              <w:divsChild>
                <w:div w:id="1763142993">
                  <w:marLeft w:val="0"/>
                  <w:marRight w:val="0"/>
                  <w:marTop w:val="0"/>
                  <w:marBottom w:val="0"/>
                  <w:divBdr>
                    <w:top w:val="none" w:sz="0" w:space="0" w:color="auto"/>
                    <w:left w:val="none" w:sz="0" w:space="0" w:color="auto"/>
                    <w:bottom w:val="none" w:sz="0" w:space="0" w:color="auto"/>
                    <w:right w:val="none" w:sz="0" w:space="0" w:color="auto"/>
                  </w:divBdr>
                  <w:divsChild>
                    <w:div w:id="644971695">
                      <w:marLeft w:val="0"/>
                      <w:marRight w:val="0"/>
                      <w:marTop w:val="0"/>
                      <w:marBottom w:val="0"/>
                      <w:divBdr>
                        <w:top w:val="none" w:sz="0" w:space="0" w:color="auto"/>
                        <w:left w:val="none" w:sz="0" w:space="0" w:color="auto"/>
                        <w:bottom w:val="none" w:sz="0" w:space="0" w:color="auto"/>
                        <w:right w:val="none" w:sz="0" w:space="0" w:color="auto"/>
                      </w:divBdr>
                      <w:divsChild>
                        <w:div w:id="779641457">
                          <w:marLeft w:val="0"/>
                          <w:marRight w:val="0"/>
                          <w:marTop w:val="0"/>
                          <w:marBottom w:val="0"/>
                          <w:divBdr>
                            <w:top w:val="none" w:sz="0" w:space="0" w:color="auto"/>
                            <w:left w:val="none" w:sz="0" w:space="0" w:color="auto"/>
                            <w:bottom w:val="none" w:sz="0" w:space="0" w:color="auto"/>
                            <w:right w:val="none" w:sz="0" w:space="0" w:color="auto"/>
                          </w:divBdr>
                          <w:divsChild>
                            <w:div w:id="162936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165500">
      <w:bodyDiv w:val="1"/>
      <w:marLeft w:val="0"/>
      <w:marRight w:val="0"/>
      <w:marTop w:val="0"/>
      <w:marBottom w:val="0"/>
      <w:divBdr>
        <w:top w:val="none" w:sz="0" w:space="0" w:color="auto"/>
        <w:left w:val="none" w:sz="0" w:space="0" w:color="auto"/>
        <w:bottom w:val="none" w:sz="0" w:space="0" w:color="auto"/>
        <w:right w:val="none" w:sz="0" w:space="0" w:color="auto"/>
      </w:divBdr>
    </w:div>
    <w:div w:id="1150832343">
      <w:bodyDiv w:val="1"/>
      <w:marLeft w:val="0"/>
      <w:marRight w:val="0"/>
      <w:marTop w:val="0"/>
      <w:marBottom w:val="0"/>
      <w:divBdr>
        <w:top w:val="none" w:sz="0" w:space="0" w:color="auto"/>
        <w:left w:val="none" w:sz="0" w:space="0" w:color="auto"/>
        <w:bottom w:val="none" w:sz="0" w:space="0" w:color="auto"/>
        <w:right w:val="none" w:sz="0" w:space="0" w:color="auto"/>
      </w:divBdr>
    </w:div>
    <w:div w:id="1553730266">
      <w:bodyDiv w:val="1"/>
      <w:marLeft w:val="0"/>
      <w:marRight w:val="0"/>
      <w:marTop w:val="0"/>
      <w:marBottom w:val="0"/>
      <w:divBdr>
        <w:top w:val="none" w:sz="0" w:space="0" w:color="auto"/>
        <w:left w:val="none" w:sz="0" w:space="0" w:color="auto"/>
        <w:bottom w:val="none" w:sz="0" w:space="0" w:color="auto"/>
        <w:right w:val="none" w:sz="0" w:space="0" w:color="auto"/>
      </w:divBdr>
    </w:div>
    <w:div w:id="1724985328">
      <w:bodyDiv w:val="1"/>
      <w:marLeft w:val="0"/>
      <w:marRight w:val="0"/>
      <w:marTop w:val="0"/>
      <w:marBottom w:val="0"/>
      <w:divBdr>
        <w:top w:val="none" w:sz="0" w:space="0" w:color="auto"/>
        <w:left w:val="none" w:sz="0" w:space="0" w:color="auto"/>
        <w:bottom w:val="none" w:sz="0" w:space="0" w:color="auto"/>
        <w:right w:val="none" w:sz="0" w:space="0" w:color="auto"/>
      </w:divBdr>
    </w:div>
    <w:div w:id="1808817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footer" Target="footer1.xml"/><Relationship Id="rId17" Type="http://schemas.microsoft.com/office/2011/relationships/people" Target="people.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eader" Target="header3.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TotalTime>
  <Pages>1</Pages>
  <Words>7083</Words>
  <Characters>40376</Characters>
  <Application>Microsoft Office Word</Application>
  <DocSecurity>0</DocSecurity>
  <Lines>336</Lines>
  <Paragraphs>94</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
      <vt:lpstr/>
    </vt:vector>
  </TitlesOfParts>
  <Company>Enjoy My Fine Releases.</Company>
  <LinksUpToDate>false</LinksUpToDate>
  <CharactersWithSpaces>47365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DR.Ahmed Saker 2O11</dc:creator>
  <cp:lastModifiedBy>b5</cp:lastModifiedBy>
  <cp:revision>52</cp:revision>
  <dcterms:created xsi:type="dcterms:W3CDTF">2026-02-20T18:06:00Z</dcterms:created>
  <dcterms:modified xsi:type="dcterms:W3CDTF">2026-02-21T16:00:00Z</dcterms:modified>
</cp:coreProperties>
</file>