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31594" w14:textId="77777777" w:rsidR="00453998" w:rsidRPr="00453998" w:rsidRDefault="00453998" w:rsidP="00453998">
      <w:pPr>
        <w:bidi w:val="0"/>
        <w:jc w:val="center"/>
        <w:rPr>
          <w:rFonts w:asciiTheme="majorBidi" w:hAnsiTheme="majorBidi" w:cstheme="majorBidi"/>
          <w:b/>
          <w:bCs/>
          <w:sz w:val="24"/>
          <w:szCs w:val="24"/>
        </w:rPr>
      </w:pPr>
      <w:commentRangeStart w:id="0"/>
      <w:r w:rsidRPr="00453998">
        <w:rPr>
          <w:rFonts w:asciiTheme="majorBidi" w:hAnsiTheme="majorBidi" w:cstheme="majorBidi" w:hint="cs"/>
          <w:b/>
          <w:bCs/>
          <w:sz w:val="24"/>
          <w:szCs w:val="24"/>
          <w:lang w:bidi="ar-EG"/>
        </w:rPr>
        <w:t>S</w:t>
      </w:r>
      <w:r w:rsidRPr="00453998">
        <w:rPr>
          <w:rFonts w:asciiTheme="majorBidi" w:hAnsiTheme="majorBidi" w:cstheme="majorBidi"/>
          <w:b/>
          <w:bCs/>
          <w:sz w:val="24"/>
          <w:szCs w:val="24"/>
        </w:rPr>
        <w:t>patial Variability of Pedological Properties of Kirkuk Governorate Soils and the Impact of Agricultural Utilization</w:t>
      </w:r>
      <w:commentRangeEnd w:id="0"/>
      <w:r w:rsidR="00010285">
        <w:rPr>
          <w:rStyle w:val="CommentReference"/>
          <w:rtl/>
        </w:rPr>
        <w:commentReference w:id="0"/>
      </w:r>
    </w:p>
    <w:p w14:paraId="3D79E655" w14:textId="77777777" w:rsidR="001D4B71" w:rsidRDefault="001D4B71" w:rsidP="00453998">
      <w:pPr>
        <w:bidi w:val="0"/>
        <w:rPr>
          <w:rFonts w:asciiTheme="majorBidi" w:hAnsiTheme="majorBidi" w:cstheme="majorBidi"/>
          <w:sz w:val="24"/>
          <w:szCs w:val="24"/>
        </w:rPr>
      </w:pPr>
    </w:p>
    <w:p w14:paraId="077F9C95" w14:textId="7B9C7D25" w:rsidR="00453998" w:rsidRPr="00453998" w:rsidRDefault="00453998" w:rsidP="001D4B71">
      <w:pPr>
        <w:bidi w:val="0"/>
        <w:rPr>
          <w:rFonts w:asciiTheme="majorBidi" w:hAnsiTheme="majorBidi" w:cstheme="majorBidi"/>
          <w:b/>
          <w:bCs/>
          <w:sz w:val="24"/>
          <w:szCs w:val="24"/>
        </w:rPr>
      </w:pPr>
      <w:commentRangeStart w:id="2"/>
      <w:r w:rsidRPr="00453998">
        <w:rPr>
          <w:rFonts w:asciiTheme="majorBidi" w:hAnsiTheme="majorBidi" w:cstheme="majorBidi"/>
          <w:b/>
          <w:bCs/>
          <w:sz w:val="24"/>
          <w:szCs w:val="24"/>
        </w:rPr>
        <w:t>Abstract</w:t>
      </w:r>
      <w:commentRangeEnd w:id="2"/>
      <w:r w:rsidR="00F45B47">
        <w:rPr>
          <w:rStyle w:val="CommentReference"/>
        </w:rPr>
        <w:commentReference w:id="2"/>
      </w:r>
    </w:p>
    <w:p w14:paraId="45A6B388" w14:textId="77777777" w:rsidR="002A660A" w:rsidRPr="002A660A" w:rsidRDefault="00453998" w:rsidP="002A660A">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Soil properties in agriculture and non-agriculture utilizing systems </w:t>
      </w:r>
      <w:proofErr w:type="spellStart"/>
      <w:r w:rsidR="002A660A" w:rsidRPr="002A660A">
        <w:rPr>
          <w:rFonts w:asciiTheme="majorBidi" w:hAnsiTheme="majorBidi" w:cstheme="majorBidi"/>
          <w:sz w:val="24"/>
          <w:szCs w:val="24"/>
        </w:rPr>
        <w:t>behaviour</w:t>
      </w:r>
      <w:proofErr w:type="spellEnd"/>
      <w:r w:rsidR="002A660A" w:rsidRPr="002A660A">
        <w:rPr>
          <w:rFonts w:asciiTheme="majorBidi" w:hAnsiTheme="majorBidi" w:cstheme="majorBidi"/>
          <w:sz w:val="24"/>
          <w:szCs w:val="24"/>
        </w:rPr>
        <w:t xml:space="preserve"> has undertaken study about spatial variability in Kirkuk Governorate (Al-Riyadh sub-district and Al-Debs district) by pedological methods. Two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were selected from each site for study. We collected samples from surface and subsurface horizons and studied their morphological characteristics (color, thickness of the horizons, texture, structure, gravel content and distribution of roots).</w:t>
      </w:r>
    </w:p>
    <w:p w14:paraId="2742331D" w14:textId="77777777" w:rsidR="002A660A" w:rsidRPr="002A660A"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To assess the physical, chemical, and biological characteristics of soils, laboratory analyses were made of bulk density, organic matter, carbonates, pH, EC, CEC, iron oxides, available N, and P, and population of bacteria and fungi.</w:t>
      </w:r>
    </w:p>
    <w:p w14:paraId="31AF96AF" w14:textId="77777777" w:rsidR="002A660A" w:rsidRPr="002A660A"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The results indicated a distinct spatial variability in the biological properties among the sites, as well as between cultivated and uncultivated soils.  The microbial activity of the surface horizons, which are rich in organic matter, nitrogen and available phosphorus, was significantly larger than in the subsurface horizons. Microorganism density was relatively higher in cultivated soils compared to uncultivated soils. Similarly, higher density was reported in surface horizons due to tillage and fertilization. The biological activity decreased in the depth of horizons due to the rise in carbonate content and clay content.</w:t>
      </w:r>
    </w:p>
    <w:p w14:paraId="3834856D" w14:textId="77777777" w:rsidR="002A660A" w:rsidRPr="002A660A"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In terms of site differences, the soils of Al-Debs district were found to be more fertile and biologically active than those of Al-Riyadh sub-district due to higher rainfall that enhanced vegetative growth and decomposed organic matter. On the other hand, the dry conditions of Al-Riyadh reduced the activity of the micro-organisms.</w:t>
      </w:r>
    </w:p>
    <w:p w14:paraId="51EF75DF" w14:textId="77777777" w:rsidR="00453998" w:rsidRPr="00453998"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The variation observed in the spatial soil biological activity was closely related to the natural fertility of the soils and reflected the influence of climatic factors and agricultural management systems. Overall, soil management is essential for sustainable crop production and soil health to enhance long term use</w:t>
      </w:r>
      <w:proofErr w:type="gramStart"/>
      <w:r w:rsidRPr="002A660A">
        <w:rPr>
          <w:rFonts w:asciiTheme="majorBidi" w:hAnsiTheme="majorBidi" w:cstheme="majorBidi"/>
          <w:sz w:val="24"/>
          <w:szCs w:val="24"/>
        </w:rPr>
        <w:t>.</w:t>
      </w:r>
      <w:r w:rsidR="00453998" w:rsidRPr="00453998">
        <w:rPr>
          <w:rFonts w:asciiTheme="majorBidi" w:hAnsiTheme="majorBidi" w:cstheme="majorBidi"/>
          <w:sz w:val="24"/>
          <w:szCs w:val="24"/>
          <w:rtl/>
        </w:rPr>
        <w:t>.</w:t>
      </w:r>
      <w:proofErr w:type="gramEnd"/>
    </w:p>
    <w:p w14:paraId="6A89CC98" w14:textId="77777777" w:rsidR="00E870A9" w:rsidRDefault="00453998" w:rsidP="00453998">
      <w:pPr>
        <w:bidi w:val="0"/>
        <w:rPr>
          <w:rFonts w:asciiTheme="majorBidi" w:hAnsiTheme="majorBidi" w:cstheme="majorBidi"/>
          <w:sz w:val="24"/>
          <w:szCs w:val="24"/>
        </w:rPr>
      </w:pPr>
      <w:r w:rsidRPr="00453998">
        <w:rPr>
          <w:rFonts w:asciiTheme="majorBidi" w:hAnsiTheme="majorBidi" w:cstheme="majorBidi"/>
          <w:b/>
          <w:bCs/>
          <w:sz w:val="24"/>
          <w:szCs w:val="24"/>
        </w:rPr>
        <w:t>Keywords:</w:t>
      </w:r>
      <w:r w:rsidRPr="00453998">
        <w:rPr>
          <w:rFonts w:asciiTheme="majorBidi" w:hAnsiTheme="majorBidi" w:cstheme="majorBidi"/>
          <w:sz w:val="24"/>
          <w:szCs w:val="24"/>
        </w:rPr>
        <w:t xml:space="preserve"> Spatial variability, Kirkuk Governorate, soils, agricultural utilization.</w:t>
      </w:r>
      <w:r>
        <w:rPr>
          <w:rFonts w:asciiTheme="majorBidi" w:hAnsiTheme="majorBidi" w:cstheme="majorBidi"/>
          <w:sz w:val="24"/>
          <w:szCs w:val="24"/>
        </w:rPr>
        <w:t xml:space="preserve"> </w:t>
      </w:r>
    </w:p>
    <w:p w14:paraId="437AC23A" w14:textId="77777777" w:rsidR="00453998" w:rsidRDefault="00453998" w:rsidP="00453998">
      <w:pPr>
        <w:bidi w:val="0"/>
        <w:rPr>
          <w:rFonts w:asciiTheme="majorBidi" w:hAnsiTheme="majorBidi" w:cstheme="majorBidi"/>
          <w:sz w:val="24"/>
          <w:szCs w:val="24"/>
        </w:rPr>
      </w:pPr>
    </w:p>
    <w:p w14:paraId="577A1132" w14:textId="77777777" w:rsidR="00453998" w:rsidRDefault="00453998" w:rsidP="00453998">
      <w:pPr>
        <w:bidi w:val="0"/>
        <w:rPr>
          <w:rFonts w:asciiTheme="majorBidi" w:hAnsiTheme="majorBidi" w:cstheme="majorBidi"/>
          <w:sz w:val="24"/>
          <w:szCs w:val="24"/>
        </w:rPr>
      </w:pPr>
    </w:p>
    <w:p w14:paraId="00F29B1C" w14:textId="77777777" w:rsidR="00453998" w:rsidRDefault="00453998" w:rsidP="00453998">
      <w:pPr>
        <w:rPr>
          <w:rFonts w:asciiTheme="majorBidi" w:hAnsiTheme="majorBidi" w:cstheme="majorBidi"/>
          <w:sz w:val="24"/>
          <w:szCs w:val="24"/>
          <w:rtl/>
          <w:lang w:bidi="ar-IQ"/>
        </w:rPr>
      </w:pPr>
    </w:p>
    <w:p w14:paraId="763542E2" w14:textId="76C54532" w:rsidR="00B47945" w:rsidRDefault="00B47945" w:rsidP="00453998">
      <w:pPr>
        <w:rPr>
          <w:rFonts w:asciiTheme="majorBidi" w:hAnsiTheme="majorBidi" w:cstheme="majorBidi" w:hint="cs"/>
          <w:sz w:val="24"/>
          <w:szCs w:val="24"/>
          <w:rtl/>
          <w:lang w:bidi="ar-IQ"/>
        </w:rPr>
      </w:pPr>
    </w:p>
    <w:p w14:paraId="08FC8016" w14:textId="77777777" w:rsidR="00131F78" w:rsidRPr="00453998" w:rsidRDefault="00131F78" w:rsidP="00453998">
      <w:pPr>
        <w:rPr>
          <w:rFonts w:asciiTheme="majorBidi" w:hAnsiTheme="majorBidi" w:cstheme="majorBidi"/>
          <w:sz w:val="24"/>
          <w:szCs w:val="24"/>
          <w:rtl/>
          <w:lang w:bidi="ar-IQ"/>
        </w:rPr>
      </w:pPr>
    </w:p>
    <w:p w14:paraId="7453BD67" w14:textId="77777777" w:rsidR="00453998" w:rsidRPr="00453998" w:rsidRDefault="00453998" w:rsidP="00453998">
      <w:pPr>
        <w:pStyle w:val="ListParagraph"/>
        <w:numPr>
          <w:ilvl w:val="0"/>
          <w:numId w:val="1"/>
        </w:numPr>
        <w:bidi w:val="0"/>
        <w:jc w:val="both"/>
        <w:rPr>
          <w:rFonts w:asciiTheme="majorBidi" w:hAnsiTheme="majorBidi" w:cstheme="majorBidi"/>
          <w:b/>
          <w:bCs/>
          <w:sz w:val="24"/>
          <w:szCs w:val="24"/>
        </w:rPr>
      </w:pPr>
      <w:r w:rsidRPr="00453998">
        <w:rPr>
          <w:rFonts w:asciiTheme="majorBidi" w:hAnsiTheme="majorBidi" w:cs="Times New Roman"/>
          <w:b/>
          <w:bCs/>
          <w:sz w:val="24"/>
          <w:szCs w:val="24"/>
          <w:rtl/>
        </w:rPr>
        <w:lastRenderedPageBreak/>
        <w:t xml:space="preserve"> </w:t>
      </w:r>
      <w:r w:rsidRPr="00453998">
        <w:rPr>
          <w:rFonts w:asciiTheme="majorBidi" w:hAnsiTheme="majorBidi" w:cstheme="majorBidi"/>
          <w:b/>
          <w:bCs/>
          <w:sz w:val="24"/>
          <w:szCs w:val="24"/>
        </w:rPr>
        <w:t>Introduction</w:t>
      </w:r>
    </w:p>
    <w:p w14:paraId="4B9613F9" w14:textId="77777777" w:rsidR="002A660A" w:rsidRPr="002A660A" w:rsidRDefault="002A660A" w:rsidP="00F868D0">
      <w:pPr>
        <w:bidi w:val="0"/>
        <w:jc w:val="both"/>
        <w:rPr>
          <w:rFonts w:asciiTheme="majorBidi" w:hAnsiTheme="majorBidi" w:cstheme="majorBidi"/>
          <w:sz w:val="24"/>
          <w:szCs w:val="24"/>
        </w:rPr>
      </w:pPr>
      <w:commentRangeStart w:id="3"/>
      <w:r w:rsidRPr="002A660A">
        <w:rPr>
          <w:rFonts w:asciiTheme="majorBidi" w:hAnsiTheme="majorBidi" w:cstheme="majorBidi"/>
          <w:sz w:val="24"/>
          <w:szCs w:val="24"/>
        </w:rPr>
        <w:t>Soil is the most important source of life on Earth</w:t>
      </w:r>
      <w:commentRangeEnd w:id="3"/>
      <w:r w:rsidR="00F45B47">
        <w:rPr>
          <w:rStyle w:val="CommentReference"/>
        </w:rPr>
        <w:commentReference w:id="3"/>
      </w:r>
      <w:r w:rsidRPr="002A660A">
        <w:rPr>
          <w:rFonts w:asciiTheme="majorBidi" w:hAnsiTheme="majorBidi" w:cstheme="majorBidi"/>
          <w:sz w:val="24"/>
          <w:szCs w:val="24"/>
        </w:rPr>
        <w:t>. It is the medium in which plants grow, the source of nutrients and water, and the home of an enormous number of microorganisms, which recycle nutrients and maintain ecological balance. Soil is recognized not to be an inert medium but is rather a dynamic system that undergoes continuous interaction with climatic, geomorphological, biological, and man-made factors.</w:t>
      </w:r>
    </w:p>
    <w:p w14:paraId="57892587" w14:textId="77777777" w:rsidR="002A660A" w:rsidRPr="002A660A" w:rsidRDefault="002A660A" w:rsidP="00F868D0">
      <w:pPr>
        <w:bidi w:val="0"/>
        <w:jc w:val="both"/>
        <w:rPr>
          <w:rFonts w:asciiTheme="majorBidi" w:hAnsiTheme="majorBidi" w:cstheme="majorBidi"/>
          <w:sz w:val="24"/>
          <w:szCs w:val="24"/>
        </w:rPr>
      </w:pPr>
      <w:commentRangeStart w:id="4"/>
      <w:r w:rsidRPr="002A660A">
        <w:rPr>
          <w:rFonts w:asciiTheme="majorBidi" w:hAnsiTheme="majorBidi" w:cstheme="majorBidi"/>
          <w:sz w:val="24"/>
          <w:szCs w:val="24"/>
        </w:rPr>
        <w:t>Soils in dry lands and semi-dry lands like Iraq suffer from numerous environmental stresses due to the local climate</w:t>
      </w:r>
      <w:commentRangeEnd w:id="4"/>
      <w:r w:rsidR="00F45B47">
        <w:rPr>
          <w:rStyle w:val="CommentReference"/>
        </w:rPr>
        <w:commentReference w:id="4"/>
      </w:r>
      <w:r w:rsidRPr="002A660A">
        <w:rPr>
          <w:rFonts w:asciiTheme="majorBidi" w:hAnsiTheme="majorBidi" w:cstheme="majorBidi"/>
          <w:sz w:val="24"/>
          <w:szCs w:val="24"/>
        </w:rPr>
        <w:t>. The low rainfall, high evaporation, and low organic matter accumulation have rendered the soils vulnerable to degradation. Moreover, their physical and chemical properties vary spatially and temporally [1].</w:t>
      </w:r>
    </w:p>
    <w:p w14:paraId="43717F5D"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Kirkuk Governorate is one of the most important agricultural regions of Northern Iraq due to its varied topography of alluvial plains, low hills, and riverine areas, and its semi-arid climate with an annual rainfall amounting between 300-450 mm and clear variability in distribution. These climate and landform features of Kirkuk along with the intensive agricultural activities in reality make the soils of the region an ideal model for studying the spatial variability in pedological characteristics and their response to agricultural exploitation [2].</w:t>
      </w:r>
    </w:p>
    <w:p w14:paraId="742FEC06" w14:textId="77777777" w:rsidR="002A660A" w:rsidRPr="002A660A" w:rsidRDefault="002A660A" w:rsidP="00F868D0">
      <w:pPr>
        <w:bidi w:val="0"/>
        <w:jc w:val="both"/>
        <w:rPr>
          <w:rFonts w:asciiTheme="majorBidi" w:hAnsiTheme="majorBidi" w:cstheme="majorBidi"/>
          <w:sz w:val="24"/>
          <w:szCs w:val="24"/>
        </w:rPr>
      </w:pPr>
      <w:commentRangeStart w:id="5"/>
      <w:r w:rsidRPr="002A660A">
        <w:rPr>
          <w:rFonts w:asciiTheme="majorBidi" w:hAnsiTheme="majorBidi" w:cstheme="majorBidi"/>
          <w:sz w:val="24"/>
          <w:szCs w:val="24"/>
        </w:rPr>
        <w:t>Soil properties are significantly affected by agricultural land-use practices</w:t>
      </w:r>
      <w:commentRangeEnd w:id="5"/>
      <w:r w:rsidR="007907A9">
        <w:rPr>
          <w:rStyle w:val="CommentReference"/>
        </w:rPr>
        <w:commentReference w:id="5"/>
      </w:r>
      <w:r w:rsidRPr="002A660A">
        <w:rPr>
          <w:rFonts w:asciiTheme="majorBidi" w:hAnsiTheme="majorBidi" w:cstheme="majorBidi"/>
          <w:sz w:val="24"/>
          <w:szCs w:val="24"/>
        </w:rPr>
        <w:t>, which involve continuous tillage and crop cultivation, such as maize, wheat, and barley, as well as the application of both chemical and organic fertilizer. Though agronomic practices can enhance soil fertility and add organic matter, their misuse such as excessive use of fertilizer, deep ploughing leads to loss of soil structure, more compaction, increased salinity and lower Cation Exchange Capacity. On the other hand, the non cultivated soils may show some of their characteristics, yet they are still prone to wind and surface run off erosion [3].</w:t>
      </w:r>
    </w:p>
    <w:p w14:paraId="6D7E88D4"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difference in soil properties is spatially variable so that it impacts the productivity of land even at a small scale. Soil texture, permeability, and water-holding capacity are affected by the relative proportions of sand, silt, and clay.  Likewise, differences in calcium carbonate, organic matter, total iron oxides and cation exchange capacity cause fundamental differences in the agricultural production potential of soils. Soil nature is reflected through its chemical properties like pH and electrical conductivity (EC). In addition, chemical properties expose the soil to salinity or alkalinity problems. Moreover, biological activity is a key indicator of soil health [4].</w:t>
      </w:r>
    </w:p>
    <w:p w14:paraId="2A542786"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understanding of variability in Kirkuk environment can provide groundwork for sustainable soil management and optimal agricultural utilization. It also aids in identifying constraints that could affect soil productivity. Previous studies on Iraqi soils, particularly at the northern region, showed variation between soils for nutrients content and physical analysis, but no study links this variation to agricultural and non-agricultural land use.</w:t>
      </w:r>
    </w:p>
    <w:p w14:paraId="797D18EB" w14:textId="77777777" w:rsidR="00453998" w:rsidRPr="00453998" w:rsidRDefault="002A660A" w:rsidP="00F868D0">
      <w:pPr>
        <w:bidi w:val="0"/>
        <w:jc w:val="both"/>
        <w:rPr>
          <w:rFonts w:asciiTheme="majorBidi" w:hAnsiTheme="majorBidi" w:cstheme="majorBidi"/>
          <w:sz w:val="24"/>
          <w:szCs w:val="24"/>
        </w:rPr>
      </w:pPr>
      <w:commentRangeStart w:id="6"/>
      <w:r w:rsidRPr="002A660A">
        <w:rPr>
          <w:rFonts w:asciiTheme="majorBidi" w:hAnsiTheme="majorBidi" w:cstheme="majorBidi"/>
          <w:sz w:val="24"/>
          <w:szCs w:val="24"/>
        </w:rPr>
        <w:lastRenderedPageBreak/>
        <w:t>This study seeks to investigate the spatial variation in the soils of Kirkuk Governorate, cultivated and non-cultivated soils, the degree of variation in their morphological, physical, chemical, and biological characteristics.</w:t>
      </w:r>
      <w:commentRangeEnd w:id="6"/>
      <w:r w:rsidR="007907A9">
        <w:rPr>
          <w:rStyle w:val="CommentReference"/>
        </w:rPr>
        <w:commentReference w:id="6"/>
      </w:r>
    </w:p>
    <w:p w14:paraId="4F31D606" w14:textId="77777777" w:rsidR="00453998" w:rsidRPr="00453998" w:rsidRDefault="00453998" w:rsidP="00F868D0">
      <w:pPr>
        <w:pStyle w:val="ListParagraph"/>
        <w:numPr>
          <w:ilvl w:val="0"/>
          <w:numId w:val="1"/>
        </w:numPr>
        <w:bidi w:val="0"/>
        <w:jc w:val="both"/>
        <w:rPr>
          <w:rFonts w:asciiTheme="majorBidi" w:hAnsiTheme="majorBidi" w:cstheme="majorBidi"/>
          <w:b/>
          <w:bCs/>
          <w:sz w:val="24"/>
          <w:szCs w:val="24"/>
        </w:rPr>
      </w:pPr>
      <w:r w:rsidRPr="00453998">
        <w:rPr>
          <w:rFonts w:asciiTheme="majorBidi" w:hAnsiTheme="majorBidi" w:cs="Times New Roman"/>
          <w:b/>
          <w:bCs/>
          <w:sz w:val="24"/>
          <w:szCs w:val="24"/>
          <w:rtl/>
        </w:rPr>
        <w:t xml:space="preserve"> </w:t>
      </w:r>
      <w:r w:rsidRPr="00453998">
        <w:rPr>
          <w:rFonts w:asciiTheme="majorBidi" w:hAnsiTheme="majorBidi" w:cstheme="majorBidi"/>
          <w:b/>
          <w:bCs/>
          <w:sz w:val="24"/>
          <w:szCs w:val="24"/>
        </w:rPr>
        <w:t>Materials and Methods</w:t>
      </w:r>
    </w:p>
    <w:p w14:paraId="45EC7853" w14:textId="77777777" w:rsidR="00453998" w:rsidRPr="00453998" w:rsidRDefault="00453998" w:rsidP="00F868D0">
      <w:pPr>
        <w:bidi w:val="0"/>
        <w:jc w:val="both"/>
        <w:rPr>
          <w:rFonts w:asciiTheme="majorBidi" w:hAnsiTheme="majorBidi" w:cstheme="majorBidi"/>
          <w:b/>
          <w:bCs/>
          <w:sz w:val="24"/>
          <w:szCs w:val="24"/>
        </w:rPr>
      </w:pPr>
      <w:r>
        <w:rPr>
          <w:rFonts w:asciiTheme="majorBidi" w:hAnsiTheme="majorBidi" w:cs="Times New Roman" w:hint="cs"/>
          <w:b/>
          <w:bCs/>
          <w:sz w:val="24"/>
          <w:szCs w:val="24"/>
          <w:rtl/>
        </w:rPr>
        <w:t xml:space="preserve"> </w:t>
      </w:r>
      <w:r w:rsidRPr="00453998">
        <w:rPr>
          <w:rFonts w:asciiTheme="majorBidi" w:hAnsiTheme="majorBidi" w:cs="Times New Roman"/>
          <w:b/>
          <w:bCs/>
          <w:sz w:val="24"/>
          <w:szCs w:val="24"/>
          <w:rtl/>
        </w:rPr>
        <w:t xml:space="preserve"> </w:t>
      </w:r>
      <w:r>
        <w:rPr>
          <w:rFonts w:asciiTheme="majorBidi" w:hAnsiTheme="majorBidi" w:cstheme="majorBidi"/>
          <w:b/>
          <w:bCs/>
          <w:sz w:val="24"/>
          <w:szCs w:val="24"/>
        </w:rPr>
        <w:t xml:space="preserve"> </w:t>
      </w:r>
      <w:r w:rsidRPr="00453998">
        <w:rPr>
          <w:rFonts w:asciiTheme="majorBidi" w:hAnsiTheme="majorBidi" w:cstheme="majorBidi"/>
          <w:b/>
          <w:bCs/>
          <w:sz w:val="24"/>
          <w:szCs w:val="24"/>
        </w:rPr>
        <w:t>Preparation and Preliminary Survey</w:t>
      </w:r>
    </w:p>
    <w:p w14:paraId="1BD0E152" w14:textId="77777777" w:rsidR="00453998" w:rsidRDefault="002A660A" w:rsidP="00F868D0">
      <w:pPr>
        <w:bidi w:val="0"/>
        <w:jc w:val="both"/>
        <w:rPr>
          <w:rFonts w:cs="Arial"/>
          <w:noProof/>
        </w:rPr>
      </w:pPr>
      <w:r w:rsidRPr="002A660A">
        <w:rPr>
          <w:rFonts w:asciiTheme="majorBidi" w:hAnsiTheme="majorBidi" w:cstheme="majorBidi"/>
          <w:sz w:val="24"/>
          <w:szCs w:val="24"/>
        </w:rPr>
        <w:t>The first step consisted of looking into reference data like earlier studies, Iraq physiographic maps, topographic and geological maps, which gave an overall background about the physiographic relationships between soils the effect this unit has on soil formation and development. Based on this data, the study sites were selected which is Kirkuk Governorate Settlement (Al-Riyadh sub-district) and Al-Debs district (Fig. 1).</w:t>
      </w:r>
      <w:r w:rsidR="00453998">
        <w:rPr>
          <w:rFonts w:asciiTheme="majorBidi" w:hAnsiTheme="majorBidi" w:cstheme="majorBidi"/>
          <w:sz w:val="24"/>
          <w:szCs w:val="24"/>
        </w:rPr>
        <w:tab/>
      </w:r>
    </w:p>
    <w:p w14:paraId="3760C01C" w14:textId="77777777" w:rsidR="00B47945" w:rsidRDefault="00B47945" w:rsidP="00F868D0">
      <w:pPr>
        <w:bidi w:val="0"/>
        <w:jc w:val="both"/>
        <w:rPr>
          <w:rFonts w:asciiTheme="majorBidi" w:hAnsiTheme="majorBidi" w:cstheme="majorBidi"/>
          <w:sz w:val="24"/>
          <w:szCs w:val="24"/>
        </w:rPr>
      </w:pPr>
      <w:r>
        <w:rPr>
          <w:rFonts w:cs="Arial"/>
          <w:noProof/>
          <w:rtl/>
        </w:rPr>
        <w:drawing>
          <wp:inline distT="0" distB="0" distL="0" distR="0" wp14:anchorId="6E0133F8" wp14:editId="3F3399EB">
            <wp:extent cx="4886325" cy="5562600"/>
            <wp:effectExtent l="19050" t="19050" r="9525" b="19050"/>
            <wp:docPr id="2" name="صورة 2" descr="C:\Users\hp\Desktop\نشم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نشمي.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8387" cy="5564948"/>
                    </a:xfrm>
                    <a:prstGeom prst="rect">
                      <a:avLst/>
                    </a:prstGeom>
                    <a:noFill/>
                    <a:ln w="19050">
                      <a:solidFill>
                        <a:sysClr val="windowText" lastClr="000000"/>
                      </a:solidFill>
                    </a:ln>
                  </pic:spPr>
                </pic:pic>
              </a:graphicData>
            </a:graphic>
          </wp:inline>
        </w:drawing>
      </w:r>
    </w:p>
    <w:p w14:paraId="15B6CA4A" w14:textId="77777777" w:rsidR="00B47945" w:rsidRPr="00453998" w:rsidRDefault="00453998" w:rsidP="00F868D0">
      <w:pPr>
        <w:bidi w:val="0"/>
        <w:jc w:val="both"/>
        <w:rPr>
          <w:rFonts w:asciiTheme="majorBidi" w:hAnsiTheme="majorBidi" w:cstheme="majorBidi"/>
          <w:sz w:val="24"/>
          <w:szCs w:val="24"/>
        </w:rPr>
      </w:pPr>
      <w:r w:rsidRPr="00453998">
        <w:rPr>
          <w:rFonts w:asciiTheme="majorBidi" w:hAnsiTheme="majorBidi" w:cstheme="majorBidi"/>
          <w:sz w:val="24"/>
          <w:szCs w:val="24"/>
        </w:rPr>
        <w:t xml:space="preserve">Figure (1). Location map of soil </w:t>
      </w:r>
      <w:proofErr w:type="spellStart"/>
      <w:r w:rsidRPr="00453998">
        <w:rPr>
          <w:rFonts w:asciiTheme="majorBidi" w:hAnsiTheme="majorBidi" w:cstheme="majorBidi"/>
          <w:sz w:val="24"/>
          <w:szCs w:val="24"/>
        </w:rPr>
        <w:t>pedons</w:t>
      </w:r>
      <w:proofErr w:type="spellEnd"/>
      <w:r w:rsidRPr="00453998">
        <w:rPr>
          <w:rFonts w:asciiTheme="majorBidi" w:hAnsiTheme="majorBidi" w:cstheme="majorBidi"/>
          <w:sz w:val="24"/>
          <w:szCs w:val="24"/>
        </w:rPr>
        <w:t xml:space="preserve"> at the study sites.</w:t>
      </w:r>
      <w:r>
        <w:rPr>
          <w:rFonts w:asciiTheme="majorBidi" w:hAnsiTheme="majorBidi" w:cstheme="majorBidi"/>
          <w:sz w:val="24"/>
          <w:szCs w:val="24"/>
        </w:rPr>
        <w:t xml:space="preserve"> </w:t>
      </w:r>
    </w:p>
    <w:p w14:paraId="207B43BD"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lastRenderedPageBreak/>
        <w:t>Field Work and On-site Investigations</w:t>
      </w:r>
    </w:p>
    <w:p w14:paraId="33E26EBF"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On June 11, 2025, multiple reconnaissance surveys and exploratory field trips were undertaken in the study area to assess and ascertain the characteristics of various physiographic units, as well as their impact on soil formation variability and veg. cover distribution. There were four selected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representing two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for each of the physiographic units.</w:t>
      </w:r>
      <w:r w:rsidR="00453998" w:rsidRPr="00453998">
        <w:rPr>
          <w:rFonts w:ascii="Times New Roman" w:eastAsia="Times New Roman" w:hAnsi="Times New Roman" w:cs="Times New Roman"/>
          <w:sz w:val="24"/>
          <w:szCs w:val="24"/>
        </w:rPr>
        <w:t>:</w:t>
      </w:r>
    </w:p>
    <w:p w14:paraId="10BF5B00"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First Site</w:t>
      </w:r>
    </w:p>
    <w:p w14:paraId="1812B8AA"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The Kirkuk Governorate site was selected for the first site (Al-Riyadh sub-district and a 30 km distance from the Kirkuk city center) in Al-</w:t>
      </w:r>
      <w:proofErr w:type="spellStart"/>
      <w:r w:rsidRPr="002A660A">
        <w:rPr>
          <w:rFonts w:ascii="Times New Roman" w:eastAsia="Times New Roman" w:hAnsi="Times New Roman" w:cs="Times New Roman"/>
          <w:sz w:val="24"/>
          <w:szCs w:val="24"/>
        </w:rPr>
        <w:t>Tarfawi</w:t>
      </w:r>
      <w:proofErr w:type="spellEnd"/>
      <w:r w:rsidRPr="002A660A">
        <w:rPr>
          <w:rFonts w:ascii="Times New Roman" w:eastAsia="Times New Roman" w:hAnsi="Times New Roman" w:cs="Times New Roman"/>
          <w:sz w:val="24"/>
          <w:szCs w:val="24"/>
        </w:rPr>
        <w:t xml:space="preserve"> village. Two important soil profiles were recognized for the soils of the study area. P1 is uncultivated (fallow) land and P2 is previously wheat cultivated land which is cultivated now</w:t>
      </w:r>
      <w:proofErr w:type="gramStart"/>
      <w:r w:rsidRPr="002A660A">
        <w:rPr>
          <w:rFonts w:ascii="Times New Roman" w:eastAsia="Times New Roman" w:hAnsi="Times New Roman" w:cs="Times New Roman"/>
          <w:sz w:val="24"/>
          <w:szCs w:val="24"/>
        </w:rPr>
        <w:t>.</w:t>
      </w:r>
      <w:r w:rsidR="00453998" w:rsidRPr="00453998">
        <w:rPr>
          <w:rFonts w:ascii="Times New Roman" w:eastAsia="Times New Roman" w:hAnsi="Times New Roman" w:cs="Times New Roman"/>
          <w:sz w:val="24"/>
          <w:szCs w:val="24"/>
        </w:rPr>
        <w:t>.</w:t>
      </w:r>
      <w:proofErr w:type="gramEnd"/>
    </w:p>
    <w:p w14:paraId="214304F0"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Second Site</w:t>
      </w:r>
    </w:p>
    <w:p w14:paraId="232120FD"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The second site was chosen within a different physiographic unit at Al-Dibs district nearby the Lesser Zab River. Also, two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were identified (Figure (1)). Soil samples taken from each horizon were for investigation. Pedon three (P3) soil was uncultivated (fallow), while </w:t>
      </w:r>
      <w:proofErr w:type="spellStart"/>
      <w:r w:rsidRPr="002A660A">
        <w:rPr>
          <w:rFonts w:ascii="Times New Roman" w:eastAsia="Times New Roman" w:hAnsi="Times New Roman" w:cs="Times New Roman"/>
          <w:sz w:val="24"/>
          <w:szCs w:val="24"/>
        </w:rPr>
        <w:t>pedon</w:t>
      </w:r>
      <w:proofErr w:type="spellEnd"/>
      <w:r w:rsidRPr="002A660A">
        <w:rPr>
          <w:rFonts w:ascii="Times New Roman" w:eastAsia="Times New Roman" w:hAnsi="Times New Roman" w:cs="Times New Roman"/>
          <w:sz w:val="24"/>
          <w:szCs w:val="24"/>
        </w:rPr>
        <w:t xml:space="preserve"> four (P4) was cultivated soil planted with wheat earlier</w:t>
      </w:r>
      <w:proofErr w:type="gramStart"/>
      <w:r w:rsidRPr="002A660A">
        <w:rPr>
          <w:rFonts w:ascii="Times New Roman" w:eastAsia="Times New Roman" w:hAnsi="Times New Roman" w:cs="Times New Roman"/>
          <w:sz w:val="24"/>
          <w:szCs w:val="24"/>
        </w:rPr>
        <w:t>.</w:t>
      </w:r>
      <w:r w:rsidR="00453998" w:rsidRPr="00453998">
        <w:rPr>
          <w:rFonts w:ascii="Times New Roman" w:eastAsia="Times New Roman" w:hAnsi="Times New Roman" w:cs="Times New Roman"/>
          <w:sz w:val="24"/>
          <w:szCs w:val="24"/>
        </w:rPr>
        <w:t>.</w:t>
      </w:r>
      <w:proofErr w:type="gramEnd"/>
    </w:p>
    <w:p w14:paraId="48FB4D6C"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Field Investigations and Soil Profile Excavation</w:t>
      </w:r>
    </w:p>
    <w:p w14:paraId="6BD5F4F5"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 xml:space="preserve">Selection and Excavation of </w:t>
      </w:r>
      <w:proofErr w:type="spellStart"/>
      <w:r w:rsidRPr="00453998">
        <w:rPr>
          <w:rFonts w:ascii="Times New Roman" w:eastAsia="Times New Roman" w:hAnsi="Times New Roman" w:cs="Times New Roman"/>
          <w:b/>
          <w:bCs/>
          <w:sz w:val="24"/>
          <w:szCs w:val="24"/>
        </w:rPr>
        <w:t>Pedons</w:t>
      </w:r>
      <w:proofErr w:type="spellEnd"/>
    </w:p>
    <w:p w14:paraId="0A235B36"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At each study site, two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were excavated. The </w:t>
      </w:r>
      <w:proofErr w:type="spellStart"/>
      <w:r w:rsidRPr="002A660A">
        <w:rPr>
          <w:rFonts w:ascii="Times New Roman" w:eastAsia="Times New Roman" w:hAnsi="Times New Roman" w:cs="Times New Roman"/>
          <w:sz w:val="24"/>
          <w:szCs w:val="24"/>
        </w:rPr>
        <w:t>pedons</w:t>
      </w:r>
      <w:proofErr w:type="spellEnd"/>
      <w:r w:rsidRPr="002A660A">
        <w:rPr>
          <w:rFonts w:ascii="Times New Roman" w:eastAsia="Times New Roman" w:hAnsi="Times New Roman" w:cs="Times New Roman"/>
          <w:sz w:val="24"/>
          <w:szCs w:val="24"/>
        </w:rPr>
        <w:t xml:space="preserve"> were sized as per standard size 1.5 m width × 2–2.5 m length × 1 m depth after [5]. To allow the identification of morphological traits, chiefly the recognition of soil </w:t>
      </w:r>
      <w:proofErr w:type="spellStart"/>
      <w:r w:rsidRPr="002A660A">
        <w:rPr>
          <w:rFonts w:ascii="Times New Roman" w:eastAsia="Times New Roman" w:hAnsi="Times New Roman" w:cs="Times New Roman"/>
          <w:sz w:val="24"/>
          <w:szCs w:val="24"/>
        </w:rPr>
        <w:t>colour</w:t>
      </w:r>
      <w:proofErr w:type="spellEnd"/>
      <w:r w:rsidRPr="002A660A">
        <w:rPr>
          <w:rFonts w:ascii="Times New Roman" w:eastAsia="Times New Roman" w:hAnsi="Times New Roman" w:cs="Times New Roman"/>
          <w:sz w:val="24"/>
          <w:szCs w:val="24"/>
        </w:rPr>
        <w:t xml:space="preserve"> in dry and moist state due to difficulty in </w:t>
      </w:r>
      <w:proofErr w:type="spellStart"/>
      <w:r w:rsidRPr="002A660A">
        <w:rPr>
          <w:rFonts w:ascii="Times New Roman" w:eastAsia="Times New Roman" w:hAnsi="Times New Roman" w:cs="Times New Roman"/>
          <w:sz w:val="24"/>
          <w:szCs w:val="24"/>
        </w:rPr>
        <w:t>colour</w:t>
      </w:r>
      <w:proofErr w:type="spellEnd"/>
      <w:r w:rsidRPr="002A660A">
        <w:rPr>
          <w:rFonts w:ascii="Times New Roman" w:eastAsia="Times New Roman" w:hAnsi="Times New Roman" w:cs="Times New Roman"/>
          <w:sz w:val="24"/>
          <w:szCs w:val="24"/>
        </w:rPr>
        <w:t xml:space="preserve"> assessment under shade, the excavation orientation was set from width to sunshine</w:t>
      </w:r>
      <w:proofErr w:type="gramStart"/>
      <w:r w:rsidRPr="002A660A">
        <w:rPr>
          <w:rFonts w:ascii="Times New Roman" w:eastAsia="Times New Roman" w:hAnsi="Times New Roman" w:cs="Times New Roman"/>
          <w:sz w:val="24"/>
          <w:szCs w:val="24"/>
        </w:rPr>
        <w:t>.</w:t>
      </w:r>
      <w:r w:rsidR="00453998" w:rsidRPr="00453998">
        <w:rPr>
          <w:rFonts w:ascii="Times New Roman" w:eastAsia="Times New Roman" w:hAnsi="Times New Roman" w:cs="Times New Roman"/>
          <w:sz w:val="24"/>
          <w:szCs w:val="24"/>
        </w:rPr>
        <w:t>.</w:t>
      </w:r>
      <w:proofErr w:type="gramEnd"/>
    </w:p>
    <w:p w14:paraId="096ED201"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 xml:space="preserve">Morphological Description of Soil </w:t>
      </w:r>
      <w:proofErr w:type="spellStart"/>
      <w:r w:rsidRPr="00453998">
        <w:rPr>
          <w:rFonts w:ascii="Times New Roman" w:eastAsia="Times New Roman" w:hAnsi="Times New Roman" w:cs="Times New Roman"/>
          <w:b/>
          <w:bCs/>
          <w:sz w:val="27"/>
          <w:szCs w:val="27"/>
        </w:rPr>
        <w:t>Pedons</w:t>
      </w:r>
      <w:proofErr w:type="spellEnd"/>
    </w:p>
    <w:p w14:paraId="7B7B2A5B"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Soils from each physiographic unit were excavated and diagnostic horizons were separated in both surface and subsurface region. As per the standard morphological description form, morphological descriptions of profiles were done with designated horizons, horizon thickness, color of dry and moist, textural class, structure, consistence of dry and moist, root distribution and boundary of horizon. Morphological features were noted as per the soil. </w:t>
      </w:r>
      <w:r w:rsidR="001D315D">
        <w:rPr>
          <w:rFonts w:ascii="Times New Roman" w:eastAsia="Times New Roman" w:hAnsi="Times New Roman" w:cs="Times New Roman"/>
          <w:b/>
          <w:bCs/>
          <w:sz w:val="24"/>
          <w:szCs w:val="24"/>
        </w:rPr>
        <w:t>[6].</w:t>
      </w:r>
    </w:p>
    <w:p w14:paraId="3F14D587" w14:textId="77777777" w:rsidR="00B47945" w:rsidRDefault="00B47945"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1D50683F" w14:textId="77777777" w:rsidR="00B47945" w:rsidRDefault="00B47945"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0BC0850" w14:textId="77777777" w:rsidR="002A660A" w:rsidRDefault="002A660A"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897AD38" w14:textId="77777777" w:rsidR="002A660A" w:rsidRDefault="002A660A"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2DDD141D"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lastRenderedPageBreak/>
        <w:t>Soil Sampling</w:t>
      </w:r>
    </w:p>
    <w:p w14:paraId="15595D0D"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Both </w:t>
      </w:r>
      <w:r w:rsidRPr="00453998">
        <w:rPr>
          <w:rFonts w:ascii="Times New Roman" w:eastAsia="Times New Roman" w:hAnsi="Times New Roman" w:cs="Times New Roman"/>
          <w:b/>
          <w:bCs/>
          <w:sz w:val="24"/>
          <w:szCs w:val="24"/>
        </w:rPr>
        <w:t>disturbed and undisturbed soil samples</w:t>
      </w:r>
      <w:r w:rsidRPr="00453998">
        <w:rPr>
          <w:rFonts w:ascii="Times New Roman" w:eastAsia="Times New Roman" w:hAnsi="Times New Roman" w:cs="Times New Roman"/>
          <w:sz w:val="24"/>
          <w:szCs w:val="24"/>
        </w:rPr>
        <w:t xml:space="preserve"> were collected from each horizon of all </w:t>
      </w:r>
      <w:proofErr w:type="spellStart"/>
      <w:r w:rsidRPr="00453998">
        <w:rPr>
          <w:rFonts w:ascii="Times New Roman" w:eastAsia="Times New Roman" w:hAnsi="Times New Roman" w:cs="Times New Roman"/>
          <w:sz w:val="24"/>
          <w:szCs w:val="24"/>
        </w:rPr>
        <w:t>pedons</w:t>
      </w:r>
      <w:proofErr w:type="spellEnd"/>
      <w:r w:rsidRPr="00453998">
        <w:rPr>
          <w:rFonts w:ascii="Times New Roman" w:eastAsia="Times New Roman" w:hAnsi="Times New Roman" w:cs="Times New Roman"/>
          <w:sz w:val="24"/>
          <w:szCs w:val="24"/>
        </w:rPr>
        <w:t xml:space="preserve">, in addition to surface soil samples. Samples were transported to the laboratory, </w:t>
      </w:r>
      <w:r w:rsidRPr="00453998">
        <w:rPr>
          <w:rFonts w:ascii="Times New Roman" w:eastAsia="Times New Roman" w:hAnsi="Times New Roman" w:cs="Times New Roman"/>
          <w:b/>
          <w:bCs/>
          <w:sz w:val="24"/>
          <w:szCs w:val="24"/>
        </w:rPr>
        <w:t>air-dried</w:t>
      </w:r>
      <w:r w:rsidRPr="00453998">
        <w:rPr>
          <w:rFonts w:ascii="Times New Roman" w:eastAsia="Times New Roman" w:hAnsi="Times New Roman" w:cs="Times New Roman"/>
          <w:sz w:val="24"/>
          <w:szCs w:val="24"/>
        </w:rPr>
        <w:t xml:space="preserve">, gently </w:t>
      </w:r>
      <w:r w:rsidRPr="00453998">
        <w:rPr>
          <w:rFonts w:ascii="Times New Roman" w:eastAsia="Times New Roman" w:hAnsi="Times New Roman" w:cs="Times New Roman"/>
          <w:b/>
          <w:bCs/>
          <w:sz w:val="24"/>
          <w:szCs w:val="24"/>
        </w:rPr>
        <w:t>crushed with a wooden hammer</w:t>
      </w:r>
      <w:r w:rsidRPr="00453998">
        <w:rPr>
          <w:rFonts w:ascii="Times New Roman" w:eastAsia="Times New Roman" w:hAnsi="Times New Roman" w:cs="Times New Roman"/>
          <w:sz w:val="24"/>
          <w:szCs w:val="24"/>
        </w:rPr>
        <w:t xml:space="preserve">, </w:t>
      </w:r>
      <w:r w:rsidRPr="00453998">
        <w:rPr>
          <w:rFonts w:ascii="Times New Roman" w:eastAsia="Times New Roman" w:hAnsi="Times New Roman" w:cs="Times New Roman"/>
          <w:b/>
          <w:bCs/>
          <w:sz w:val="24"/>
          <w:szCs w:val="24"/>
        </w:rPr>
        <w:t>sieved through a 2 mm mesh</w:t>
      </w:r>
      <w:r w:rsidRPr="00453998">
        <w:rPr>
          <w:rFonts w:ascii="Times New Roman" w:eastAsia="Times New Roman" w:hAnsi="Times New Roman" w:cs="Times New Roman"/>
          <w:sz w:val="24"/>
          <w:szCs w:val="24"/>
        </w:rPr>
        <w:t xml:space="preserve">, and </w:t>
      </w:r>
      <w:r w:rsidRPr="00453998">
        <w:rPr>
          <w:rFonts w:ascii="Times New Roman" w:eastAsia="Times New Roman" w:hAnsi="Times New Roman" w:cs="Times New Roman"/>
          <w:b/>
          <w:bCs/>
          <w:sz w:val="24"/>
          <w:szCs w:val="24"/>
        </w:rPr>
        <w:t>stored in sealed containers</w:t>
      </w:r>
      <w:r w:rsidRPr="00453998">
        <w:rPr>
          <w:rFonts w:ascii="Times New Roman" w:eastAsia="Times New Roman" w:hAnsi="Times New Roman" w:cs="Times New Roman"/>
          <w:sz w:val="24"/>
          <w:szCs w:val="24"/>
        </w:rPr>
        <w:t xml:space="preserve"> to preserve their physical and chemical integrity for laboratory analyses.</w:t>
      </w:r>
    </w:p>
    <w:p w14:paraId="20537E43" w14:textId="77777777" w:rsidR="00453998" w:rsidRPr="00453998" w:rsidRDefault="00453998" w:rsidP="00F868D0">
      <w:pPr>
        <w:bidi w:val="0"/>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Laboratory Work</w:t>
      </w:r>
    </w:p>
    <w:p w14:paraId="3E1F8F35"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Physical Properties</w:t>
      </w:r>
    </w:p>
    <w:p w14:paraId="5BC5A6F0"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Particle Size Distribution</w:t>
      </w:r>
    </w:p>
    <w:p w14:paraId="48A2385A"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The percentage of sand, silt, and clay fractions was determined using the </w:t>
      </w:r>
      <w:r w:rsidRPr="00453998">
        <w:rPr>
          <w:rFonts w:ascii="Times New Roman" w:eastAsia="Times New Roman" w:hAnsi="Times New Roman" w:cs="Times New Roman"/>
          <w:b/>
          <w:bCs/>
          <w:sz w:val="24"/>
          <w:szCs w:val="24"/>
        </w:rPr>
        <w:t>hydrometer method</w:t>
      </w:r>
      <w:r w:rsidRPr="00453998">
        <w:rPr>
          <w:rFonts w:ascii="Times New Roman" w:eastAsia="Times New Roman" w:hAnsi="Times New Roman" w:cs="Times New Roman"/>
          <w:sz w:val="24"/>
          <w:szCs w:val="24"/>
        </w:rPr>
        <w:t xml:space="preserve"> as described by </w:t>
      </w:r>
      <w:r w:rsidR="001D315D">
        <w:rPr>
          <w:rFonts w:asciiTheme="majorBidi" w:hAnsiTheme="majorBidi" w:cstheme="majorBidi"/>
        </w:rPr>
        <w:t>[7]</w:t>
      </w:r>
      <w:r w:rsidR="001D315D">
        <w:rPr>
          <w:rFonts w:ascii="Times New Roman" w:eastAsia="Times New Roman" w:hAnsi="Times New Roman" w:cs="Times New Roman"/>
          <w:sz w:val="24"/>
          <w:szCs w:val="24"/>
        </w:rPr>
        <w:t>.</w:t>
      </w:r>
    </w:p>
    <w:p w14:paraId="1258B581"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Bulk Density</w:t>
      </w:r>
    </w:p>
    <w:p w14:paraId="7037E369"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Bulk density was determined using the </w:t>
      </w:r>
      <w:r w:rsidRPr="00453998">
        <w:rPr>
          <w:rFonts w:ascii="Times New Roman" w:eastAsia="Times New Roman" w:hAnsi="Times New Roman" w:cs="Times New Roman"/>
          <w:b/>
          <w:bCs/>
          <w:sz w:val="24"/>
          <w:szCs w:val="24"/>
        </w:rPr>
        <w:t>paraffin wax clod method</w:t>
      </w:r>
      <w:r w:rsidRPr="00453998">
        <w:rPr>
          <w:rFonts w:ascii="Times New Roman" w:eastAsia="Times New Roman" w:hAnsi="Times New Roman" w:cs="Times New Roman"/>
          <w:sz w:val="24"/>
          <w:szCs w:val="24"/>
        </w:rPr>
        <w:t xml:space="preserve"> following </w:t>
      </w:r>
      <w:r w:rsidR="001D315D">
        <w:rPr>
          <w:rFonts w:asciiTheme="majorBidi" w:hAnsiTheme="majorBidi" w:cstheme="majorBidi"/>
        </w:rPr>
        <w:t>[7]</w:t>
      </w:r>
      <w:r w:rsidRPr="00453998">
        <w:rPr>
          <w:rFonts w:ascii="Times New Roman" w:eastAsia="Times New Roman" w:hAnsi="Times New Roman" w:cs="Times New Roman"/>
          <w:sz w:val="24"/>
          <w:szCs w:val="24"/>
        </w:rPr>
        <w:t>. Soil clods were coated with wax, and the displaced water volume was used to calculate bulk density.</w:t>
      </w:r>
    </w:p>
    <w:p w14:paraId="2B1C3346"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Total Porosity</w:t>
      </w:r>
    </w:p>
    <w:p w14:paraId="73E7CF48"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Total soil porosity was calculated based on the relationship between bulk and particle density according to </w:t>
      </w:r>
      <w:r w:rsidR="001D315D">
        <w:rPr>
          <w:rFonts w:asciiTheme="majorBidi" w:hAnsiTheme="majorBidi" w:cstheme="majorBidi"/>
        </w:rPr>
        <w:t>[7]</w:t>
      </w:r>
      <w:r w:rsidRPr="00453998">
        <w:rPr>
          <w:rFonts w:ascii="Times New Roman" w:eastAsia="Times New Roman" w:hAnsi="Times New Roman" w:cs="Times New Roman"/>
          <w:sz w:val="24"/>
          <w:szCs w:val="24"/>
        </w:rPr>
        <w:t>:</w:t>
      </w:r>
    </w:p>
    <w:p w14:paraId="1F07E89B" w14:textId="77777777" w:rsidR="00453998" w:rsidRPr="00453998" w:rsidRDefault="00420D4F" w:rsidP="00F868D0">
      <w:pPr>
        <w:bidi w:val="0"/>
        <w:spacing w:after="160"/>
        <w:ind w:left="84"/>
        <w:jc w:val="both"/>
        <w:rPr>
          <w:rFonts w:asciiTheme="minorBidi" w:eastAsia="Times New Roman" w:hAnsiTheme="minorBidi"/>
          <w:sz w:val="24"/>
          <w:szCs w:val="24"/>
        </w:rPr>
      </w:pPr>
      <w:r w:rsidRPr="002C64A7">
        <w:rPr>
          <w:rFonts w:asciiTheme="minorBidi" w:eastAsia="Times New Roman" w:hAnsiTheme="minorBidi"/>
          <w:i/>
          <w:iCs/>
          <w:color w:val="000000"/>
          <w:sz w:val="24"/>
          <w:szCs w:val="24"/>
        </w:rPr>
        <w:t xml:space="preserve">  F</w:t>
      </w:r>
      <w:r>
        <w:rPr>
          <w:rFonts w:asciiTheme="minorBidi" w:hAnsiTheme="minorBidi"/>
          <w:sz w:val="24"/>
          <w:szCs w:val="24"/>
          <w:lang w:bidi="ar-IQ"/>
        </w:rPr>
        <w:t xml:space="preserve"> </w:t>
      </w:r>
      <w:r w:rsidRPr="002C64A7">
        <w:rPr>
          <w:rFonts w:asciiTheme="minorBidi" w:hAnsiTheme="minorBidi"/>
          <w:sz w:val="24"/>
          <w:szCs w:val="24"/>
          <w:lang w:bidi="ar-IQ"/>
        </w:rPr>
        <w:t>=</w:t>
      </w:r>
      <w:r>
        <w:rPr>
          <w:rFonts w:asciiTheme="minorBidi" w:hAnsiTheme="minorBidi"/>
          <w:sz w:val="24"/>
          <w:szCs w:val="24"/>
          <w:lang w:bidi="ar-IQ"/>
        </w:rPr>
        <w:t xml:space="preserve"> </w:t>
      </w:r>
      <w:r w:rsidRPr="002C64A7">
        <w:rPr>
          <w:rFonts w:asciiTheme="minorBidi" w:hAnsiTheme="minorBidi"/>
          <w:sz w:val="24"/>
          <w:szCs w:val="24"/>
          <w:lang w:bidi="ar-IQ"/>
        </w:rPr>
        <w:t>(1-Pb/</w:t>
      </w:r>
      <w:r w:rsidRPr="002C64A7">
        <w:rPr>
          <w:rFonts w:asciiTheme="minorBidi" w:eastAsia="Times New Roman" w:hAnsiTheme="minorBidi"/>
          <w:i/>
          <w:iCs/>
          <w:color w:val="000000"/>
          <w:sz w:val="24"/>
          <w:szCs w:val="24"/>
        </w:rPr>
        <w:t xml:space="preserve"> </w:t>
      </w:r>
      <w:proofErr w:type="spellStart"/>
      <w:r w:rsidRPr="002C64A7">
        <w:rPr>
          <w:rFonts w:asciiTheme="minorBidi" w:hAnsiTheme="minorBidi"/>
          <w:sz w:val="24"/>
          <w:szCs w:val="24"/>
          <w:lang w:bidi="ar-IQ"/>
        </w:rPr>
        <w:t>ps</w:t>
      </w:r>
      <w:proofErr w:type="spellEnd"/>
      <w:proofErr w:type="gramStart"/>
      <w:r w:rsidRPr="002C64A7">
        <w:rPr>
          <w:rFonts w:asciiTheme="minorBidi" w:hAnsiTheme="minorBidi"/>
          <w:sz w:val="24"/>
          <w:szCs w:val="24"/>
          <w:lang w:bidi="ar-IQ"/>
        </w:rPr>
        <w:t>)×</w:t>
      </w:r>
      <w:proofErr w:type="gramEnd"/>
      <w:r w:rsidRPr="002C64A7">
        <w:rPr>
          <w:rFonts w:asciiTheme="minorBidi" w:hAnsiTheme="minorBidi"/>
          <w:sz w:val="24"/>
          <w:szCs w:val="24"/>
          <w:lang w:bidi="ar-IQ"/>
        </w:rPr>
        <w:t>100……………………………………………(4)</w:t>
      </w:r>
      <w:r w:rsidRPr="002C64A7">
        <w:rPr>
          <w:rFonts w:asciiTheme="minorBidi" w:eastAsia="Times New Roman" w:hAnsiTheme="minorBidi"/>
          <w:i/>
          <w:iCs/>
          <w:color w:val="000000"/>
          <w:sz w:val="24"/>
          <w:szCs w:val="24"/>
        </w:rPr>
        <w:t xml:space="preserve">  </w:t>
      </w:r>
      <w:r w:rsidR="00453998" w:rsidRPr="00453998">
        <w:rPr>
          <w:rFonts w:ascii="Times New Roman" w:eastAsia="Times New Roman" w:hAnsi="Times New Roman" w:cs="Times New Roman"/>
          <w:sz w:val="24"/>
          <w:szCs w:val="24"/>
        </w:rPr>
        <w:t>:</w:t>
      </w:r>
      <w:r w:rsidR="00453998" w:rsidRPr="00453998">
        <w:rPr>
          <w:rFonts w:ascii="Times New Roman" w:eastAsia="Times New Roman" w:hAnsi="Times New Roman" w:cs="Times New Roman"/>
          <w:sz w:val="24"/>
          <w:szCs w:val="24"/>
        </w:rPr>
        <w:br/>
      </w:r>
      <w:r>
        <w:rPr>
          <w:rFonts w:ascii="Times New Roman" w:eastAsia="Times New Roman" w:hAnsi="Times New Roman" w:cs="Times New Roman"/>
          <w:sz w:val="24"/>
          <w:szCs w:val="24"/>
        </w:rPr>
        <w:t>f</w:t>
      </w:r>
      <w:r w:rsidR="00453998" w:rsidRPr="00453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53998" w:rsidRPr="00453998">
        <w:rPr>
          <w:rFonts w:ascii="Times New Roman" w:eastAsia="Times New Roman" w:hAnsi="Times New Roman" w:cs="Times New Roman"/>
          <w:sz w:val="24"/>
          <w:szCs w:val="24"/>
        </w:rPr>
        <w:t xml:space="preserve"> total porosity (%)</w:t>
      </w:r>
      <w:r w:rsidR="00453998" w:rsidRPr="00453998">
        <w:rPr>
          <w:rFonts w:ascii="Times New Roman" w:eastAsia="Times New Roman" w:hAnsi="Times New Roman" w:cs="Times New Roman"/>
          <w:sz w:val="24"/>
          <w:szCs w:val="24"/>
        </w:rPr>
        <w:br/>
      </w:r>
      <w:proofErr w:type="gramStart"/>
      <w:r w:rsidR="00453998" w:rsidRPr="00453998">
        <w:rPr>
          <w:rFonts w:ascii="Times New Roman" w:eastAsia="Times New Roman" w:hAnsi="Times New Roman" w:cs="Times New Roman"/>
          <w:sz w:val="24"/>
          <w:szCs w:val="24"/>
        </w:rPr>
        <w:t>Pb</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00453998" w:rsidRPr="00453998">
        <w:rPr>
          <w:rFonts w:ascii="Times New Roman" w:eastAsia="Times New Roman" w:hAnsi="Times New Roman" w:cs="Times New Roman"/>
          <w:sz w:val="24"/>
          <w:szCs w:val="24"/>
        </w:rPr>
        <w:t>bulk density (Mg m⁻³)</w:t>
      </w:r>
      <w:r w:rsidR="00453998" w:rsidRPr="00453998">
        <w:rPr>
          <w:rFonts w:ascii="Times New Roman" w:eastAsia="Times New Roman" w:hAnsi="Times New Roman" w:cs="Times New Roman"/>
          <w:sz w:val="24"/>
          <w:szCs w:val="24"/>
        </w:rPr>
        <w:br/>
        <w:t>Ps</w:t>
      </w:r>
      <w:r>
        <w:rPr>
          <w:rFonts w:ascii="Times New Roman" w:eastAsia="Times New Roman" w:hAnsi="Times New Roman" w:cs="Times New Roman"/>
          <w:sz w:val="24"/>
          <w:szCs w:val="24"/>
        </w:rPr>
        <w:t xml:space="preserve"> : </w:t>
      </w:r>
      <w:r w:rsidR="00453998" w:rsidRPr="00453998">
        <w:rPr>
          <w:rFonts w:ascii="Times New Roman" w:eastAsia="Times New Roman" w:hAnsi="Times New Roman" w:cs="Times New Roman"/>
          <w:sz w:val="24"/>
          <w:szCs w:val="24"/>
        </w:rPr>
        <w:t xml:space="preserve">particle density, assumed to be </w:t>
      </w:r>
      <w:r w:rsidR="00453998" w:rsidRPr="00453998">
        <w:rPr>
          <w:rFonts w:ascii="Times New Roman" w:eastAsia="Times New Roman" w:hAnsi="Times New Roman" w:cs="Times New Roman"/>
          <w:b/>
          <w:bCs/>
          <w:sz w:val="24"/>
          <w:szCs w:val="24"/>
        </w:rPr>
        <w:t>2.65 Mg m⁻³</w:t>
      </w:r>
    </w:p>
    <w:p w14:paraId="0D734812"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Chemical Properties</w:t>
      </w:r>
    </w:p>
    <w:p w14:paraId="1AA09223"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Soil Reaction (pH)</w:t>
      </w:r>
    </w:p>
    <w:p w14:paraId="1D131A04"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Soil pH was measured in a </w:t>
      </w:r>
      <w:r w:rsidRPr="00453998">
        <w:rPr>
          <w:rFonts w:ascii="Times New Roman" w:eastAsia="Times New Roman" w:hAnsi="Times New Roman" w:cs="Times New Roman"/>
          <w:b/>
          <w:bCs/>
          <w:sz w:val="24"/>
          <w:szCs w:val="24"/>
        </w:rPr>
        <w:t>1:1 soil-to-water suspension</w:t>
      </w:r>
      <w:r w:rsidRPr="00453998">
        <w:rPr>
          <w:rFonts w:ascii="Times New Roman" w:eastAsia="Times New Roman" w:hAnsi="Times New Roman" w:cs="Times New Roman"/>
          <w:sz w:val="24"/>
          <w:szCs w:val="24"/>
        </w:rPr>
        <w:t xml:space="preserve"> using a </w:t>
      </w:r>
      <w:r w:rsidRPr="00453998">
        <w:rPr>
          <w:rFonts w:ascii="Times New Roman" w:eastAsia="Times New Roman" w:hAnsi="Times New Roman" w:cs="Times New Roman"/>
          <w:b/>
          <w:bCs/>
          <w:sz w:val="24"/>
          <w:szCs w:val="24"/>
        </w:rPr>
        <w:t>pH meter</w:t>
      </w:r>
      <w:r w:rsidRPr="00453998">
        <w:rPr>
          <w:rFonts w:ascii="Times New Roman" w:eastAsia="Times New Roman" w:hAnsi="Times New Roman" w:cs="Times New Roman"/>
          <w:sz w:val="24"/>
          <w:szCs w:val="24"/>
        </w:rPr>
        <w:t xml:space="preserve">, following </w:t>
      </w:r>
      <w:r w:rsidR="00360E03">
        <w:rPr>
          <w:rFonts w:asciiTheme="majorBidi" w:hAnsiTheme="majorBidi" w:cstheme="majorBidi"/>
        </w:rPr>
        <w:t>[8]</w:t>
      </w:r>
      <w:r w:rsidRPr="00453998">
        <w:rPr>
          <w:rFonts w:ascii="Times New Roman" w:eastAsia="Times New Roman" w:hAnsi="Times New Roman" w:cs="Times New Roman"/>
          <w:sz w:val="24"/>
          <w:szCs w:val="24"/>
        </w:rPr>
        <w:t>.</w:t>
      </w:r>
    </w:p>
    <w:p w14:paraId="00D9C201"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Electrical Conductivity (EC)</w:t>
      </w:r>
    </w:p>
    <w:p w14:paraId="3CF45CD5" w14:textId="77777777" w:rsid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Electrical conductivity was determined in a </w:t>
      </w:r>
      <w:r w:rsidRPr="00453998">
        <w:rPr>
          <w:rFonts w:ascii="Times New Roman" w:eastAsia="Times New Roman" w:hAnsi="Times New Roman" w:cs="Times New Roman"/>
          <w:b/>
          <w:bCs/>
          <w:sz w:val="24"/>
          <w:szCs w:val="24"/>
        </w:rPr>
        <w:t>1:1 soil-to-water extract</w:t>
      </w:r>
      <w:r w:rsidRPr="00453998">
        <w:rPr>
          <w:rFonts w:ascii="Times New Roman" w:eastAsia="Times New Roman" w:hAnsi="Times New Roman" w:cs="Times New Roman"/>
          <w:sz w:val="24"/>
          <w:szCs w:val="24"/>
        </w:rPr>
        <w:t xml:space="preserve"> using an </w:t>
      </w:r>
      <w:r w:rsidRPr="00453998">
        <w:rPr>
          <w:rFonts w:ascii="Times New Roman" w:eastAsia="Times New Roman" w:hAnsi="Times New Roman" w:cs="Times New Roman"/>
          <w:b/>
          <w:bCs/>
          <w:sz w:val="24"/>
          <w:szCs w:val="24"/>
        </w:rPr>
        <w:t>EC meter</w:t>
      </w:r>
      <w:r w:rsidRPr="00453998">
        <w:rPr>
          <w:rFonts w:ascii="Times New Roman" w:eastAsia="Times New Roman" w:hAnsi="Times New Roman" w:cs="Times New Roman"/>
          <w:sz w:val="24"/>
          <w:szCs w:val="24"/>
        </w:rPr>
        <w:t xml:space="preserve">, according to </w:t>
      </w:r>
      <w:r w:rsidR="00360E03">
        <w:rPr>
          <w:rFonts w:asciiTheme="majorBidi" w:hAnsiTheme="majorBidi" w:cstheme="majorBidi"/>
        </w:rPr>
        <w:t>[8]</w:t>
      </w:r>
      <w:r w:rsidRPr="00453998">
        <w:rPr>
          <w:rFonts w:ascii="Times New Roman" w:eastAsia="Times New Roman" w:hAnsi="Times New Roman" w:cs="Times New Roman"/>
          <w:sz w:val="24"/>
          <w:szCs w:val="24"/>
        </w:rPr>
        <w:t>.</w:t>
      </w:r>
    </w:p>
    <w:p w14:paraId="059A2143"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Organic Matter</w:t>
      </w:r>
    </w:p>
    <w:p w14:paraId="04FACA08"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Organic matter content was estimated by the </w:t>
      </w:r>
      <w:r w:rsidRPr="00453998">
        <w:rPr>
          <w:rFonts w:ascii="Times New Roman" w:eastAsia="Times New Roman" w:hAnsi="Times New Roman" w:cs="Times New Roman"/>
          <w:b/>
          <w:bCs/>
          <w:sz w:val="24"/>
          <w:szCs w:val="24"/>
        </w:rPr>
        <w:t>wet digestion method</w:t>
      </w:r>
      <w:r w:rsidRPr="00453998">
        <w:rPr>
          <w:rFonts w:ascii="Times New Roman" w:eastAsia="Times New Roman" w:hAnsi="Times New Roman" w:cs="Times New Roman"/>
          <w:sz w:val="24"/>
          <w:szCs w:val="24"/>
        </w:rPr>
        <w:t xml:space="preserve"> following </w:t>
      </w:r>
      <w:r w:rsidR="00360E03">
        <w:rPr>
          <w:rFonts w:asciiTheme="majorBidi" w:hAnsiTheme="majorBidi" w:cstheme="majorBidi"/>
        </w:rPr>
        <w:t>[9]</w:t>
      </w:r>
      <w:r w:rsidR="00360E03">
        <w:rPr>
          <w:rFonts w:ascii="Times New Roman" w:eastAsia="Times New Roman" w:hAnsi="Times New Roman" w:cs="Times New Roman"/>
          <w:sz w:val="24"/>
          <w:szCs w:val="24"/>
        </w:rPr>
        <w:t>.</w:t>
      </w:r>
    </w:p>
    <w:p w14:paraId="24253B59"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lastRenderedPageBreak/>
        <w:t>Cation Exchange Capacity (CEC)</w:t>
      </w:r>
    </w:p>
    <w:p w14:paraId="43627FC7"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CEC was determined using </w:t>
      </w:r>
      <w:r w:rsidRPr="00453998">
        <w:rPr>
          <w:rFonts w:ascii="Times New Roman" w:eastAsia="Times New Roman" w:hAnsi="Times New Roman" w:cs="Times New Roman"/>
          <w:b/>
          <w:bCs/>
          <w:sz w:val="24"/>
          <w:szCs w:val="24"/>
        </w:rPr>
        <w:t>ammonium acetate</w:t>
      </w:r>
      <w:r w:rsidRPr="00453998">
        <w:rPr>
          <w:rFonts w:ascii="Times New Roman" w:eastAsia="Times New Roman" w:hAnsi="Times New Roman" w:cs="Times New Roman"/>
          <w:sz w:val="24"/>
          <w:szCs w:val="24"/>
        </w:rPr>
        <w:t xml:space="preserve"> and </w:t>
      </w:r>
      <w:r w:rsidRPr="00453998">
        <w:rPr>
          <w:rFonts w:ascii="Times New Roman" w:eastAsia="Times New Roman" w:hAnsi="Times New Roman" w:cs="Times New Roman"/>
          <w:b/>
          <w:bCs/>
          <w:sz w:val="24"/>
          <w:szCs w:val="24"/>
        </w:rPr>
        <w:t>sodium acetate</w:t>
      </w:r>
      <w:r w:rsidRPr="00453998">
        <w:rPr>
          <w:rFonts w:ascii="Times New Roman" w:eastAsia="Times New Roman" w:hAnsi="Times New Roman" w:cs="Times New Roman"/>
          <w:sz w:val="24"/>
          <w:szCs w:val="24"/>
        </w:rPr>
        <w:t xml:space="preserve"> extraction methods, as described by </w:t>
      </w:r>
      <w:r w:rsidR="00360E03">
        <w:rPr>
          <w:rFonts w:asciiTheme="majorBidi" w:hAnsiTheme="majorBidi" w:cstheme="majorBidi"/>
        </w:rPr>
        <w:t>[10]</w:t>
      </w:r>
      <w:r w:rsidR="00360E03">
        <w:rPr>
          <w:rFonts w:ascii="Times New Roman" w:eastAsia="Times New Roman" w:hAnsi="Times New Roman" w:cs="Times New Roman"/>
          <w:sz w:val="24"/>
          <w:szCs w:val="24"/>
        </w:rPr>
        <w:t>.</w:t>
      </w:r>
    </w:p>
    <w:p w14:paraId="34CCC2D8"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Total Calcium Carbonate (</w:t>
      </w:r>
      <w:proofErr w:type="spellStart"/>
      <w:r w:rsidRPr="00453998">
        <w:rPr>
          <w:rFonts w:ascii="Times New Roman" w:eastAsia="Times New Roman" w:hAnsi="Times New Roman" w:cs="Times New Roman"/>
          <w:b/>
          <w:bCs/>
          <w:sz w:val="24"/>
          <w:szCs w:val="24"/>
        </w:rPr>
        <w:t>CaCO</w:t>
      </w:r>
      <w:proofErr w:type="spellEnd"/>
      <w:r w:rsidRPr="00453998">
        <w:rPr>
          <w:rFonts w:ascii="Times New Roman" w:eastAsia="Times New Roman" w:hAnsi="Times New Roman" w:cs="Times New Roman"/>
          <w:b/>
          <w:bCs/>
          <w:sz w:val="24"/>
          <w:szCs w:val="24"/>
        </w:rPr>
        <w:t>₃)</w:t>
      </w:r>
    </w:p>
    <w:p w14:paraId="2E5BB23C"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Total </w:t>
      </w:r>
      <w:proofErr w:type="spellStart"/>
      <w:r w:rsidRPr="00453998">
        <w:rPr>
          <w:rFonts w:ascii="Times New Roman" w:eastAsia="Times New Roman" w:hAnsi="Times New Roman" w:cs="Times New Roman"/>
          <w:sz w:val="24"/>
          <w:szCs w:val="24"/>
        </w:rPr>
        <w:t>CaCO</w:t>
      </w:r>
      <w:proofErr w:type="spellEnd"/>
      <w:r w:rsidRPr="00453998">
        <w:rPr>
          <w:rFonts w:ascii="Times New Roman" w:eastAsia="Times New Roman" w:hAnsi="Times New Roman" w:cs="Times New Roman"/>
          <w:sz w:val="24"/>
          <w:szCs w:val="24"/>
        </w:rPr>
        <w:t xml:space="preserve">₃ content was estimated by </w:t>
      </w:r>
      <w:r w:rsidRPr="00453998">
        <w:rPr>
          <w:rFonts w:ascii="Times New Roman" w:eastAsia="Times New Roman" w:hAnsi="Times New Roman" w:cs="Times New Roman"/>
          <w:b/>
          <w:bCs/>
          <w:sz w:val="24"/>
          <w:szCs w:val="24"/>
        </w:rPr>
        <w:t>titration with NaOH (N/1)</w:t>
      </w:r>
      <w:r w:rsidRPr="00453998">
        <w:rPr>
          <w:rFonts w:ascii="Times New Roman" w:eastAsia="Times New Roman" w:hAnsi="Times New Roman" w:cs="Times New Roman"/>
          <w:sz w:val="24"/>
          <w:szCs w:val="24"/>
        </w:rPr>
        <w:t xml:space="preserve"> in the presence of </w:t>
      </w:r>
      <w:r w:rsidRPr="00453998">
        <w:rPr>
          <w:rFonts w:ascii="Times New Roman" w:eastAsia="Times New Roman" w:hAnsi="Times New Roman" w:cs="Times New Roman"/>
          <w:b/>
          <w:bCs/>
          <w:sz w:val="24"/>
          <w:szCs w:val="24"/>
        </w:rPr>
        <w:t>phenolphthalein indicator</w:t>
      </w:r>
      <w:r w:rsidRPr="00453998">
        <w:rPr>
          <w:rFonts w:ascii="Times New Roman" w:eastAsia="Times New Roman" w:hAnsi="Times New Roman" w:cs="Times New Roman"/>
          <w:sz w:val="24"/>
          <w:szCs w:val="24"/>
        </w:rPr>
        <w:t xml:space="preserve">, following </w:t>
      </w:r>
      <w:r w:rsidR="00360E03">
        <w:rPr>
          <w:rFonts w:asciiTheme="majorBidi" w:hAnsiTheme="majorBidi" w:cstheme="majorBidi"/>
        </w:rPr>
        <w:t>[10]</w:t>
      </w:r>
      <w:r w:rsidR="00360E03">
        <w:rPr>
          <w:rFonts w:ascii="Times New Roman" w:eastAsia="Times New Roman" w:hAnsi="Times New Roman" w:cs="Times New Roman"/>
          <w:sz w:val="24"/>
          <w:szCs w:val="24"/>
        </w:rPr>
        <w:t>.</w:t>
      </w:r>
    </w:p>
    <w:p w14:paraId="0ED17281"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Total Iron Oxides</w:t>
      </w:r>
    </w:p>
    <w:p w14:paraId="14227603"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Total Fe oxides were determined using </w:t>
      </w:r>
      <w:r w:rsidRPr="00453998">
        <w:rPr>
          <w:rFonts w:ascii="Times New Roman" w:eastAsia="Times New Roman" w:hAnsi="Times New Roman" w:cs="Times New Roman"/>
          <w:b/>
          <w:bCs/>
          <w:sz w:val="24"/>
          <w:szCs w:val="24"/>
        </w:rPr>
        <w:t>Atomic Absorption Spectrophotometry (AAS)</w:t>
      </w:r>
      <w:r w:rsidRPr="00453998">
        <w:rPr>
          <w:rFonts w:ascii="Times New Roman" w:eastAsia="Times New Roman" w:hAnsi="Times New Roman" w:cs="Times New Roman"/>
          <w:sz w:val="24"/>
          <w:szCs w:val="24"/>
        </w:rPr>
        <w:t xml:space="preserve"> at a wavelength of </w:t>
      </w:r>
      <w:r w:rsidRPr="00453998">
        <w:rPr>
          <w:rFonts w:ascii="Times New Roman" w:eastAsia="Times New Roman" w:hAnsi="Times New Roman" w:cs="Times New Roman"/>
          <w:b/>
          <w:bCs/>
          <w:sz w:val="24"/>
          <w:szCs w:val="24"/>
        </w:rPr>
        <w:t>882 nm</w:t>
      </w:r>
      <w:r w:rsidRPr="00453998">
        <w:rPr>
          <w:rFonts w:ascii="Times New Roman" w:eastAsia="Times New Roman" w:hAnsi="Times New Roman" w:cs="Times New Roman"/>
          <w:sz w:val="24"/>
          <w:szCs w:val="24"/>
        </w:rPr>
        <w:t xml:space="preserve">, according to </w:t>
      </w:r>
      <w:r w:rsidR="00360E03">
        <w:rPr>
          <w:rFonts w:asciiTheme="majorBidi" w:hAnsiTheme="majorBidi" w:cstheme="majorBidi"/>
        </w:rPr>
        <w:t>[11]</w:t>
      </w:r>
      <w:r w:rsidR="00360E03">
        <w:rPr>
          <w:rFonts w:ascii="Times New Roman" w:eastAsia="Times New Roman" w:hAnsi="Times New Roman" w:cs="Times New Roman"/>
          <w:sz w:val="24"/>
          <w:szCs w:val="24"/>
        </w:rPr>
        <w:t>.</w:t>
      </w:r>
    </w:p>
    <w:p w14:paraId="09161EF2"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Soil Fertility Properties</w:t>
      </w:r>
    </w:p>
    <w:p w14:paraId="30ADD2D4"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Available Nitrogen</w:t>
      </w:r>
    </w:p>
    <w:p w14:paraId="177DC93D"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Available nitrogen was determined by extracting the soil with </w:t>
      </w:r>
      <w:r w:rsidRPr="00453998">
        <w:rPr>
          <w:rFonts w:ascii="Times New Roman" w:eastAsia="Times New Roman" w:hAnsi="Times New Roman" w:cs="Times New Roman"/>
          <w:b/>
          <w:bCs/>
          <w:sz w:val="24"/>
          <w:szCs w:val="24"/>
        </w:rPr>
        <w:t>2M KCl</w:t>
      </w:r>
      <w:r w:rsidRPr="00453998">
        <w:rPr>
          <w:rFonts w:ascii="Times New Roman" w:eastAsia="Times New Roman" w:hAnsi="Times New Roman" w:cs="Times New Roman"/>
          <w:sz w:val="24"/>
          <w:szCs w:val="24"/>
        </w:rPr>
        <w:t xml:space="preserve"> solution, followed by determination using the </w:t>
      </w:r>
      <w:r w:rsidRPr="00453998">
        <w:rPr>
          <w:rFonts w:ascii="Times New Roman" w:eastAsia="Times New Roman" w:hAnsi="Times New Roman" w:cs="Times New Roman"/>
          <w:b/>
          <w:bCs/>
          <w:sz w:val="24"/>
          <w:szCs w:val="24"/>
        </w:rPr>
        <w:t>Kjeldahl method</w:t>
      </w:r>
      <w:r w:rsidRPr="00453998">
        <w:rPr>
          <w:rFonts w:ascii="Times New Roman" w:eastAsia="Times New Roman" w:hAnsi="Times New Roman" w:cs="Times New Roman"/>
          <w:sz w:val="24"/>
          <w:szCs w:val="24"/>
        </w:rPr>
        <w:t xml:space="preserve">, as described by </w:t>
      </w:r>
      <w:r w:rsidR="00360E03">
        <w:rPr>
          <w:rFonts w:asciiTheme="majorBidi" w:hAnsiTheme="majorBidi" w:cstheme="majorBidi"/>
        </w:rPr>
        <w:t>[12]</w:t>
      </w:r>
      <w:r w:rsidR="00360E03">
        <w:rPr>
          <w:rFonts w:ascii="Times New Roman" w:eastAsia="Times New Roman" w:hAnsi="Times New Roman" w:cs="Times New Roman"/>
          <w:sz w:val="24"/>
          <w:szCs w:val="24"/>
        </w:rPr>
        <w:t>.</w:t>
      </w:r>
    </w:p>
    <w:p w14:paraId="4F9DE1CE"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Available Phosphorus</w:t>
      </w:r>
    </w:p>
    <w:p w14:paraId="76EC81F6" w14:textId="77777777" w:rsidR="00360E03" w:rsidRDefault="00453998" w:rsidP="00F868D0">
      <w:pPr>
        <w:bidi w:val="0"/>
        <w:spacing w:before="100" w:beforeAutospacing="1" w:after="100" w:afterAutospacing="1" w:line="240" w:lineRule="auto"/>
        <w:jc w:val="both"/>
        <w:rPr>
          <w:rFonts w:ascii="Times New Roman" w:eastAsia="Times New Roman" w:hAnsi="Times New Roman" w:cs="Times New Roman"/>
          <w:b/>
          <w:bCs/>
          <w:sz w:val="27"/>
          <w:szCs w:val="27"/>
        </w:rPr>
      </w:pPr>
      <w:r w:rsidRPr="00453998">
        <w:rPr>
          <w:rFonts w:ascii="Times New Roman" w:eastAsia="Times New Roman" w:hAnsi="Times New Roman" w:cs="Times New Roman"/>
          <w:sz w:val="24"/>
          <w:szCs w:val="24"/>
        </w:rPr>
        <w:t xml:space="preserve">Available phosphorus was extracted using </w:t>
      </w:r>
      <w:r w:rsidRPr="00453998">
        <w:rPr>
          <w:rFonts w:ascii="Times New Roman" w:eastAsia="Times New Roman" w:hAnsi="Times New Roman" w:cs="Times New Roman"/>
          <w:b/>
          <w:bCs/>
          <w:sz w:val="24"/>
          <w:szCs w:val="24"/>
        </w:rPr>
        <w:t xml:space="preserve">0.5 N </w:t>
      </w:r>
      <w:proofErr w:type="spellStart"/>
      <w:r w:rsidRPr="00453998">
        <w:rPr>
          <w:rFonts w:ascii="Times New Roman" w:eastAsia="Times New Roman" w:hAnsi="Times New Roman" w:cs="Times New Roman"/>
          <w:b/>
          <w:bCs/>
          <w:sz w:val="24"/>
          <w:szCs w:val="24"/>
        </w:rPr>
        <w:t>NaHCO</w:t>
      </w:r>
      <w:proofErr w:type="spellEnd"/>
      <w:r w:rsidRPr="00453998">
        <w:rPr>
          <w:rFonts w:ascii="Times New Roman" w:eastAsia="Times New Roman" w:hAnsi="Times New Roman" w:cs="Times New Roman"/>
          <w:b/>
          <w:bCs/>
          <w:sz w:val="24"/>
          <w:szCs w:val="24"/>
        </w:rPr>
        <w:t>₃ at pH 8.5</w:t>
      </w:r>
      <w:r w:rsidRPr="00453998">
        <w:rPr>
          <w:rFonts w:ascii="Times New Roman" w:eastAsia="Times New Roman" w:hAnsi="Times New Roman" w:cs="Times New Roman"/>
          <w:sz w:val="24"/>
          <w:szCs w:val="24"/>
        </w:rPr>
        <w:t xml:space="preserve">, following </w:t>
      </w:r>
      <w:proofErr w:type="gramStart"/>
      <w:r w:rsidRPr="00453998">
        <w:rPr>
          <w:rFonts w:ascii="Times New Roman" w:eastAsia="Times New Roman" w:hAnsi="Times New Roman" w:cs="Times New Roman"/>
          <w:b/>
          <w:bCs/>
          <w:sz w:val="24"/>
          <w:szCs w:val="24"/>
        </w:rPr>
        <w:t xml:space="preserve">Olsen </w:t>
      </w:r>
      <w:r w:rsidR="00D5001A">
        <w:rPr>
          <w:rFonts w:ascii="Times New Roman" w:eastAsia="Times New Roman" w:hAnsi="Times New Roman" w:cs="Times New Roman"/>
          <w:b/>
          <w:bCs/>
          <w:sz w:val="24"/>
          <w:szCs w:val="24"/>
        </w:rPr>
        <w:t>.</w:t>
      </w:r>
      <w:proofErr w:type="gramEnd"/>
      <w:r w:rsidRPr="00453998">
        <w:rPr>
          <w:rFonts w:ascii="Times New Roman" w:eastAsia="Times New Roman" w:hAnsi="Times New Roman" w:cs="Times New Roman"/>
          <w:sz w:val="24"/>
          <w:szCs w:val="24"/>
        </w:rPr>
        <w:t xml:space="preserve"> The blue color was developed using </w:t>
      </w:r>
      <w:r w:rsidRPr="00453998">
        <w:rPr>
          <w:rFonts w:ascii="Times New Roman" w:eastAsia="Times New Roman" w:hAnsi="Times New Roman" w:cs="Times New Roman"/>
          <w:b/>
          <w:bCs/>
          <w:sz w:val="24"/>
          <w:szCs w:val="24"/>
        </w:rPr>
        <w:t>ammonium molybdate and ascorbic acid</w:t>
      </w:r>
      <w:r w:rsidRPr="00453998">
        <w:rPr>
          <w:rFonts w:ascii="Times New Roman" w:eastAsia="Times New Roman" w:hAnsi="Times New Roman" w:cs="Times New Roman"/>
          <w:sz w:val="24"/>
          <w:szCs w:val="24"/>
        </w:rPr>
        <w:t xml:space="preserve">, and absorbance was measured with a </w:t>
      </w:r>
      <w:r w:rsidRPr="00453998">
        <w:rPr>
          <w:rFonts w:ascii="Times New Roman" w:eastAsia="Times New Roman" w:hAnsi="Times New Roman" w:cs="Times New Roman"/>
          <w:b/>
          <w:bCs/>
          <w:sz w:val="24"/>
          <w:szCs w:val="24"/>
        </w:rPr>
        <w:t>spectrophotometer</w:t>
      </w:r>
      <w:r w:rsidRPr="00453998">
        <w:rPr>
          <w:rFonts w:ascii="Times New Roman" w:eastAsia="Times New Roman" w:hAnsi="Times New Roman" w:cs="Times New Roman"/>
          <w:sz w:val="24"/>
          <w:szCs w:val="24"/>
        </w:rPr>
        <w:t xml:space="preserve"> at </w:t>
      </w:r>
      <w:r w:rsidRPr="00453998">
        <w:rPr>
          <w:rFonts w:ascii="Times New Roman" w:eastAsia="Times New Roman" w:hAnsi="Times New Roman" w:cs="Times New Roman"/>
          <w:b/>
          <w:bCs/>
          <w:sz w:val="24"/>
          <w:szCs w:val="24"/>
        </w:rPr>
        <w:t>882 nm</w:t>
      </w:r>
      <w:r w:rsidRPr="00453998">
        <w:rPr>
          <w:rFonts w:ascii="Times New Roman" w:eastAsia="Times New Roman" w:hAnsi="Times New Roman" w:cs="Times New Roman"/>
          <w:sz w:val="24"/>
          <w:szCs w:val="24"/>
        </w:rPr>
        <w:t xml:space="preserve"> as described by </w:t>
      </w:r>
      <w:r w:rsidR="00360E03">
        <w:rPr>
          <w:rFonts w:asciiTheme="majorBidi" w:hAnsiTheme="majorBidi" w:cstheme="majorBidi"/>
        </w:rPr>
        <w:t xml:space="preserve">[10] </w:t>
      </w:r>
    </w:p>
    <w:p w14:paraId="6A42AA4F"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Microbiological Analyses</w:t>
      </w:r>
    </w:p>
    <w:p w14:paraId="1A8C80ED"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The </w:t>
      </w:r>
      <w:r w:rsidRPr="00453998">
        <w:rPr>
          <w:rFonts w:ascii="Times New Roman" w:eastAsia="Times New Roman" w:hAnsi="Times New Roman" w:cs="Times New Roman"/>
          <w:b/>
          <w:bCs/>
          <w:sz w:val="24"/>
          <w:szCs w:val="24"/>
        </w:rPr>
        <w:t>plate count method</w:t>
      </w:r>
      <w:r w:rsidRPr="00453998">
        <w:rPr>
          <w:rFonts w:ascii="Times New Roman" w:eastAsia="Times New Roman" w:hAnsi="Times New Roman" w:cs="Times New Roman"/>
          <w:sz w:val="24"/>
          <w:szCs w:val="24"/>
        </w:rPr>
        <w:t xml:space="preserve"> was used to estimate the density of </w:t>
      </w:r>
      <w:r w:rsidRPr="00453998">
        <w:rPr>
          <w:rFonts w:ascii="Times New Roman" w:eastAsia="Times New Roman" w:hAnsi="Times New Roman" w:cs="Times New Roman"/>
          <w:b/>
          <w:bCs/>
          <w:sz w:val="24"/>
          <w:szCs w:val="24"/>
        </w:rPr>
        <w:t>soil microorganisms (bacteria and fungi)</w:t>
      </w:r>
      <w:r w:rsidRPr="00453998">
        <w:rPr>
          <w:rFonts w:ascii="Times New Roman" w:eastAsia="Times New Roman" w:hAnsi="Times New Roman" w:cs="Times New Roman"/>
          <w:sz w:val="24"/>
          <w:szCs w:val="24"/>
        </w:rPr>
        <w:t xml:space="preserve">. Specific nutrient media were sterilized in an autoclave at </w:t>
      </w:r>
      <w:r w:rsidRPr="00453998">
        <w:rPr>
          <w:rFonts w:ascii="Times New Roman" w:eastAsia="Times New Roman" w:hAnsi="Times New Roman" w:cs="Times New Roman"/>
          <w:b/>
          <w:bCs/>
          <w:sz w:val="24"/>
          <w:szCs w:val="24"/>
        </w:rPr>
        <w:t>120°C for 15 minutes under 2 bar pressure</w:t>
      </w:r>
      <w:r w:rsidRPr="00453998">
        <w:rPr>
          <w:rFonts w:ascii="Times New Roman" w:eastAsia="Times New Roman" w:hAnsi="Times New Roman" w:cs="Times New Roman"/>
          <w:sz w:val="24"/>
          <w:szCs w:val="24"/>
        </w:rPr>
        <w:t xml:space="preserve">, poured at </w:t>
      </w:r>
      <w:r w:rsidRPr="00453998">
        <w:rPr>
          <w:rFonts w:ascii="Times New Roman" w:eastAsia="Times New Roman" w:hAnsi="Times New Roman" w:cs="Times New Roman"/>
          <w:b/>
          <w:bCs/>
          <w:sz w:val="24"/>
          <w:szCs w:val="24"/>
        </w:rPr>
        <w:t>25°C</w:t>
      </w:r>
      <w:r w:rsidRPr="00453998">
        <w:rPr>
          <w:rFonts w:ascii="Times New Roman" w:eastAsia="Times New Roman" w:hAnsi="Times New Roman" w:cs="Times New Roman"/>
          <w:sz w:val="24"/>
          <w:szCs w:val="24"/>
        </w:rPr>
        <w:t>, and inoculated under a laminar flow hood.</w:t>
      </w:r>
      <w:r w:rsidRPr="00453998">
        <w:rPr>
          <w:rFonts w:ascii="Times New Roman" w:eastAsia="Times New Roman" w:hAnsi="Times New Roman" w:cs="Times New Roman"/>
          <w:sz w:val="24"/>
          <w:szCs w:val="24"/>
        </w:rPr>
        <w:br/>
        <w:t xml:space="preserve">A </w:t>
      </w:r>
      <w:r w:rsidRPr="00453998">
        <w:rPr>
          <w:rFonts w:ascii="Times New Roman" w:eastAsia="Times New Roman" w:hAnsi="Times New Roman" w:cs="Times New Roman"/>
          <w:b/>
          <w:bCs/>
          <w:sz w:val="24"/>
          <w:szCs w:val="24"/>
        </w:rPr>
        <w:t>1 g</w:t>
      </w:r>
      <w:r w:rsidRPr="00453998">
        <w:rPr>
          <w:rFonts w:ascii="Times New Roman" w:eastAsia="Times New Roman" w:hAnsi="Times New Roman" w:cs="Times New Roman"/>
          <w:sz w:val="24"/>
          <w:szCs w:val="24"/>
        </w:rPr>
        <w:t xml:space="preserve"> air-dried soil sample was used to prepare serial dilutions. Plates were incubated at </w:t>
      </w:r>
      <w:r w:rsidRPr="00453998">
        <w:rPr>
          <w:rFonts w:ascii="Times New Roman" w:eastAsia="Times New Roman" w:hAnsi="Times New Roman" w:cs="Times New Roman"/>
          <w:b/>
          <w:bCs/>
          <w:sz w:val="24"/>
          <w:szCs w:val="24"/>
        </w:rPr>
        <w:t>28°C for 5 days</w:t>
      </w:r>
      <w:r w:rsidRPr="00453998">
        <w:rPr>
          <w:rFonts w:ascii="Times New Roman" w:eastAsia="Times New Roman" w:hAnsi="Times New Roman" w:cs="Times New Roman"/>
          <w:sz w:val="24"/>
          <w:szCs w:val="24"/>
        </w:rPr>
        <w:t xml:space="preserve"> for fungi and at </w:t>
      </w:r>
      <w:r w:rsidRPr="00453998">
        <w:rPr>
          <w:rFonts w:ascii="Times New Roman" w:eastAsia="Times New Roman" w:hAnsi="Times New Roman" w:cs="Times New Roman"/>
          <w:b/>
          <w:bCs/>
          <w:sz w:val="24"/>
          <w:szCs w:val="24"/>
        </w:rPr>
        <w:t>38°C</w:t>
      </w:r>
      <w:r w:rsidRPr="00453998">
        <w:rPr>
          <w:rFonts w:ascii="Times New Roman" w:eastAsia="Times New Roman" w:hAnsi="Times New Roman" w:cs="Times New Roman"/>
          <w:sz w:val="24"/>
          <w:szCs w:val="24"/>
        </w:rPr>
        <w:t xml:space="preserve"> for bacteria.</w:t>
      </w:r>
    </w:p>
    <w:p w14:paraId="1B3AD0FA" w14:textId="77777777" w:rsidR="00453998" w:rsidRPr="00453998" w:rsidRDefault="00453998" w:rsidP="00F868D0">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b/>
          <w:bCs/>
          <w:sz w:val="24"/>
          <w:szCs w:val="24"/>
        </w:rPr>
        <w:t>Total Bacteria:</w:t>
      </w:r>
      <w:r w:rsidRPr="00453998">
        <w:rPr>
          <w:rFonts w:ascii="Times New Roman" w:eastAsia="Times New Roman" w:hAnsi="Times New Roman" w:cs="Times New Roman"/>
          <w:sz w:val="24"/>
          <w:szCs w:val="24"/>
        </w:rPr>
        <w:t xml:space="preserve"> Determined using the </w:t>
      </w:r>
      <w:r w:rsidRPr="00453998">
        <w:rPr>
          <w:rFonts w:ascii="Times New Roman" w:eastAsia="Times New Roman" w:hAnsi="Times New Roman" w:cs="Times New Roman"/>
          <w:b/>
          <w:bCs/>
          <w:sz w:val="24"/>
          <w:szCs w:val="24"/>
        </w:rPr>
        <w:t>Nutrient Agar medium</w:t>
      </w:r>
      <w:r w:rsidRPr="00453998">
        <w:rPr>
          <w:rFonts w:ascii="Times New Roman" w:eastAsia="Times New Roman" w:hAnsi="Times New Roman" w:cs="Times New Roman"/>
          <w:sz w:val="24"/>
          <w:szCs w:val="24"/>
        </w:rPr>
        <w:t xml:space="preserve">, following </w:t>
      </w:r>
      <w:r w:rsidR="00D5001A">
        <w:rPr>
          <w:rFonts w:asciiTheme="majorBidi" w:hAnsiTheme="majorBidi" w:cstheme="majorBidi"/>
        </w:rPr>
        <w:t>[13]</w:t>
      </w:r>
      <w:r w:rsidR="00D5001A">
        <w:rPr>
          <w:rFonts w:ascii="Times New Roman" w:eastAsia="Times New Roman" w:hAnsi="Times New Roman" w:cs="Times New Roman"/>
          <w:sz w:val="24"/>
          <w:szCs w:val="24"/>
        </w:rPr>
        <w:t>.</w:t>
      </w:r>
    </w:p>
    <w:p w14:paraId="3A6FC83C" w14:textId="77777777" w:rsidR="00453998" w:rsidRDefault="00453998" w:rsidP="00F868D0">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b/>
          <w:bCs/>
          <w:sz w:val="24"/>
          <w:szCs w:val="24"/>
        </w:rPr>
        <w:t>Total Fungi:</w:t>
      </w:r>
      <w:r w:rsidRPr="00453998">
        <w:rPr>
          <w:rFonts w:ascii="Times New Roman" w:eastAsia="Times New Roman" w:hAnsi="Times New Roman" w:cs="Times New Roman"/>
          <w:sz w:val="24"/>
          <w:szCs w:val="24"/>
        </w:rPr>
        <w:t xml:space="preserve"> Determined using the </w:t>
      </w:r>
      <w:r w:rsidRPr="00453998">
        <w:rPr>
          <w:rFonts w:ascii="Times New Roman" w:eastAsia="Times New Roman" w:hAnsi="Times New Roman" w:cs="Times New Roman"/>
          <w:b/>
          <w:bCs/>
          <w:sz w:val="24"/>
          <w:szCs w:val="24"/>
        </w:rPr>
        <w:t>Potato Dextrose Agar (PDA)</w:t>
      </w:r>
      <w:r w:rsidRPr="00453998">
        <w:rPr>
          <w:rFonts w:ascii="Times New Roman" w:eastAsia="Times New Roman" w:hAnsi="Times New Roman" w:cs="Times New Roman"/>
          <w:sz w:val="24"/>
          <w:szCs w:val="24"/>
        </w:rPr>
        <w:t xml:space="preserve"> medium, following </w:t>
      </w:r>
      <w:r w:rsidR="00D5001A">
        <w:rPr>
          <w:rFonts w:asciiTheme="majorBidi" w:hAnsiTheme="majorBidi" w:cstheme="majorBidi"/>
        </w:rPr>
        <w:t>[13]</w:t>
      </w:r>
      <w:r w:rsidR="00D5001A">
        <w:rPr>
          <w:rFonts w:ascii="Times New Roman" w:eastAsia="Times New Roman" w:hAnsi="Times New Roman" w:cs="Times New Roman"/>
          <w:sz w:val="24"/>
          <w:szCs w:val="24"/>
        </w:rPr>
        <w:t>.</w:t>
      </w:r>
    </w:p>
    <w:p w14:paraId="6D616F39"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4DF4DE35"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45FD84E0"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29DF5540"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77D643D9" w14:textId="77777777" w:rsidR="00420D4F" w:rsidRPr="00420D4F" w:rsidRDefault="00420D4F" w:rsidP="00F868D0">
      <w:pPr>
        <w:pStyle w:val="ListParagraph"/>
        <w:numPr>
          <w:ilvl w:val="0"/>
          <w:numId w:val="1"/>
        </w:numPr>
        <w:bidi w:val="0"/>
        <w:jc w:val="both"/>
        <w:rPr>
          <w:rFonts w:asciiTheme="majorBidi" w:hAnsiTheme="majorBidi" w:cstheme="majorBidi"/>
          <w:b/>
          <w:bCs/>
          <w:sz w:val="24"/>
          <w:szCs w:val="24"/>
        </w:rPr>
      </w:pPr>
      <w:r w:rsidRPr="00420D4F">
        <w:rPr>
          <w:rFonts w:asciiTheme="majorBidi" w:hAnsiTheme="majorBidi" w:cstheme="majorBidi"/>
          <w:b/>
          <w:bCs/>
          <w:sz w:val="24"/>
          <w:szCs w:val="24"/>
        </w:rPr>
        <w:lastRenderedPageBreak/>
        <w:t>Results and Discussion</w:t>
      </w:r>
    </w:p>
    <w:p w14:paraId="71F5E699" w14:textId="77777777" w:rsidR="00420D4F" w:rsidRPr="00420D4F" w:rsidRDefault="00420D4F" w:rsidP="00F868D0">
      <w:pPr>
        <w:bidi w:val="0"/>
        <w:jc w:val="both"/>
        <w:rPr>
          <w:rFonts w:asciiTheme="majorBidi" w:hAnsiTheme="majorBidi" w:cstheme="majorBidi"/>
          <w:b/>
          <w:bCs/>
          <w:sz w:val="24"/>
          <w:szCs w:val="24"/>
          <w:rtl/>
          <w:lang w:bidi="ar-IQ"/>
        </w:rPr>
      </w:pPr>
      <w:r w:rsidRPr="00420D4F">
        <w:rPr>
          <w:rFonts w:asciiTheme="majorBidi" w:hAnsiTheme="majorBidi" w:cstheme="majorBidi"/>
          <w:b/>
          <w:bCs/>
          <w:sz w:val="24"/>
          <w:szCs w:val="24"/>
        </w:rPr>
        <w:t>Morphological Characteristics</w:t>
      </w:r>
    </w:p>
    <w:p w14:paraId="019C64B6" w14:textId="77777777" w:rsidR="002A660A" w:rsidRPr="002A660A" w:rsidRDefault="00420D4F" w:rsidP="00F868D0">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The morphological characterization of the soil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reveals that the Ap horizons in all studied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(Table 1) had light brown </w:t>
      </w:r>
      <w:proofErr w:type="spellStart"/>
      <w:r w:rsidR="002A660A" w:rsidRPr="002A660A">
        <w:rPr>
          <w:rFonts w:asciiTheme="majorBidi" w:hAnsiTheme="majorBidi" w:cstheme="majorBidi"/>
          <w:sz w:val="24"/>
          <w:szCs w:val="24"/>
        </w:rPr>
        <w:t>colours</w:t>
      </w:r>
      <w:proofErr w:type="spellEnd"/>
      <w:r w:rsidR="002A660A" w:rsidRPr="002A660A">
        <w:rPr>
          <w:rFonts w:asciiTheme="majorBidi" w:hAnsiTheme="majorBidi" w:cstheme="majorBidi"/>
          <w:sz w:val="24"/>
          <w:szCs w:val="24"/>
        </w:rPr>
        <w:t xml:space="preserve"> which signify the presence of organic matter and biological activity. On the other hand, the subsurface horizons (</w:t>
      </w:r>
      <w:proofErr w:type="spellStart"/>
      <w:r w:rsidR="002A660A" w:rsidRPr="002A660A">
        <w:rPr>
          <w:rFonts w:asciiTheme="majorBidi" w:hAnsiTheme="majorBidi" w:cstheme="majorBidi"/>
          <w:sz w:val="24"/>
          <w:szCs w:val="24"/>
        </w:rPr>
        <w:t>Bt</w:t>
      </w:r>
      <w:proofErr w:type="spellEnd"/>
      <w:r w:rsidR="002A660A" w:rsidRPr="002A660A">
        <w:rPr>
          <w:rFonts w:asciiTheme="majorBidi" w:hAnsiTheme="majorBidi" w:cstheme="majorBidi"/>
          <w:sz w:val="24"/>
          <w:szCs w:val="24"/>
        </w:rPr>
        <w:t xml:space="preserve"> and </w:t>
      </w:r>
      <w:proofErr w:type="spellStart"/>
      <w:r w:rsidR="002A660A" w:rsidRPr="002A660A">
        <w:rPr>
          <w:rFonts w:asciiTheme="majorBidi" w:hAnsiTheme="majorBidi" w:cstheme="majorBidi"/>
          <w:sz w:val="24"/>
          <w:szCs w:val="24"/>
        </w:rPr>
        <w:t>Ck</w:t>
      </w:r>
      <w:proofErr w:type="spellEnd"/>
      <w:r w:rsidR="002A660A" w:rsidRPr="002A660A">
        <w:rPr>
          <w:rFonts w:asciiTheme="majorBidi" w:hAnsiTheme="majorBidi" w:cstheme="majorBidi"/>
          <w:sz w:val="24"/>
          <w:szCs w:val="24"/>
        </w:rPr>
        <w:t>) exhibited darker brown hues due to the accumulation of clay and colloidal materials and the downward translocation of soluble substances. The colors of the lower horizons (Ck</w:t>
      </w:r>
      <w:r w:rsidR="002A660A" w:rsidRPr="002A660A">
        <w:rPr>
          <w:rFonts w:ascii="Cambria Math" w:hAnsi="Cambria Math" w:cs="Cambria Math"/>
          <w:sz w:val="24"/>
          <w:szCs w:val="24"/>
        </w:rPr>
        <w:t>₂</w:t>
      </w:r>
      <w:r w:rsidR="002A660A" w:rsidRPr="002A660A">
        <w:rPr>
          <w:rFonts w:asciiTheme="majorBidi" w:hAnsiTheme="majorBidi" w:cstheme="majorBidi"/>
          <w:sz w:val="24"/>
          <w:szCs w:val="24"/>
        </w:rPr>
        <w:t>) shifted towards more greyish brown due to low organic matter content and the increasing accumulations of carbonate. All this indicates that the processes of eluviation and illuviation were well developed here.</w:t>
      </w:r>
    </w:p>
    <w:p w14:paraId="67D0479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soil was made up of clay, clay loam, silty clay, and silty clay loam. The presence of finer textures in the subsurface horizons suggests that clay particles have moved downwards and accumulated from above. Due to the impact of tillage operations and water movement, we do see the redistribution of silt and clay fractions in cultivated soil, resulting in relatively finer textured soil.</w:t>
      </w:r>
    </w:p>
    <w:p w14:paraId="3C579C3D"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surface horizons have a moderate to well-developed granular structure that indicates vigorous biological activity and root development.</w:t>
      </w:r>
    </w:p>
    <w:p w14:paraId="0811A56F"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 On the other hand, the subsurface horizons showed the presence of a weak to firm blocky structure due to the influence of calcium carbonate as well as clay. This means that the structure of the cultivated layer was better as compared to the uncultivated soil.</w:t>
      </w:r>
    </w:p>
    <w:p w14:paraId="28043B90"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surface soils were friable to loose in texture and therefore were culturable. Soil hardness gradually increased down the profile to very hard in the Ck</w:t>
      </w:r>
      <w:r w:rsidRPr="002A660A">
        <w:rPr>
          <w:rFonts w:ascii="Cambria Math" w:hAnsi="Cambria Math" w:cs="Cambria Math"/>
          <w:sz w:val="24"/>
          <w:szCs w:val="24"/>
        </w:rPr>
        <w:t>₂</w:t>
      </w:r>
      <w:r w:rsidRPr="002A660A">
        <w:rPr>
          <w:rFonts w:asciiTheme="majorBidi" w:hAnsiTheme="majorBidi" w:cstheme="majorBidi"/>
          <w:sz w:val="24"/>
          <w:szCs w:val="24"/>
        </w:rPr>
        <w:t xml:space="preserve"> horizons, due to the accumulation of carbonate and clay and the consequent reduced permeability.</w:t>
      </w:r>
    </w:p>
    <w:p w14:paraId="456DCB8B"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root distribution in the surface horizons was good to moderate, which is due to better aeration and increased organic matter content. However, the root distribution decreased with depth due to hardness and the increased carbonate content. Thus, the effective rooting depth is limited to approximately 40–60 cm depth.</w:t>
      </w:r>
    </w:p>
    <w:p w14:paraId="2026713C"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There was generally lower gravel and coarse fragments in the upper horizons, whereas it is moderate in the deeper layers that restrict roots and water. The surface horizons contained few features of calcium carbonate. The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xml:space="preserve"> and </w:t>
      </w:r>
      <w:proofErr w:type="spellStart"/>
      <w:r w:rsidRPr="002A660A">
        <w:rPr>
          <w:rFonts w:asciiTheme="majorBidi" w:hAnsiTheme="majorBidi" w:cstheme="majorBidi"/>
          <w:sz w:val="24"/>
          <w:szCs w:val="24"/>
        </w:rPr>
        <w:t>Ck</w:t>
      </w:r>
      <w:proofErr w:type="spellEnd"/>
      <w:r w:rsidRPr="002A660A">
        <w:rPr>
          <w:rFonts w:asciiTheme="majorBidi" w:hAnsiTheme="majorBidi" w:cstheme="majorBidi"/>
          <w:sz w:val="24"/>
          <w:szCs w:val="24"/>
        </w:rPr>
        <w:t xml:space="preserve"> horizons, on the other hand, had strong accumulation and cementation of calcium carbonate. The sedimentary rocks are resultant from deposition of sediments in water bodies and are compacted.</w:t>
      </w:r>
    </w:p>
    <w:p w14:paraId="7DD2C730"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Based on the morphological dominance, it can be inferred that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exhibited distinct morphological maturity and well-defined horizon development. The agricultural use of soil has helped to enhance soil structure and root density in the surface layers. Despite the presence of minor limitations, the primary constraint is </w:t>
      </w:r>
      <w:r w:rsidRPr="002A660A">
        <w:rPr>
          <w:rFonts w:asciiTheme="majorBidi" w:hAnsiTheme="majorBidi" w:cstheme="majorBidi"/>
          <w:sz w:val="24"/>
          <w:szCs w:val="24"/>
        </w:rPr>
        <w:lastRenderedPageBreak/>
        <w:t>observed in the subsurface layers. Here, the accumulation of carbonates and clay restricts the movement of roots and nutrient, particularly phosphorus, making it a suitable soil for shallow- to moderately deep-rooting crops.</w:t>
      </w:r>
    </w:p>
    <w:p w14:paraId="1A3065B7" w14:textId="77777777" w:rsidR="00420D4F" w:rsidRDefault="00420D4F" w:rsidP="00F868D0">
      <w:pPr>
        <w:bidi w:val="0"/>
        <w:jc w:val="both"/>
        <w:rPr>
          <w:rFonts w:asciiTheme="majorBidi" w:hAnsiTheme="majorBidi" w:cstheme="majorBidi"/>
          <w:sz w:val="24"/>
          <w:szCs w:val="24"/>
        </w:rPr>
      </w:pPr>
    </w:p>
    <w:tbl>
      <w:tblPr>
        <w:tblStyle w:val="TableGrid"/>
        <w:tblpPr w:leftFromText="180" w:rightFromText="180" w:vertAnchor="text" w:horzAnchor="margin" w:tblpXSpec="center" w:tblpY="616"/>
        <w:tblW w:w="9606" w:type="dxa"/>
        <w:tblLayout w:type="fixed"/>
        <w:tblLook w:val="04A0" w:firstRow="1" w:lastRow="0" w:firstColumn="1" w:lastColumn="0" w:noHBand="0" w:noVBand="1"/>
      </w:tblPr>
      <w:tblGrid>
        <w:gridCol w:w="435"/>
        <w:gridCol w:w="1146"/>
        <w:gridCol w:w="512"/>
        <w:gridCol w:w="850"/>
        <w:gridCol w:w="1276"/>
        <w:gridCol w:w="851"/>
        <w:gridCol w:w="850"/>
        <w:gridCol w:w="992"/>
        <w:gridCol w:w="906"/>
        <w:gridCol w:w="937"/>
        <w:gridCol w:w="851"/>
      </w:tblGrid>
      <w:tr w:rsidR="0015686A" w:rsidRPr="0015686A" w14:paraId="48061164" w14:textId="77777777" w:rsidTr="0015686A">
        <w:trPr>
          <w:cantSplit/>
          <w:trHeight w:val="1408"/>
        </w:trPr>
        <w:tc>
          <w:tcPr>
            <w:tcW w:w="435" w:type="dxa"/>
            <w:textDirection w:val="btLr"/>
            <w:hideMark/>
          </w:tcPr>
          <w:p w14:paraId="4DBAD8E6"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Pedon No.</w:t>
            </w:r>
          </w:p>
        </w:tc>
        <w:tc>
          <w:tcPr>
            <w:tcW w:w="1146" w:type="dxa"/>
            <w:textDirection w:val="btLr"/>
            <w:hideMark/>
          </w:tcPr>
          <w:p w14:paraId="141FCAF8"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Location</w:t>
            </w:r>
          </w:p>
        </w:tc>
        <w:tc>
          <w:tcPr>
            <w:tcW w:w="512" w:type="dxa"/>
            <w:textDirection w:val="btLr"/>
            <w:hideMark/>
          </w:tcPr>
          <w:p w14:paraId="22BA56A6"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Horizon</w:t>
            </w:r>
          </w:p>
        </w:tc>
        <w:tc>
          <w:tcPr>
            <w:tcW w:w="850" w:type="dxa"/>
            <w:textDirection w:val="btLr"/>
            <w:hideMark/>
          </w:tcPr>
          <w:p w14:paraId="619AEDE0"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Depth (cm)</w:t>
            </w:r>
          </w:p>
        </w:tc>
        <w:tc>
          <w:tcPr>
            <w:tcW w:w="1276" w:type="dxa"/>
            <w:textDirection w:val="btLr"/>
            <w:hideMark/>
          </w:tcPr>
          <w:p w14:paraId="0FA4A6D6"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Color</w:t>
            </w:r>
          </w:p>
        </w:tc>
        <w:tc>
          <w:tcPr>
            <w:tcW w:w="851" w:type="dxa"/>
            <w:textDirection w:val="btLr"/>
            <w:hideMark/>
          </w:tcPr>
          <w:p w14:paraId="3AA107E8"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Consistence</w:t>
            </w:r>
          </w:p>
        </w:tc>
        <w:tc>
          <w:tcPr>
            <w:tcW w:w="850" w:type="dxa"/>
            <w:textDirection w:val="btLr"/>
            <w:hideMark/>
          </w:tcPr>
          <w:p w14:paraId="4EB9108B"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Texture</w:t>
            </w:r>
          </w:p>
        </w:tc>
        <w:tc>
          <w:tcPr>
            <w:tcW w:w="992" w:type="dxa"/>
            <w:textDirection w:val="btLr"/>
            <w:hideMark/>
          </w:tcPr>
          <w:p w14:paraId="2CBC865B"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Structure</w:t>
            </w:r>
          </w:p>
        </w:tc>
        <w:tc>
          <w:tcPr>
            <w:tcW w:w="906" w:type="dxa"/>
            <w:textDirection w:val="btLr"/>
            <w:hideMark/>
          </w:tcPr>
          <w:p w14:paraId="577B0D13"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Roots</w:t>
            </w:r>
          </w:p>
        </w:tc>
        <w:tc>
          <w:tcPr>
            <w:tcW w:w="937" w:type="dxa"/>
            <w:textDirection w:val="btLr"/>
            <w:hideMark/>
          </w:tcPr>
          <w:p w14:paraId="26B17EB3"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Gravel/Stones</w:t>
            </w:r>
          </w:p>
        </w:tc>
        <w:tc>
          <w:tcPr>
            <w:tcW w:w="851" w:type="dxa"/>
            <w:textDirection w:val="btLr"/>
            <w:hideMark/>
          </w:tcPr>
          <w:p w14:paraId="025668FB"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Lime Features</w:t>
            </w:r>
          </w:p>
        </w:tc>
      </w:tr>
      <w:tr w:rsidR="0015686A" w:rsidRPr="0015686A" w14:paraId="62E61394" w14:textId="77777777" w:rsidTr="0015686A">
        <w:tc>
          <w:tcPr>
            <w:tcW w:w="435" w:type="dxa"/>
            <w:vMerge w:val="restart"/>
            <w:hideMark/>
          </w:tcPr>
          <w:p w14:paraId="2BD6099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P1</w:t>
            </w:r>
          </w:p>
        </w:tc>
        <w:tc>
          <w:tcPr>
            <w:tcW w:w="1146" w:type="dxa"/>
            <w:vMerge w:val="restart"/>
            <w:hideMark/>
          </w:tcPr>
          <w:p w14:paraId="4D3BA62C" w14:textId="77777777" w:rsidR="0015686A" w:rsidRDefault="0015686A" w:rsidP="00F868D0">
            <w:pPr>
              <w:bidi w:val="0"/>
              <w:jc w:val="both"/>
              <w:rPr>
                <w:rFonts w:asciiTheme="majorBidi" w:eastAsia="Times New Roman" w:hAnsiTheme="majorBidi" w:cstheme="majorBidi"/>
                <w:sz w:val="18"/>
                <w:szCs w:val="18"/>
              </w:rPr>
            </w:pPr>
          </w:p>
          <w:p w14:paraId="0462D389" w14:textId="77777777" w:rsidR="0015686A" w:rsidRDefault="0015686A" w:rsidP="00F868D0">
            <w:pPr>
              <w:bidi w:val="0"/>
              <w:jc w:val="both"/>
              <w:rPr>
                <w:rFonts w:asciiTheme="majorBidi" w:eastAsia="Times New Roman" w:hAnsiTheme="majorBidi" w:cstheme="majorBidi"/>
                <w:sz w:val="18"/>
                <w:szCs w:val="18"/>
              </w:rPr>
            </w:pPr>
          </w:p>
          <w:p w14:paraId="5E59D14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Al-Riyadh Sub-district – Uncultivated Soil</w:t>
            </w:r>
          </w:p>
        </w:tc>
        <w:tc>
          <w:tcPr>
            <w:tcW w:w="512" w:type="dxa"/>
            <w:hideMark/>
          </w:tcPr>
          <w:p w14:paraId="36BFB9C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744738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0–20</w:t>
            </w:r>
          </w:p>
        </w:tc>
        <w:tc>
          <w:tcPr>
            <w:tcW w:w="1276" w:type="dxa"/>
            <w:hideMark/>
          </w:tcPr>
          <w:p w14:paraId="6B3E110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471F3BE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Friable</w:t>
            </w:r>
          </w:p>
        </w:tc>
        <w:tc>
          <w:tcPr>
            <w:tcW w:w="850" w:type="dxa"/>
            <w:hideMark/>
          </w:tcPr>
          <w:p w14:paraId="14495C4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5D66612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3BA98F4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72E956A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7CAF0F2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577791D8" w14:textId="77777777" w:rsidTr="0015686A">
        <w:tc>
          <w:tcPr>
            <w:tcW w:w="435" w:type="dxa"/>
            <w:vMerge/>
            <w:hideMark/>
          </w:tcPr>
          <w:p w14:paraId="2F89F3B3"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5A56F92F"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55A27423" w14:textId="77777777" w:rsidR="0015686A" w:rsidRPr="00420D4F" w:rsidRDefault="0015686A" w:rsidP="00F868D0">
            <w:pPr>
              <w:bidi w:val="0"/>
              <w:jc w:val="both"/>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Btk</w:t>
            </w:r>
            <w:proofErr w:type="spellEnd"/>
          </w:p>
        </w:tc>
        <w:tc>
          <w:tcPr>
            <w:tcW w:w="850" w:type="dxa"/>
            <w:hideMark/>
          </w:tcPr>
          <w:p w14:paraId="544E4A6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20–45</w:t>
            </w:r>
          </w:p>
        </w:tc>
        <w:tc>
          <w:tcPr>
            <w:tcW w:w="1276" w:type="dxa"/>
            <w:hideMark/>
          </w:tcPr>
          <w:p w14:paraId="5A89AD5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6ECB742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0E334FE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618C83F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66AF860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76B5989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2FAB3E0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2CDF31A8" w14:textId="77777777" w:rsidTr="0015686A">
        <w:tc>
          <w:tcPr>
            <w:tcW w:w="435" w:type="dxa"/>
            <w:vMerge/>
            <w:hideMark/>
          </w:tcPr>
          <w:p w14:paraId="2122FC9D"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5641D126"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36018EE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74D3DD3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45–80</w:t>
            </w:r>
          </w:p>
        </w:tc>
        <w:tc>
          <w:tcPr>
            <w:tcW w:w="1276" w:type="dxa"/>
            <w:hideMark/>
          </w:tcPr>
          <w:p w14:paraId="7ED9F0F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9FD8B3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5ED1CCD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31AB24A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0DA8D88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21879B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6A53D35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1865851B" w14:textId="77777777" w:rsidTr="0015686A">
        <w:tc>
          <w:tcPr>
            <w:tcW w:w="435" w:type="dxa"/>
            <w:vMerge/>
            <w:hideMark/>
          </w:tcPr>
          <w:p w14:paraId="0980C257"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2BAC41F3"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0A6ABF8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3C43478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80–120</w:t>
            </w:r>
          </w:p>
        </w:tc>
        <w:tc>
          <w:tcPr>
            <w:tcW w:w="1276" w:type="dxa"/>
            <w:hideMark/>
          </w:tcPr>
          <w:p w14:paraId="7C1B246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3850B65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0B7044E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6D0F4FB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7F711E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31BE496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6C1262C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accumulation</w:t>
            </w:r>
          </w:p>
        </w:tc>
      </w:tr>
      <w:tr w:rsidR="0015686A" w:rsidRPr="0015686A" w14:paraId="5233B1F6" w14:textId="77777777" w:rsidTr="0015686A">
        <w:tc>
          <w:tcPr>
            <w:tcW w:w="435" w:type="dxa"/>
            <w:vMerge w:val="restart"/>
            <w:hideMark/>
          </w:tcPr>
          <w:p w14:paraId="09B0117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P2</w:t>
            </w:r>
          </w:p>
        </w:tc>
        <w:tc>
          <w:tcPr>
            <w:tcW w:w="1146" w:type="dxa"/>
            <w:vMerge w:val="restart"/>
            <w:hideMark/>
          </w:tcPr>
          <w:p w14:paraId="429B901F" w14:textId="77777777" w:rsidR="0015686A" w:rsidRDefault="0015686A" w:rsidP="00F868D0">
            <w:pPr>
              <w:bidi w:val="0"/>
              <w:jc w:val="both"/>
              <w:rPr>
                <w:rFonts w:asciiTheme="majorBidi" w:eastAsia="Times New Roman" w:hAnsiTheme="majorBidi" w:cstheme="majorBidi"/>
                <w:sz w:val="18"/>
                <w:szCs w:val="18"/>
              </w:rPr>
            </w:pPr>
          </w:p>
          <w:p w14:paraId="64F4D970" w14:textId="77777777" w:rsidR="0015686A" w:rsidRDefault="0015686A" w:rsidP="00F868D0">
            <w:pPr>
              <w:bidi w:val="0"/>
              <w:jc w:val="both"/>
              <w:rPr>
                <w:rFonts w:asciiTheme="majorBidi" w:eastAsia="Times New Roman" w:hAnsiTheme="majorBidi" w:cstheme="majorBidi"/>
                <w:sz w:val="18"/>
                <w:szCs w:val="18"/>
              </w:rPr>
            </w:pPr>
          </w:p>
          <w:p w14:paraId="2046984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Al-Riyadh Sub-district – Cultivated Soil</w:t>
            </w:r>
          </w:p>
        </w:tc>
        <w:tc>
          <w:tcPr>
            <w:tcW w:w="512" w:type="dxa"/>
            <w:hideMark/>
          </w:tcPr>
          <w:p w14:paraId="4F4C6F3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4252D31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0–22</w:t>
            </w:r>
          </w:p>
        </w:tc>
        <w:tc>
          <w:tcPr>
            <w:tcW w:w="1276" w:type="dxa"/>
            <w:hideMark/>
          </w:tcPr>
          <w:p w14:paraId="7E78F1D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00E2D92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19B1F71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5B6167E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42DCDF6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2E725A2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73F9D37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0AC87761" w14:textId="77777777" w:rsidTr="0015686A">
        <w:tc>
          <w:tcPr>
            <w:tcW w:w="435" w:type="dxa"/>
            <w:vMerge/>
          </w:tcPr>
          <w:p w14:paraId="243F09E7"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tcPr>
          <w:p w14:paraId="216BAD19"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3ADC6B2E" w14:textId="77777777" w:rsidR="0015686A" w:rsidRPr="00420D4F" w:rsidRDefault="0015686A" w:rsidP="00F868D0">
            <w:pPr>
              <w:bidi w:val="0"/>
              <w:jc w:val="both"/>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w:t>
            </w:r>
            <w:proofErr w:type="spellEnd"/>
          </w:p>
        </w:tc>
        <w:tc>
          <w:tcPr>
            <w:tcW w:w="850" w:type="dxa"/>
            <w:hideMark/>
          </w:tcPr>
          <w:p w14:paraId="350888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22–50</w:t>
            </w:r>
          </w:p>
        </w:tc>
        <w:tc>
          <w:tcPr>
            <w:tcW w:w="1276" w:type="dxa"/>
            <w:hideMark/>
          </w:tcPr>
          <w:p w14:paraId="2358010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022BA2F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5F178D2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w:t>
            </w:r>
          </w:p>
        </w:tc>
        <w:tc>
          <w:tcPr>
            <w:tcW w:w="992" w:type="dxa"/>
            <w:hideMark/>
          </w:tcPr>
          <w:p w14:paraId="258F36E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023A716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171D06F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4FA1BC7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4B7CD6BD" w14:textId="77777777" w:rsidTr="0015686A">
        <w:tc>
          <w:tcPr>
            <w:tcW w:w="435" w:type="dxa"/>
            <w:vMerge/>
            <w:hideMark/>
          </w:tcPr>
          <w:p w14:paraId="47987CA9"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3FF3309E"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6F9CF35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7330378E"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50–85</w:t>
            </w:r>
          </w:p>
        </w:tc>
        <w:tc>
          <w:tcPr>
            <w:tcW w:w="1276" w:type="dxa"/>
            <w:hideMark/>
          </w:tcPr>
          <w:p w14:paraId="1BD0329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1D322D1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28F7A6F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w:t>
            </w:r>
          </w:p>
        </w:tc>
        <w:tc>
          <w:tcPr>
            <w:tcW w:w="992" w:type="dxa"/>
            <w:hideMark/>
          </w:tcPr>
          <w:p w14:paraId="3FCD17A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3A10B41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2DDA859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3343CF8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0CC5A291" w14:textId="77777777" w:rsidTr="0015686A">
        <w:tc>
          <w:tcPr>
            <w:tcW w:w="435" w:type="dxa"/>
            <w:vMerge/>
            <w:hideMark/>
          </w:tcPr>
          <w:p w14:paraId="0F46FE0F"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318D406B"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12ED20D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2E11950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85–120</w:t>
            </w:r>
          </w:p>
        </w:tc>
        <w:tc>
          <w:tcPr>
            <w:tcW w:w="1276" w:type="dxa"/>
            <w:hideMark/>
          </w:tcPr>
          <w:p w14:paraId="738ED48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497B441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18EFD72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441D16B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2AFCF20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44DE9D7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2B4B8F4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accumulation</w:t>
            </w:r>
          </w:p>
        </w:tc>
      </w:tr>
      <w:tr w:rsidR="0015686A" w:rsidRPr="0015686A" w14:paraId="371EBD46" w14:textId="77777777" w:rsidTr="0015686A">
        <w:tc>
          <w:tcPr>
            <w:tcW w:w="435" w:type="dxa"/>
            <w:vMerge w:val="restart"/>
            <w:hideMark/>
          </w:tcPr>
          <w:p w14:paraId="14FA587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P3</w:t>
            </w:r>
          </w:p>
        </w:tc>
        <w:tc>
          <w:tcPr>
            <w:tcW w:w="1146" w:type="dxa"/>
            <w:vMerge w:val="restart"/>
            <w:hideMark/>
          </w:tcPr>
          <w:p w14:paraId="632175A5" w14:textId="77777777" w:rsidR="0015686A" w:rsidRDefault="0015686A" w:rsidP="00F868D0">
            <w:pPr>
              <w:bidi w:val="0"/>
              <w:jc w:val="both"/>
              <w:rPr>
                <w:rFonts w:asciiTheme="majorBidi" w:eastAsia="Times New Roman" w:hAnsiTheme="majorBidi" w:cstheme="majorBidi"/>
                <w:sz w:val="18"/>
                <w:szCs w:val="18"/>
              </w:rPr>
            </w:pPr>
          </w:p>
          <w:p w14:paraId="15AB2AA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Al-Dibs District – Uncultivated Soil</w:t>
            </w:r>
          </w:p>
        </w:tc>
        <w:tc>
          <w:tcPr>
            <w:tcW w:w="512" w:type="dxa"/>
            <w:hideMark/>
          </w:tcPr>
          <w:p w14:paraId="6290689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59084D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0–18</w:t>
            </w:r>
          </w:p>
        </w:tc>
        <w:tc>
          <w:tcPr>
            <w:tcW w:w="1276" w:type="dxa"/>
            <w:hideMark/>
          </w:tcPr>
          <w:p w14:paraId="2EA45EB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72D265B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0C9562D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59FDBD0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7649971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Good</w:t>
            </w:r>
          </w:p>
        </w:tc>
        <w:tc>
          <w:tcPr>
            <w:tcW w:w="937" w:type="dxa"/>
            <w:hideMark/>
          </w:tcPr>
          <w:p w14:paraId="003686F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46E415A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267EE01D" w14:textId="77777777" w:rsidTr="0015686A">
        <w:tc>
          <w:tcPr>
            <w:tcW w:w="435" w:type="dxa"/>
            <w:vMerge/>
            <w:hideMark/>
          </w:tcPr>
          <w:p w14:paraId="314FEAFE"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61F6CD77"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54353B1A" w14:textId="77777777" w:rsidR="0015686A" w:rsidRPr="00420D4F" w:rsidRDefault="0015686A" w:rsidP="00F868D0">
            <w:pPr>
              <w:bidi w:val="0"/>
              <w:jc w:val="both"/>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w:t>
            </w:r>
            <w:proofErr w:type="spellEnd"/>
          </w:p>
        </w:tc>
        <w:tc>
          <w:tcPr>
            <w:tcW w:w="850" w:type="dxa"/>
            <w:hideMark/>
          </w:tcPr>
          <w:p w14:paraId="19292B5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18–40</w:t>
            </w:r>
          </w:p>
        </w:tc>
        <w:tc>
          <w:tcPr>
            <w:tcW w:w="1276" w:type="dxa"/>
            <w:hideMark/>
          </w:tcPr>
          <w:p w14:paraId="5B715D3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2712A77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11AEF31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7FB1A7E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5D83393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0E37976E"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05B9084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260720BF" w14:textId="77777777" w:rsidTr="0015686A">
        <w:tc>
          <w:tcPr>
            <w:tcW w:w="435" w:type="dxa"/>
            <w:vMerge/>
            <w:hideMark/>
          </w:tcPr>
          <w:p w14:paraId="6C686FFB"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7D9CD9E7"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05607E8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61E22A5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40–75</w:t>
            </w:r>
          </w:p>
        </w:tc>
        <w:tc>
          <w:tcPr>
            <w:tcW w:w="1276" w:type="dxa"/>
            <w:hideMark/>
          </w:tcPr>
          <w:p w14:paraId="3C7F927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522BBE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208FF44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4D9BDDD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6F9AD0A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w:t>
            </w:r>
          </w:p>
        </w:tc>
        <w:tc>
          <w:tcPr>
            <w:tcW w:w="937" w:type="dxa"/>
            <w:hideMark/>
          </w:tcPr>
          <w:p w14:paraId="21439C6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39D4713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71ADF001" w14:textId="77777777" w:rsidTr="0015686A">
        <w:tc>
          <w:tcPr>
            <w:tcW w:w="435" w:type="dxa"/>
            <w:vMerge/>
            <w:hideMark/>
          </w:tcPr>
          <w:p w14:paraId="7A7FFED9"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1B60C544"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6A7C94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4848821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75–110</w:t>
            </w:r>
          </w:p>
        </w:tc>
        <w:tc>
          <w:tcPr>
            <w:tcW w:w="1276" w:type="dxa"/>
            <w:hideMark/>
          </w:tcPr>
          <w:p w14:paraId="20B3EEF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31E2890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5AB0174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3079E6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4F7B196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weak</w:t>
            </w:r>
          </w:p>
        </w:tc>
        <w:tc>
          <w:tcPr>
            <w:tcW w:w="937" w:type="dxa"/>
            <w:hideMark/>
          </w:tcPr>
          <w:p w14:paraId="4089488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6DAF1B0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accumulation</w:t>
            </w:r>
          </w:p>
        </w:tc>
      </w:tr>
      <w:tr w:rsidR="0015686A" w:rsidRPr="0015686A" w14:paraId="4F2EECD6" w14:textId="77777777" w:rsidTr="0015686A">
        <w:tc>
          <w:tcPr>
            <w:tcW w:w="435" w:type="dxa"/>
            <w:vMerge w:val="restart"/>
            <w:hideMark/>
          </w:tcPr>
          <w:p w14:paraId="38DD436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P4</w:t>
            </w:r>
          </w:p>
        </w:tc>
        <w:tc>
          <w:tcPr>
            <w:tcW w:w="1146" w:type="dxa"/>
            <w:vMerge w:val="restart"/>
            <w:hideMark/>
          </w:tcPr>
          <w:p w14:paraId="1B6EEB88" w14:textId="77777777" w:rsidR="0015686A" w:rsidRDefault="0015686A" w:rsidP="00F868D0">
            <w:pPr>
              <w:bidi w:val="0"/>
              <w:jc w:val="both"/>
              <w:rPr>
                <w:rFonts w:asciiTheme="majorBidi" w:eastAsia="Times New Roman" w:hAnsiTheme="majorBidi" w:cstheme="majorBidi"/>
                <w:sz w:val="18"/>
                <w:szCs w:val="18"/>
              </w:rPr>
            </w:pPr>
          </w:p>
          <w:p w14:paraId="094E8D96" w14:textId="77777777" w:rsidR="0015686A" w:rsidRDefault="0015686A" w:rsidP="00F868D0">
            <w:pPr>
              <w:bidi w:val="0"/>
              <w:jc w:val="both"/>
              <w:rPr>
                <w:rFonts w:asciiTheme="majorBidi" w:eastAsia="Times New Roman" w:hAnsiTheme="majorBidi" w:cstheme="majorBidi"/>
                <w:sz w:val="18"/>
                <w:szCs w:val="18"/>
              </w:rPr>
            </w:pPr>
          </w:p>
          <w:p w14:paraId="259A6A6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Al-Dibs District – Cultivated Soil</w:t>
            </w:r>
          </w:p>
        </w:tc>
        <w:tc>
          <w:tcPr>
            <w:tcW w:w="512" w:type="dxa"/>
            <w:hideMark/>
          </w:tcPr>
          <w:p w14:paraId="2FF143D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55C3849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0–20</w:t>
            </w:r>
          </w:p>
        </w:tc>
        <w:tc>
          <w:tcPr>
            <w:tcW w:w="1276" w:type="dxa"/>
            <w:hideMark/>
          </w:tcPr>
          <w:p w14:paraId="48C167C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3EB6DA2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07DB6E4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 Loam</w:t>
            </w:r>
          </w:p>
        </w:tc>
        <w:tc>
          <w:tcPr>
            <w:tcW w:w="992" w:type="dxa"/>
            <w:hideMark/>
          </w:tcPr>
          <w:p w14:paraId="08231D9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Well granular</w:t>
            </w:r>
          </w:p>
        </w:tc>
        <w:tc>
          <w:tcPr>
            <w:tcW w:w="906" w:type="dxa"/>
            <w:hideMark/>
          </w:tcPr>
          <w:p w14:paraId="46323A3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Good</w:t>
            </w:r>
          </w:p>
        </w:tc>
        <w:tc>
          <w:tcPr>
            <w:tcW w:w="937" w:type="dxa"/>
            <w:hideMark/>
          </w:tcPr>
          <w:p w14:paraId="0FF0111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07CC99A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42B4BAFB" w14:textId="77777777" w:rsidTr="0015686A">
        <w:tc>
          <w:tcPr>
            <w:tcW w:w="435" w:type="dxa"/>
            <w:vMerge/>
            <w:hideMark/>
          </w:tcPr>
          <w:p w14:paraId="5640B9CA"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0C245161"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6852A54B" w14:textId="77777777" w:rsidR="0015686A" w:rsidRPr="00420D4F" w:rsidRDefault="0015686A" w:rsidP="00F868D0">
            <w:pPr>
              <w:bidi w:val="0"/>
              <w:jc w:val="both"/>
              <w:rPr>
                <w:rFonts w:asciiTheme="majorBidi" w:eastAsia="Times New Roman" w:hAnsiTheme="majorBidi" w:cstheme="majorBidi"/>
                <w:sz w:val="18"/>
                <w:szCs w:val="18"/>
              </w:rPr>
            </w:pPr>
            <w:proofErr w:type="spellStart"/>
            <w:r w:rsidRPr="00420D4F">
              <w:rPr>
                <w:rFonts w:asciiTheme="majorBidi" w:eastAsia="Times New Roman" w:hAnsiTheme="majorBidi" w:cstheme="majorBidi"/>
                <w:sz w:val="18"/>
                <w:szCs w:val="18"/>
              </w:rPr>
              <w:t>Bt</w:t>
            </w:r>
            <w:proofErr w:type="spellEnd"/>
          </w:p>
        </w:tc>
        <w:tc>
          <w:tcPr>
            <w:tcW w:w="850" w:type="dxa"/>
            <w:hideMark/>
          </w:tcPr>
          <w:p w14:paraId="459C0AC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20–45</w:t>
            </w:r>
          </w:p>
        </w:tc>
        <w:tc>
          <w:tcPr>
            <w:tcW w:w="1276" w:type="dxa"/>
            <w:hideMark/>
          </w:tcPr>
          <w:p w14:paraId="0E56810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27A0083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4167DB5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 Loam</w:t>
            </w:r>
          </w:p>
        </w:tc>
        <w:tc>
          <w:tcPr>
            <w:tcW w:w="992" w:type="dxa"/>
            <w:hideMark/>
          </w:tcPr>
          <w:p w14:paraId="48560BF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2815020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48FAB7F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556FF27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228687D3" w14:textId="77777777" w:rsidTr="0015686A">
        <w:tc>
          <w:tcPr>
            <w:tcW w:w="435" w:type="dxa"/>
            <w:vMerge/>
            <w:hideMark/>
          </w:tcPr>
          <w:p w14:paraId="2A761889"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0F980216"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5594AFF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442EF2B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45–80</w:t>
            </w:r>
          </w:p>
        </w:tc>
        <w:tc>
          <w:tcPr>
            <w:tcW w:w="1276" w:type="dxa"/>
            <w:hideMark/>
          </w:tcPr>
          <w:p w14:paraId="58213B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E06D13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369429CE"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6D1497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4A17515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w:t>
            </w:r>
          </w:p>
        </w:tc>
        <w:tc>
          <w:tcPr>
            <w:tcW w:w="937" w:type="dxa"/>
            <w:hideMark/>
          </w:tcPr>
          <w:p w14:paraId="7B98A32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29B8685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389A56B1" w14:textId="77777777" w:rsidTr="0015686A">
        <w:tc>
          <w:tcPr>
            <w:tcW w:w="435" w:type="dxa"/>
            <w:vMerge/>
            <w:hideMark/>
          </w:tcPr>
          <w:p w14:paraId="1E157D6D"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397974EC"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03874FA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7907DCA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80–120</w:t>
            </w:r>
          </w:p>
        </w:tc>
        <w:tc>
          <w:tcPr>
            <w:tcW w:w="1276" w:type="dxa"/>
            <w:hideMark/>
          </w:tcPr>
          <w:p w14:paraId="3DA835A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79200D6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5DAE32C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7EDEF5E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4A8C713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weak</w:t>
            </w:r>
          </w:p>
        </w:tc>
        <w:tc>
          <w:tcPr>
            <w:tcW w:w="937" w:type="dxa"/>
            <w:hideMark/>
          </w:tcPr>
          <w:p w14:paraId="08DF295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74428F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w:t>
            </w:r>
            <w:r w:rsidRPr="00420D4F">
              <w:rPr>
                <w:rFonts w:asciiTheme="majorBidi" w:eastAsia="Times New Roman" w:hAnsiTheme="majorBidi" w:cstheme="majorBidi"/>
                <w:sz w:val="18"/>
                <w:szCs w:val="18"/>
              </w:rPr>
              <w:lastRenderedPageBreak/>
              <w:t>ation</w:t>
            </w:r>
          </w:p>
        </w:tc>
      </w:tr>
    </w:tbl>
    <w:p w14:paraId="13FC9B4C" w14:textId="77777777" w:rsidR="00420D4F" w:rsidRDefault="00420D4F" w:rsidP="00F868D0">
      <w:pPr>
        <w:bidi w:val="0"/>
        <w:jc w:val="both"/>
        <w:rPr>
          <w:rFonts w:asciiTheme="majorBidi" w:hAnsiTheme="majorBidi" w:cstheme="majorBidi"/>
          <w:b/>
          <w:bCs/>
          <w:sz w:val="24"/>
          <w:szCs w:val="24"/>
        </w:rPr>
      </w:pPr>
      <w:r w:rsidRPr="00420D4F">
        <w:rPr>
          <w:rFonts w:asciiTheme="majorBidi" w:hAnsiTheme="majorBidi" w:cstheme="majorBidi"/>
          <w:b/>
          <w:bCs/>
          <w:sz w:val="24"/>
          <w:szCs w:val="24"/>
        </w:rPr>
        <w:lastRenderedPageBreak/>
        <w:t xml:space="preserve">Table (1). Morphological characteristics of the studied soil </w:t>
      </w:r>
      <w:proofErr w:type="spellStart"/>
      <w:r w:rsidRPr="00420D4F">
        <w:rPr>
          <w:rFonts w:asciiTheme="majorBidi" w:hAnsiTheme="majorBidi" w:cstheme="majorBidi"/>
          <w:b/>
          <w:bCs/>
          <w:sz w:val="24"/>
          <w:szCs w:val="24"/>
        </w:rPr>
        <w:t>pedons</w:t>
      </w:r>
      <w:proofErr w:type="spellEnd"/>
      <w:r>
        <w:rPr>
          <w:rFonts w:asciiTheme="majorBidi" w:hAnsiTheme="majorBidi" w:cstheme="majorBidi"/>
          <w:b/>
          <w:bCs/>
          <w:sz w:val="24"/>
          <w:szCs w:val="24"/>
        </w:rPr>
        <w:t xml:space="preserve"> </w:t>
      </w:r>
    </w:p>
    <w:p w14:paraId="5CDE61AA" w14:textId="59CA7547" w:rsidR="00420D4F" w:rsidRDefault="00420D4F" w:rsidP="00F868D0">
      <w:pPr>
        <w:bidi w:val="0"/>
        <w:jc w:val="both"/>
        <w:rPr>
          <w:rFonts w:asciiTheme="majorBidi" w:hAnsiTheme="majorBidi" w:cstheme="majorBidi"/>
          <w:b/>
          <w:bCs/>
          <w:sz w:val="24"/>
          <w:szCs w:val="24"/>
        </w:rPr>
      </w:pPr>
    </w:p>
    <w:p w14:paraId="470201DB" w14:textId="77777777" w:rsidR="00131F78" w:rsidRDefault="00131F78" w:rsidP="00131F78">
      <w:pPr>
        <w:bidi w:val="0"/>
        <w:jc w:val="both"/>
        <w:rPr>
          <w:rFonts w:asciiTheme="majorBidi" w:hAnsiTheme="majorBidi" w:cstheme="majorBidi"/>
          <w:b/>
          <w:bCs/>
          <w:sz w:val="24"/>
          <w:szCs w:val="24"/>
        </w:rPr>
      </w:pPr>
    </w:p>
    <w:p w14:paraId="5A55934B" w14:textId="77777777" w:rsidR="003C7C6A" w:rsidRPr="003C7C6A" w:rsidRDefault="003C7C6A" w:rsidP="00F868D0">
      <w:pPr>
        <w:tabs>
          <w:tab w:val="left" w:pos="3330"/>
        </w:tabs>
        <w:bidi w:val="0"/>
        <w:jc w:val="both"/>
        <w:rPr>
          <w:rFonts w:asciiTheme="majorBidi" w:hAnsiTheme="majorBidi" w:cstheme="majorBidi"/>
          <w:b/>
          <w:bCs/>
          <w:sz w:val="24"/>
          <w:szCs w:val="24"/>
        </w:rPr>
      </w:pPr>
      <w:r w:rsidRPr="003C7C6A">
        <w:rPr>
          <w:rFonts w:asciiTheme="majorBidi" w:hAnsiTheme="majorBidi" w:cstheme="majorBidi"/>
          <w:b/>
          <w:bCs/>
          <w:sz w:val="24"/>
          <w:szCs w:val="24"/>
        </w:rPr>
        <w:t>Physical Properties</w:t>
      </w:r>
    </w:p>
    <w:p w14:paraId="20008A9A"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According to result shown in Table (2), the soils under study showed clear variation in particle size distribution of the three separates (sand, silt and clay) in different horizons. Furthermore, clay was the dominant fraction for the most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silt was 2nd and sand was the 3rd.</w:t>
      </w:r>
    </w:p>
    <w:p w14:paraId="4FD1EE11"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clay content in Pedon P1 (Riyadh area - uncultivated soil) ranged from 360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in the surface horizon (A) to 440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in the subsurface horizon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and then decreased downwards in the deeper horizons Ck1 and Ck2 (430</w:t>
      </w:r>
      <w:r w:rsidRPr="002A660A">
        <w:rPr>
          <w:rFonts w:ascii="Times New Roman" w:hAnsi="Times New Roman" w:cs="Times New Roman"/>
          <w:sz w:val="24"/>
          <w:szCs w:val="24"/>
        </w:rPr>
        <w:t>–</w:t>
      </w:r>
      <w:r w:rsidRPr="002A660A">
        <w:rPr>
          <w:rFonts w:asciiTheme="majorBidi" w:hAnsiTheme="majorBidi" w:cstheme="majorBidi"/>
          <w:sz w:val="24"/>
          <w:szCs w:val="24"/>
        </w:rPr>
        <w:t>390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The pedogenic clay translocation processes that take place in well-developed soils are in evidence. These soils are typically found where moderate to high rainfall causes a clay eluviation from the surface horizon and an </w:t>
      </w:r>
      <w:proofErr w:type="spellStart"/>
      <w:r w:rsidRPr="002A660A">
        <w:rPr>
          <w:rFonts w:asciiTheme="majorBidi" w:hAnsiTheme="majorBidi" w:cstheme="majorBidi"/>
          <w:sz w:val="24"/>
          <w:szCs w:val="24"/>
        </w:rPr>
        <w:t>illeviation</w:t>
      </w:r>
      <w:proofErr w:type="spellEnd"/>
      <w:r w:rsidRPr="002A660A">
        <w:rPr>
          <w:rFonts w:asciiTheme="majorBidi" w:hAnsiTheme="majorBidi" w:cstheme="majorBidi"/>
          <w:sz w:val="24"/>
          <w:szCs w:val="24"/>
        </w:rPr>
        <w:t xml:space="preserve"> into the subsurface horizon. The findings are in line with the results of [2].</w:t>
      </w:r>
    </w:p>
    <w:p w14:paraId="43A6DDE3"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silt content in the soils under study varied from 320 to 360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The lowest silt content was recorded in the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xml:space="preserve"> horizon. Therefore, it can be inferred that silt particles have been disturbed and their positions changed due to compaction and rise and fall of soil water. The range of sand content was between 220–280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The maximum was in the surface horizon. This is because sand particles are less soluble than silt or clay. Because of that, their downward translocation by water is not high.</w:t>
      </w:r>
    </w:p>
    <w:p w14:paraId="739B33E4"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soil of Pedon P2 (cultivated soil of Riyadh area) had clay contents in the range of 360 - 380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that increased slightly in the middle horizons. Silt content varied from 390 to 420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sand from 200 to 240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The outcome indicates that agricultural operations like tillage and cropping caused partial mixing of soils with moderate values of clay and silt. When soil compaction and porosity problems are improved, it is better than non-cultivated soil.</w:t>
      </w:r>
    </w:p>
    <w:p w14:paraId="24229748"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In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(P3 and P4) of the Dibs district, the middle and lower horizons were dominated by clay with a value 340–400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Silt values ranged between 350</w:t>
      </w:r>
      <w:r w:rsidRPr="002A660A">
        <w:rPr>
          <w:rFonts w:ascii="Times New Roman" w:hAnsi="Times New Roman" w:cs="Times New Roman"/>
          <w:sz w:val="24"/>
          <w:szCs w:val="24"/>
        </w:rPr>
        <w:t>–</w:t>
      </w:r>
      <w:r w:rsidRPr="002A660A">
        <w:rPr>
          <w:rFonts w:asciiTheme="majorBidi" w:hAnsiTheme="majorBidi" w:cstheme="majorBidi"/>
          <w:sz w:val="24"/>
          <w:szCs w:val="24"/>
        </w:rPr>
        <w:t>390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and sand ranged between 240</w:t>
      </w:r>
      <w:r w:rsidRPr="002A660A">
        <w:rPr>
          <w:rFonts w:ascii="Times New Roman" w:hAnsi="Times New Roman" w:cs="Times New Roman"/>
          <w:sz w:val="24"/>
          <w:szCs w:val="24"/>
        </w:rPr>
        <w:t>–</w:t>
      </w:r>
      <w:r w:rsidRPr="002A660A">
        <w:rPr>
          <w:rFonts w:asciiTheme="majorBidi" w:hAnsiTheme="majorBidi" w:cstheme="majorBidi"/>
          <w:sz w:val="24"/>
          <w:szCs w:val="24"/>
        </w:rPr>
        <w:t>320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The results indicate the uncultivated soils of the area with constant particle size distribution with depth which indicates pedogenetic stabilization and mechanical disturbance. Surface horizons (0-20 cm) recorded higher sand and silt contents, possibly due to aeolian erosion and surface runoff dispersing the lighter fractions. </w:t>
      </w:r>
    </w:p>
    <w:p w14:paraId="5E127CE5"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As per Table (2) results, in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and locations, it was observed that bulk density gradually increased with depth, having an inverse relationship with total porosity. An uncultivated soil (Pedon P1) of the Riyadh area, the bulk density values increased </w:t>
      </w:r>
      <w:r w:rsidRPr="002A660A">
        <w:rPr>
          <w:rFonts w:asciiTheme="majorBidi" w:hAnsiTheme="majorBidi" w:cstheme="majorBidi"/>
          <w:sz w:val="24"/>
          <w:szCs w:val="24"/>
        </w:rPr>
        <w:lastRenderedPageBreak/>
        <w:t xml:space="preserve">from 1.32 Mg m -3 in the surface horizon (A) to 1.48 in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1.55 in Ck1 and 1.60 Mg m -3 in Ck2. The finding of the research shows that higher concentrations of fine clay particulates and complexes of calcium clay is seen with depth as pores get blocked. This reduces the porosity from 50.19% at the surface to 39.62% when deeper.</w:t>
      </w:r>
    </w:p>
    <w:p w14:paraId="064E51EF"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In cultivated soil or Pedon P2, the bulk density increased from 1.36 Mg m−³ in the Ap horizon to 1.62 Mg m−³ in Ck2 similarly. Bulk density is value of soil. Soil under cultivation exhibits relatively lower bulk density in the surface layer owing to tillage and agricultural practices. This ensures better aeration and water movement in the soil. In the deeper horizons, the value is quite high perhaps due to the accumulation of clay by means of pedogenic translocation processes.</w:t>
      </w:r>
    </w:p>
    <w:p w14:paraId="05A9F12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Dibs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(P3 and P4) had slightly higher values of bulk density compared to that from Riyadh (1.38–1.42 Mg m</w:t>
      </w:r>
      <w:r w:rsidRPr="002A660A">
        <w:rPr>
          <w:rFonts w:ascii="Cambria Math" w:hAnsi="Cambria Math" w:cs="Cambria Math"/>
          <w:sz w:val="24"/>
          <w:szCs w:val="24"/>
        </w:rPr>
        <w:t>⁻</w:t>
      </w:r>
      <w:r w:rsidRPr="002A660A">
        <w:rPr>
          <w:rFonts w:ascii="Times New Roman" w:hAnsi="Times New Roman" w:cs="Times New Roman"/>
          <w:sz w:val="24"/>
          <w:szCs w:val="24"/>
        </w:rPr>
        <w:t>³</w:t>
      </w:r>
      <w:r w:rsidRPr="002A660A">
        <w:rPr>
          <w:rFonts w:asciiTheme="majorBidi" w:hAnsiTheme="majorBidi" w:cstheme="majorBidi"/>
          <w:sz w:val="24"/>
          <w:szCs w:val="24"/>
        </w:rPr>
        <w:t xml:space="preserve"> in the surface layer; 1.60</w:t>
      </w:r>
      <w:r w:rsidRPr="002A660A">
        <w:rPr>
          <w:rFonts w:ascii="Times New Roman" w:hAnsi="Times New Roman" w:cs="Times New Roman"/>
          <w:sz w:val="24"/>
          <w:szCs w:val="24"/>
        </w:rPr>
        <w:t>–</w:t>
      </w:r>
      <w:r w:rsidRPr="002A660A">
        <w:rPr>
          <w:rFonts w:asciiTheme="majorBidi" w:hAnsiTheme="majorBidi" w:cstheme="majorBidi"/>
          <w:sz w:val="24"/>
          <w:szCs w:val="24"/>
        </w:rPr>
        <w:t>1.63 Mg m</w:t>
      </w:r>
      <w:r w:rsidRPr="002A660A">
        <w:rPr>
          <w:rFonts w:ascii="Cambria Math" w:hAnsi="Cambria Math" w:cs="Cambria Math"/>
          <w:sz w:val="24"/>
          <w:szCs w:val="24"/>
        </w:rPr>
        <w:t>⁻</w:t>
      </w:r>
      <w:r w:rsidRPr="002A660A">
        <w:rPr>
          <w:rFonts w:ascii="Times New Roman" w:hAnsi="Times New Roman" w:cs="Times New Roman"/>
          <w:sz w:val="24"/>
          <w:szCs w:val="24"/>
        </w:rPr>
        <w:t>³</w:t>
      </w:r>
      <w:r w:rsidRPr="002A660A">
        <w:rPr>
          <w:rFonts w:asciiTheme="majorBidi" w:hAnsiTheme="majorBidi" w:cstheme="majorBidi"/>
          <w:sz w:val="24"/>
          <w:szCs w:val="24"/>
        </w:rPr>
        <w:t xml:space="preserve"> in the deeper layers). Soils here seem to be more clayey and possibly more developed, lower in silt and with stronger particle aggregation. These soils appear to have lower porosity which is a critical factor affecting water movement, aeration, and root invasion.</w:t>
      </w:r>
    </w:p>
    <w:p w14:paraId="639528E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reason for higher bulk density and less porosity in the lower layers is due to less organic matter and more calcium carbonate which blocks the soil porosity and cementation takes place which increases the binding of particles and compaction. This observation agrees with the findings from [14].</w:t>
      </w:r>
    </w:p>
    <w:p w14:paraId="6C4F078C"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In the same way, the increase in bulk density with depth is due to the change in composition of binding materials, which affect the density and total porosity [2]. The variation in bulk density values of horizons could be due to the difference in the depositional nature of sand, silt and clay in the studied area.</w:t>
      </w:r>
    </w:p>
    <w:p w14:paraId="2EE179B3"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As shown in Table (2), the total porosity steadily reduced with depth in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and sites.  In the surface horizon (A) of Pedon P1 (uncultivated soil, Riyadh area), porosity was 50.19% and decreased to 44.15% in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41.51% in Ck1 and 39.62% in Ck2. The downward trend is due to the heavy clay texture of the soil, which increases compaction and reduces pore spaces, aeration, and water movement.</w:t>
      </w:r>
    </w:p>
    <w:p w14:paraId="1B069AFA"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In the case of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xml:space="preserve"> P2 (cultivated soil), a similar trend was observed with porosity </w:t>
      </w:r>
      <w:commentRangeStart w:id="7"/>
      <w:r w:rsidRPr="002A660A">
        <w:rPr>
          <w:rFonts w:asciiTheme="majorBidi" w:hAnsiTheme="majorBidi" w:cstheme="majorBidi"/>
          <w:sz w:val="24"/>
          <w:szCs w:val="24"/>
        </w:rPr>
        <w:t xml:space="preserve">value 48.68% for </w:t>
      </w:r>
      <w:proofErr w:type="spellStart"/>
      <w:r w:rsidRPr="002A660A">
        <w:rPr>
          <w:rFonts w:asciiTheme="majorBidi" w:hAnsiTheme="majorBidi" w:cstheme="majorBidi"/>
          <w:sz w:val="24"/>
          <w:szCs w:val="24"/>
        </w:rPr>
        <w:t>Ap</w:t>
      </w:r>
      <w:proofErr w:type="spellEnd"/>
      <w:r w:rsidRPr="002A660A">
        <w:rPr>
          <w:rFonts w:asciiTheme="majorBidi" w:hAnsiTheme="majorBidi" w:cstheme="majorBidi"/>
          <w:sz w:val="24"/>
          <w:szCs w:val="24"/>
        </w:rPr>
        <w:t xml:space="preserve"> and14038.87</w:t>
      </w:r>
      <w:proofErr w:type="gramStart"/>
      <w:r w:rsidRPr="002A660A">
        <w:rPr>
          <w:rFonts w:asciiTheme="majorBidi" w:hAnsiTheme="majorBidi" w:cstheme="majorBidi"/>
          <w:sz w:val="24"/>
          <w:szCs w:val="24"/>
        </w:rPr>
        <w:t xml:space="preserve">%  </w:t>
      </w:r>
      <w:commentRangeEnd w:id="7"/>
      <w:proofErr w:type="gramEnd"/>
      <w:r w:rsidR="00010285">
        <w:rPr>
          <w:rStyle w:val="CommentReference"/>
        </w:rPr>
        <w:commentReference w:id="7"/>
      </w:r>
      <w:r w:rsidRPr="002A660A">
        <w:rPr>
          <w:rFonts w:asciiTheme="majorBidi" w:hAnsiTheme="majorBidi" w:cstheme="majorBidi"/>
          <w:sz w:val="24"/>
          <w:szCs w:val="24"/>
        </w:rPr>
        <w:t>for Ck2. The soil was subjected to tillage and mixing for agricultural use, which helped to maintain slightly higher porosity or void ratio in the surface layer as compared to soils that were not tilled. This helps in allowing water and oxygen to percolate to the plant roots more easily.</w:t>
      </w:r>
    </w:p>
    <w:p w14:paraId="67741F3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In the district, the total porosity decreased with depth in the Dibs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xml:space="preserve"> (P3 and P4), it ranged from 46.42–47.92% in surface horizons to 38.5–39.6% in deeper horizons. According to the findings presented in Table (3), both study sites exhibit a high calcium carbonate content that tends to increase bulk density and reduce total porosity relative to horizons exhibiting less </w:t>
      </w:r>
      <w:proofErr w:type="spellStart"/>
      <w:r w:rsidRPr="002A660A">
        <w:rPr>
          <w:rFonts w:asciiTheme="majorBidi" w:hAnsiTheme="majorBidi" w:cstheme="majorBidi"/>
          <w:sz w:val="24"/>
          <w:szCs w:val="24"/>
        </w:rPr>
        <w:t>CaCO</w:t>
      </w:r>
      <w:proofErr w:type="spellEnd"/>
      <w:r w:rsidRPr="002A660A">
        <w:rPr>
          <w:rFonts w:ascii="Cambria Math" w:hAnsi="Cambria Math" w:cs="Cambria Math"/>
          <w:sz w:val="24"/>
          <w:szCs w:val="24"/>
        </w:rPr>
        <w:t>₃</w:t>
      </w:r>
      <w:r w:rsidRPr="002A660A">
        <w:rPr>
          <w:rFonts w:asciiTheme="majorBidi" w:hAnsiTheme="majorBidi" w:cstheme="majorBidi"/>
          <w:sz w:val="24"/>
          <w:szCs w:val="24"/>
        </w:rPr>
        <w:t>.</w:t>
      </w:r>
    </w:p>
    <w:p w14:paraId="6CDE7C3C" w14:textId="77777777" w:rsidR="002A660A" w:rsidRPr="003C7C6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 xml:space="preserve"> According to [15] it is reported that the precipitation of calcium carbonate in the pores of soil blocks soil pores and reduces the total porosity. The findings of the study indicate that total porosity values of cultivated were higher than uncultivated soils at the sites. This may be due to the higher organic matter content of cultivated soils and the loosening effect of tillage, which lowers the bulk density and increases porosity. In contrast, the reduction in organic matter with depth is responsible for the increased bulk density and lower porosity, as mentioned by [1].</w:t>
      </w:r>
      <w:r w:rsidR="003C7C6A" w:rsidRPr="003C7C6A">
        <w:rPr>
          <w:rFonts w:asciiTheme="majorBidi" w:hAnsiTheme="majorBidi" w:cstheme="majorBidi"/>
          <w:sz w:val="24"/>
          <w:szCs w:val="24"/>
        </w:rPr>
        <w:t xml:space="preserve"> </w:t>
      </w:r>
    </w:p>
    <w:tbl>
      <w:tblPr>
        <w:tblStyle w:val="TableGrid"/>
        <w:tblpPr w:leftFromText="180" w:rightFromText="180" w:vertAnchor="page" w:horzAnchor="margin" w:tblpY="4636"/>
        <w:tblW w:w="0" w:type="auto"/>
        <w:tblLook w:val="04A0" w:firstRow="1" w:lastRow="0" w:firstColumn="1" w:lastColumn="0" w:noHBand="0" w:noVBand="1"/>
      </w:tblPr>
      <w:tblGrid>
        <w:gridCol w:w="772"/>
        <w:gridCol w:w="1456"/>
        <w:gridCol w:w="916"/>
        <w:gridCol w:w="778"/>
        <w:gridCol w:w="650"/>
        <w:gridCol w:w="576"/>
        <w:gridCol w:w="616"/>
        <w:gridCol w:w="894"/>
        <w:gridCol w:w="919"/>
        <w:gridCol w:w="945"/>
      </w:tblGrid>
      <w:tr w:rsidR="002A660A" w:rsidRPr="00AF0B37" w14:paraId="19A174DE" w14:textId="77777777" w:rsidTr="002A660A">
        <w:tc>
          <w:tcPr>
            <w:tcW w:w="772" w:type="dxa"/>
            <w:hideMark/>
          </w:tcPr>
          <w:p w14:paraId="2E510248"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Pedon No.</w:t>
            </w:r>
          </w:p>
        </w:tc>
        <w:tc>
          <w:tcPr>
            <w:tcW w:w="1456" w:type="dxa"/>
            <w:hideMark/>
          </w:tcPr>
          <w:p w14:paraId="74D160FD"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Location</w:t>
            </w:r>
          </w:p>
        </w:tc>
        <w:tc>
          <w:tcPr>
            <w:tcW w:w="916" w:type="dxa"/>
            <w:hideMark/>
          </w:tcPr>
          <w:p w14:paraId="1F82CC23"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Horizon</w:t>
            </w:r>
          </w:p>
        </w:tc>
        <w:tc>
          <w:tcPr>
            <w:tcW w:w="778" w:type="dxa"/>
            <w:hideMark/>
          </w:tcPr>
          <w:p w14:paraId="77DE28DD"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Depth (cm)</w:t>
            </w:r>
          </w:p>
        </w:tc>
        <w:tc>
          <w:tcPr>
            <w:tcW w:w="0" w:type="auto"/>
            <w:hideMark/>
          </w:tcPr>
          <w:p w14:paraId="20D2916F"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Sand (%)</w:t>
            </w:r>
          </w:p>
        </w:tc>
        <w:tc>
          <w:tcPr>
            <w:tcW w:w="0" w:type="auto"/>
            <w:hideMark/>
          </w:tcPr>
          <w:p w14:paraId="49221F92"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Silt (%)</w:t>
            </w:r>
          </w:p>
        </w:tc>
        <w:tc>
          <w:tcPr>
            <w:tcW w:w="0" w:type="auto"/>
            <w:hideMark/>
          </w:tcPr>
          <w:p w14:paraId="3D22127C"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Clay (%)</w:t>
            </w:r>
          </w:p>
        </w:tc>
        <w:tc>
          <w:tcPr>
            <w:tcW w:w="0" w:type="auto"/>
            <w:hideMark/>
          </w:tcPr>
          <w:p w14:paraId="5F2BEED8"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Texture</w:t>
            </w:r>
          </w:p>
        </w:tc>
        <w:tc>
          <w:tcPr>
            <w:tcW w:w="919" w:type="dxa"/>
            <w:hideMark/>
          </w:tcPr>
          <w:p w14:paraId="3376BF78"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Bulk Density (Mg m⁻³)</w:t>
            </w:r>
          </w:p>
        </w:tc>
        <w:tc>
          <w:tcPr>
            <w:tcW w:w="945" w:type="dxa"/>
            <w:hideMark/>
          </w:tcPr>
          <w:p w14:paraId="6D9C20C1"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Total Porosity (%)</w:t>
            </w:r>
          </w:p>
        </w:tc>
      </w:tr>
      <w:tr w:rsidR="002A660A" w:rsidRPr="00AF0B37" w14:paraId="21DD3FBE" w14:textId="77777777" w:rsidTr="002A660A">
        <w:tc>
          <w:tcPr>
            <w:tcW w:w="772" w:type="dxa"/>
            <w:vMerge w:val="restart"/>
            <w:hideMark/>
          </w:tcPr>
          <w:p w14:paraId="620D19B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P1</w:t>
            </w:r>
          </w:p>
        </w:tc>
        <w:tc>
          <w:tcPr>
            <w:tcW w:w="1456" w:type="dxa"/>
            <w:vMerge w:val="restart"/>
            <w:hideMark/>
          </w:tcPr>
          <w:p w14:paraId="2BA0CD70" w14:textId="77777777" w:rsidR="002A660A" w:rsidRDefault="002A660A" w:rsidP="00F868D0">
            <w:pPr>
              <w:bidi w:val="0"/>
              <w:jc w:val="both"/>
              <w:rPr>
                <w:rFonts w:asciiTheme="majorBidi" w:hAnsiTheme="majorBidi" w:cstheme="majorBidi"/>
              </w:rPr>
            </w:pPr>
          </w:p>
          <w:p w14:paraId="52F6057F" w14:textId="77777777" w:rsidR="002A660A" w:rsidRDefault="002A660A" w:rsidP="00F868D0">
            <w:pPr>
              <w:bidi w:val="0"/>
              <w:jc w:val="both"/>
              <w:rPr>
                <w:rFonts w:asciiTheme="majorBidi" w:hAnsiTheme="majorBidi" w:cstheme="majorBidi"/>
              </w:rPr>
            </w:pPr>
          </w:p>
          <w:p w14:paraId="433DC1BD" w14:textId="77777777" w:rsidR="002A660A" w:rsidRPr="00DD178D" w:rsidRDefault="002A660A" w:rsidP="00F868D0">
            <w:pPr>
              <w:bidi w:val="0"/>
              <w:jc w:val="both"/>
              <w:rPr>
                <w:rFonts w:asciiTheme="majorBidi" w:hAnsiTheme="majorBidi" w:cstheme="majorBidi"/>
              </w:rPr>
            </w:pPr>
            <w:r w:rsidRPr="00DD178D">
              <w:rPr>
                <w:rFonts w:asciiTheme="majorBidi" w:hAnsiTheme="majorBidi" w:cstheme="majorBidi"/>
              </w:rPr>
              <w:t>Riyadh District – Uncultivated Soil</w:t>
            </w:r>
          </w:p>
          <w:p w14:paraId="333E3904" w14:textId="77777777" w:rsidR="002A660A" w:rsidRPr="00DD178D" w:rsidRDefault="002A660A" w:rsidP="00F868D0">
            <w:pPr>
              <w:bidi w:val="0"/>
              <w:jc w:val="both"/>
              <w:rPr>
                <w:rFonts w:asciiTheme="majorBidi" w:hAnsiTheme="majorBidi" w:cstheme="majorBidi"/>
              </w:rPr>
            </w:pPr>
          </w:p>
        </w:tc>
        <w:tc>
          <w:tcPr>
            <w:tcW w:w="916" w:type="dxa"/>
            <w:hideMark/>
          </w:tcPr>
          <w:p w14:paraId="751E219F"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w:t>
            </w:r>
          </w:p>
        </w:tc>
        <w:tc>
          <w:tcPr>
            <w:tcW w:w="778" w:type="dxa"/>
            <w:hideMark/>
          </w:tcPr>
          <w:p w14:paraId="1FFCC26E"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0–20</w:t>
            </w:r>
          </w:p>
        </w:tc>
        <w:tc>
          <w:tcPr>
            <w:tcW w:w="0" w:type="auto"/>
            <w:hideMark/>
          </w:tcPr>
          <w:p w14:paraId="3EBBBE91"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280</w:t>
            </w:r>
          </w:p>
        </w:tc>
        <w:tc>
          <w:tcPr>
            <w:tcW w:w="0" w:type="auto"/>
            <w:hideMark/>
          </w:tcPr>
          <w:p w14:paraId="438A9AE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hideMark/>
          </w:tcPr>
          <w:p w14:paraId="3764EAFB"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vAlign w:val="center"/>
            <w:hideMark/>
          </w:tcPr>
          <w:p w14:paraId="359763F8"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BE2F13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1.32</w:t>
            </w:r>
          </w:p>
        </w:tc>
        <w:tc>
          <w:tcPr>
            <w:tcW w:w="945" w:type="dxa"/>
            <w:vAlign w:val="bottom"/>
            <w:hideMark/>
          </w:tcPr>
          <w:p w14:paraId="1C4BC550" w14:textId="77777777" w:rsidR="002A660A" w:rsidRDefault="002A660A" w:rsidP="00F868D0">
            <w:pPr>
              <w:bidi w:val="0"/>
              <w:jc w:val="both"/>
              <w:rPr>
                <w:rFonts w:ascii="Arial" w:hAnsi="Arial" w:cs="Arial"/>
                <w:color w:val="000000"/>
              </w:rPr>
            </w:pPr>
            <w:r>
              <w:rPr>
                <w:rFonts w:ascii="Arial" w:hAnsi="Arial" w:cs="Arial"/>
                <w:color w:val="000000"/>
              </w:rPr>
              <w:t>50.19</w:t>
            </w:r>
          </w:p>
        </w:tc>
      </w:tr>
      <w:tr w:rsidR="002A660A" w:rsidRPr="00AF0B37" w14:paraId="5C09220D" w14:textId="77777777" w:rsidTr="002A660A">
        <w:tc>
          <w:tcPr>
            <w:tcW w:w="772" w:type="dxa"/>
            <w:vMerge/>
            <w:hideMark/>
          </w:tcPr>
          <w:p w14:paraId="3FE31FE9"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74BF6DA"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0849CE6F" w14:textId="77777777" w:rsidR="002A660A" w:rsidRPr="00AF0B37" w:rsidRDefault="002A660A" w:rsidP="00F868D0">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Btk</w:t>
            </w:r>
            <w:proofErr w:type="spellEnd"/>
          </w:p>
        </w:tc>
        <w:tc>
          <w:tcPr>
            <w:tcW w:w="778" w:type="dxa"/>
            <w:hideMark/>
          </w:tcPr>
          <w:p w14:paraId="1281258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20–45</w:t>
            </w:r>
          </w:p>
        </w:tc>
        <w:tc>
          <w:tcPr>
            <w:tcW w:w="0" w:type="auto"/>
            <w:hideMark/>
          </w:tcPr>
          <w:p w14:paraId="7F88B401"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220</w:t>
            </w:r>
          </w:p>
        </w:tc>
        <w:tc>
          <w:tcPr>
            <w:tcW w:w="0" w:type="auto"/>
            <w:hideMark/>
          </w:tcPr>
          <w:p w14:paraId="3A6E8B0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340</w:t>
            </w:r>
          </w:p>
        </w:tc>
        <w:tc>
          <w:tcPr>
            <w:tcW w:w="0" w:type="auto"/>
            <w:hideMark/>
          </w:tcPr>
          <w:p w14:paraId="3DD7EDA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440</w:t>
            </w:r>
          </w:p>
        </w:tc>
        <w:tc>
          <w:tcPr>
            <w:tcW w:w="0" w:type="auto"/>
            <w:vAlign w:val="center"/>
            <w:hideMark/>
          </w:tcPr>
          <w:p w14:paraId="1FC4C0F0"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5A2A838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1.48</w:t>
            </w:r>
          </w:p>
        </w:tc>
        <w:tc>
          <w:tcPr>
            <w:tcW w:w="945" w:type="dxa"/>
            <w:vAlign w:val="bottom"/>
            <w:hideMark/>
          </w:tcPr>
          <w:p w14:paraId="2C05227F" w14:textId="77777777" w:rsidR="002A660A" w:rsidRDefault="002A660A" w:rsidP="00F868D0">
            <w:pPr>
              <w:bidi w:val="0"/>
              <w:jc w:val="both"/>
              <w:rPr>
                <w:rFonts w:ascii="Arial" w:hAnsi="Arial" w:cs="Arial"/>
                <w:color w:val="000000"/>
              </w:rPr>
            </w:pPr>
            <w:r>
              <w:rPr>
                <w:rFonts w:ascii="Arial" w:hAnsi="Arial" w:cs="Arial"/>
                <w:color w:val="000000"/>
              </w:rPr>
              <w:t>44.15</w:t>
            </w:r>
          </w:p>
        </w:tc>
      </w:tr>
      <w:tr w:rsidR="002A660A" w:rsidRPr="00AF0B37" w14:paraId="144CC7C4" w14:textId="77777777" w:rsidTr="002A660A">
        <w:tc>
          <w:tcPr>
            <w:tcW w:w="772" w:type="dxa"/>
            <w:vMerge/>
            <w:hideMark/>
          </w:tcPr>
          <w:p w14:paraId="656C243D"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0B717FF"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0B20515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71DCC62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45–80</w:t>
            </w:r>
          </w:p>
        </w:tc>
        <w:tc>
          <w:tcPr>
            <w:tcW w:w="0" w:type="auto"/>
            <w:hideMark/>
          </w:tcPr>
          <w:p w14:paraId="3DA9B15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250</w:t>
            </w:r>
          </w:p>
        </w:tc>
        <w:tc>
          <w:tcPr>
            <w:tcW w:w="0" w:type="auto"/>
            <w:hideMark/>
          </w:tcPr>
          <w:p w14:paraId="32048A6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320</w:t>
            </w:r>
          </w:p>
        </w:tc>
        <w:tc>
          <w:tcPr>
            <w:tcW w:w="0" w:type="auto"/>
            <w:hideMark/>
          </w:tcPr>
          <w:p w14:paraId="733E75AB"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430</w:t>
            </w:r>
          </w:p>
        </w:tc>
        <w:tc>
          <w:tcPr>
            <w:tcW w:w="0" w:type="auto"/>
            <w:vAlign w:val="center"/>
            <w:hideMark/>
          </w:tcPr>
          <w:p w14:paraId="3E3522AC"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177FFC9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1.55</w:t>
            </w:r>
          </w:p>
        </w:tc>
        <w:tc>
          <w:tcPr>
            <w:tcW w:w="945" w:type="dxa"/>
            <w:vAlign w:val="bottom"/>
            <w:hideMark/>
          </w:tcPr>
          <w:p w14:paraId="24094FF2" w14:textId="77777777" w:rsidR="002A660A" w:rsidRDefault="002A660A" w:rsidP="00F868D0">
            <w:pPr>
              <w:bidi w:val="0"/>
              <w:jc w:val="both"/>
              <w:rPr>
                <w:rFonts w:ascii="Arial" w:hAnsi="Arial" w:cs="Arial"/>
                <w:color w:val="000000"/>
              </w:rPr>
            </w:pPr>
            <w:r>
              <w:rPr>
                <w:rFonts w:ascii="Arial" w:hAnsi="Arial" w:cs="Arial"/>
                <w:color w:val="000000"/>
              </w:rPr>
              <w:t>41.51</w:t>
            </w:r>
          </w:p>
        </w:tc>
      </w:tr>
      <w:tr w:rsidR="002A660A" w:rsidRPr="00AF0B37" w14:paraId="595D242C" w14:textId="77777777" w:rsidTr="002A660A">
        <w:tc>
          <w:tcPr>
            <w:tcW w:w="772" w:type="dxa"/>
            <w:vMerge/>
            <w:hideMark/>
          </w:tcPr>
          <w:p w14:paraId="60985D4D"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50404E87"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4E117F0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10436EFD"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80–120</w:t>
            </w:r>
          </w:p>
        </w:tc>
        <w:tc>
          <w:tcPr>
            <w:tcW w:w="0" w:type="auto"/>
            <w:hideMark/>
          </w:tcPr>
          <w:p w14:paraId="060596E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270</w:t>
            </w:r>
          </w:p>
        </w:tc>
        <w:tc>
          <w:tcPr>
            <w:tcW w:w="0" w:type="auto"/>
            <w:hideMark/>
          </w:tcPr>
          <w:p w14:paraId="1F7B289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340</w:t>
            </w:r>
          </w:p>
        </w:tc>
        <w:tc>
          <w:tcPr>
            <w:tcW w:w="0" w:type="auto"/>
            <w:hideMark/>
          </w:tcPr>
          <w:p w14:paraId="52CFCD7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390</w:t>
            </w:r>
          </w:p>
        </w:tc>
        <w:tc>
          <w:tcPr>
            <w:tcW w:w="0" w:type="auto"/>
            <w:vAlign w:val="center"/>
            <w:hideMark/>
          </w:tcPr>
          <w:p w14:paraId="090A2E11"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669601DD"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1.60</w:t>
            </w:r>
          </w:p>
        </w:tc>
        <w:tc>
          <w:tcPr>
            <w:tcW w:w="945" w:type="dxa"/>
            <w:vAlign w:val="bottom"/>
            <w:hideMark/>
          </w:tcPr>
          <w:p w14:paraId="23D26443" w14:textId="77777777" w:rsidR="002A660A" w:rsidRDefault="002A660A" w:rsidP="00F868D0">
            <w:pPr>
              <w:bidi w:val="0"/>
              <w:jc w:val="both"/>
              <w:rPr>
                <w:rFonts w:ascii="Arial" w:hAnsi="Arial" w:cs="Arial"/>
                <w:color w:val="000000"/>
              </w:rPr>
            </w:pPr>
            <w:r>
              <w:rPr>
                <w:rFonts w:ascii="Arial" w:hAnsi="Arial" w:cs="Arial"/>
                <w:color w:val="000000"/>
              </w:rPr>
              <w:t>39.62</w:t>
            </w:r>
          </w:p>
        </w:tc>
      </w:tr>
      <w:tr w:rsidR="002A660A" w:rsidRPr="00AF0B37" w14:paraId="372FE923" w14:textId="77777777" w:rsidTr="002A660A">
        <w:tc>
          <w:tcPr>
            <w:tcW w:w="772" w:type="dxa"/>
            <w:vMerge w:val="restart"/>
            <w:hideMark/>
          </w:tcPr>
          <w:p w14:paraId="654190E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P2</w:t>
            </w:r>
          </w:p>
        </w:tc>
        <w:tc>
          <w:tcPr>
            <w:tcW w:w="1456" w:type="dxa"/>
            <w:vMerge w:val="restart"/>
            <w:hideMark/>
          </w:tcPr>
          <w:p w14:paraId="1F612E30" w14:textId="77777777" w:rsidR="002A660A" w:rsidRDefault="002A660A" w:rsidP="00F868D0">
            <w:pPr>
              <w:bidi w:val="0"/>
              <w:jc w:val="both"/>
              <w:rPr>
                <w:rFonts w:asciiTheme="majorBidi" w:hAnsiTheme="majorBidi" w:cstheme="majorBidi"/>
              </w:rPr>
            </w:pPr>
          </w:p>
          <w:p w14:paraId="6E359E5C" w14:textId="77777777" w:rsidR="002A660A" w:rsidRDefault="002A660A" w:rsidP="00F868D0">
            <w:pPr>
              <w:bidi w:val="0"/>
              <w:jc w:val="both"/>
              <w:rPr>
                <w:rFonts w:asciiTheme="majorBidi" w:hAnsiTheme="majorBidi" w:cstheme="majorBidi"/>
              </w:rPr>
            </w:pPr>
          </w:p>
          <w:p w14:paraId="1A090EBC" w14:textId="77777777" w:rsidR="002A660A" w:rsidRPr="00DD178D" w:rsidRDefault="002A660A" w:rsidP="00F868D0">
            <w:pPr>
              <w:bidi w:val="0"/>
              <w:jc w:val="both"/>
              <w:rPr>
                <w:rFonts w:asciiTheme="majorBidi" w:hAnsiTheme="majorBidi" w:cstheme="majorBidi"/>
              </w:rPr>
            </w:pPr>
            <w:r w:rsidRPr="00DD178D">
              <w:rPr>
                <w:rFonts w:asciiTheme="majorBidi" w:hAnsiTheme="majorBidi" w:cstheme="majorBidi"/>
              </w:rPr>
              <w:t>Riyadh District – Cultivated Soil</w:t>
            </w:r>
          </w:p>
          <w:p w14:paraId="6886F792" w14:textId="77777777" w:rsidR="002A660A" w:rsidRPr="00DD178D" w:rsidRDefault="002A660A" w:rsidP="00F868D0">
            <w:pPr>
              <w:bidi w:val="0"/>
              <w:jc w:val="both"/>
              <w:rPr>
                <w:rFonts w:asciiTheme="majorBidi" w:hAnsiTheme="majorBidi" w:cstheme="majorBidi"/>
              </w:rPr>
            </w:pPr>
          </w:p>
        </w:tc>
        <w:tc>
          <w:tcPr>
            <w:tcW w:w="916" w:type="dxa"/>
            <w:hideMark/>
          </w:tcPr>
          <w:p w14:paraId="1CD47B8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Ap</w:t>
            </w:r>
          </w:p>
        </w:tc>
        <w:tc>
          <w:tcPr>
            <w:tcW w:w="778" w:type="dxa"/>
            <w:hideMark/>
          </w:tcPr>
          <w:p w14:paraId="1E92A0B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0–22</w:t>
            </w:r>
          </w:p>
        </w:tc>
        <w:tc>
          <w:tcPr>
            <w:tcW w:w="0" w:type="auto"/>
            <w:hideMark/>
          </w:tcPr>
          <w:p w14:paraId="7A2C3D5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240</w:t>
            </w:r>
          </w:p>
        </w:tc>
        <w:tc>
          <w:tcPr>
            <w:tcW w:w="0" w:type="auto"/>
            <w:hideMark/>
          </w:tcPr>
          <w:p w14:paraId="0E39D03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400</w:t>
            </w:r>
          </w:p>
        </w:tc>
        <w:tc>
          <w:tcPr>
            <w:tcW w:w="0" w:type="auto"/>
            <w:hideMark/>
          </w:tcPr>
          <w:p w14:paraId="5AF52B2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vAlign w:val="center"/>
            <w:hideMark/>
          </w:tcPr>
          <w:p w14:paraId="0A84CC2A"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239910B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1.36</w:t>
            </w:r>
          </w:p>
        </w:tc>
        <w:tc>
          <w:tcPr>
            <w:tcW w:w="945" w:type="dxa"/>
            <w:vAlign w:val="bottom"/>
            <w:hideMark/>
          </w:tcPr>
          <w:p w14:paraId="4222414C" w14:textId="77777777" w:rsidR="002A660A" w:rsidRDefault="002A660A" w:rsidP="00F868D0">
            <w:pPr>
              <w:bidi w:val="0"/>
              <w:jc w:val="both"/>
              <w:rPr>
                <w:rFonts w:ascii="Arial" w:hAnsi="Arial" w:cs="Arial"/>
                <w:color w:val="000000"/>
              </w:rPr>
            </w:pPr>
            <w:r>
              <w:rPr>
                <w:rFonts w:ascii="Arial" w:hAnsi="Arial" w:cs="Arial"/>
                <w:color w:val="000000"/>
              </w:rPr>
              <w:t>48.68</w:t>
            </w:r>
          </w:p>
        </w:tc>
      </w:tr>
      <w:tr w:rsidR="002A660A" w:rsidRPr="00AF0B37" w14:paraId="588E0128" w14:textId="77777777" w:rsidTr="002A660A">
        <w:tc>
          <w:tcPr>
            <w:tcW w:w="772" w:type="dxa"/>
            <w:vMerge/>
            <w:hideMark/>
          </w:tcPr>
          <w:p w14:paraId="440FA61A"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27640ABD"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43FCBF97" w14:textId="77777777" w:rsidR="002A660A" w:rsidRPr="00AF0B37" w:rsidRDefault="002A660A" w:rsidP="00F868D0">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w:t>
            </w:r>
            <w:proofErr w:type="spellEnd"/>
          </w:p>
        </w:tc>
        <w:tc>
          <w:tcPr>
            <w:tcW w:w="778" w:type="dxa"/>
            <w:hideMark/>
          </w:tcPr>
          <w:p w14:paraId="524ECFE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22–50</w:t>
            </w:r>
          </w:p>
        </w:tc>
        <w:tc>
          <w:tcPr>
            <w:tcW w:w="0" w:type="auto"/>
            <w:hideMark/>
          </w:tcPr>
          <w:p w14:paraId="348ADF2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200</w:t>
            </w:r>
          </w:p>
        </w:tc>
        <w:tc>
          <w:tcPr>
            <w:tcW w:w="0" w:type="auto"/>
            <w:hideMark/>
          </w:tcPr>
          <w:p w14:paraId="4E9EEBC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420</w:t>
            </w:r>
          </w:p>
        </w:tc>
        <w:tc>
          <w:tcPr>
            <w:tcW w:w="0" w:type="auto"/>
            <w:hideMark/>
          </w:tcPr>
          <w:p w14:paraId="41C6FAC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center"/>
            <w:hideMark/>
          </w:tcPr>
          <w:p w14:paraId="098F1F20"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2A9D40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1.50</w:t>
            </w:r>
          </w:p>
        </w:tc>
        <w:tc>
          <w:tcPr>
            <w:tcW w:w="945" w:type="dxa"/>
            <w:vAlign w:val="bottom"/>
            <w:hideMark/>
          </w:tcPr>
          <w:p w14:paraId="58373235" w14:textId="77777777" w:rsidR="002A660A" w:rsidRDefault="002A660A" w:rsidP="00F868D0">
            <w:pPr>
              <w:bidi w:val="0"/>
              <w:jc w:val="both"/>
              <w:rPr>
                <w:rFonts w:ascii="Arial" w:hAnsi="Arial" w:cs="Arial"/>
                <w:color w:val="000000"/>
              </w:rPr>
            </w:pPr>
            <w:r>
              <w:rPr>
                <w:rFonts w:ascii="Arial" w:hAnsi="Arial" w:cs="Arial"/>
                <w:color w:val="000000"/>
              </w:rPr>
              <w:t>43.4</w:t>
            </w:r>
          </w:p>
        </w:tc>
      </w:tr>
      <w:tr w:rsidR="002A660A" w:rsidRPr="00AF0B37" w14:paraId="57E6EC0C" w14:textId="77777777" w:rsidTr="002A660A">
        <w:tc>
          <w:tcPr>
            <w:tcW w:w="772" w:type="dxa"/>
            <w:vMerge/>
            <w:hideMark/>
          </w:tcPr>
          <w:p w14:paraId="5ACF3691"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5A6D4D1D"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2E3435B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23FD81B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50–85</w:t>
            </w:r>
          </w:p>
        </w:tc>
        <w:tc>
          <w:tcPr>
            <w:tcW w:w="0" w:type="auto"/>
            <w:hideMark/>
          </w:tcPr>
          <w:p w14:paraId="4F65902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210</w:t>
            </w:r>
          </w:p>
        </w:tc>
        <w:tc>
          <w:tcPr>
            <w:tcW w:w="0" w:type="auto"/>
            <w:hideMark/>
          </w:tcPr>
          <w:p w14:paraId="0658507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410</w:t>
            </w:r>
          </w:p>
        </w:tc>
        <w:tc>
          <w:tcPr>
            <w:tcW w:w="0" w:type="auto"/>
            <w:hideMark/>
          </w:tcPr>
          <w:p w14:paraId="0513710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center"/>
            <w:hideMark/>
          </w:tcPr>
          <w:p w14:paraId="55E2ADF8"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7438D9EF"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1.57</w:t>
            </w:r>
          </w:p>
        </w:tc>
        <w:tc>
          <w:tcPr>
            <w:tcW w:w="945" w:type="dxa"/>
            <w:vAlign w:val="bottom"/>
            <w:hideMark/>
          </w:tcPr>
          <w:p w14:paraId="440D93AB" w14:textId="77777777" w:rsidR="002A660A" w:rsidRDefault="002A660A" w:rsidP="00F868D0">
            <w:pPr>
              <w:bidi w:val="0"/>
              <w:jc w:val="both"/>
              <w:rPr>
                <w:rFonts w:ascii="Arial" w:hAnsi="Arial" w:cs="Arial"/>
                <w:color w:val="000000"/>
              </w:rPr>
            </w:pPr>
            <w:r>
              <w:rPr>
                <w:rFonts w:ascii="Arial" w:hAnsi="Arial" w:cs="Arial"/>
                <w:color w:val="000000"/>
              </w:rPr>
              <w:t>40.75</w:t>
            </w:r>
          </w:p>
        </w:tc>
      </w:tr>
      <w:tr w:rsidR="002A660A" w:rsidRPr="00AF0B37" w14:paraId="07A03BDD" w14:textId="77777777" w:rsidTr="002A660A">
        <w:tc>
          <w:tcPr>
            <w:tcW w:w="772" w:type="dxa"/>
            <w:vMerge/>
            <w:hideMark/>
          </w:tcPr>
          <w:p w14:paraId="50FA7BE6"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347003D7"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48502E6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4711742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85–120</w:t>
            </w:r>
          </w:p>
        </w:tc>
        <w:tc>
          <w:tcPr>
            <w:tcW w:w="0" w:type="auto"/>
            <w:hideMark/>
          </w:tcPr>
          <w:p w14:paraId="03A18EE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230</w:t>
            </w:r>
          </w:p>
        </w:tc>
        <w:tc>
          <w:tcPr>
            <w:tcW w:w="0" w:type="auto"/>
            <w:hideMark/>
          </w:tcPr>
          <w:p w14:paraId="67F3F72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390</w:t>
            </w:r>
          </w:p>
        </w:tc>
        <w:tc>
          <w:tcPr>
            <w:tcW w:w="0" w:type="auto"/>
            <w:hideMark/>
          </w:tcPr>
          <w:p w14:paraId="155C843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center"/>
            <w:hideMark/>
          </w:tcPr>
          <w:p w14:paraId="1948A937"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1390732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1.62</w:t>
            </w:r>
          </w:p>
        </w:tc>
        <w:tc>
          <w:tcPr>
            <w:tcW w:w="945" w:type="dxa"/>
            <w:vAlign w:val="bottom"/>
            <w:hideMark/>
          </w:tcPr>
          <w:p w14:paraId="279E86A5" w14:textId="77777777" w:rsidR="002A660A" w:rsidRDefault="002A660A" w:rsidP="00F868D0">
            <w:pPr>
              <w:bidi w:val="0"/>
              <w:jc w:val="both"/>
              <w:rPr>
                <w:rFonts w:ascii="Arial" w:hAnsi="Arial" w:cs="Arial"/>
                <w:color w:val="000000"/>
              </w:rPr>
            </w:pPr>
            <w:r>
              <w:rPr>
                <w:rFonts w:ascii="Arial" w:hAnsi="Arial" w:cs="Arial"/>
                <w:color w:val="000000"/>
              </w:rPr>
              <w:t>38.87</w:t>
            </w:r>
          </w:p>
        </w:tc>
      </w:tr>
      <w:tr w:rsidR="002A660A" w:rsidRPr="00AF0B37" w14:paraId="608717E6" w14:textId="77777777" w:rsidTr="002A660A">
        <w:tc>
          <w:tcPr>
            <w:tcW w:w="772" w:type="dxa"/>
            <w:vMerge w:val="restart"/>
            <w:hideMark/>
          </w:tcPr>
          <w:p w14:paraId="2925518C"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P3</w:t>
            </w:r>
          </w:p>
        </w:tc>
        <w:tc>
          <w:tcPr>
            <w:tcW w:w="1456" w:type="dxa"/>
            <w:vMerge w:val="restart"/>
            <w:hideMark/>
          </w:tcPr>
          <w:p w14:paraId="17B62D8C" w14:textId="77777777" w:rsidR="002A660A" w:rsidRPr="00DD178D" w:rsidRDefault="002A660A" w:rsidP="00F868D0">
            <w:pPr>
              <w:bidi w:val="0"/>
              <w:jc w:val="both"/>
              <w:rPr>
                <w:rFonts w:asciiTheme="majorBidi" w:hAnsiTheme="majorBidi" w:cstheme="majorBidi"/>
              </w:rPr>
            </w:pPr>
            <w:proofErr w:type="spellStart"/>
            <w:r w:rsidRPr="00DD178D">
              <w:rPr>
                <w:rFonts w:asciiTheme="majorBidi" w:hAnsiTheme="majorBidi" w:cstheme="majorBidi"/>
              </w:rPr>
              <w:t>Dibis</w:t>
            </w:r>
            <w:proofErr w:type="spellEnd"/>
            <w:r w:rsidRPr="00DD178D">
              <w:rPr>
                <w:rFonts w:asciiTheme="majorBidi" w:hAnsiTheme="majorBidi" w:cstheme="majorBidi"/>
              </w:rPr>
              <w:t xml:space="preserve"> District – Uncultivated Soil</w:t>
            </w:r>
          </w:p>
          <w:p w14:paraId="42FE047D" w14:textId="77777777" w:rsidR="002A660A" w:rsidRPr="00DD178D" w:rsidRDefault="002A660A" w:rsidP="00F868D0">
            <w:pPr>
              <w:bidi w:val="0"/>
              <w:jc w:val="both"/>
              <w:rPr>
                <w:rFonts w:asciiTheme="majorBidi" w:hAnsiTheme="majorBidi" w:cstheme="majorBidi"/>
              </w:rPr>
            </w:pPr>
          </w:p>
        </w:tc>
        <w:tc>
          <w:tcPr>
            <w:tcW w:w="916" w:type="dxa"/>
            <w:hideMark/>
          </w:tcPr>
          <w:p w14:paraId="25FF04D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w:t>
            </w:r>
          </w:p>
        </w:tc>
        <w:tc>
          <w:tcPr>
            <w:tcW w:w="778" w:type="dxa"/>
            <w:hideMark/>
          </w:tcPr>
          <w:p w14:paraId="4369158D"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0–18</w:t>
            </w:r>
          </w:p>
        </w:tc>
        <w:tc>
          <w:tcPr>
            <w:tcW w:w="0" w:type="auto"/>
            <w:hideMark/>
          </w:tcPr>
          <w:p w14:paraId="316CA893"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0" w:type="auto"/>
            <w:hideMark/>
          </w:tcPr>
          <w:p w14:paraId="308BEDE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340</w:t>
            </w:r>
          </w:p>
        </w:tc>
        <w:tc>
          <w:tcPr>
            <w:tcW w:w="0" w:type="auto"/>
            <w:vAlign w:val="bottom"/>
          </w:tcPr>
          <w:p w14:paraId="0331F92E" w14:textId="77777777" w:rsidR="002A660A" w:rsidRDefault="002A660A" w:rsidP="00F868D0">
            <w:pPr>
              <w:bidi w:val="0"/>
              <w:jc w:val="both"/>
              <w:rPr>
                <w:rFonts w:ascii="Arial" w:hAnsi="Arial" w:cs="Arial"/>
                <w:color w:val="000000"/>
              </w:rPr>
            </w:pPr>
            <w:r>
              <w:rPr>
                <w:rFonts w:ascii="Arial" w:hAnsi="Arial" w:cs="Arial"/>
                <w:color w:val="000000"/>
              </w:rPr>
              <w:t>340</w:t>
            </w:r>
          </w:p>
        </w:tc>
        <w:tc>
          <w:tcPr>
            <w:tcW w:w="0" w:type="auto"/>
            <w:vAlign w:val="center"/>
            <w:hideMark/>
          </w:tcPr>
          <w:p w14:paraId="2F3119C7"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9B6A66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1.42</w:t>
            </w:r>
          </w:p>
        </w:tc>
        <w:tc>
          <w:tcPr>
            <w:tcW w:w="945" w:type="dxa"/>
            <w:vAlign w:val="bottom"/>
            <w:hideMark/>
          </w:tcPr>
          <w:p w14:paraId="3F19EC32" w14:textId="77777777" w:rsidR="002A660A" w:rsidRDefault="002A660A" w:rsidP="00F868D0">
            <w:pPr>
              <w:bidi w:val="0"/>
              <w:jc w:val="both"/>
              <w:rPr>
                <w:rFonts w:ascii="Arial" w:hAnsi="Arial" w:cs="Arial"/>
                <w:color w:val="000000"/>
              </w:rPr>
            </w:pPr>
            <w:r>
              <w:rPr>
                <w:rFonts w:ascii="Arial" w:hAnsi="Arial" w:cs="Arial"/>
                <w:color w:val="000000"/>
              </w:rPr>
              <w:t>46.42</w:t>
            </w:r>
          </w:p>
        </w:tc>
      </w:tr>
      <w:tr w:rsidR="002A660A" w:rsidRPr="00AF0B37" w14:paraId="3C46ADE3" w14:textId="77777777" w:rsidTr="002A660A">
        <w:tc>
          <w:tcPr>
            <w:tcW w:w="772" w:type="dxa"/>
            <w:vMerge/>
            <w:hideMark/>
          </w:tcPr>
          <w:p w14:paraId="39ACB550"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31B480FA"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74C4B229" w14:textId="77777777" w:rsidR="002A660A" w:rsidRPr="00AF0B37" w:rsidRDefault="002A660A" w:rsidP="00F868D0">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w:t>
            </w:r>
            <w:proofErr w:type="spellEnd"/>
          </w:p>
        </w:tc>
        <w:tc>
          <w:tcPr>
            <w:tcW w:w="778" w:type="dxa"/>
            <w:hideMark/>
          </w:tcPr>
          <w:p w14:paraId="38F3C9B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18–40</w:t>
            </w:r>
          </w:p>
        </w:tc>
        <w:tc>
          <w:tcPr>
            <w:tcW w:w="0" w:type="auto"/>
            <w:hideMark/>
          </w:tcPr>
          <w:p w14:paraId="7B8DCD2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240</w:t>
            </w:r>
          </w:p>
        </w:tc>
        <w:tc>
          <w:tcPr>
            <w:tcW w:w="0" w:type="auto"/>
            <w:hideMark/>
          </w:tcPr>
          <w:p w14:paraId="0A03B44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vAlign w:val="bottom"/>
          </w:tcPr>
          <w:p w14:paraId="4B26AA88" w14:textId="77777777" w:rsidR="002A660A" w:rsidRDefault="002A660A" w:rsidP="00F868D0">
            <w:pPr>
              <w:bidi w:val="0"/>
              <w:jc w:val="both"/>
              <w:rPr>
                <w:rFonts w:ascii="Arial" w:hAnsi="Arial" w:cs="Arial"/>
                <w:color w:val="000000"/>
              </w:rPr>
            </w:pPr>
            <w:r>
              <w:rPr>
                <w:rFonts w:ascii="Arial" w:hAnsi="Arial" w:cs="Arial"/>
                <w:color w:val="000000"/>
              </w:rPr>
              <w:t>400</w:t>
            </w:r>
          </w:p>
        </w:tc>
        <w:tc>
          <w:tcPr>
            <w:tcW w:w="0" w:type="auto"/>
            <w:vAlign w:val="center"/>
            <w:hideMark/>
          </w:tcPr>
          <w:p w14:paraId="2568EE7D"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4591E50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1.55</w:t>
            </w:r>
          </w:p>
        </w:tc>
        <w:tc>
          <w:tcPr>
            <w:tcW w:w="945" w:type="dxa"/>
            <w:vAlign w:val="bottom"/>
            <w:hideMark/>
          </w:tcPr>
          <w:p w14:paraId="090C69E2" w14:textId="77777777" w:rsidR="002A660A" w:rsidRDefault="002A660A" w:rsidP="00F868D0">
            <w:pPr>
              <w:bidi w:val="0"/>
              <w:jc w:val="both"/>
              <w:rPr>
                <w:rFonts w:ascii="Arial" w:hAnsi="Arial" w:cs="Arial"/>
                <w:color w:val="000000"/>
              </w:rPr>
            </w:pPr>
            <w:r>
              <w:rPr>
                <w:rFonts w:ascii="Arial" w:hAnsi="Arial" w:cs="Arial"/>
                <w:color w:val="000000"/>
              </w:rPr>
              <w:t>41.51</w:t>
            </w:r>
          </w:p>
        </w:tc>
      </w:tr>
      <w:tr w:rsidR="002A660A" w:rsidRPr="00AF0B37" w14:paraId="12986F29" w14:textId="77777777" w:rsidTr="002A660A">
        <w:tc>
          <w:tcPr>
            <w:tcW w:w="772" w:type="dxa"/>
            <w:vMerge/>
            <w:hideMark/>
          </w:tcPr>
          <w:p w14:paraId="7E89AC70"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2A92FC4"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2F9A150C"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4526329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40–75</w:t>
            </w:r>
          </w:p>
        </w:tc>
        <w:tc>
          <w:tcPr>
            <w:tcW w:w="0" w:type="auto"/>
            <w:hideMark/>
          </w:tcPr>
          <w:p w14:paraId="656FDBC4"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hideMark/>
          </w:tcPr>
          <w:p w14:paraId="0F4ED34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390</w:t>
            </w:r>
          </w:p>
        </w:tc>
        <w:tc>
          <w:tcPr>
            <w:tcW w:w="0" w:type="auto"/>
            <w:vAlign w:val="bottom"/>
          </w:tcPr>
          <w:p w14:paraId="5E0C4C44" w14:textId="77777777" w:rsidR="002A660A" w:rsidRDefault="002A660A" w:rsidP="00F868D0">
            <w:pPr>
              <w:bidi w:val="0"/>
              <w:jc w:val="both"/>
              <w:rPr>
                <w:rFonts w:ascii="Arial" w:hAnsi="Arial" w:cs="Arial"/>
                <w:color w:val="000000"/>
              </w:rPr>
            </w:pPr>
            <w:r>
              <w:rPr>
                <w:rFonts w:ascii="Arial" w:hAnsi="Arial" w:cs="Arial"/>
                <w:color w:val="000000"/>
              </w:rPr>
              <w:t>310</w:t>
            </w:r>
          </w:p>
        </w:tc>
        <w:tc>
          <w:tcPr>
            <w:tcW w:w="0" w:type="auto"/>
            <w:vAlign w:val="center"/>
            <w:hideMark/>
          </w:tcPr>
          <w:p w14:paraId="18D6C81D"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2C7BA3C"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1.60</w:t>
            </w:r>
          </w:p>
        </w:tc>
        <w:tc>
          <w:tcPr>
            <w:tcW w:w="945" w:type="dxa"/>
            <w:vAlign w:val="bottom"/>
            <w:hideMark/>
          </w:tcPr>
          <w:p w14:paraId="43403E07" w14:textId="77777777" w:rsidR="002A660A" w:rsidRDefault="002A660A" w:rsidP="00F868D0">
            <w:pPr>
              <w:bidi w:val="0"/>
              <w:jc w:val="both"/>
              <w:rPr>
                <w:rFonts w:ascii="Arial" w:hAnsi="Arial" w:cs="Arial"/>
                <w:color w:val="000000"/>
              </w:rPr>
            </w:pPr>
            <w:r>
              <w:rPr>
                <w:rFonts w:ascii="Arial" w:hAnsi="Arial" w:cs="Arial"/>
                <w:color w:val="000000"/>
              </w:rPr>
              <w:t>39.62</w:t>
            </w:r>
          </w:p>
        </w:tc>
      </w:tr>
      <w:tr w:rsidR="002A660A" w:rsidRPr="00AF0B37" w14:paraId="304889EB" w14:textId="77777777" w:rsidTr="002A660A">
        <w:tc>
          <w:tcPr>
            <w:tcW w:w="772" w:type="dxa"/>
            <w:vMerge/>
            <w:hideMark/>
          </w:tcPr>
          <w:p w14:paraId="7CED2F7D"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3243C612"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6D127D8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7966677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75–110</w:t>
            </w:r>
          </w:p>
        </w:tc>
        <w:tc>
          <w:tcPr>
            <w:tcW w:w="0" w:type="auto"/>
            <w:hideMark/>
          </w:tcPr>
          <w:p w14:paraId="689C9F71"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0" w:type="auto"/>
            <w:hideMark/>
          </w:tcPr>
          <w:p w14:paraId="5B9D901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350</w:t>
            </w:r>
          </w:p>
        </w:tc>
        <w:tc>
          <w:tcPr>
            <w:tcW w:w="0" w:type="auto"/>
            <w:vAlign w:val="bottom"/>
          </w:tcPr>
          <w:p w14:paraId="46AD7442" w14:textId="77777777" w:rsidR="002A660A" w:rsidRDefault="002A660A" w:rsidP="00F868D0">
            <w:pPr>
              <w:bidi w:val="0"/>
              <w:jc w:val="both"/>
              <w:rPr>
                <w:rFonts w:ascii="Arial" w:hAnsi="Arial" w:cs="Arial"/>
                <w:color w:val="000000"/>
              </w:rPr>
            </w:pPr>
            <w:r>
              <w:rPr>
                <w:rFonts w:ascii="Arial" w:hAnsi="Arial" w:cs="Arial"/>
                <w:color w:val="000000"/>
              </w:rPr>
              <w:t>360</w:t>
            </w:r>
          </w:p>
        </w:tc>
        <w:tc>
          <w:tcPr>
            <w:tcW w:w="0" w:type="auto"/>
            <w:vAlign w:val="center"/>
            <w:hideMark/>
          </w:tcPr>
          <w:p w14:paraId="0751E0C5"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6B28A26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1.63</w:t>
            </w:r>
          </w:p>
        </w:tc>
        <w:tc>
          <w:tcPr>
            <w:tcW w:w="945" w:type="dxa"/>
            <w:vAlign w:val="bottom"/>
            <w:hideMark/>
          </w:tcPr>
          <w:p w14:paraId="10EB5C81" w14:textId="77777777" w:rsidR="002A660A" w:rsidRDefault="002A660A" w:rsidP="00F868D0">
            <w:pPr>
              <w:bidi w:val="0"/>
              <w:jc w:val="both"/>
              <w:rPr>
                <w:rFonts w:ascii="Arial" w:hAnsi="Arial" w:cs="Arial"/>
                <w:color w:val="000000"/>
              </w:rPr>
            </w:pPr>
            <w:r>
              <w:rPr>
                <w:rFonts w:ascii="Arial" w:hAnsi="Arial" w:cs="Arial"/>
                <w:color w:val="000000"/>
              </w:rPr>
              <w:t>38.49</w:t>
            </w:r>
          </w:p>
        </w:tc>
      </w:tr>
      <w:tr w:rsidR="002A660A" w:rsidRPr="00AF0B37" w14:paraId="5B12244C" w14:textId="77777777" w:rsidTr="002A660A">
        <w:tc>
          <w:tcPr>
            <w:tcW w:w="772" w:type="dxa"/>
            <w:vMerge w:val="restart"/>
            <w:hideMark/>
          </w:tcPr>
          <w:p w14:paraId="69DFDA0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P4</w:t>
            </w:r>
          </w:p>
        </w:tc>
        <w:tc>
          <w:tcPr>
            <w:tcW w:w="1456" w:type="dxa"/>
            <w:vMerge w:val="restart"/>
            <w:hideMark/>
          </w:tcPr>
          <w:p w14:paraId="4BBC40B1" w14:textId="77777777" w:rsidR="002A660A" w:rsidRPr="00DD178D" w:rsidRDefault="002A660A" w:rsidP="00F868D0">
            <w:pPr>
              <w:bidi w:val="0"/>
              <w:jc w:val="both"/>
              <w:rPr>
                <w:rFonts w:asciiTheme="majorBidi" w:hAnsiTheme="majorBidi" w:cstheme="majorBidi"/>
              </w:rPr>
            </w:pPr>
            <w:proofErr w:type="spellStart"/>
            <w:r w:rsidRPr="00DD178D">
              <w:rPr>
                <w:rFonts w:asciiTheme="majorBidi" w:hAnsiTheme="majorBidi" w:cstheme="majorBidi"/>
              </w:rPr>
              <w:t>Dibis</w:t>
            </w:r>
            <w:proofErr w:type="spellEnd"/>
            <w:r w:rsidRPr="00DD178D">
              <w:rPr>
                <w:rFonts w:asciiTheme="majorBidi" w:hAnsiTheme="majorBidi" w:cstheme="majorBidi"/>
              </w:rPr>
              <w:t xml:space="preserve"> District – Uncultivated Soil</w:t>
            </w:r>
          </w:p>
        </w:tc>
        <w:tc>
          <w:tcPr>
            <w:tcW w:w="916" w:type="dxa"/>
            <w:hideMark/>
          </w:tcPr>
          <w:p w14:paraId="100AB3B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Ap</w:t>
            </w:r>
          </w:p>
        </w:tc>
        <w:tc>
          <w:tcPr>
            <w:tcW w:w="778" w:type="dxa"/>
            <w:hideMark/>
          </w:tcPr>
          <w:p w14:paraId="059C950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0–20</w:t>
            </w:r>
          </w:p>
        </w:tc>
        <w:tc>
          <w:tcPr>
            <w:tcW w:w="0" w:type="auto"/>
            <w:hideMark/>
          </w:tcPr>
          <w:p w14:paraId="630CD29A"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0" w:type="auto"/>
            <w:hideMark/>
          </w:tcPr>
          <w:p w14:paraId="7DF8413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bottom"/>
          </w:tcPr>
          <w:p w14:paraId="37EB1B66" w14:textId="77777777" w:rsidR="002A660A" w:rsidRDefault="002A660A" w:rsidP="00F868D0">
            <w:pPr>
              <w:bidi w:val="0"/>
              <w:jc w:val="both"/>
              <w:rPr>
                <w:rFonts w:ascii="Arial" w:hAnsi="Arial" w:cs="Arial"/>
                <w:color w:val="000000"/>
              </w:rPr>
            </w:pPr>
            <w:r>
              <w:rPr>
                <w:rFonts w:ascii="Arial" w:hAnsi="Arial" w:cs="Arial"/>
                <w:color w:val="000000"/>
              </w:rPr>
              <w:t>322</w:t>
            </w:r>
          </w:p>
        </w:tc>
        <w:tc>
          <w:tcPr>
            <w:tcW w:w="0" w:type="auto"/>
            <w:vAlign w:val="center"/>
            <w:hideMark/>
          </w:tcPr>
          <w:p w14:paraId="5186DCEA"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3DD5D41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1.38</w:t>
            </w:r>
          </w:p>
        </w:tc>
        <w:tc>
          <w:tcPr>
            <w:tcW w:w="945" w:type="dxa"/>
            <w:vAlign w:val="bottom"/>
            <w:hideMark/>
          </w:tcPr>
          <w:p w14:paraId="4F35B94A" w14:textId="77777777" w:rsidR="002A660A" w:rsidRDefault="002A660A" w:rsidP="00F868D0">
            <w:pPr>
              <w:bidi w:val="0"/>
              <w:jc w:val="both"/>
              <w:rPr>
                <w:rFonts w:ascii="Arial" w:hAnsi="Arial" w:cs="Arial"/>
                <w:color w:val="000000"/>
              </w:rPr>
            </w:pPr>
            <w:r>
              <w:rPr>
                <w:rFonts w:ascii="Arial" w:hAnsi="Arial" w:cs="Arial"/>
                <w:color w:val="000000"/>
              </w:rPr>
              <w:t>47.92</w:t>
            </w:r>
          </w:p>
        </w:tc>
      </w:tr>
      <w:tr w:rsidR="002A660A" w:rsidRPr="00AF0B37" w14:paraId="6BBBA90F" w14:textId="77777777" w:rsidTr="002A660A">
        <w:tc>
          <w:tcPr>
            <w:tcW w:w="772" w:type="dxa"/>
            <w:vMerge/>
            <w:hideMark/>
          </w:tcPr>
          <w:p w14:paraId="62075E56"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4FBAE434" w14:textId="77777777" w:rsidR="002A660A" w:rsidRPr="00AF0B37" w:rsidRDefault="002A660A" w:rsidP="00F868D0">
            <w:pPr>
              <w:bidi w:val="0"/>
              <w:jc w:val="both"/>
              <w:rPr>
                <w:rFonts w:ascii="Times New Roman" w:eastAsia="Times New Roman" w:hAnsi="Times New Roman" w:cs="Times New Roman"/>
                <w:sz w:val="24"/>
                <w:szCs w:val="24"/>
              </w:rPr>
            </w:pPr>
          </w:p>
        </w:tc>
        <w:tc>
          <w:tcPr>
            <w:tcW w:w="916" w:type="dxa"/>
            <w:hideMark/>
          </w:tcPr>
          <w:p w14:paraId="4FD18C5C" w14:textId="77777777" w:rsidR="002A660A" w:rsidRPr="00AF0B37" w:rsidRDefault="002A660A" w:rsidP="00F868D0">
            <w:pPr>
              <w:bidi w:val="0"/>
              <w:jc w:val="both"/>
              <w:rPr>
                <w:rFonts w:ascii="Times New Roman" w:eastAsia="Times New Roman" w:hAnsi="Times New Roman" w:cs="Times New Roman"/>
                <w:sz w:val="24"/>
                <w:szCs w:val="24"/>
              </w:rPr>
            </w:pPr>
            <w:proofErr w:type="spellStart"/>
            <w:r w:rsidRPr="00AF0B37">
              <w:rPr>
                <w:rFonts w:ascii="Times New Roman" w:eastAsia="Times New Roman" w:hAnsi="Times New Roman" w:cs="Times New Roman"/>
                <w:sz w:val="24"/>
                <w:szCs w:val="24"/>
              </w:rPr>
              <w:t>Bt</w:t>
            </w:r>
            <w:proofErr w:type="spellEnd"/>
          </w:p>
        </w:tc>
        <w:tc>
          <w:tcPr>
            <w:tcW w:w="778" w:type="dxa"/>
            <w:hideMark/>
          </w:tcPr>
          <w:p w14:paraId="35028DB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20–45</w:t>
            </w:r>
          </w:p>
        </w:tc>
        <w:tc>
          <w:tcPr>
            <w:tcW w:w="0" w:type="auto"/>
            <w:hideMark/>
          </w:tcPr>
          <w:p w14:paraId="3E03C60D"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0" w:type="auto"/>
            <w:hideMark/>
          </w:tcPr>
          <w:p w14:paraId="31D1C461"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c>
          <w:tcPr>
            <w:tcW w:w="0" w:type="auto"/>
            <w:vAlign w:val="bottom"/>
          </w:tcPr>
          <w:p w14:paraId="5767870B" w14:textId="77777777" w:rsidR="002A660A" w:rsidRDefault="002A660A" w:rsidP="00F868D0">
            <w:pPr>
              <w:bidi w:val="0"/>
              <w:jc w:val="both"/>
              <w:rPr>
                <w:rFonts w:ascii="Arial" w:hAnsi="Arial" w:cs="Arial"/>
                <w:color w:val="000000"/>
              </w:rPr>
            </w:pPr>
            <w:r>
              <w:rPr>
                <w:rFonts w:ascii="Arial" w:hAnsi="Arial" w:cs="Arial"/>
                <w:color w:val="000000"/>
              </w:rPr>
              <w:t>341</w:t>
            </w:r>
          </w:p>
        </w:tc>
        <w:tc>
          <w:tcPr>
            <w:tcW w:w="0" w:type="auto"/>
            <w:vAlign w:val="center"/>
            <w:hideMark/>
          </w:tcPr>
          <w:p w14:paraId="39B4879D"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DC36AF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1.50</w:t>
            </w:r>
          </w:p>
        </w:tc>
        <w:tc>
          <w:tcPr>
            <w:tcW w:w="945" w:type="dxa"/>
            <w:vAlign w:val="bottom"/>
            <w:hideMark/>
          </w:tcPr>
          <w:p w14:paraId="2CEBC39A" w14:textId="77777777" w:rsidR="002A660A" w:rsidRDefault="002A660A" w:rsidP="00F868D0">
            <w:pPr>
              <w:bidi w:val="0"/>
              <w:jc w:val="both"/>
              <w:rPr>
                <w:rFonts w:ascii="Arial" w:hAnsi="Arial" w:cs="Arial"/>
                <w:color w:val="000000"/>
              </w:rPr>
            </w:pPr>
            <w:r>
              <w:rPr>
                <w:rFonts w:ascii="Arial" w:hAnsi="Arial" w:cs="Arial"/>
                <w:color w:val="000000"/>
              </w:rPr>
              <w:t>43.4</w:t>
            </w:r>
          </w:p>
        </w:tc>
      </w:tr>
      <w:tr w:rsidR="002A660A" w:rsidRPr="00AF0B37" w14:paraId="7187582A" w14:textId="77777777" w:rsidTr="002A660A">
        <w:tc>
          <w:tcPr>
            <w:tcW w:w="772" w:type="dxa"/>
            <w:vMerge/>
            <w:hideMark/>
          </w:tcPr>
          <w:p w14:paraId="1951948B"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69BC6825" w14:textId="77777777" w:rsidR="002A660A" w:rsidRPr="00AF0B37" w:rsidRDefault="002A660A" w:rsidP="00F868D0">
            <w:pPr>
              <w:bidi w:val="0"/>
              <w:jc w:val="both"/>
              <w:rPr>
                <w:rFonts w:ascii="Times New Roman" w:eastAsia="Times New Roman" w:hAnsi="Times New Roman" w:cs="Times New Roman"/>
                <w:sz w:val="24"/>
                <w:szCs w:val="24"/>
              </w:rPr>
            </w:pPr>
          </w:p>
        </w:tc>
        <w:tc>
          <w:tcPr>
            <w:tcW w:w="916" w:type="dxa"/>
            <w:hideMark/>
          </w:tcPr>
          <w:p w14:paraId="7BF4308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61F58F4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45–80</w:t>
            </w:r>
          </w:p>
        </w:tc>
        <w:tc>
          <w:tcPr>
            <w:tcW w:w="0" w:type="auto"/>
            <w:hideMark/>
          </w:tcPr>
          <w:p w14:paraId="24860BC8"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0" w:type="auto"/>
            <w:hideMark/>
          </w:tcPr>
          <w:p w14:paraId="457EB699"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0" w:type="auto"/>
            <w:vAlign w:val="bottom"/>
          </w:tcPr>
          <w:p w14:paraId="292FD53D" w14:textId="77777777" w:rsidR="002A660A" w:rsidRDefault="002A660A" w:rsidP="00F868D0">
            <w:pPr>
              <w:bidi w:val="0"/>
              <w:jc w:val="both"/>
              <w:rPr>
                <w:rFonts w:ascii="Arial" w:hAnsi="Arial" w:cs="Arial"/>
                <w:color w:val="000000"/>
              </w:rPr>
            </w:pPr>
            <w:r>
              <w:rPr>
                <w:rFonts w:ascii="Arial" w:hAnsi="Arial" w:cs="Arial"/>
                <w:color w:val="000000"/>
              </w:rPr>
              <w:t>372</w:t>
            </w:r>
          </w:p>
        </w:tc>
        <w:tc>
          <w:tcPr>
            <w:tcW w:w="0" w:type="auto"/>
            <w:vAlign w:val="center"/>
            <w:hideMark/>
          </w:tcPr>
          <w:p w14:paraId="2B144DD8"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44FB124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1.56</w:t>
            </w:r>
          </w:p>
        </w:tc>
        <w:tc>
          <w:tcPr>
            <w:tcW w:w="945" w:type="dxa"/>
            <w:vAlign w:val="bottom"/>
            <w:hideMark/>
          </w:tcPr>
          <w:p w14:paraId="6EF96AE9" w14:textId="77777777" w:rsidR="002A660A" w:rsidRDefault="002A660A" w:rsidP="00F868D0">
            <w:pPr>
              <w:bidi w:val="0"/>
              <w:jc w:val="both"/>
              <w:rPr>
                <w:rFonts w:ascii="Arial" w:hAnsi="Arial" w:cs="Arial"/>
                <w:color w:val="000000"/>
              </w:rPr>
            </w:pPr>
            <w:r>
              <w:rPr>
                <w:rFonts w:ascii="Arial" w:hAnsi="Arial" w:cs="Arial"/>
                <w:color w:val="000000"/>
              </w:rPr>
              <w:t>41.13</w:t>
            </w:r>
          </w:p>
        </w:tc>
      </w:tr>
      <w:tr w:rsidR="002A660A" w:rsidRPr="00AF0B37" w14:paraId="1E710619" w14:textId="77777777" w:rsidTr="002A660A">
        <w:tc>
          <w:tcPr>
            <w:tcW w:w="772" w:type="dxa"/>
            <w:vMerge/>
            <w:hideMark/>
          </w:tcPr>
          <w:p w14:paraId="704E3645"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384EE61" w14:textId="77777777" w:rsidR="002A660A" w:rsidRPr="00AF0B37" w:rsidRDefault="002A660A" w:rsidP="00F868D0">
            <w:pPr>
              <w:bidi w:val="0"/>
              <w:jc w:val="both"/>
              <w:rPr>
                <w:rFonts w:ascii="Times New Roman" w:eastAsia="Times New Roman" w:hAnsi="Times New Roman" w:cs="Times New Roman"/>
                <w:sz w:val="24"/>
                <w:szCs w:val="24"/>
              </w:rPr>
            </w:pPr>
          </w:p>
        </w:tc>
        <w:tc>
          <w:tcPr>
            <w:tcW w:w="916" w:type="dxa"/>
            <w:hideMark/>
          </w:tcPr>
          <w:p w14:paraId="1DB9B5B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787CE2F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80–120</w:t>
            </w:r>
          </w:p>
        </w:tc>
        <w:tc>
          <w:tcPr>
            <w:tcW w:w="0" w:type="auto"/>
            <w:hideMark/>
          </w:tcPr>
          <w:p w14:paraId="6A1C852F"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0" w:type="auto"/>
            <w:hideMark/>
          </w:tcPr>
          <w:p w14:paraId="632E395C"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0" w:type="auto"/>
            <w:vAlign w:val="bottom"/>
          </w:tcPr>
          <w:p w14:paraId="7F5B5DBA" w14:textId="77777777" w:rsidR="002A660A" w:rsidRDefault="002A660A" w:rsidP="00F868D0">
            <w:pPr>
              <w:bidi w:val="0"/>
              <w:jc w:val="both"/>
              <w:rPr>
                <w:rFonts w:ascii="Arial" w:hAnsi="Arial" w:cs="Arial"/>
                <w:color w:val="000000"/>
              </w:rPr>
            </w:pPr>
            <w:r>
              <w:rPr>
                <w:rFonts w:ascii="Arial" w:hAnsi="Arial" w:cs="Arial"/>
                <w:color w:val="000000"/>
              </w:rPr>
              <w:t>390</w:t>
            </w:r>
          </w:p>
        </w:tc>
        <w:tc>
          <w:tcPr>
            <w:tcW w:w="0" w:type="auto"/>
            <w:vAlign w:val="center"/>
            <w:hideMark/>
          </w:tcPr>
          <w:p w14:paraId="6F27AA91"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FC7829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1.60</w:t>
            </w:r>
          </w:p>
        </w:tc>
        <w:tc>
          <w:tcPr>
            <w:tcW w:w="945" w:type="dxa"/>
            <w:vAlign w:val="bottom"/>
            <w:hideMark/>
          </w:tcPr>
          <w:p w14:paraId="03E90BA9" w14:textId="77777777" w:rsidR="002A660A" w:rsidRDefault="002A660A" w:rsidP="00F868D0">
            <w:pPr>
              <w:bidi w:val="0"/>
              <w:jc w:val="both"/>
              <w:rPr>
                <w:rFonts w:ascii="Arial" w:hAnsi="Arial" w:cs="Arial"/>
                <w:color w:val="000000"/>
              </w:rPr>
            </w:pPr>
            <w:r>
              <w:rPr>
                <w:rFonts w:ascii="Arial" w:hAnsi="Arial" w:cs="Arial"/>
                <w:color w:val="000000"/>
              </w:rPr>
              <w:t>39.62</w:t>
            </w:r>
          </w:p>
        </w:tc>
      </w:tr>
    </w:tbl>
    <w:p w14:paraId="7103AD4B" w14:textId="77777777" w:rsidR="00DD178D" w:rsidRDefault="00DD178D" w:rsidP="00F868D0">
      <w:pPr>
        <w:tabs>
          <w:tab w:val="left" w:pos="3330"/>
        </w:tabs>
        <w:bidi w:val="0"/>
        <w:jc w:val="both"/>
        <w:rPr>
          <w:rFonts w:asciiTheme="majorBidi" w:hAnsiTheme="majorBidi" w:cstheme="majorBidi"/>
          <w:sz w:val="24"/>
          <w:szCs w:val="24"/>
        </w:rPr>
      </w:pPr>
    </w:p>
    <w:p w14:paraId="351C09A3" w14:textId="77777777" w:rsidR="00DD178D" w:rsidRDefault="00DD178D" w:rsidP="00F868D0">
      <w:pPr>
        <w:pStyle w:val="NormalWeb"/>
        <w:jc w:val="both"/>
      </w:pPr>
      <w:r>
        <w:rPr>
          <w:rStyle w:val="Strong"/>
        </w:rPr>
        <w:t xml:space="preserve">Table (2). Some Physical Properties of the Studied </w:t>
      </w:r>
      <w:proofErr w:type="spellStart"/>
      <w:r>
        <w:rPr>
          <w:rStyle w:val="Strong"/>
        </w:rPr>
        <w:t>Pedons</w:t>
      </w:r>
      <w:proofErr w:type="spellEnd"/>
    </w:p>
    <w:p w14:paraId="0FAA8191" w14:textId="77777777" w:rsidR="0015686A" w:rsidRDefault="0015686A" w:rsidP="00F868D0">
      <w:pPr>
        <w:bidi w:val="0"/>
        <w:jc w:val="both"/>
        <w:rPr>
          <w:rFonts w:asciiTheme="majorBidi" w:hAnsiTheme="majorBidi" w:cstheme="majorBidi"/>
          <w:sz w:val="24"/>
          <w:szCs w:val="24"/>
        </w:rPr>
      </w:pPr>
    </w:p>
    <w:p w14:paraId="1B3958DE" w14:textId="77777777" w:rsidR="00CD0DB7" w:rsidRDefault="00CD0DB7" w:rsidP="00F868D0">
      <w:pPr>
        <w:bidi w:val="0"/>
        <w:jc w:val="both"/>
        <w:rPr>
          <w:rFonts w:asciiTheme="majorBidi" w:hAnsiTheme="majorBidi" w:cstheme="majorBidi"/>
          <w:sz w:val="24"/>
          <w:szCs w:val="24"/>
        </w:rPr>
      </w:pPr>
    </w:p>
    <w:p w14:paraId="0212F12D" w14:textId="77777777" w:rsidR="00CD0DB7" w:rsidRDefault="00CD0DB7" w:rsidP="00F868D0">
      <w:pPr>
        <w:bidi w:val="0"/>
        <w:jc w:val="both"/>
        <w:rPr>
          <w:rFonts w:asciiTheme="majorBidi" w:hAnsiTheme="majorBidi" w:cstheme="majorBidi"/>
          <w:sz w:val="24"/>
          <w:szCs w:val="24"/>
        </w:rPr>
      </w:pPr>
    </w:p>
    <w:p w14:paraId="2BBB0B7D" w14:textId="77777777" w:rsidR="00CD0DB7" w:rsidRDefault="00CD0DB7" w:rsidP="00F868D0">
      <w:pPr>
        <w:bidi w:val="0"/>
        <w:jc w:val="both"/>
        <w:rPr>
          <w:rFonts w:asciiTheme="majorBidi" w:hAnsiTheme="majorBidi" w:cstheme="majorBidi"/>
          <w:sz w:val="24"/>
          <w:szCs w:val="24"/>
        </w:rPr>
      </w:pPr>
    </w:p>
    <w:p w14:paraId="41B48078" w14:textId="77777777" w:rsidR="00E91027" w:rsidRPr="00E91027" w:rsidRDefault="00E91027" w:rsidP="00F868D0">
      <w:pPr>
        <w:bidi w:val="0"/>
        <w:jc w:val="both"/>
        <w:rPr>
          <w:rFonts w:asciiTheme="majorBidi" w:hAnsiTheme="majorBidi" w:cstheme="majorBidi"/>
          <w:b/>
          <w:bCs/>
          <w:sz w:val="24"/>
          <w:szCs w:val="24"/>
          <w:rtl/>
          <w:lang w:bidi="ar-IQ"/>
        </w:rPr>
      </w:pPr>
      <w:r w:rsidRPr="00E91027">
        <w:rPr>
          <w:rFonts w:asciiTheme="majorBidi" w:hAnsiTheme="majorBidi" w:cstheme="majorBidi"/>
          <w:b/>
          <w:bCs/>
          <w:sz w:val="24"/>
          <w:szCs w:val="24"/>
        </w:rPr>
        <w:t>Chemical Properties</w:t>
      </w:r>
    </w:p>
    <w:p w14:paraId="44B16611" w14:textId="77777777" w:rsidR="002A660A" w:rsidRPr="002A660A" w:rsidRDefault="00CD0DB7" w:rsidP="00F868D0">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As shown in the table 3, chemical property results showed the studied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pH value ranged from 7.32 to 8.11 indicating that the soil is neutral to slightly alkaline in nature. The accumulation of calcium carbonate in the subsurface horizons increased as the impact of organic acids resulting from the decay of organic matter reduced. The EC (Electrical Conductivity) values recorded ranged from 0.18 to 1.58 </w:t>
      </w:r>
      <w:proofErr w:type="spellStart"/>
      <w:r w:rsidR="002A660A" w:rsidRPr="002A660A">
        <w:rPr>
          <w:rFonts w:asciiTheme="majorBidi" w:hAnsiTheme="majorBidi" w:cstheme="majorBidi"/>
          <w:sz w:val="24"/>
          <w:szCs w:val="24"/>
        </w:rPr>
        <w:t>dS</w:t>
      </w:r>
      <w:proofErr w:type="spellEnd"/>
      <w:r w:rsidR="002A660A" w:rsidRPr="002A660A">
        <w:rPr>
          <w:rFonts w:asciiTheme="majorBidi" w:hAnsiTheme="majorBidi" w:cstheme="majorBidi"/>
          <w:sz w:val="24"/>
          <w:szCs w:val="24"/>
        </w:rPr>
        <w:t>/m. The greater impact caused on this parameter was shown by surface horizons under agricultural use, suggesting that this layer contained accumulated soluble salts as a result of fertilization or irrigation. The leaching processes and salt translocation reflect in the deeper horizons' higher EC values.</w:t>
      </w:r>
    </w:p>
    <w:p w14:paraId="64A5784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The organic matter content was mainly concentrated in surface horizons (7.19-20.86 g/kg) and its amount gradually decreased with depth due to lower organic inputs and microbial activity. Calcium carbonate content rose in the more profound layers (192–324 g/kg), which precipitated the respective rise in pH values. The total iron oxides were maximum in the surface horizons 2.71-6.85 g/kg and decreased with depth. According to the results obtained, the cation exchange capacity (CEC) was estimated within the interval of 9 and 23.6 </w:t>
      </w:r>
      <w:proofErr w:type="spellStart"/>
      <w:r w:rsidRPr="002A660A">
        <w:rPr>
          <w:rFonts w:asciiTheme="majorBidi" w:hAnsiTheme="majorBidi" w:cstheme="majorBidi"/>
          <w:sz w:val="24"/>
          <w:szCs w:val="24"/>
        </w:rPr>
        <w:t>cmol</w:t>
      </w:r>
      <w:proofErr w:type="spellEnd"/>
      <w:r w:rsidRPr="002A660A">
        <w:rPr>
          <w:rFonts w:asciiTheme="majorBidi" w:hAnsiTheme="majorBidi" w:cstheme="majorBidi"/>
          <w:sz w:val="24"/>
          <w:szCs w:val="24"/>
        </w:rPr>
        <w:t>/kg. Besides, the concentration was higher in the surface horizons because of the higher content of clay. In addition, organic matter enhances cation exchange capacity, thus, higher concentration of organic matter in the surface horizons results in higher CEC. As we go deeper in soil profile the CEC of soils decreases due to reduction in clay and organic matter contents.</w:t>
      </w:r>
    </w:p>
    <w:p w14:paraId="3B0467C1"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examination that is integrated switches and investigates the physical and chemical property of the studied soil was affected markedly by the soil depth and agricultural exploitation. This highlights the equilibrium between soil creation processes, microbial activity, and the buildup or loss of organic substance and exchangeable minerals, all of which determine soil fertility and sustainable agricultural production potential [16].</w:t>
      </w:r>
    </w:p>
    <w:p w14:paraId="330D2BC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As shown in table (3), soil of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and soil of Riyadh areas differ considerably in having variations in there chemical properties. Such variations may be due to atmospheric conditions especially rainfall as well as land use. The calcium carbonate figures for the soil samples from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where rainfall is relatively higher, were slightly lower (192 to 292 g/kg) than those from Riyadh (210 to 324 g/kg). Due to increased moisture and rainfall, leaching processes are accelerated which causes carbonate to dissolve and move downwards into deeper horizons, which reduces carbonate accumulation in the surface horizons. Conversely, in the drier areas of </w:t>
      </w:r>
      <w:r w:rsidRPr="002A660A">
        <w:rPr>
          <w:rFonts w:asciiTheme="majorBidi" w:hAnsiTheme="majorBidi" w:cstheme="majorBidi"/>
          <w:sz w:val="24"/>
          <w:szCs w:val="24"/>
        </w:rPr>
        <w:lastRenderedPageBreak/>
        <w:t xml:space="preserve">Riyadh, calcium carbonate is more concentrated in the subsurface horizons as a result of lower leaching and a higher rate of evaporation. </w:t>
      </w:r>
    </w:p>
    <w:p w14:paraId="1B557B3D" w14:textId="77777777" w:rsidR="002A660A" w:rsidRPr="002A660A" w:rsidRDefault="002A660A" w:rsidP="00F868D0">
      <w:pPr>
        <w:bidi w:val="0"/>
        <w:jc w:val="both"/>
        <w:rPr>
          <w:rFonts w:asciiTheme="majorBidi" w:hAnsiTheme="majorBidi" w:cstheme="majorBidi"/>
          <w:sz w:val="24"/>
          <w:szCs w:val="24"/>
        </w:rPr>
      </w:pP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soils contained more organic matter (9.26–20.86 g/kg) than Riyadh (7.19–18.53 g/kg). The rainfall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is higher than that of other stations in the region which enhances natural vegetation growth and organic residues. On top of that, increased moisture enhances microbial activity that aids in decomposition and enrichment of soil. In Riyadh, lesser vegetation cover and weaker biological decomposition led to lower organic matter accumulation.</w:t>
      </w:r>
    </w:p>
    <w:p w14:paraId="396595FF"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Soil pH range in both sites varied from neutral to slight alkaline (7.3–8.1). Riyadh, however, had slightly higher pH values, especially in subsurface horizons (up to 8.04), than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(8.02–8.11). The different carbonate contents in Riyadh reflect an accumulation of carbonate and dissolution in soil alkalinity.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the soils were found to be neutral to moderately alkaline, as a result of higher rainfall. The rainfall which is accompanied by organic acids that result from decomposed organic matter generally moderate the pH of the soils. Similarly, electrical conductivity (EC) of soils shows how much is the soil saline. The EC value of soils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0.18-0.71 </w:t>
      </w:r>
      <w:proofErr w:type="spellStart"/>
      <w:r w:rsidRPr="002A660A">
        <w:rPr>
          <w:rFonts w:asciiTheme="majorBidi" w:hAnsiTheme="majorBidi" w:cstheme="majorBidi"/>
          <w:sz w:val="24"/>
          <w:szCs w:val="24"/>
        </w:rPr>
        <w:t>dS</w:t>
      </w:r>
      <w:proofErr w:type="spellEnd"/>
      <w:r w:rsidRPr="002A660A">
        <w:rPr>
          <w:rFonts w:asciiTheme="majorBidi" w:hAnsiTheme="majorBidi" w:cstheme="majorBidi"/>
          <w:sz w:val="24"/>
          <w:szCs w:val="24"/>
        </w:rPr>
        <w:t xml:space="preserve">/m was lower than that of Riyadh 0.23-1.58 </w:t>
      </w:r>
      <w:proofErr w:type="spellStart"/>
      <w:r w:rsidRPr="002A660A">
        <w:rPr>
          <w:rFonts w:asciiTheme="majorBidi" w:hAnsiTheme="majorBidi" w:cstheme="majorBidi"/>
          <w:sz w:val="24"/>
          <w:szCs w:val="24"/>
        </w:rPr>
        <w:t>dS</w:t>
      </w:r>
      <w:proofErr w:type="spellEnd"/>
      <w:r w:rsidRPr="002A660A">
        <w:rPr>
          <w:rFonts w:asciiTheme="majorBidi" w:hAnsiTheme="majorBidi" w:cstheme="majorBidi"/>
          <w:sz w:val="24"/>
          <w:szCs w:val="24"/>
        </w:rPr>
        <w:t>/m.</w:t>
      </w:r>
    </w:p>
    <w:p w14:paraId="09383261"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 Increasing EC values in soil, especially in the deep layers (Ck2), is due to increased salt accumulation in the upper layers of Riyadh soils. This is due to low rain and high evaporation rates in that region. These conditions appear to </w:t>
      </w:r>
      <w:proofErr w:type="spellStart"/>
      <w:r w:rsidRPr="002A660A">
        <w:rPr>
          <w:rFonts w:asciiTheme="majorBidi" w:hAnsiTheme="majorBidi" w:cstheme="majorBidi"/>
          <w:sz w:val="24"/>
          <w:szCs w:val="24"/>
        </w:rPr>
        <w:t>favour</w:t>
      </w:r>
      <w:proofErr w:type="spellEnd"/>
      <w:r w:rsidRPr="002A660A">
        <w:rPr>
          <w:rFonts w:asciiTheme="majorBidi" w:hAnsiTheme="majorBidi" w:cstheme="majorBidi"/>
          <w:sz w:val="24"/>
          <w:szCs w:val="24"/>
        </w:rPr>
        <w:t xml:space="preserve"> salt leaching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which has more rain as compared to Riyadh.</w:t>
      </w:r>
    </w:p>
    <w:p w14:paraId="4BF16571" w14:textId="77777777" w:rsidR="002A660A" w:rsidRPr="002A660A" w:rsidRDefault="002A660A" w:rsidP="00F868D0">
      <w:pPr>
        <w:bidi w:val="0"/>
        <w:jc w:val="both"/>
        <w:rPr>
          <w:rFonts w:asciiTheme="majorBidi" w:hAnsiTheme="majorBidi" w:cstheme="majorBidi"/>
          <w:sz w:val="24"/>
          <w:szCs w:val="24"/>
        </w:rPr>
      </w:pP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had a higher cation exchange capacity (CEC; 11.17–23.6 </w:t>
      </w:r>
      <w:proofErr w:type="spellStart"/>
      <w:r w:rsidRPr="002A660A">
        <w:rPr>
          <w:rFonts w:asciiTheme="majorBidi" w:hAnsiTheme="majorBidi" w:cstheme="majorBidi"/>
          <w:sz w:val="24"/>
          <w:szCs w:val="24"/>
        </w:rPr>
        <w:t>cmol</w:t>
      </w:r>
      <w:proofErr w:type="spellEnd"/>
      <w:r w:rsidRPr="002A660A">
        <w:rPr>
          <w:rFonts w:asciiTheme="majorBidi" w:hAnsiTheme="majorBidi" w:cstheme="majorBidi"/>
          <w:sz w:val="24"/>
          <w:szCs w:val="24"/>
        </w:rPr>
        <w:t xml:space="preserve">/kg) than Riyadh (9–19.17 </w:t>
      </w:r>
      <w:proofErr w:type="spellStart"/>
      <w:r w:rsidRPr="002A660A">
        <w:rPr>
          <w:rFonts w:asciiTheme="majorBidi" w:hAnsiTheme="majorBidi" w:cstheme="majorBidi"/>
          <w:sz w:val="24"/>
          <w:szCs w:val="24"/>
        </w:rPr>
        <w:t>cmol</w:t>
      </w:r>
      <w:proofErr w:type="spellEnd"/>
      <w:r w:rsidRPr="002A660A">
        <w:rPr>
          <w:rFonts w:asciiTheme="majorBidi" w:hAnsiTheme="majorBidi" w:cstheme="majorBidi"/>
          <w:sz w:val="24"/>
          <w:szCs w:val="24"/>
        </w:rPr>
        <w:t xml:space="preserve">/kg). The fine clay and organic matter content attributes have increased fine clay and as a consequence CEC. The presence of high organic matter content in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improves the </w:t>
      </w:r>
      <w:proofErr w:type="spellStart"/>
      <w:r w:rsidRPr="002A660A">
        <w:rPr>
          <w:rFonts w:asciiTheme="majorBidi" w:hAnsiTheme="majorBidi" w:cstheme="majorBidi"/>
          <w:sz w:val="24"/>
          <w:szCs w:val="24"/>
        </w:rPr>
        <w:t>cation</w:t>
      </w:r>
      <w:proofErr w:type="spellEnd"/>
      <w:r w:rsidRPr="002A660A">
        <w:rPr>
          <w:rFonts w:asciiTheme="majorBidi" w:hAnsiTheme="majorBidi" w:cstheme="majorBidi"/>
          <w:sz w:val="24"/>
          <w:szCs w:val="24"/>
        </w:rPr>
        <w:t xml:space="preserve"> exchange capacity of soil.</w:t>
      </w:r>
    </w:p>
    <w:p w14:paraId="06CD6E5B"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As for total iron oxides, Riyadh soils’ some horizons are richer than that of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(2.71–4.57 g/kg); the highest concentration of Riyadh soils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xml:space="preserve"> horizon) was 6.85 g/kg. The higher rainfall on </w:t>
      </w:r>
      <w:proofErr w:type="spellStart"/>
      <w:r w:rsidRPr="002A660A">
        <w:rPr>
          <w:rFonts w:asciiTheme="majorBidi" w:hAnsiTheme="majorBidi" w:cstheme="majorBidi"/>
          <w:sz w:val="24"/>
          <w:szCs w:val="24"/>
        </w:rPr>
        <w:t>Dibis</w:t>
      </w:r>
      <w:proofErr w:type="spellEnd"/>
      <w:r w:rsidRPr="002A660A">
        <w:rPr>
          <w:rFonts w:asciiTheme="majorBidi" w:hAnsiTheme="majorBidi" w:cstheme="majorBidi"/>
          <w:sz w:val="24"/>
          <w:szCs w:val="24"/>
        </w:rPr>
        <w:t xml:space="preserve"> site enhance the reduction and leaching of iron. Conversely, on Riyadh site, limited leaching during relatively drier season results in iron accumulation as oxides.</w:t>
      </w:r>
    </w:p>
    <w:p w14:paraId="120F456B" w14:textId="77777777" w:rsidR="00DD178D"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outcomes of this analysis agree with those of [17</w:t>
      </w:r>
      <w:proofErr w:type="gramStart"/>
      <w:r w:rsidRPr="002A660A">
        <w:rPr>
          <w:rFonts w:asciiTheme="majorBidi" w:hAnsiTheme="majorBidi" w:cstheme="majorBidi"/>
          <w:sz w:val="24"/>
          <w:szCs w:val="24"/>
        </w:rPr>
        <w:t>] ,</w:t>
      </w:r>
      <w:proofErr w:type="gramEnd"/>
      <w:r w:rsidRPr="002A660A">
        <w:rPr>
          <w:rFonts w:asciiTheme="majorBidi" w:hAnsiTheme="majorBidi" w:cstheme="majorBidi"/>
          <w:sz w:val="24"/>
          <w:szCs w:val="24"/>
        </w:rPr>
        <w:t xml:space="preserve"> [3] , [15] which state that location has a substantial effect on the chemical properties of soil. </w:t>
      </w:r>
      <w:r w:rsidR="00E91027">
        <w:rPr>
          <w:rFonts w:asciiTheme="majorBidi" w:hAnsiTheme="majorBidi" w:cstheme="majorBidi"/>
          <w:sz w:val="24"/>
          <w:szCs w:val="24"/>
        </w:rPr>
        <w:t xml:space="preserve"> </w:t>
      </w:r>
    </w:p>
    <w:p w14:paraId="6EE6E1BA" w14:textId="77777777" w:rsidR="00E91027" w:rsidRDefault="00E91027" w:rsidP="00F868D0">
      <w:pPr>
        <w:bidi w:val="0"/>
        <w:jc w:val="both"/>
        <w:rPr>
          <w:rFonts w:asciiTheme="majorBidi" w:hAnsiTheme="majorBidi" w:cstheme="majorBidi"/>
          <w:sz w:val="24"/>
          <w:szCs w:val="24"/>
        </w:rPr>
      </w:pPr>
    </w:p>
    <w:p w14:paraId="2A6E7DD4" w14:textId="77777777" w:rsidR="00E91027" w:rsidRDefault="00E91027" w:rsidP="00F868D0">
      <w:pPr>
        <w:bidi w:val="0"/>
        <w:jc w:val="both"/>
        <w:rPr>
          <w:rFonts w:asciiTheme="majorBidi" w:hAnsiTheme="majorBidi" w:cstheme="majorBidi"/>
          <w:sz w:val="24"/>
          <w:szCs w:val="24"/>
        </w:rPr>
      </w:pPr>
    </w:p>
    <w:p w14:paraId="6BDDFF29" w14:textId="77777777" w:rsidR="00E91027" w:rsidRDefault="00E91027" w:rsidP="00F868D0">
      <w:pPr>
        <w:bidi w:val="0"/>
        <w:jc w:val="both"/>
        <w:rPr>
          <w:rFonts w:asciiTheme="majorBidi" w:hAnsiTheme="majorBidi" w:cstheme="majorBidi"/>
          <w:sz w:val="24"/>
          <w:szCs w:val="24"/>
        </w:rPr>
      </w:pPr>
    </w:p>
    <w:p w14:paraId="3E92BD3C" w14:textId="77777777" w:rsidR="00E91027" w:rsidRDefault="00E91027" w:rsidP="00F868D0">
      <w:pPr>
        <w:bidi w:val="0"/>
        <w:jc w:val="both"/>
        <w:rPr>
          <w:rFonts w:asciiTheme="majorBidi" w:hAnsiTheme="majorBidi" w:cstheme="majorBidi"/>
          <w:sz w:val="24"/>
          <w:szCs w:val="24"/>
        </w:rPr>
      </w:pPr>
    </w:p>
    <w:p w14:paraId="1E726BA9" w14:textId="77777777" w:rsidR="00E91027" w:rsidRDefault="00E91027" w:rsidP="00F868D0">
      <w:pPr>
        <w:bidi w:val="0"/>
        <w:jc w:val="both"/>
        <w:rPr>
          <w:rFonts w:asciiTheme="majorBidi" w:hAnsiTheme="majorBidi" w:cstheme="majorBidi"/>
          <w:sz w:val="24"/>
          <w:szCs w:val="24"/>
        </w:rPr>
      </w:pPr>
    </w:p>
    <w:p w14:paraId="2698E31A" w14:textId="77777777" w:rsidR="00E91027" w:rsidRDefault="00E91027" w:rsidP="00F868D0">
      <w:pPr>
        <w:bidi w:val="0"/>
        <w:jc w:val="both"/>
        <w:rPr>
          <w:rFonts w:asciiTheme="majorBidi" w:hAnsiTheme="majorBidi" w:cstheme="majorBidi"/>
          <w:sz w:val="24"/>
          <w:szCs w:val="24"/>
        </w:rPr>
      </w:pPr>
    </w:p>
    <w:p w14:paraId="524D1278" w14:textId="77777777" w:rsidR="00E91027" w:rsidRDefault="00E91027" w:rsidP="00F868D0">
      <w:pPr>
        <w:bidi w:val="0"/>
        <w:jc w:val="both"/>
        <w:rPr>
          <w:rFonts w:asciiTheme="majorBidi" w:hAnsiTheme="majorBidi" w:cstheme="majorBidi"/>
          <w:sz w:val="24"/>
          <w:szCs w:val="24"/>
        </w:rPr>
      </w:pPr>
    </w:p>
    <w:p w14:paraId="71CA5E02" w14:textId="77777777" w:rsidR="00E91027" w:rsidRDefault="00E91027" w:rsidP="00F868D0">
      <w:pPr>
        <w:bidi w:val="0"/>
        <w:jc w:val="both"/>
        <w:rPr>
          <w:rFonts w:asciiTheme="majorBidi" w:hAnsiTheme="majorBidi" w:cstheme="majorBidi"/>
          <w:sz w:val="24"/>
          <w:szCs w:val="24"/>
        </w:rPr>
      </w:pPr>
    </w:p>
    <w:p w14:paraId="7B855973" w14:textId="77777777" w:rsidR="00E91027" w:rsidRDefault="00E91027" w:rsidP="00F868D0">
      <w:pPr>
        <w:bidi w:val="0"/>
        <w:jc w:val="both"/>
        <w:rPr>
          <w:rFonts w:asciiTheme="majorBidi" w:hAnsiTheme="majorBidi" w:cstheme="majorBidi"/>
          <w:sz w:val="24"/>
          <w:szCs w:val="24"/>
        </w:rPr>
      </w:pPr>
    </w:p>
    <w:p w14:paraId="45C5922E" w14:textId="77777777" w:rsidR="00E91027" w:rsidRDefault="00E91027" w:rsidP="00F868D0">
      <w:pPr>
        <w:bidi w:val="0"/>
        <w:jc w:val="both"/>
        <w:rPr>
          <w:rFonts w:asciiTheme="majorBidi" w:hAnsiTheme="majorBidi" w:cstheme="majorBidi"/>
          <w:b/>
          <w:bCs/>
          <w:sz w:val="24"/>
          <w:szCs w:val="24"/>
        </w:rPr>
      </w:pPr>
      <w:r w:rsidRPr="00E91027">
        <w:rPr>
          <w:rFonts w:asciiTheme="majorBidi" w:hAnsiTheme="majorBidi" w:cstheme="majorBidi"/>
          <w:b/>
          <w:bCs/>
          <w:sz w:val="24"/>
          <w:szCs w:val="24"/>
        </w:rPr>
        <w:t xml:space="preserve">Table (3) Some Chemical Properties of the Studied </w:t>
      </w:r>
      <w:proofErr w:type="spellStart"/>
      <w:r w:rsidRPr="00E91027">
        <w:rPr>
          <w:rFonts w:asciiTheme="majorBidi" w:hAnsiTheme="majorBidi" w:cstheme="majorBidi"/>
          <w:b/>
          <w:bCs/>
          <w:sz w:val="24"/>
          <w:szCs w:val="24"/>
        </w:rPr>
        <w:t>Pedons</w:t>
      </w:r>
      <w:proofErr w:type="spellEnd"/>
    </w:p>
    <w:tbl>
      <w:tblPr>
        <w:tblStyle w:val="TableGrid"/>
        <w:tblpPr w:leftFromText="180" w:rightFromText="180" w:vertAnchor="text" w:horzAnchor="margin" w:tblpX="-352" w:tblpY="24"/>
        <w:tblW w:w="8999" w:type="dxa"/>
        <w:tblLayout w:type="fixed"/>
        <w:tblLook w:val="04A0" w:firstRow="1" w:lastRow="0" w:firstColumn="1" w:lastColumn="0" w:noHBand="0" w:noVBand="1"/>
      </w:tblPr>
      <w:tblGrid>
        <w:gridCol w:w="675"/>
        <w:gridCol w:w="1276"/>
        <w:gridCol w:w="953"/>
        <w:gridCol w:w="894"/>
        <w:gridCol w:w="756"/>
        <w:gridCol w:w="760"/>
        <w:gridCol w:w="850"/>
        <w:gridCol w:w="992"/>
        <w:gridCol w:w="851"/>
        <w:gridCol w:w="992"/>
      </w:tblGrid>
      <w:tr w:rsidR="00B91D25" w:rsidRPr="008A257B" w14:paraId="717293C9" w14:textId="77777777" w:rsidTr="00B91D25">
        <w:trPr>
          <w:trHeight w:val="960"/>
        </w:trPr>
        <w:tc>
          <w:tcPr>
            <w:tcW w:w="675" w:type="dxa"/>
            <w:vMerge w:val="restart"/>
            <w:textDirection w:val="btLr"/>
            <w:hideMark/>
          </w:tcPr>
          <w:p w14:paraId="4785BCDC" w14:textId="77777777" w:rsidR="00B91D25" w:rsidRPr="007D2475" w:rsidRDefault="00B91D25" w:rsidP="00F868D0">
            <w:pPr>
              <w:bidi w:val="0"/>
              <w:ind w:left="113" w:right="113"/>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276" w:type="dxa"/>
            <w:vMerge w:val="restart"/>
            <w:hideMark/>
          </w:tcPr>
          <w:p w14:paraId="70AB2F11"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953" w:type="dxa"/>
            <w:vMerge w:val="restart"/>
            <w:hideMark/>
          </w:tcPr>
          <w:p w14:paraId="723995A2"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894" w:type="dxa"/>
            <w:vMerge w:val="restart"/>
            <w:hideMark/>
          </w:tcPr>
          <w:p w14:paraId="262E6ECD"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756" w:type="dxa"/>
            <w:vMerge w:val="restart"/>
            <w:hideMark/>
          </w:tcPr>
          <w:p w14:paraId="5E5D6731"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pH</w:t>
            </w:r>
          </w:p>
        </w:tc>
        <w:tc>
          <w:tcPr>
            <w:tcW w:w="760" w:type="dxa"/>
            <w:vMerge w:val="restart"/>
            <w:hideMark/>
          </w:tcPr>
          <w:p w14:paraId="404CAFE6"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EC (</w:t>
            </w:r>
            <w:proofErr w:type="spellStart"/>
            <w:r w:rsidRPr="007D2475">
              <w:rPr>
                <w:rFonts w:ascii="Times New Roman" w:eastAsia="Times New Roman" w:hAnsi="Times New Roman" w:cs="Times New Roman"/>
                <w:b/>
                <w:bCs/>
                <w:sz w:val="18"/>
                <w:szCs w:val="18"/>
              </w:rPr>
              <w:t>dS</w:t>
            </w:r>
            <w:proofErr w:type="spellEnd"/>
            <w:r w:rsidRPr="007D2475">
              <w:rPr>
                <w:rFonts w:ascii="Times New Roman" w:eastAsia="Times New Roman" w:hAnsi="Times New Roman" w:cs="Times New Roman"/>
                <w:b/>
                <w:bCs/>
                <w:sz w:val="18"/>
                <w:szCs w:val="18"/>
              </w:rPr>
              <w:t xml:space="preserve"> m⁻¹)</w:t>
            </w:r>
          </w:p>
        </w:tc>
        <w:tc>
          <w:tcPr>
            <w:tcW w:w="850" w:type="dxa"/>
            <w:hideMark/>
          </w:tcPr>
          <w:p w14:paraId="5904D003"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Organic matter </w:t>
            </w:r>
          </w:p>
        </w:tc>
        <w:tc>
          <w:tcPr>
            <w:tcW w:w="992" w:type="dxa"/>
            <w:hideMark/>
          </w:tcPr>
          <w:p w14:paraId="28ACEB8B"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Calcium carbonate </w:t>
            </w:r>
          </w:p>
        </w:tc>
        <w:tc>
          <w:tcPr>
            <w:tcW w:w="851" w:type="dxa"/>
            <w:hideMark/>
          </w:tcPr>
          <w:p w14:paraId="0CD4EEEB"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Total Fe oxides </w:t>
            </w:r>
          </w:p>
        </w:tc>
        <w:tc>
          <w:tcPr>
            <w:tcW w:w="992" w:type="dxa"/>
            <w:vMerge w:val="restart"/>
            <w:hideMark/>
          </w:tcPr>
          <w:p w14:paraId="5FDE626B"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CEC (</w:t>
            </w:r>
            <w:proofErr w:type="spellStart"/>
            <w:r w:rsidRPr="007D2475">
              <w:rPr>
                <w:rFonts w:ascii="Times New Roman" w:eastAsia="Times New Roman" w:hAnsi="Times New Roman" w:cs="Times New Roman"/>
                <w:b/>
                <w:bCs/>
                <w:sz w:val="18"/>
                <w:szCs w:val="18"/>
              </w:rPr>
              <w:t>cmol</w:t>
            </w:r>
            <w:proofErr w:type="spellEnd"/>
            <w:r w:rsidRPr="007D2475">
              <w:rPr>
                <w:rFonts w:ascii="Times New Roman" w:eastAsia="Times New Roman" w:hAnsi="Times New Roman" w:cs="Times New Roman"/>
                <w:b/>
                <w:bCs/>
                <w:sz w:val="18"/>
                <w:szCs w:val="18"/>
              </w:rPr>
              <w:t xml:space="preserve"> kg⁻¹)</w:t>
            </w:r>
          </w:p>
        </w:tc>
      </w:tr>
      <w:tr w:rsidR="00B91D25" w:rsidRPr="008A257B" w14:paraId="31F4A5D1" w14:textId="77777777" w:rsidTr="00B91D25">
        <w:trPr>
          <w:trHeight w:val="400"/>
        </w:trPr>
        <w:tc>
          <w:tcPr>
            <w:tcW w:w="675" w:type="dxa"/>
            <w:vMerge/>
          </w:tcPr>
          <w:p w14:paraId="539C7BF5" w14:textId="77777777" w:rsidR="00B91D25" w:rsidRPr="009A0B04" w:rsidRDefault="00B91D25" w:rsidP="00F868D0">
            <w:pPr>
              <w:bidi w:val="0"/>
              <w:jc w:val="both"/>
              <w:rPr>
                <w:rFonts w:ascii="Times New Roman" w:eastAsia="Times New Roman" w:hAnsi="Times New Roman" w:cs="Times New Roman"/>
                <w:b/>
                <w:bCs/>
                <w:rtl/>
              </w:rPr>
            </w:pPr>
          </w:p>
        </w:tc>
        <w:tc>
          <w:tcPr>
            <w:tcW w:w="1276" w:type="dxa"/>
            <w:vMerge/>
          </w:tcPr>
          <w:p w14:paraId="354C3C3F" w14:textId="77777777" w:rsidR="00B91D25" w:rsidRPr="009A0B04" w:rsidRDefault="00B91D25" w:rsidP="00F868D0">
            <w:pPr>
              <w:bidi w:val="0"/>
              <w:jc w:val="both"/>
              <w:rPr>
                <w:rFonts w:ascii="Times New Roman" w:eastAsia="Times New Roman" w:hAnsi="Times New Roman" w:cs="Times New Roman"/>
                <w:b/>
                <w:bCs/>
                <w:rtl/>
              </w:rPr>
            </w:pPr>
          </w:p>
        </w:tc>
        <w:tc>
          <w:tcPr>
            <w:tcW w:w="953" w:type="dxa"/>
            <w:vMerge/>
          </w:tcPr>
          <w:p w14:paraId="48B01959" w14:textId="77777777" w:rsidR="00B91D25" w:rsidRPr="009A0B04" w:rsidRDefault="00B91D25" w:rsidP="00F868D0">
            <w:pPr>
              <w:bidi w:val="0"/>
              <w:jc w:val="both"/>
              <w:rPr>
                <w:rFonts w:ascii="Times New Roman" w:eastAsia="Times New Roman" w:hAnsi="Times New Roman" w:cs="Times New Roman"/>
                <w:b/>
                <w:bCs/>
                <w:rtl/>
              </w:rPr>
            </w:pPr>
          </w:p>
        </w:tc>
        <w:tc>
          <w:tcPr>
            <w:tcW w:w="894" w:type="dxa"/>
            <w:vMerge/>
          </w:tcPr>
          <w:p w14:paraId="26C94AB8" w14:textId="77777777" w:rsidR="00B91D25" w:rsidRPr="009A0B04" w:rsidRDefault="00B91D25" w:rsidP="00F868D0">
            <w:pPr>
              <w:bidi w:val="0"/>
              <w:jc w:val="both"/>
              <w:rPr>
                <w:rFonts w:ascii="Times New Roman" w:eastAsia="Times New Roman" w:hAnsi="Times New Roman" w:cs="Times New Roman"/>
                <w:b/>
                <w:bCs/>
                <w:rtl/>
              </w:rPr>
            </w:pPr>
          </w:p>
        </w:tc>
        <w:tc>
          <w:tcPr>
            <w:tcW w:w="756" w:type="dxa"/>
            <w:vMerge/>
          </w:tcPr>
          <w:p w14:paraId="13443117" w14:textId="77777777" w:rsidR="00B91D25" w:rsidRPr="009A0B04" w:rsidRDefault="00B91D25" w:rsidP="00F868D0">
            <w:pPr>
              <w:bidi w:val="0"/>
              <w:jc w:val="both"/>
              <w:rPr>
                <w:rFonts w:ascii="Times New Roman" w:eastAsia="Times New Roman" w:hAnsi="Times New Roman" w:cs="Times New Roman"/>
                <w:b/>
                <w:bCs/>
              </w:rPr>
            </w:pPr>
          </w:p>
        </w:tc>
        <w:tc>
          <w:tcPr>
            <w:tcW w:w="760" w:type="dxa"/>
            <w:vMerge/>
          </w:tcPr>
          <w:p w14:paraId="3A1BF455" w14:textId="77777777" w:rsidR="00B91D25" w:rsidRPr="009A0B04" w:rsidRDefault="00B91D25" w:rsidP="00F868D0">
            <w:pPr>
              <w:bidi w:val="0"/>
              <w:jc w:val="both"/>
              <w:rPr>
                <w:rFonts w:ascii="Times New Roman" w:eastAsia="Times New Roman" w:hAnsi="Times New Roman" w:cs="Times New Roman"/>
                <w:b/>
                <w:bCs/>
              </w:rPr>
            </w:pPr>
          </w:p>
        </w:tc>
        <w:tc>
          <w:tcPr>
            <w:tcW w:w="2693" w:type="dxa"/>
            <w:gridSpan w:val="3"/>
          </w:tcPr>
          <w:p w14:paraId="5D792476" w14:textId="77777777" w:rsidR="00B91D25" w:rsidRPr="009A0B04" w:rsidRDefault="00B91D25" w:rsidP="00F868D0">
            <w:pPr>
              <w:bidi w:val="0"/>
              <w:jc w:val="both"/>
              <w:rPr>
                <w:rFonts w:ascii="Times New Roman" w:eastAsia="Times New Roman" w:hAnsi="Times New Roman" w:cs="Times New Roman"/>
                <w:b/>
                <w:bCs/>
              </w:rPr>
            </w:pPr>
            <w:r w:rsidRPr="009A0B04">
              <w:rPr>
                <w:rFonts w:ascii="Times New Roman" w:eastAsia="Times New Roman" w:hAnsi="Times New Roman" w:cs="Times New Roman"/>
                <w:b/>
                <w:bCs/>
              </w:rPr>
              <w:t>(g kg⁻¹)</w:t>
            </w:r>
          </w:p>
        </w:tc>
        <w:tc>
          <w:tcPr>
            <w:tcW w:w="992" w:type="dxa"/>
            <w:vMerge/>
          </w:tcPr>
          <w:p w14:paraId="0B78BCEE" w14:textId="77777777" w:rsidR="00B91D25" w:rsidRPr="008A257B" w:rsidRDefault="00B91D25" w:rsidP="00F868D0">
            <w:pPr>
              <w:bidi w:val="0"/>
              <w:jc w:val="both"/>
              <w:rPr>
                <w:rFonts w:ascii="Times New Roman" w:eastAsia="Times New Roman" w:hAnsi="Times New Roman" w:cs="Times New Roman"/>
                <w:b/>
                <w:bCs/>
                <w:sz w:val="24"/>
                <w:szCs w:val="24"/>
              </w:rPr>
            </w:pPr>
          </w:p>
        </w:tc>
      </w:tr>
      <w:tr w:rsidR="00B91D25" w:rsidRPr="008A257B" w14:paraId="362AA783" w14:textId="77777777" w:rsidTr="00B91D25">
        <w:tc>
          <w:tcPr>
            <w:tcW w:w="675" w:type="dxa"/>
            <w:vMerge w:val="restart"/>
            <w:hideMark/>
          </w:tcPr>
          <w:p w14:paraId="118A14FA"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276" w:type="dxa"/>
            <w:vMerge w:val="restart"/>
            <w:hideMark/>
          </w:tcPr>
          <w:p w14:paraId="79536A52"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953" w:type="dxa"/>
            <w:hideMark/>
          </w:tcPr>
          <w:p w14:paraId="1022D224"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22E4566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756" w:type="dxa"/>
            <w:hideMark/>
          </w:tcPr>
          <w:p w14:paraId="2CD4083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7.52</w:t>
            </w:r>
          </w:p>
        </w:tc>
        <w:tc>
          <w:tcPr>
            <w:tcW w:w="760" w:type="dxa"/>
            <w:hideMark/>
          </w:tcPr>
          <w:p w14:paraId="5D4BC214"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0.23</w:t>
            </w:r>
          </w:p>
        </w:tc>
        <w:tc>
          <w:tcPr>
            <w:tcW w:w="850" w:type="dxa"/>
            <w:hideMark/>
          </w:tcPr>
          <w:p w14:paraId="3E61578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18.53</w:t>
            </w:r>
          </w:p>
        </w:tc>
        <w:tc>
          <w:tcPr>
            <w:tcW w:w="992" w:type="dxa"/>
            <w:hideMark/>
          </w:tcPr>
          <w:p w14:paraId="37679CDA" w14:textId="77777777" w:rsidR="00B91D25" w:rsidRPr="009A0B04" w:rsidRDefault="00B91D25" w:rsidP="00F868D0">
            <w:pPr>
              <w:bidi w:val="0"/>
              <w:jc w:val="both"/>
              <w:rPr>
                <w:rFonts w:asciiTheme="majorBidi" w:hAnsiTheme="majorBidi" w:cstheme="majorBidi"/>
                <w:b/>
                <w:bCs/>
                <w:rtl/>
                <w:lang w:bidi="ar-IQ"/>
              </w:rPr>
            </w:pPr>
            <w:r w:rsidRPr="009A0B04">
              <w:rPr>
                <w:rFonts w:asciiTheme="majorBidi" w:hAnsiTheme="majorBidi" w:cstheme="majorBidi"/>
                <w:b/>
                <w:bCs/>
                <w:rtl/>
              </w:rPr>
              <w:t>231</w:t>
            </w:r>
          </w:p>
        </w:tc>
        <w:tc>
          <w:tcPr>
            <w:tcW w:w="851" w:type="dxa"/>
            <w:hideMark/>
          </w:tcPr>
          <w:p w14:paraId="1CF923A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w:t>
            </w:r>
          </w:p>
        </w:tc>
        <w:tc>
          <w:tcPr>
            <w:tcW w:w="992" w:type="dxa"/>
            <w:hideMark/>
          </w:tcPr>
          <w:p w14:paraId="1CD86F1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19.17</w:t>
            </w:r>
          </w:p>
        </w:tc>
      </w:tr>
      <w:tr w:rsidR="00B91D25" w:rsidRPr="008A257B" w14:paraId="72C86A3A" w14:textId="77777777" w:rsidTr="00B91D25">
        <w:tc>
          <w:tcPr>
            <w:tcW w:w="675" w:type="dxa"/>
            <w:vMerge/>
            <w:hideMark/>
          </w:tcPr>
          <w:p w14:paraId="1D69247C"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65A95EFE"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DAE2E16" w14:textId="77777777" w:rsidR="00B91D25" w:rsidRPr="009A0B04" w:rsidRDefault="00B91D25"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Btk</w:t>
            </w:r>
            <w:proofErr w:type="spellEnd"/>
          </w:p>
        </w:tc>
        <w:tc>
          <w:tcPr>
            <w:tcW w:w="894" w:type="dxa"/>
            <w:hideMark/>
          </w:tcPr>
          <w:p w14:paraId="0E2AC67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756" w:type="dxa"/>
            <w:hideMark/>
          </w:tcPr>
          <w:p w14:paraId="1A0D10E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7.68</w:t>
            </w:r>
          </w:p>
        </w:tc>
        <w:tc>
          <w:tcPr>
            <w:tcW w:w="760" w:type="dxa"/>
            <w:hideMark/>
          </w:tcPr>
          <w:p w14:paraId="024E854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0.26</w:t>
            </w:r>
          </w:p>
        </w:tc>
        <w:tc>
          <w:tcPr>
            <w:tcW w:w="850" w:type="dxa"/>
            <w:hideMark/>
          </w:tcPr>
          <w:p w14:paraId="195BA4F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11.48</w:t>
            </w:r>
          </w:p>
        </w:tc>
        <w:tc>
          <w:tcPr>
            <w:tcW w:w="992" w:type="dxa"/>
            <w:hideMark/>
          </w:tcPr>
          <w:p w14:paraId="6BD4B66E"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274</w:t>
            </w:r>
          </w:p>
        </w:tc>
        <w:tc>
          <w:tcPr>
            <w:tcW w:w="851" w:type="dxa"/>
            <w:hideMark/>
          </w:tcPr>
          <w:p w14:paraId="5A677FDD"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6.85</w:t>
            </w:r>
          </w:p>
        </w:tc>
        <w:tc>
          <w:tcPr>
            <w:tcW w:w="992" w:type="dxa"/>
            <w:hideMark/>
          </w:tcPr>
          <w:p w14:paraId="4FA11C53"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16.71</w:t>
            </w:r>
          </w:p>
        </w:tc>
      </w:tr>
      <w:tr w:rsidR="00B91D25" w:rsidRPr="008A257B" w14:paraId="7DA406F0" w14:textId="77777777" w:rsidTr="00B91D25">
        <w:tc>
          <w:tcPr>
            <w:tcW w:w="675" w:type="dxa"/>
            <w:vMerge/>
            <w:hideMark/>
          </w:tcPr>
          <w:p w14:paraId="0DA01741"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51A8C68B"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52D5A999"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69D82A05"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756" w:type="dxa"/>
            <w:hideMark/>
          </w:tcPr>
          <w:p w14:paraId="24D1010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7.91</w:t>
            </w:r>
          </w:p>
        </w:tc>
        <w:tc>
          <w:tcPr>
            <w:tcW w:w="760" w:type="dxa"/>
            <w:hideMark/>
          </w:tcPr>
          <w:p w14:paraId="0121ED2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0.66</w:t>
            </w:r>
          </w:p>
        </w:tc>
        <w:tc>
          <w:tcPr>
            <w:tcW w:w="850" w:type="dxa"/>
            <w:hideMark/>
          </w:tcPr>
          <w:p w14:paraId="0D94733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9.04</w:t>
            </w:r>
          </w:p>
        </w:tc>
        <w:tc>
          <w:tcPr>
            <w:tcW w:w="992" w:type="dxa"/>
            <w:hideMark/>
          </w:tcPr>
          <w:p w14:paraId="13151B11"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301</w:t>
            </w:r>
          </w:p>
        </w:tc>
        <w:tc>
          <w:tcPr>
            <w:tcW w:w="851" w:type="dxa"/>
            <w:hideMark/>
          </w:tcPr>
          <w:p w14:paraId="2BBC137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4.06</w:t>
            </w:r>
          </w:p>
        </w:tc>
        <w:tc>
          <w:tcPr>
            <w:tcW w:w="992" w:type="dxa"/>
            <w:hideMark/>
          </w:tcPr>
          <w:p w14:paraId="694455F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15.21</w:t>
            </w:r>
          </w:p>
        </w:tc>
      </w:tr>
      <w:tr w:rsidR="00B91D25" w:rsidRPr="008A257B" w14:paraId="0F098FAE" w14:textId="77777777" w:rsidTr="00B91D25">
        <w:tc>
          <w:tcPr>
            <w:tcW w:w="675" w:type="dxa"/>
            <w:vMerge/>
            <w:hideMark/>
          </w:tcPr>
          <w:p w14:paraId="18AB31E8"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7AA6498D"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58608FDF"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0B7C3C5A"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756" w:type="dxa"/>
            <w:hideMark/>
          </w:tcPr>
          <w:p w14:paraId="3823F01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8.04</w:t>
            </w:r>
          </w:p>
        </w:tc>
        <w:tc>
          <w:tcPr>
            <w:tcW w:w="760" w:type="dxa"/>
            <w:hideMark/>
          </w:tcPr>
          <w:p w14:paraId="55BF2A7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1.58</w:t>
            </w:r>
          </w:p>
        </w:tc>
        <w:tc>
          <w:tcPr>
            <w:tcW w:w="850" w:type="dxa"/>
            <w:hideMark/>
          </w:tcPr>
          <w:p w14:paraId="21CD6F0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7.19</w:t>
            </w:r>
          </w:p>
        </w:tc>
        <w:tc>
          <w:tcPr>
            <w:tcW w:w="992" w:type="dxa"/>
            <w:hideMark/>
          </w:tcPr>
          <w:p w14:paraId="612917D0"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324</w:t>
            </w:r>
          </w:p>
        </w:tc>
        <w:tc>
          <w:tcPr>
            <w:tcW w:w="851" w:type="dxa"/>
            <w:hideMark/>
          </w:tcPr>
          <w:p w14:paraId="0083703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3.91</w:t>
            </w:r>
          </w:p>
        </w:tc>
        <w:tc>
          <w:tcPr>
            <w:tcW w:w="992" w:type="dxa"/>
            <w:hideMark/>
          </w:tcPr>
          <w:p w14:paraId="4D74A5CD"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10.01</w:t>
            </w:r>
          </w:p>
        </w:tc>
      </w:tr>
      <w:tr w:rsidR="00B91D25" w:rsidRPr="008A257B" w14:paraId="48733918" w14:textId="77777777" w:rsidTr="00B91D25">
        <w:tc>
          <w:tcPr>
            <w:tcW w:w="675" w:type="dxa"/>
            <w:vMerge w:val="restart"/>
            <w:hideMark/>
          </w:tcPr>
          <w:p w14:paraId="7CD9BBD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276" w:type="dxa"/>
            <w:vMerge w:val="restart"/>
            <w:hideMark/>
          </w:tcPr>
          <w:p w14:paraId="4808C2DC"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953" w:type="dxa"/>
            <w:hideMark/>
          </w:tcPr>
          <w:p w14:paraId="132846F8"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0B3751C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0–22</w:t>
            </w:r>
          </w:p>
        </w:tc>
        <w:tc>
          <w:tcPr>
            <w:tcW w:w="756" w:type="dxa"/>
            <w:hideMark/>
          </w:tcPr>
          <w:p w14:paraId="644986F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7.62</w:t>
            </w:r>
          </w:p>
        </w:tc>
        <w:tc>
          <w:tcPr>
            <w:tcW w:w="760" w:type="dxa"/>
            <w:hideMark/>
          </w:tcPr>
          <w:p w14:paraId="73CC016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0.71</w:t>
            </w:r>
          </w:p>
        </w:tc>
        <w:tc>
          <w:tcPr>
            <w:tcW w:w="850" w:type="dxa"/>
            <w:hideMark/>
          </w:tcPr>
          <w:p w14:paraId="745FC64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15.43</w:t>
            </w:r>
          </w:p>
        </w:tc>
        <w:tc>
          <w:tcPr>
            <w:tcW w:w="992" w:type="dxa"/>
            <w:hideMark/>
          </w:tcPr>
          <w:p w14:paraId="19469299"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210</w:t>
            </w:r>
          </w:p>
        </w:tc>
        <w:tc>
          <w:tcPr>
            <w:tcW w:w="851" w:type="dxa"/>
            <w:hideMark/>
          </w:tcPr>
          <w:p w14:paraId="4372B45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2.96</w:t>
            </w:r>
          </w:p>
        </w:tc>
        <w:tc>
          <w:tcPr>
            <w:tcW w:w="992" w:type="dxa"/>
            <w:hideMark/>
          </w:tcPr>
          <w:p w14:paraId="227DA01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20.04</w:t>
            </w:r>
          </w:p>
        </w:tc>
      </w:tr>
      <w:tr w:rsidR="00B91D25" w:rsidRPr="008A257B" w14:paraId="12ECEA47" w14:textId="77777777" w:rsidTr="00B91D25">
        <w:tc>
          <w:tcPr>
            <w:tcW w:w="675" w:type="dxa"/>
            <w:vMerge/>
            <w:hideMark/>
          </w:tcPr>
          <w:p w14:paraId="0762240A"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5B0D50B3"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8DDBE4B" w14:textId="77777777" w:rsidR="00B91D25" w:rsidRPr="009A0B04" w:rsidRDefault="00B91D25"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894" w:type="dxa"/>
            <w:hideMark/>
          </w:tcPr>
          <w:p w14:paraId="5DD9FFDD"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22–50</w:t>
            </w:r>
          </w:p>
        </w:tc>
        <w:tc>
          <w:tcPr>
            <w:tcW w:w="756" w:type="dxa"/>
            <w:hideMark/>
          </w:tcPr>
          <w:p w14:paraId="0F39991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7.76</w:t>
            </w:r>
          </w:p>
        </w:tc>
        <w:tc>
          <w:tcPr>
            <w:tcW w:w="760" w:type="dxa"/>
            <w:hideMark/>
          </w:tcPr>
          <w:p w14:paraId="2FB34FC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0.75</w:t>
            </w:r>
          </w:p>
        </w:tc>
        <w:tc>
          <w:tcPr>
            <w:tcW w:w="850" w:type="dxa"/>
            <w:hideMark/>
          </w:tcPr>
          <w:p w14:paraId="0D08CDF4"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11.56</w:t>
            </w:r>
          </w:p>
        </w:tc>
        <w:tc>
          <w:tcPr>
            <w:tcW w:w="992" w:type="dxa"/>
            <w:hideMark/>
          </w:tcPr>
          <w:p w14:paraId="25D1CDC1"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233</w:t>
            </w:r>
          </w:p>
        </w:tc>
        <w:tc>
          <w:tcPr>
            <w:tcW w:w="851" w:type="dxa"/>
            <w:hideMark/>
          </w:tcPr>
          <w:p w14:paraId="7CCF1CD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5.03</w:t>
            </w:r>
          </w:p>
        </w:tc>
        <w:tc>
          <w:tcPr>
            <w:tcW w:w="992" w:type="dxa"/>
            <w:hideMark/>
          </w:tcPr>
          <w:p w14:paraId="3093032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15.03</w:t>
            </w:r>
          </w:p>
        </w:tc>
      </w:tr>
      <w:tr w:rsidR="00B91D25" w:rsidRPr="008A257B" w14:paraId="285EA6D3" w14:textId="77777777" w:rsidTr="00B91D25">
        <w:tc>
          <w:tcPr>
            <w:tcW w:w="675" w:type="dxa"/>
            <w:vMerge/>
            <w:hideMark/>
          </w:tcPr>
          <w:p w14:paraId="25E469FB"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46C280E6"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ED7D2A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28B9BF2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50–85</w:t>
            </w:r>
          </w:p>
        </w:tc>
        <w:tc>
          <w:tcPr>
            <w:tcW w:w="756" w:type="dxa"/>
          </w:tcPr>
          <w:p w14:paraId="78E78E5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7.77</w:t>
            </w:r>
          </w:p>
        </w:tc>
        <w:tc>
          <w:tcPr>
            <w:tcW w:w="760" w:type="dxa"/>
            <w:hideMark/>
          </w:tcPr>
          <w:p w14:paraId="664B8E0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0.94</w:t>
            </w:r>
          </w:p>
        </w:tc>
        <w:tc>
          <w:tcPr>
            <w:tcW w:w="850" w:type="dxa"/>
            <w:hideMark/>
          </w:tcPr>
          <w:p w14:paraId="7B94328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9.75</w:t>
            </w:r>
          </w:p>
        </w:tc>
        <w:tc>
          <w:tcPr>
            <w:tcW w:w="992" w:type="dxa"/>
            <w:hideMark/>
          </w:tcPr>
          <w:p w14:paraId="7F624CC9"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255</w:t>
            </w:r>
          </w:p>
        </w:tc>
        <w:tc>
          <w:tcPr>
            <w:tcW w:w="851" w:type="dxa"/>
            <w:hideMark/>
          </w:tcPr>
          <w:p w14:paraId="7928B79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4.71</w:t>
            </w:r>
          </w:p>
        </w:tc>
        <w:tc>
          <w:tcPr>
            <w:tcW w:w="992" w:type="dxa"/>
            <w:hideMark/>
          </w:tcPr>
          <w:p w14:paraId="2A1951A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12.73</w:t>
            </w:r>
          </w:p>
        </w:tc>
      </w:tr>
      <w:tr w:rsidR="00B91D25" w:rsidRPr="008A257B" w14:paraId="08152F54" w14:textId="77777777" w:rsidTr="00B91D25">
        <w:tc>
          <w:tcPr>
            <w:tcW w:w="675" w:type="dxa"/>
            <w:vMerge/>
            <w:hideMark/>
          </w:tcPr>
          <w:p w14:paraId="5232ABBE"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7CF36F9C"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20DC0D7"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04ABB3AD"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85–120</w:t>
            </w:r>
          </w:p>
        </w:tc>
        <w:tc>
          <w:tcPr>
            <w:tcW w:w="756" w:type="dxa"/>
          </w:tcPr>
          <w:p w14:paraId="4A18B6D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8.02</w:t>
            </w:r>
          </w:p>
        </w:tc>
        <w:tc>
          <w:tcPr>
            <w:tcW w:w="760" w:type="dxa"/>
            <w:hideMark/>
          </w:tcPr>
          <w:p w14:paraId="312AF20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0.8</w:t>
            </w:r>
          </w:p>
        </w:tc>
        <w:tc>
          <w:tcPr>
            <w:tcW w:w="850" w:type="dxa"/>
            <w:hideMark/>
          </w:tcPr>
          <w:p w14:paraId="5794D36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8.28</w:t>
            </w:r>
          </w:p>
        </w:tc>
        <w:tc>
          <w:tcPr>
            <w:tcW w:w="992" w:type="dxa"/>
            <w:hideMark/>
          </w:tcPr>
          <w:p w14:paraId="037F3233"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282</w:t>
            </w:r>
          </w:p>
        </w:tc>
        <w:tc>
          <w:tcPr>
            <w:tcW w:w="851" w:type="dxa"/>
            <w:hideMark/>
          </w:tcPr>
          <w:p w14:paraId="41B573D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3.21</w:t>
            </w:r>
          </w:p>
        </w:tc>
        <w:tc>
          <w:tcPr>
            <w:tcW w:w="992" w:type="dxa"/>
            <w:hideMark/>
          </w:tcPr>
          <w:p w14:paraId="6929EA7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w:t>
            </w:r>
          </w:p>
        </w:tc>
      </w:tr>
      <w:tr w:rsidR="00B91D25" w:rsidRPr="008A257B" w14:paraId="7EAECB49" w14:textId="77777777" w:rsidTr="00B91D25">
        <w:tc>
          <w:tcPr>
            <w:tcW w:w="675" w:type="dxa"/>
            <w:vMerge w:val="restart"/>
            <w:hideMark/>
          </w:tcPr>
          <w:p w14:paraId="2FC5574C"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276" w:type="dxa"/>
            <w:vMerge w:val="restart"/>
            <w:hideMark/>
          </w:tcPr>
          <w:p w14:paraId="40B2D7C6"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953" w:type="dxa"/>
            <w:hideMark/>
          </w:tcPr>
          <w:p w14:paraId="280CA69D"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0860AD28"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0–18</w:t>
            </w:r>
          </w:p>
        </w:tc>
        <w:tc>
          <w:tcPr>
            <w:tcW w:w="756" w:type="dxa"/>
            <w:hideMark/>
          </w:tcPr>
          <w:p w14:paraId="7FDF7C0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7.32</w:t>
            </w:r>
          </w:p>
        </w:tc>
        <w:tc>
          <w:tcPr>
            <w:tcW w:w="760" w:type="dxa"/>
            <w:hideMark/>
          </w:tcPr>
          <w:p w14:paraId="3BA5B744"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0.28</w:t>
            </w:r>
          </w:p>
        </w:tc>
        <w:tc>
          <w:tcPr>
            <w:tcW w:w="850" w:type="dxa"/>
            <w:hideMark/>
          </w:tcPr>
          <w:p w14:paraId="5F74717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20.86</w:t>
            </w:r>
          </w:p>
        </w:tc>
        <w:tc>
          <w:tcPr>
            <w:tcW w:w="992" w:type="dxa"/>
            <w:hideMark/>
          </w:tcPr>
          <w:p w14:paraId="113199D5"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211</w:t>
            </w:r>
          </w:p>
        </w:tc>
        <w:tc>
          <w:tcPr>
            <w:tcW w:w="851" w:type="dxa"/>
            <w:hideMark/>
          </w:tcPr>
          <w:p w14:paraId="36E72B5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2.71</w:t>
            </w:r>
          </w:p>
        </w:tc>
        <w:tc>
          <w:tcPr>
            <w:tcW w:w="992" w:type="dxa"/>
            <w:hideMark/>
          </w:tcPr>
          <w:p w14:paraId="5D7578F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23.6</w:t>
            </w:r>
          </w:p>
        </w:tc>
      </w:tr>
      <w:tr w:rsidR="00B91D25" w:rsidRPr="008A257B" w14:paraId="218EDD35" w14:textId="77777777" w:rsidTr="00B91D25">
        <w:tc>
          <w:tcPr>
            <w:tcW w:w="675" w:type="dxa"/>
            <w:vMerge/>
            <w:hideMark/>
          </w:tcPr>
          <w:p w14:paraId="12B99FC4"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7632D992"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17D1BF29" w14:textId="77777777" w:rsidR="00B91D25" w:rsidRPr="009A0B04" w:rsidRDefault="00B91D25"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894" w:type="dxa"/>
            <w:hideMark/>
          </w:tcPr>
          <w:p w14:paraId="649F4AF4"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18–40</w:t>
            </w:r>
          </w:p>
        </w:tc>
        <w:tc>
          <w:tcPr>
            <w:tcW w:w="756" w:type="dxa"/>
            <w:hideMark/>
          </w:tcPr>
          <w:p w14:paraId="4E0B624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7.53</w:t>
            </w:r>
          </w:p>
        </w:tc>
        <w:tc>
          <w:tcPr>
            <w:tcW w:w="760" w:type="dxa"/>
            <w:hideMark/>
          </w:tcPr>
          <w:p w14:paraId="25C656B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0.3</w:t>
            </w:r>
          </w:p>
        </w:tc>
        <w:tc>
          <w:tcPr>
            <w:tcW w:w="850" w:type="dxa"/>
            <w:hideMark/>
          </w:tcPr>
          <w:p w14:paraId="44F9C6A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14.21</w:t>
            </w:r>
          </w:p>
        </w:tc>
        <w:tc>
          <w:tcPr>
            <w:tcW w:w="992" w:type="dxa"/>
            <w:hideMark/>
          </w:tcPr>
          <w:p w14:paraId="3D45FD02"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249</w:t>
            </w:r>
          </w:p>
        </w:tc>
        <w:tc>
          <w:tcPr>
            <w:tcW w:w="851" w:type="dxa"/>
            <w:hideMark/>
          </w:tcPr>
          <w:p w14:paraId="41080C7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3.91</w:t>
            </w:r>
          </w:p>
        </w:tc>
        <w:tc>
          <w:tcPr>
            <w:tcW w:w="992" w:type="dxa"/>
            <w:hideMark/>
          </w:tcPr>
          <w:p w14:paraId="6CD424A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18.91</w:t>
            </w:r>
          </w:p>
        </w:tc>
      </w:tr>
      <w:tr w:rsidR="00B91D25" w:rsidRPr="008A257B" w14:paraId="5F987FC7" w14:textId="77777777" w:rsidTr="00B91D25">
        <w:tc>
          <w:tcPr>
            <w:tcW w:w="675" w:type="dxa"/>
            <w:vMerge/>
            <w:hideMark/>
          </w:tcPr>
          <w:p w14:paraId="00C8F91F"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3909DCF3"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4A6E2314"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7E44A289"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40–75</w:t>
            </w:r>
          </w:p>
        </w:tc>
        <w:tc>
          <w:tcPr>
            <w:tcW w:w="756" w:type="dxa"/>
            <w:hideMark/>
          </w:tcPr>
          <w:p w14:paraId="2A1C4DA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7.81</w:t>
            </w:r>
          </w:p>
        </w:tc>
        <w:tc>
          <w:tcPr>
            <w:tcW w:w="760" w:type="dxa"/>
            <w:hideMark/>
          </w:tcPr>
          <w:p w14:paraId="1ADC622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0.34</w:t>
            </w:r>
          </w:p>
        </w:tc>
        <w:tc>
          <w:tcPr>
            <w:tcW w:w="850" w:type="dxa"/>
            <w:hideMark/>
          </w:tcPr>
          <w:p w14:paraId="13AF3603"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11.24</w:t>
            </w:r>
          </w:p>
        </w:tc>
        <w:tc>
          <w:tcPr>
            <w:tcW w:w="992" w:type="dxa"/>
            <w:hideMark/>
          </w:tcPr>
          <w:p w14:paraId="43B7C684"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277</w:t>
            </w:r>
          </w:p>
        </w:tc>
        <w:tc>
          <w:tcPr>
            <w:tcW w:w="851" w:type="dxa"/>
            <w:hideMark/>
          </w:tcPr>
          <w:p w14:paraId="7C477CF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w:t>
            </w:r>
          </w:p>
        </w:tc>
        <w:tc>
          <w:tcPr>
            <w:tcW w:w="992" w:type="dxa"/>
            <w:hideMark/>
          </w:tcPr>
          <w:p w14:paraId="5D92B0E1"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14.34</w:t>
            </w:r>
          </w:p>
        </w:tc>
      </w:tr>
      <w:tr w:rsidR="00B91D25" w:rsidRPr="008A257B" w14:paraId="0E898FEE" w14:textId="77777777" w:rsidTr="00B91D25">
        <w:tc>
          <w:tcPr>
            <w:tcW w:w="675" w:type="dxa"/>
            <w:vMerge/>
            <w:hideMark/>
          </w:tcPr>
          <w:p w14:paraId="786ADF8A"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370EA0B4"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4737DEB3"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4567538A"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75–110</w:t>
            </w:r>
          </w:p>
        </w:tc>
        <w:tc>
          <w:tcPr>
            <w:tcW w:w="756" w:type="dxa"/>
            <w:hideMark/>
          </w:tcPr>
          <w:p w14:paraId="27FCBF2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8.11</w:t>
            </w:r>
          </w:p>
        </w:tc>
        <w:tc>
          <w:tcPr>
            <w:tcW w:w="760" w:type="dxa"/>
            <w:hideMark/>
          </w:tcPr>
          <w:p w14:paraId="263E3C3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0.71</w:t>
            </w:r>
          </w:p>
        </w:tc>
        <w:tc>
          <w:tcPr>
            <w:tcW w:w="850" w:type="dxa"/>
            <w:hideMark/>
          </w:tcPr>
          <w:p w14:paraId="3C981BC3"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7.81</w:t>
            </w:r>
          </w:p>
        </w:tc>
        <w:tc>
          <w:tcPr>
            <w:tcW w:w="992" w:type="dxa"/>
            <w:hideMark/>
          </w:tcPr>
          <w:p w14:paraId="326DDA43"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292</w:t>
            </w:r>
          </w:p>
        </w:tc>
        <w:tc>
          <w:tcPr>
            <w:tcW w:w="851" w:type="dxa"/>
            <w:hideMark/>
          </w:tcPr>
          <w:p w14:paraId="3B5B0EB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2.89</w:t>
            </w:r>
          </w:p>
        </w:tc>
        <w:tc>
          <w:tcPr>
            <w:tcW w:w="992" w:type="dxa"/>
            <w:hideMark/>
          </w:tcPr>
          <w:p w14:paraId="2F4F4151"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11.17</w:t>
            </w:r>
          </w:p>
        </w:tc>
      </w:tr>
      <w:tr w:rsidR="00B91D25" w:rsidRPr="008A257B" w14:paraId="08A56CC5" w14:textId="77777777" w:rsidTr="00B91D25">
        <w:tc>
          <w:tcPr>
            <w:tcW w:w="675" w:type="dxa"/>
            <w:vMerge w:val="restart"/>
            <w:hideMark/>
          </w:tcPr>
          <w:p w14:paraId="4E634639"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276" w:type="dxa"/>
            <w:vMerge w:val="restart"/>
            <w:hideMark/>
          </w:tcPr>
          <w:p w14:paraId="5189CB5A"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953" w:type="dxa"/>
            <w:hideMark/>
          </w:tcPr>
          <w:p w14:paraId="2E4B22F3"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1388834C"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756" w:type="dxa"/>
            <w:hideMark/>
          </w:tcPr>
          <w:p w14:paraId="7721A4D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7.54</w:t>
            </w:r>
          </w:p>
        </w:tc>
        <w:tc>
          <w:tcPr>
            <w:tcW w:w="760" w:type="dxa"/>
            <w:hideMark/>
          </w:tcPr>
          <w:p w14:paraId="60BEC39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0.18</w:t>
            </w:r>
          </w:p>
        </w:tc>
        <w:tc>
          <w:tcPr>
            <w:tcW w:w="850" w:type="dxa"/>
            <w:hideMark/>
          </w:tcPr>
          <w:p w14:paraId="116199A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17.37</w:t>
            </w:r>
          </w:p>
        </w:tc>
        <w:tc>
          <w:tcPr>
            <w:tcW w:w="992" w:type="dxa"/>
            <w:hideMark/>
          </w:tcPr>
          <w:p w14:paraId="685128F5"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192</w:t>
            </w:r>
          </w:p>
        </w:tc>
        <w:tc>
          <w:tcPr>
            <w:tcW w:w="851" w:type="dxa"/>
            <w:hideMark/>
          </w:tcPr>
          <w:p w14:paraId="0C9D382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3.22</w:t>
            </w:r>
          </w:p>
        </w:tc>
        <w:tc>
          <w:tcPr>
            <w:tcW w:w="992" w:type="dxa"/>
            <w:hideMark/>
          </w:tcPr>
          <w:p w14:paraId="0680721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21.4</w:t>
            </w:r>
          </w:p>
        </w:tc>
      </w:tr>
      <w:tr w:rsidR="00B91D25" w:rsidRPr="008A257B" w14:paraId="4358051E" w14:textId="77777777" w:rsidTr="00B91D25">
        <w:tc>
          <w:tcPr>
            <w:tcW w:w="675" w:type="dxa"/>
            <w:vMerge/>
            <w:hideMark/>
          </w:tcPr>
          <w:p w14:paraId="4D4A6C93"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3B342748"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5AD3D3DD" w14:textId="77777777" w:rsidR="00B91D25" w:rsidRPr="009A0B04" w:rsidRDefault="00B91D25"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894" w:type="dxa"/>
            <w:hideMark/>
          </w:tcPr>
          <w:p w14:paraId="0B73B5E8"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756" w:type="dxa"/>
            <w:hideMark/>
          </w:tcPr>
          <w:p w14:paraId="711638F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7.71</w:t>
            </w:r>
          </w:p>
        </w:tc>
        <w:tc>
          <w:tcPr>
            <w:tcW w:w="760" w:type="dxa"/>
            <w:hideMark/>
          </w:tcPr>
          <w:p w14:paraId="7C94DBC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0.36</w:t>
            </w:r>
          </w:p>
        </w:tc>
        <w:tc>
          <w:tcPr>
            <w:tcW w:w="850" w:type="dxa"/>
            <w:hideMark/>
          </w:tcPr>
          <w:p w14:paraId="75BF94F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12.84</w:t>
            </w:r>
          </w:p>
        </w:tc>
        <w:tc>
          <w:tcPr>
            <w:tcW w:w="992" w:type="dxa"/>
            <w:hideMark/>
          </w:tcPr>
          <w:p w14:paraId="51C1B7F1"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209</w:t>
            </w:r>
          </w:p>
        </w:tc>
        <w:tc>
          <w:tcPr>
            <w:tcW w:w="851" w:type="dxa"/>
            <w:hideMark/>
          </w:tcPr>
          <w:p w14:paraId="0FBA830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4.57</w:t>
            </w:r>
          </w:p>
        </w:tc>
        <w:tc>
          <w:tcPr>
            <w:tcW w:w="992" w:type="dxa"/>
            <w:hideMark/>
          </w:tcPr>
          <w:p w14:paraId="01415B4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18.57</w:t>
            </w:r>
          </w:p>
        </w:tc>
      </w:tr>
      <w:tr w:rsidR="00B91D25" w:rsidRPr="008A257B" w14:paraId="238921F3" w14:textId="77777777" w:rsidTr="00B91D25">
        <w:tc>
          <w:tcPr>
            <w:tcW w:w="675" w:type="dxa"/>
            <w:vMerge/>
            <w:hideMark/>
          </w:tcPr>
          <w:p w14:paraId="22C92492"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198CBDB9"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47571D07"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74015F92"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756" w:type="dxa"/>
            <w:hideMark/>
          </w:tcPr>
          <w:p w14:paraId="73BC4F8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8.02</w:t>
            </w:r>
          </w:p>
        </w:tc>
        <w:tc>
          <w:tcPr>
            <w:tcW w:w="760" w:type="dxa"/>
            <w:hideMark/>
          </w:tcPr>
          <w:p w14:paraId="1A4513F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0.46</w:t>
            </w:r>
          </w:p>
        </w:tc>
        <w:tc>
          <w:tcPr>
            <w:tcW w:w="850" w:type="dxa"/>
            <w:hideMark/>
          </w:tcPr>
          <w:p w14:paraId="671BBDAD"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10.4</w:t>
            </w:r>
          </w:p>
        </w:tc>
        <w:tc>
          <w:tcPr>
            <w:tcW w:w="992" w:type="dxa"/>
            <w:hideMark/>
          </w:tcPr>
          <w:p w14:paraId="2E48729C"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251</w:t>
            </w:r>
          </w:p>
        </w:tc>
        <w:tc>
          <w:tcPr>
            <w:tcW w:w="851" w:type="dxa"/>
            <w:hideMark/>
          </w:tcPr>
          <w:p w14:paraId="2C619F91"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4.03</w:t>
            </w:r>
          </w:p>
        </w:tc>
        <w:tc>
          <w:tcPr>
            <w:tcW w:w="992" w:type="dxa"/>
            <w:hideMark/>
          </w:tcPr>
          <w:p w14:paraId="38334FC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14.02</w:t>
            </w:r>
          </w:p>
        </w:tc>
      </w:tr>
      <w:tr w:rsidR="00B91D25" w:rsidRPr="008A257B" w14:paraId="0072A736" w14:textId="77777777" w:rsidTr="00B91D25">
        <w:tc>
          <w:tcPr>
            <w:tcW w:w="675" w:type="dxa"/>
            <w:vMerge/>
            <w:hideMark/>
          </w:tcPr>
          <w:p w14:paraId="5EE81CC6"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09A4CC4C"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123E3676"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77BBFED7"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756" w:type="dxa"/>
            <w:hideMark/>
          </w:tcPr>
          <w:p w14:paraId="022C843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7.78</w:t>
            </w:r>
          </w:p>
        </w:tc>
        <w:tc>
          <w:tcPr>
            <w:tcW w:w="760" w:type="dxa"/>
            <w:hideMark/>
          </w:tcPr>
          <w:p w14:paraId="00D9844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0.44</w:t>
            </w:r>
          </w:p>
        </w:tc>
        <w:tc>
          <w:tcPr>
            <w:tcW w:w="850" w:type="dxa"/>
            <w:hideMark/>
          </w:tcPr>
          <w:p w14:paraId="33B5790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9.26</w:t>
            </w:r>
          </w:p>
        </w:tc>
        <w:tc>
          <w:tcPr>
            <w:tcW w:w="992" w:type="dxa"/>
            <w:hideMark/>
          </w:tcPr>
          <w:p w14:paraId="53F015F0"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278</w:t>
            </w:r>
          </w:p>
        </w:tc>
        <w:tc>
          <w:tcPr>
            <w:tcW w:w="851" w:type="dxa"/>
            <w:hideMark/>
          </w:tcPr>
          <w:p w14:paraId="3C868B8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3.91</w:t>
            </w:r>
          </w:p>
        </w:tc>
        <w:tc>
          <w:tcPr>
            <w:tcW w:w="992" w:type="dxa"/>
            <w:hideMark/>
          </w:tcPr>
          <w:p w14:paraId="10A40C2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12.21</w:t>
            </w:r>
          </w:p>
        </w:tc>
      </w:tr>
    </w:tbl>
    <w:p w14:paraId="498565D5" w14:textId="77777777" w:rsidR="00E91027" w:rsidRPr="00E91027" w:rsidRDefault="00E91027" w:rsidP="00F868D0">
      <w:pPr>
        <w:tabs>
          <w:tab w:val="left" w:pos="1245"/>
        </w:tabs>
        <w:bidi w:val="0"/>
        <w:jc w:val="both"/>
        <w:rPr>
          <w:rFonts w:asciiTheme="majorBidi" w:hAnsiTheme="majorBidi" w:cstheme="majorBidi"/>
          <w:sz w:val="24"/>
          <w:szCs w:val="24"/>
        </w:rPr>
      </w:pPr>
      <w:r>
        <w:rPr>
          <w:rFonts w:asciiTheme="majorBidi" w:hAnsiTheme="majorBidi" w:cstheme="majorBidi"/>
          <w:sz w:val="24"/>
          <w:szCs w:val="24"/>
        </w:rPr>
        <w:tab/>
      </w:r>
    </w:p>
    <w:p w14:paraId="1DA08475" w14:textId="77777777" w:rsidR="00B91D25" w:rsidRPr="00B91D25" w:rsidRDefault="00B91D25" w:rsidP="00F868D0">
      <w:pPr>
        <w:tabs>
          <w:tab w:val="left" w:pos="1245"/>
        </w:tabs>
        <w:bidi w:val="0"/>
        <w:jc w:val="both"/>
        <w:rPr>
          <w:rFonts w:asciiTheme="majorBidi" w:hAnsiTheme="majorBidi" w:cstheme="majorBidi"/>
          <w:b/>
          <w:bCs/>
          <w:sz w:val="24"/>
          <w:szCs w:val="24"/>
        </w:rPr>
      </w:pPr>
      <w:r w:rsidRPr="00B91D25">
        <w:rPr>
          <w:rFonts w:asciiTheme="majorBidi" w:hAnsiTheme="majorBidi" w:cstheme="majorBidi"/>
          <w:b/>
          <w:bCs/>
          <w:sz w:val="24"/>
          <w:szCs w:val="24"/>
        </w:rPr>
        <w:t>Fertility Properties</w:t>
      </w:r>
    </w:p>
    <w:p w14:paraId="320646E9" w14:textId="77777777" w:rsidR="002A660A" w:rsidRPr="002A660A" w:rsidRDefault="00B91D25" w:rsidP="00F868D0">
      <w:pPr>
        <w:tabs>
          <w:tab w:val="left" w:pos="1245"/>
        </w:tabs>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The chart provided in this study shows the amount of available nitrogen and phosphorus in the horizons of the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studied. The nitrogen content in the surface layers was found to be between 21.53–40.4 mg·kg</w:t>
      </w:r>
      <w:r w:rsidR="002A660A" w:rsidRPr="002A660A">
        <w:rPr>
          <w:rFonts w:ascii="Cambria Math" w:hAnsi="Cambria Math" w:cs="Cambria Math"/>
          <w:sz w:val="24"/>
          <w:szCs w:val="24"/>
        </w:rPr>
        <w:t>⁻</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which decreased in subsurface layers to 7.16</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13.2 mg</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kg</w:t>
      </w:r>
      <w:r w:rsidR="002A660A" w:rsidRPr="002A660A">
        <w:rPr>
          <w:rFonts w:ascii="Cambria Math" w:hAnsi="Cambria Math" w:cs="Cambria Math"/>
          <w:sz w:val="24"/>
          <w:szCs w:val="24"/>
        </w:rPr>
        <w:t>⁻</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An increase in depth in all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clearly resulted a decrease in nitrogen content. Decreased nitrogen values with depth due to the reduction of organic matter as it is the main reservoir of nitrogen in the soil. The increasing amounts of calcium carbonate and gypsum reduce the nitrogen-fixing activity of both the symbiotic and free-living microorganisms, which means, the organic nitrogen is converted to available forms, less [18] ,[19].</w:t>
      </w:r>
    </w:p>
    <w:p w14:paraId="35DB1A48"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 higher nitrogen levels of cultivated soils could be linked to fertilization as well as increased symbiotic activity of Rhizobium bacteria in the roots of leguminous crops, which improves the fixation of atmospheric nitrogen and its conversion to plant-available form [20] ; [21].</w:t>
      </w:r>
    </w:p>
    <w:p w14:paraId="318C1A7E"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 xml:space="preserve">The values of available phosphorus in the surface horizons of the studied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varied from 0.93-16.14 mg·kg-1 and decrease with depth due to the lower organic matter content. Furthermore, the high concentrations of soluble calcium enhance the development of less soluble phosphate compounds, as also mentioned by [22]. The findings also suggest that the surface horizons have higher available phosphorus than the subsurface. This is because the topsoil has more organic matter than the subsurface, which in turn releases organic acids that dissolve insoluble phosphates. Additionally, soil microorganisms, especially mycorrhizal fungi, form the complex with the nutrients that make phosphorus available to plants [23]; [24].</w:t>
      </w:r>
    </w:p>
    <w:p w14:paraId="66E1218C"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virgin soils generally had lower phosphorus values than cultivated ones due to the application of the phosphate fertilizer and residual effect of earlier fertilizers, besides this phosphorous solubility and availability is also increased due to secreted organic acids from plant roots of various crops [25] ; [26] .  Furthermore, the evidence presented in Table (4) indicates that there is a spatial variation in the available nitrogen and phosphorus contents of the soils of Al-Riyadh Subdistrict and Al-Dibs District, regardless of the fact that they are cultivated or uncultivated soils. The surfaces horizons showed relatively high values for Al-Dibs soil types.  For example, in the </w:t>
      </w:r>
      <w:proofErr w:type="spellStart"/>
      <w:r w:rsidRPr="002A660A">
        <w:rPr>
          <w:rFonts w:asciiTheme="majorBidi" w:hAnsiTheme="majorBidi" w:cstheme="majorBidi"/>
          <w:sz w:val="24"/>
          <w:szCs w:val="24"/>
        </w:rPr>
        <w:t>Ap</w:t>
      </w:r>
      <w:proofErr w:type="spellEnd"/>
      <w:r w:rsidRPr="002A660A">
        <w:rPr>
          <w:rFonts w:asciiTheme="majorBidi" w:hAnsiTheme="majorBidi" w:cstheme="majorBidi"/>
          <w:sz w:val="24"/>
          <w:szCs w:val="24"/>
        </w:rPr>
        <w:t xml:space="preserve"> horizon of </w:t>
      </w:r>
      <w:proofErr w:type="spellStart"/>
      <w:r w:rsidRPr="002A660A">
        <w:rPr>
          <w:rFonts w:asciiTheme="majorBidi" w:hAnsiTheme="majorBidi" w:cstheme="majorBidi"/>
          <w:sz w:val="24"/>
          <w:szCs w:val="24"/>
        </w:rPr>
        <w:t>pedon</w:t>
      </w:r>
      <w:proofErr w:type="spellEnd"/>
      <w:r w:rsidRPr="002A660A">
        <w:rPr>
          <w:rFonts w:asciiTheme="majorBidi" w:hAnsiTheme="majorBidi" w:cstheme="majorBidi"/>
          <w:sz w:val="24"/>
          <w:szCs w:val="24"/>
        </w:rPr>
        <w:t xml:space="preserve"> P4 (Al-Dibs), available nitrogen amounted to 40.4 mg·kg-1, and available phosphorus 16.14 mg·kg-1, whereas in the uncultivated soil P1 (Al-Riyadh) the corresponding values were 21.53 and 8.13 mg·kg-1, respectively. The above shows the significant role of having more rains in Al-Dibs than Al-Riyadh because rainfalls allow more growth of vegetations which in turn will bring greater accumulation of organic matter which is the source of N and P. It also encourages the growth of microbes that decompose organic matter and release nutrients.</w:t>
      </w:r>
    </w:p>
    <w:p w14:paraId="65D0E687"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nitrogen and phosphorus values in all </w:t>
      </w:r>
      <w:proofErr w:type="spellStart"/>
      <w:r w:rsidRPr="002A660A">
        <w:rPr>
          <w:rFonts w:asciiTheme="majorBidi" w:hAnsiTheme="majorBidi" w:cstheme="majorBidi"/>
          <w:sz w:val="24"/>
          <w:szCs w:val="24"/>
        </w:rPr>
        <w:t>pedons</w:t>
      </w:r>
      <w:proofErr w:type="spellEnd"/>
      <w:r w:rsidRPr="002A660A">
        <w:rPr>
          <w:rFonts w:asciiTheme="majorBidi" w:hAnsiTheme="majorBidi" w:cstheme="majorBidi"/>
          <w:sz w:val="24"/>
          <w:szCs w:val="24"/>
        </w:rPr>
        <w:t xml:space="preserve"> decreased with depth. However, this reduction was more pronounced in Al-Riyadh soils as compared to Al-Dibs soils. In the (Ck</w:t>
      </w:r>
      <w:r w:rsidRPr="002A660A">
        <w:rPr>
          <w:rFonts w:ascii="Cambria Math" w:hAnsi="Cambria Math" w:cs="Cambria Math"/>
          <w:sz w:val="24"/>
          <w:szCs w:val="24"/>
        </w:rPr>
        <w:t>₂</w:t>
      </w:r>
      <w:r w:rsidRPr="002A660A">
        <w:rPr>
          <w:rFonts w:asciiTheme="majorBidi" w:hAnsiTheme="majorBidi" w:cstheme="majorBidi"/>
          <w:sz w:val="24"/>
          <w:szCs w:val="24"/>
        </w:rPr>
        <w:t>) horizon of Al-Riyadh (P1) nitrogen and phosphorus values were dropped to 7.16 and 0.93 mg</w:t>
      </w:r>
      <w:r w:rsidRPr="002A660A">
        <w:rPr>
          <w:rFonts w:ascii="Times New Roman" w:hAnsi="Times New Roman" w:cs="Times New Roman"/>
          <w:sz w:val="24"/>
          <w:szCs w:val="24"/>
        </w:rPr>
        <w:t>·</w:t>
      </w:r>
      <w:r w:rsidRPr="002A660A">
        <w:rPr>
          <w:rFonts w:asciiTheme="majorBidi" w:hAnsiTheme="majorBidi" w:cstheme="majorBidi"/>
          <w:sz w:val="24"/>
          <w:szCs w:val="24"/>
        </w:rPr>
        <w:t>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P4 of Al-Dibs were 11.13 and 3.00 mg·kg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Al-Dibs experiences greater rain, which allows for translocation of nutrients to deeper layers. However, the greater organic matter allows for these levels to be higher. At Al-Riyadh, the drier conditions with lower organic matter cause sharper decline of nutrients at depth.</w:t>
      </w:r>
    </w:p>
    <w:p w14:paraId="1A28ADC0"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Analytical data for cultivated soil indicated higher amount of nitrogen and phosphorous in comparison with uncultivated soil.  For instance, in Al-Riyadh, P2 values in the surface horizon of the cultivated soil amounted to 30.6 and 10.14 mg·kg-1, while the P1 values in the uncultivated soil were 21.53 and 8.13 mg·kg-1. Not only has the soil nutrient reserve increased through fertilizer applications within 5 years, but also the effect of crops, especially leguminous crops which enhance the soil through biological nitrogen fixation.</w:t>
      </w:r>
    </w:p>
    <w:p w14:paraId="259E5706"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Despite this, the soils of al-Dibs were more fertile than that of al-Riyadh under uncultivated conditions, which indicates that climatic conditions, mainly rainfall, are a key factor.</w:t>
      </w:r>
    </w:p>
    <w:p w14:paraId="467D4477" w14:textId="77777777" w:rsidR="002A660A" w:rsidRPr="002A660A" w:rsidRDefault="002A660A" w:rsidP="00F868D0">
      <w:pPr>
        <w:tabs>
          <w:tab w:val="left" w:pos="1245"/>
        </w:tabs>
        <w:bidi w:val="0"/>
        <w:jc w:val="both"/>
        <w:rPr>
          <w:rFonts w:asciiTheme="majorBidi" w:hAnsiTheme="majorBidi" w:cstheme="majorBidi"/>
          <w:sz w:val="24"/>
          <w:szCs w:val="24"/>
        </w:rPr>
      </w:pPr>
    </w:p>
    <w:p w14:paraId="4EB8676A"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Therefore, it can be said that the spatial variation between al-Riyadh and al-Dibs soils is due to the interaction of climatic conditions (rainfall) and agricultural utilization. The enhanced organic matter accumulation and nitrogen and phosphorus levels in Al-Dibs, as compared to Al-Riyadh were due to more rain received by the former. While the agricultural use of the land improved soil quality on both sites, it was not enough to offset climatic effects.</w:t>
      </w:r>
    </w:p>
    <w:p w14:paraId="136433B7" w14:textId="77777777" w:rsidR="00B91D25"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 results correspond to the findings in [15] and [27], where it is reported that the chemical properties of the soil differ geographically.</w:t>
      </w:r>
    </w:p>
    <w:p w14:paraId="06209DAB" w14:textId="77777777" w:rsidR="00B91D25" w:rsidRPr="00B91D25" w:rsidRDefault="00B91D25"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B91D25">
        <w:rPr>
          <w:rFonts w:ascii="Times New Roman" w:eastAsia="Times New Roman" w:hAnsi="Times New Roman" w:cs="Times New Roman"/>
          <w:b/>
          <w:bCs/>
          <w:sz w:val="24"/>
          <w:szCs w:val="24"/>
        </w:rPr>
        <w:t xml:space="preserve">Table (4). Some Fertility Properties of the Horizons of the Studied </w:t>
      </w:r>
      <w:proofErr w:type="spellStart"/>
      <w:r w:rsidRPr="00B91D25">
        <w:rPr>
          <w:rFonts w:ascii="Times New Roman" w:eastAsia="Times New Roman" w:hAnsi="Times New Roman" w:cs="Times New Roman"/>
          <w:b/>
          <w:bCs/>
          <w:sz w:val="24"/>
          <w:szCs w:val="24"/>
        </w:rPr>
        <w:t>Pedons</w:t>
      </w:r>
      <w:proofErr w:type="spellEnd"/>
    </w:p>
    <w:tbl>
      <w:tblPr>
        <w:tblStyle w:val="TableGrid"/>
        <w:tblpPr w:leftFromText="180" w:rightFromText="180" w:vertAnchor="text" w:horzAnchor="margin" w:tblpXSpec="center" w:tblpY="17"/>
        <w:tblW w:w="8330" w:type="dxa"/>
        <w:tblLayout w:type="fixed"/>
        <w:tblLook w:val="04A0" w:firstRow="1" w:lastRow="0" w:firstColumn="1" w:lastColumn="0" w:noHBand="0" w:noVBand="1"/>
      </w:tblPr>
      <w:tblGrid>
        <w:gridCol w:w="817"/>
        <w:gridCol w:w="1701"/>
        <w:gridCol w:w="851"/>
        <w:gridCol w:w="992"/>
        <w:gridCol w:w="1843"/>
        <w:gridCol w:w="2126"/>
      </w:tblGrid>
      <w:tr w:rsidR="00B91D25" w:rsidRPr="008A257B" w14:paraId="385221EE" w14:textId="77777777" w:rsidTr="00971974">
        <w:trPr>
          <w:trHeight w:val="960"/>
        </w:trPr>
        <w:tc>
          <w:tcPr>
            <w:tcW w:w="817" w:type="dxa"/>
            <w:vMerge w:val="restart"/>
            <w:textDirection w:val="btLr"/>
            <w:hideMark/>
          </w:tcPr>
          <w:p w14:paraId="2C4D66B7" w14:textId="77777777" w:rsidR="00B91D25" w:rsidRPr="007D2475" w:rsidRDefault="00B91D25" w:rsidP="00F868D0">
            <w:pPr>
              <w:bidi w:val="0"/>
              <w:ind w:left="113" w:right="113"/>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701" w:type="dxa"/>
            <w:vMerge w:val="restart"/>
            <w:hideMark/>
          </w:tcPr>
          <w:p w14:paraId="306A39CC"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851" w:type="dxa"/>
            <w:vMerge w:val="restart"/>
            <w:hideMark/>
          </w:tcPr>
          <w:p w14:paraId="76380D3D"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992" w:type="dxa"/>
            <w:vMerge w:val="restart"/>
            <w:hideMark/>
          </w:tcPr>
          <w:p w14:paraId="5F60DDF6"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1843" w:type="dxa"/>
            <w:hideMark/>
          </w:tcPr>
          <w:p w14:paraId="22300980" w14:textId="77777777" w:rsidR="00B91D25" w:rsidRPr="007D2475" w:rsidRDefault="00B91D25" w:rsidP="00F868D0">
            <w:pPr>
              <w:bidi w:val="0"/>
              <w:jc w:val="both"/>
              <w:rPr>
                <w:rFonts w:ascii="Times New Roman" w:eastAsia="Times New Roman" w:hAnsi="Times New Roman" w:cs="Times New Roman"/>
                <w:b/>
                <w:bCs/>
                <w:sz w:val="18"/>
                <w:szCs w:val="18"/>
              </w:rPr>
            </w:pPr>
            <w:r w:rsidRPr="00B91D25">
              <w:rPr>
                <w:rFonts w:ascii="Times New Roman" w:eastAsia="Times New Roman" w:hAnsi="Times New Roman" w:cs="Times New Roman"/>
                <w:b/>
                <w:bCs/>
                <w:sz w:val="18"/>
                <w:szCs w:val="18"/>
              </w:rPr>
              <w:t>available nitrogen</w:t>
            </w:r>
          </w:p>
        </w:tc>
        <w:tc>
          <w:tcPr>
            <w:tcW w:w="2126" w:type="dxa"/>
            <w:hideMark/>
          </w:tcPr>
          <w:p w14:paraId="27E932E4" w14:textId="77777777" w:rsidR="00B91D25" w:rsidRPr="007D2475" w:rsidRDefault="00B91D25" w:rsidP="00F868D0">
            <w:pPr>
              <w:bidi w:val="0"/>
              <w:jc w:val="both"/>
              <w:rPr>
                <w:rFonts w:ascii="Times New Roman" w:eastAsia="Times New Roman" w:hAnsi="Times New Roman" w:cs="Times New Roman"/>
                <w:b/>
                <w:bCs/>
                <w:sz w:val="18"/>
                <w:szCs w:val="18"/>
              </w:rPr>
            </w:pPr>
            <w:r w:rsidRPr="00B91D25">
              <w:rPr>
                <w:rFonts w:ascii="Times New Roman" w:eastAsia="Times New Roman" w:hAnsi="Times New Roman" w:cs="Times New Roman"/>
                <w:b/>
                <w:bCs/>
                <w:sz w:val="18"/>
                <w:szCs w:val="18"/>
              </w:rPr>
              <w:t xml:space="preserve">available </w:t>
            </w:r>
            <w:r w:rsidR="00971974">
              <w:t xml:space="preserve"> </w:t>
            </w:r>
            <w:r w:rsidR="00971974" w:rsidRPr="00971974">
              <w:rPr>
                <w:rFonts w:ascii="Times New Roman" w:eastAsia="Times New Roman" w:hAnsi="Times New Roman" w:cs="Times New Roman"/>
                <w:b/>
                <w:bCs/>
                <w:sz w:val="18"/>
                <w:szCs w:val="18"/>
              </w:rPr>
              <w:t>phosphorus</w:t>
            </w:r>
          </w:p>
        </w:tc>
      </w:tr>
      <w:tr w:rsidR="00B91D25" w:rsidRPr="008A257B" w14:paraId="38D6CCA2" w14:textId="77777777" w:rsidTr="00971974">
        <w:trPr>
          <w:trHeight w:val="400"/>
        </w:trPr>
        <w:tc>
          <w:tcPr>
            <w:tcW w:w="817" w:type="dxa"/>
            <w:vMerge/>
          </w:tcPr>
          <w:p w14:paraId="41EC7DC7" w14:textId="77777777" w:rsidR="00B91D25" w:rsidRPr="009A0B04" w:rsidRDefault="00B91D25" w:rsidP="00F868D0">
            <w:pPr>
              <w:bidi w:val="0"/>
              <w:jc w:val="both"/>
              <w:rPr>
                <w:rFonts w:ascii="Times New Roman" w:eastAsia="Times New Roman" w:hAnsi="Times New Roman" w:cs="Times New Roman"/>
                <w:b/>
                <w:bCs/>
                <w:rtl/>
              </w:rPr>
            </w:pPr>
          </w:p>
        </w:tc>
        <w:tc>
          <w:tcPr>
            <w:tcW w:w="1701" w:type="dxa"/>
            <w:vMerge/>
          </w:tcPr>
          <w:p w14:paraId="28A21EB9" w14:textId="77777777" w:rsidR="00B91D25" w:rsidRPr="009A0B04" w:rsidRDefault="00B91D25" w:rsidP="00F868D0">
            <w:pPr>
              <w:bidi w:val="0"/>
              <w:jc w:val="both"/>
              <w:rPr>
                <w:rFonts w:ascii="Times New Roman" w:eastAsia="Times New Roman" w:hAnsi="Times New Roman" w:cs="Times New Roman"/>
                <w:b/>
                <w:bCs/>
                <w:rtl/>
              </w:rPr>
            </w:pPr>
          </w:p>
        </w:tc>
        <w:tc>
          <w:tcPr>
            <w:tcW w:w="851" w:type="dxa"/>
            <w:vMerge/>
          </w:tcPr>
          <w:p w14:paraId="6E817A78" w14:textId="77777777" w:rsidR="00B91D25" w:rsidRPr="009A0B04" w:rsidRDefault="00B91D25" w:rsidP="00F868D0">
            <w:pPr>
              <w:bidi w:val="0"/>
              <w:jc w:val="both"/>
              <w:rPr>
                <w:rFonts w:ascii="Times New Roman" w:eastAsia="Times New Roman" w:hAnsi="Times New Roman" w:cs="Times New Roman"/>
                <w:b/>
                <w:bCs/>
                <w:rtl/>
              </w:rPr>
            </w:pPr>
          </w:p>
        </w:tc>
        <w:tc>
          <w:tcPr>
            <w:tcW w:w="992" w:type="dxa"/>
            <w:vMerge/>
          </w:tcPr>
          <w:p w14:paraId="78443092" w14:textId="77777777" w:rsidR="00B91D25" w:rsidRPr="009A0B04" w:rsidRDefault="00B91D25" w:rsidP="00F868D0">
            <w:pPr>
              <w:bidi w:val="0"/>
              <w:jc w:val="both"/>
              <w:rPr>
                <w:rFonts w:ascii="Times New Roman" w:eastAsia="Times New Roman" w:hAnsi="Times New Roman" w:cs="Times New Roman"/>
                <w:b/>
                <w:bCs/>
                <w:rtl/>
              </w:rPr>
            </w:pPr>
          </w:p>
        </w:tc>
        <w:tc>
          <w:tcPr>
            <w:tcW w:w="3969" w:type="dxa"/>
            <w:gridSpan w:val="2"/>
          </w:tcPr>
          <w:p w14:paraId="6B084F4A" w14:textId="77777777" w:rsidR="00B91D25" w:rsidRPr="009A0B04" w:rsidRDefault="00B91D25" w:rsidP="00F868D0">
            <w:pPr>
              <w:bidi w:val="0"/>
              <w:jc w:val="both"/>
              <w:rPr>
                <w:rFonts w:ascii="Times New Roman" w:eastAsia="Times New Roman" w:hAnsi="Times New Roman" w:cs="Times New Roman"/>
                <w:b/>
                <w:bCs/>
              </w:rPr>
            </w:pPr>
            <w:r w:rsidRPr="009A0B04">
              <w:rPr>
                <w:rFonts w:ascii="Times New Roman" w:eastAsia="Times New Roman" w:hAnsi="Times New Roman" w:cs="Times New Roman"/>
                <w:b/>
                <w:bCs/>
              </w:rPr>
              <w:t>(</w:t>
            </w:r>
            <w:r>
              <w:rPr>
                <w:rFonts w:ascii="Times New Roman" w:eastAsia="Times New Roman" w:hAnsi="Times New Roman" w:cs="Times New Roman"/>
                <w:b/>
                <w:bCs/>
              </w:rPr>
              <w:t>M</w:t>
            </w:r>
            <w:r w:rsidRPr="009A0B04">
              <w:rPr>
                <w:rFonts w:ascii="Times New Roman" w:eastAsia="Times New Roman" w:hAnsi="Times New Roman" w:cs="Times New Roman"/>
                <w:b/>
                <w:bCs/>
              </w:rPr>
              <w:t>g kg⁻¹)</w:t>
            </w:r>
          </w:p>
        </w:tc>
      </w:tr>
      <w:tr w:rsidR="00971974" w:rsidRPr="008A257B" w14:paraId="501542C0" w14:textId="77777777" w:rsidTr="00971974">
        <w:tc>
          <w:tcPr>
            <w:tcW w:w="817" w:type="dxa"/>
            <w:vMerge w:val="restart"/>
            <w:hideMark/>
          </w:tcPr>
          <w:p w14:paraId="23753B58"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701" w:type="dxa"/>
            <w:vMerge w:val="restart"/>
            <w:hideMark/>
          </w:tcPr>
          <w:p w14:paraId="6372664C"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851" w:type="dxa"/>
            <w:hideMark/>
          </w:tcPr>
          <w:p w14:paraId="36CB6ED1"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35670F69"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3" w:type="dxa"/>
          </w:tcPr>
          <w:p w14:paraId="4DC6ED8F"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21.53</w:t>
            </w:r>
          </w:p>
        </w:tc>
        <w:tc>
          <w:tcPr>
            <w:tcW w:w="2126" w:type="dxa"/>
          </w:tcPr>
          <w:p w14:paraId="63946C8D"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8.13</w:t>
            </w:r>
          </w:p>
        </w:tc>
      </w:tr>
      <w:tr w:rsidR="00971974" w:rsidRPr="008A257B" w14:paraId="4D3EC177" w14:textId="77777777" w:rsidTr="00971974">
        <w:tc>
          <w:tcPr>
            <w:tcW w:w="817" w:type="dxa"/>
            <w:vMerge/>
            <w:hideMark/>
          </w:tcPr>
          <w:p w14:paraId="5AAE9E4F"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7FC1F60"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1E4CAE8C" w14:textId="77777777" w:rsidR="00971974" w:rsidRPr="009A0B04" w:rsidRDefault="00971974"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Btk</w:t>
            </w:r>
            <w:proofErr w:type="spellEnd"/>
          </w:p>
        </w:tc>
        <w:tc>
          <w:tcPr>
            <w:tcW w:w="992" w:type="dxa"/>
            <w:hideMark/>
          </w:tcPr>
          <w:p w14:paraId="7ED0F052"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3" w:type="dxa"/>
          </w:tcPr>
          <w:p w14:paraId="30A0743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13.00</w:t>
            </w:r>
          </w:p>
        </w:tc>
        <w:tc>
          <w:tcPr>
            <w:tcW w:w="2126" w:type="dxa"/>
          </w:tcPr>
          <w:p w14:paraId="1697810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3.77</w:t>
            </w:r>
          </w:p>
        </w:tc>
      </w:tr>
      <w:tr w:rsidR="00971974" w:rsidRPr="008A257B" w14:paraId="6A3C50F7" w14:textId="77777777" w:rsidTr="00971974">
        <w:tc>
          <w:tcPr>
            <w:tcW w:w="817" w:type="dxa"/>
            <w:vMerge/>
            <w:hideMark/>
          </w:tcPr>
          <w:p w14:paraId="7B90C1BA"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B64F20E"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6AA6FC18"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23220C0C"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3" w:type="dxa"/>
          </w:tcPr>
          <w:p w14:paraId="6C34EE5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9.22</w:t>
            </w:r>
          </w:p>
        </w:tc>
        <w:tc>
          <w:tcPr>
            <w:tcW w:w="2126" w:type="dxa"/>
          </w:tcPr>
          <w:p w14:paraId="45A8727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2.57</w:t>
            </w:r>
          </w:p>
        </w:tc>
      </w:tr>
      <w:tr w:rsidR="00971974" w:rsidRPr="008A257B" w14:paraId="318F1C69" w14:textId="77777777" w:rsidTr="00971974">
        <w:tc>
          <w:tcPr>
            <w:tcW w:w="817" w:type="dxa"/>
            <w:vMerge/>
            <w:hideMark/>
          </w:tcPr>
          <w:p w14:paraId="26FAF8BC"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5251872"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7B278036"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356E9DA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3" w:type="dxa"/>
          </w:tcPr>
          <w:p w14:paraId="6FA35AF2"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7.16</w:t>
            </w:r>
          </w:p>
        </w:tc>
        <w:tc>
          <w:tcPr>
            <w:tcW w:w="2126" w:type="dxa"/>
          </w:tcPr>
          <w:p w14:paraId="68E4EE1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0.93</w:t>
            </w:r>
          </w:p>
        </w:tc>
      </w:tr>
      <w:tr w:rsidR="00971974" w:rsidRPr="008A257B" w14:paraId="194CD0ED" w14:textId="77777777" w:rsidTr="00971974">
        <w:tc>
          <w:tcPr>
            <w:tcW w:w="817" w:type="dxa"/>
            <w:vMerge w:val="restart"/>
            <w:hideMark/>
          </w:tcPr>
          <w:p w14:paraId="5A41AE20"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701" w:type="dxa"/>
            <w:vMerge w:val="restart"/>
            <w:hideMark/>
          </w:tcPr>
          <w:p w14:paraId="24C1F47E"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851" w:type="dxa"/>
            <w:hideMark/>
          </w:tcPr>
          <w:p w14:paraId="3FCD4AB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1B7DFC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0–22</w:t>
            </w:r>
          </w:p>
        </w:tc>
        <w:tc>
          <w:tcPr>
            <w:tcW w:w="1843" w:type="dxa"/>
          </w:tcPr>
          <w:p w14:paraId="461120A6"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30.6</w:t>
            </w:r>
          </w:p>
        </w:tc>
        <w:tc>
          <w:tcPr>
            <w:tcW w:w="2126" w:type="dxa"/>
          </w:tcPr>
          <w:p w14:paraId="1A1E591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10.14</w:t>
            </w:r>
          </w:p>
        </w:tc>
      </w:tr>
      <w:tr w:rsidR="00971974" w:rsidRPr="008A257B" w14:paraId="73F91CAC" w14:textId="77777777" w:rsidTr="00971974">
        <w:tc>
          <w:tcPr>
            <w:tcW w:w="817" w:type="dxa"/>
            <w:vMerge/>
            <w:hideMark/>
          </w:tcPr>
          <w:p w14:paraId="32F7DA75"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6984837B"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1BB502BE" w14:textId="77777777" w:rsidR="00971974" w:rsidRPr="009A0B04" w:rsidRDefault="00971974"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0A36EC92"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22–50</w:t>
            </w:r>
          </w:p>
        </w:tc>
        <w:tc>
          <w:tcPr>
            <w:tcW w:w="1843" w:type="dxa"/>
          </w:tcPr>
          <w:p w14:paraId="781E63B1"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18.14</w:t>
            </w:r>
          </w:p>
        </w:tc>
        <w:tc>
          <w:tcPr>
            <w:tcW w:w="2126" w:type="dxa"/>
          </w:tcPr>
          <w:p w14:paraId="40E38885"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5.00</w:t>
            </w:r>
          </w:p>
        </w:tc>
      </w:tr>
      <w:tr w:rsidR="00971974" w:rsidRPr="008A257B" w14:paraId="0264C863" w14:textId="77777777" w:rsidTr="00971974">
        <w:tc>
          <w:tcPr>
            <w:tcW w:w="817" w:type="dxa"/>
            <w:vMerge/>
            <w:hideMark/>
          </w:tcPr>
          <w:p w14:paraId="36CDE1D4"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135D58DC"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7F26B766"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0B56CF3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50–85</w:t>
            </w:r>
          </w:p>
        </w:tc>
        <w:tc>
          <w:tcPr>
            <w:tcW w:w="1843" w:type="dxa"/>
          </w:tcPr>
          <w:p w14:paraId="1C5796D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12.54</w:t>
            </w:r>
          </w:p>
        </w:tc>
        <w:tc>
          <w:tcPr>
            <w:tcW w:w="2126" w:type="dxa"/>
          </w:tcPr>
          <w:p w14:paraId="6742A29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3.00</w:t>
            </w:r>
          </w:p>
        </w:tc>
      </w:tr>
      <w:tr w:rsidR="00971974" w:rsidRPr="008A257B" w14:paraId="06BB4590" w14:textId="77777777" w:rsidTr="00971974">
        <w:tc>
          <w:tcPr>
            <w:tcW w:w="817" w:type="dxa"/>
            <w:vMerge/>
            <w:hideMark/>
          </w:tcPr>
          <w:p w14:paraId="6F683AA7"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C9F1DD2"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4F47C327"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0F167C0C"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85–120</w:t>
            </w:r>
          </w:p>
        </w:tc>
        <w:tc>
          <w:tcPr>
            <w:tcW w:w="1843" w:type="dxa"/>
          </w:tcPr>
          <w:p w14:paraId="6CA199C5"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10.11</w:t>
            </w:r>
          </w:p>
        </w:tc>
        <w:tc>
          <w:tcPr>
            <w:tcW w:w="2126" w:type="dxa"/>
          </w:tcPr>
          <w:p w14:paraId="0E950A5D"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1.53</w:t>
            </w:r>
          </w:p>
        </w:tc>
      </w:tr>
      <w:tr w:rsidR="00971974" w:rsidRPr="008A257B" w14:paraId="3A6B3C98" w14:textId="77777777" w:rsidTr="00971974">
        <w:tc>
          <w:tcPr>
            <w:tcW w:w="817" w:type="dxa"/>
            <w:vMerge w:val="restart"/>
            <w:hideMark/>
          </w:tcPr>
          <w:p w14:paraId="59686C7E"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701" w:type="dxa"/>
            <w:vMerge w:val="restart"/>
            <w:hideMark/>
          </w:tcPr>
          <w:p w14:paraId="16170D0B"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0D5C2EB9"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24792CE0"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0–18</w:t>
            </w:r>
          </w:p>
        </w:tc>
        <w:tc>
          <w:tcPr>
            <w:tcW w:w="1843" w:type="dxa"/>
          </w:tcPr>
          <w:p w14:paraId="57BB53A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27.32</w:t>
            </w:r>
          </w:p>
        </w:tc>
        <w:tc>
          <w:tcPr>
            <w:tcW w:w="2126" w:type="dxa"/>
          </w:tcPr>
          <w:p w14:paraId="48853C6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9.55</w:t>
            </w:r>
          </w:p>
        </w:tc>
      </w:tr>
      <w:tr w:rsidR="00971974" w:rsidRPr="008A257B" w14:paraId="5270CA52" w14:textId="77777777" w:rsidTr="00971974">
        <w:tc>
          <w:tcPr>
            <w:tcW w:w="817" w:type="dxa"/>
            <w:vMerge/>
            <w:hideMark/>
          </w:tcPr>
          <w:p w14:paraId="3F0072C1"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F3F204C"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03C6B058" w14:textId="77777777" w:rsidR="00971974" w:rsidRPr="009A0B04" w:rsidRDefault="00971974"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7867E44D"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18–40</w:t>
            </w:r>
          </w:p>
        </w:tc>
        <w:tc>
          <w:tcPr>
            <w:tcW w:w="1843" w:type="dxa"/>
          </w:tcPr>
          <w:p w14:paraId="44AE50FD"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20.05</w:t>
            </w:r>
          </w:p>
        </w:tc>
        <w:tc>
          <w:tcPr>
            <w:tcW w:w="2126" w:type="dxa"/>
          </w:tcPr>
          <w:p w14:paraId="6E65CCDA"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5.41</w:t>
            </w:r>
          </w:p>
        </w:tc>
      </w:tr>
      <w:tr w:rsidR="00971974" w:rsidRPr="008A257B" w14:paraId="5945DB15" w14:textId="77777777" w:rsidTr="00971974">
        <w:tc>
          <w:tcPr>
            <w:tcW w:w="817" w:type="dxa"/>
            <w:vMerge/>
            <w:hideMark/>
          </w:tcPr>
          <w:p w14:paraId="4C0E80D5"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63714B6F"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0C67DC49"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077A92C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40–75</w:t>
            </w:r>
          </w:p>
        </w:tc>
        <w:tc>
          <w:tcPr>
            <w:tcW w:w="1843" w:type="dxa"/>
          </w:tcPr>
          <w:p w14:paraId="045D568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15.39</w:t>
            </w:r>
          </w:p>
        </w:tc>
        <w:tc>
          <w:tcPr>
            <w:tcW w:w="2126" w:type="dxa"/>
          </w:tcPr>
          <w:p w14:paraId="0BCD2D0C"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3.14</w:t>
            </w:r>
          </w:p>
        </w:tc>
      </w:tr>
      <w:tr w:rsidR="00971974" w:rsidRPr="008A257B" w14:paraId="376B44A8" w14:textId="77777777" w:rsidTr="00971974">
        <w:tc>
          <w:tcPr>
            <w:tcW w:w="817" w:type="dxa"/>
            <w:vMerge/>
            <w:hideMark/>
          </w:tcPr>
          <w:p w14:paraId="67F29788"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60AC339E"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49450DDD"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931AC7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75–110</w:t>
            </w:r>
          </w:p>
        </w:tc>
        <w:tc>
          <w:tcPr>
            <w:tcW w:w="1843" w:type="dxa"/>
          </w:tcPr>
          <w:p w14:paraId="01B2B252"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13.20</w:t>
            </w:r>
          </w:p>
        </w:tc>
        <w:tc>
          <w:tcPr>
            <w:tcW w:w="2126" w:type="dxa"/>
          </w:tcPr>
          <w:p w14:paraId="3F6F99C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2.00</w:t>
            </w:r>
          </w:p>
        </w:tc>
      </w:tr>
      <w:tr w:rsidR="00971974" w:rsidRPr="008A257B" w14:paraId="639931FF" w14:textId="77777777" w:rsidTr="00971974">
        <w:tc>
          <w:tcPr>
            <w:tcW w:w="817" w:type="dxa"/>
            <w:vMerge w:val="restart"/>
            <w:hideMark/>
          </w:tcPr>
          <w:p w14:paraId="2935B7F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701" w:type="dxa"/>
            <w:vMerge w:val="restart"/>
            <w:hideMark/>
          </w:tcPr>
          <w:p w14:paraId="0CDEB3BB"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56A1C73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1764E20D"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3" w:type="dxa"/>
          </w:tcPr>
          <w:p w14:paraId="1440C85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40.4</w:t>
            </w:r>
          </w:p>
        </w:tc>
        <w:tc>
          <w:tcPr>
            <w:tcW w:w="2126" w:type="dxa"/>
          </w:tcPr>
          <w:p w14:paraId="1453881B"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16.14</w:t>
            </w:r>
          </w:p>
        </w:tc>
      </w:tr>
      <w:tr w:rsidR="00971974" w:rsidRPr="008A257B" w14:paraId="0F2DD59B" w14:textId="77777777" w:rsidTr="00971974">
        <w:tc>
          <w:tcPr>
            <w:tcW w:w="817" w:type="dxa"/>
            <w:vMerge/>
            <w:hideMark/>
          </w:tcPr>
          <w:p w14:paraId="071FFAB4"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0E1708D"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13A7D506" w14:textId="77777777" w:rsidR="00971974" w:rsidRPr="009A0B04" w:rsidRDefault="00971974"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28A40E2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3" w:type="dxa"/>
          </w:tcPr>
          <w:p w14:paraId="38BF2F14"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22.57</w:t>
            </w:r>
          </w:p>
        </w:tc>
        <w:tc>
          <w:tcPr>
            <w:tcW w:w="2126" w:type="dxa"/>
          </w:tcPr>
          <w:p w14:paraId="197DEE5B"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7.06</w:t>
            </w:r>
          </w:p>
        </w:tc>
      </w:tr>
      <w:tr w:rsidR="00971974" w:rsidRPr="008A257B" w14:paraId="698D6052" w14:textId="77777777" w:rsidTr="00971974">
        <w:trPr>
          <w:trHeight w:val="70"/>
        </w:trPr>
        <w:tc>
          <w:tcPr>
            <w:tcW w:w="817" w:type="dxa"/>
            <w:vMerge/>
            <w:hideMark/>
          </w:tcPr>
          <w:p w14:paraId="6C6845CA"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74A5635"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79DA2AF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41AEF50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3" w:type="dxa"/>
          </w:tcPr>
          <w:p w14:paraId="6FFA3F3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15.00</w:t>
            </w:r>
          </w:p>
        </w:tc>
        <w:tc>
          <w:tcPr>
            <w:tcW w:w="2126" w:type="dxa"/>
          </w:tcPr>
          <w:p w14:paraId="6E590E7A"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3.47</w:t>
            </w:r>
          </w:p>
        </w:tc>
      </w:tr>
      <w:tr w:rsidR="00971974" w:rsidRPr="008A257B" w14:paraId="6D85CD50" w14:textId="77777777" w:rsidTr="00971974">
        <w:tc>
          <w:tcPr>
            <w:tcW w:w="817" w:type="dxa"/>
            <w:vMerge/>
            <w:hideMark/>
          </w:tcPr>
          <w:p w14:paraId="6FB50952"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F337F56"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45A8B320"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3ECA4E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3" w:type="dxa"/>
          </w:tcPr>
          <w:p w14:paraId="587ECFF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11.13</w:t>
            </w:r>
          </w:p>
        </w:tc>
        <w:tc>
          <w:tcPr>
            <w:tcW w:w="2126" w:type="dxa"/>
          </w:tcPr>
          <w:p w14:paraId="13FD0A6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3.00</w:t>
            </w:r>
          </w:p>
        </w:tc>
      </w:tr>
    </w:tbl>
    <w:p w14:paraId="41226E79" w14:textId="77777777" w:rsidR="00B91D25" w:rsidRDefault="00B91D25" w:rsidP="00F868D0">
      <w:pPr>
        <w:bidi w:val="0"/>
        <w:jc w:val="both"/>
        <w:rPr>
          <w:rFonts w:asciiTheme="majorBidi" w:hAnsiTheme="majorBidi" w:cstheme="majorBidi"/>
          <w:sz w:val="24"/>
          <w:szCs w:val="24"/>
        </w:rPr>
      </w:pPr>
    </w:p>
    <w:p w14:paraId="60F4EDE6" w14:textId="77777777" w:rsidR="00971974" w:rsidRPr="00971974" w:rsidRDefault="00971974" w:rsidP="00F868D0">
      <w:pPr>
        <w:bidi w:val="0"/>
        <w:ind w:firstLine="720"/>
        <w:jc w:val="both"/>
        <w:rPr>
          <w:rFonts w:asciiTheme="majorBidi" w:hAnsiTheme="majorBidi" w:cstheme="majorBidi"/>
          <w:b/>
          <w:bCs/>
          <w:sz w:val="24"/>
          <w:szCs w:val="24"/>
        </w:rPr>
      </w:pPr>
      <w:r w:rsidRPr="00971974">
        <w:rPr>
          <w:rFonts w:asciiTheme="majorBidi" w:hAnsiTheme="majorBidi" w:cstheme="majorBidi"/>
          <w:b/>
          <w:bCs/>
          <w:sz w:val="24"/>
          <w:szCs w:val="24"/>
        </w:rPr>
        <w:t>Biological Properties</w:t>
      </w:r>
    </w:p>
    <w:p w14:paraId="2F577782" w14:textId="77777777" w:rsidR="002A660A" w:rsidRPr="002A660A" w:rsidRDefault="00971974" w:rsidP="00F868D0">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According to Table (5), the distribution of bacterial and fungal populations in the horizons of studied </w:t>
      </w:r>
      <w:proofErr w:type="spellStart"/>
      <w:r w:rsidR="002A660A" w:rsidRPr="002A660A">
        <w:rPr>
          <w:rFonts w:asciiTheme="majorBidi" w:hAnsiTheme="majorBidi" w:cstheme="majorBidi"/>
          <w:sz w:val="24"/>
          <w:szCs w:val="24"/>
        </w:rPr>
        <w:t>pedons</w:t>
      </w:r>
      <w:proofErr w:type="spellEnd"/>
      <w:r w:rsidR="002A660A" w:rsidRPr="002A660A">
        <w:rPr>
          <w:rFonts w:asciiTheme="majorBidi" w:hAnsiTheme="majorBidi" w:cstheme="majorBidi"/>
          <w:sz w:val="24"/>
          <w:szCs w:val="24"/>
        </w:rPr>
        <w:t xml:space="preserve"> was presented. The microbial biomass was maximum in the surface horizons (Ap or A), compared to respective subsurface horizons. Bacterial counts varied from 4.66–9.00 ×10</w:t>
      </w:r>
      <w:r w:rsidR="002A660A" w:rsidRPr="002A660A">
        <w:rPr>
          <w:rFonts w:ascii="Cambria Math" w:hAnsi="Cambria Math" w:cs="Cambria Math"/>
          <w:sz w:val="24"/>
          <w:szCs w:val="24"/>
        </w:rPr>
        <w:t>⁶</w:t>
      </w:r>
      <w:r w:rsidR="002A660A" w:rsidRPr="002A660A">
        <w:rPr>
          <w:rFonts w:asciiTheme="majorBidi" w:hAnsiTheme="majorBidi" w:cstheme="majorBidi"/>
          <w:sz w:val="24"/>
          <w:szCs w:val="24"/>
        </w:rPr>
        <w:t xml:space="preserve"> cells g</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soil, whereas fungal counts were 9.33</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 xml:space="preserve">15.00 </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10</w:t>
      </w:r>
      <w:r w:rsidR="002A660A" w:rsidRPr="002A660A">
        <w:rPr>
          <w:rFonts w:ascii="Sakkal Majalla" w:hAnsi="Sakkal Majalla" w:cs="Sakkal Majalla"/>
          <w:sz w:val="24"/>
          <w:szCs w:val="24"/>
        </w:rPr>
        <w:t>⁴</w:t>
      </w:r>
      <w:r w:rsidR="002A660A" w:rsidRPr="002A660A">
        <w:rPr>
          <w:rFonts w:asciiTheme="majorBidi" w:hAnsiTheme="majorBidi" w:cstheme="majorBidi"/>
          <w:sz w:val="24"/>
          <w:szCs w:val="24"/>
        </w:rPr>
        <w:t xml:space="preserve"> cells g</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soil. The quantity of both Total and active biomass showed a </w:t>
      </w:r>
      <w:r w:rsidR="002A660A" w:rsidRPr="002A660A">
        <w:rPr>
          <w:rFonts w:asciiTheme="majorBidi" w:hAnsiTheme="majorBidi" w:cstheme="majorBidi"/>
          <w:sz w:val="24"/>
          <w:szCs w:val="24"/>
        </w:rPr>
        <w:lastRenderedPageBreak/>
        <w:t>remarkable decrease in the subsurface horizons (</w:t>
      </w:r>
      <w:proofErr w:type="spellStart"/>
      <w:r w:rsidR="002A660A" w:rsidRPr="002A660A">
        <w:rPr>
          <w:rFonts w:asciiTheme="majorBidi" w:hAnsiTheme="majorBidi" w:cstheme="majorBidi"/>
          <w:sz w:val="24"/>
          <w:szCs w:val="24"/>
        </w:rPr>
        <w:t>Bt</w:t>
      </w:r>
      <w:proofErr w:type="spellEnd"/>
      <w:r w:rsidR="002A660A" w:rsidRPr="002A660A">
        <w:rPr>
          <w:rFonts w:asciiTheme="majorBidi" w:hAnsiTheme="majorBidi" w:cstheme="majorBidi"/>
          <w:sz w:val="24"/>
          <w:szCs w:val="24"/>
        </w:rPr>
        <w:t xml:space="preserve"> and </w:t>
      </w:r>
      <w:proofErr w:type="spellStart"/>
      <w:r w:rsidR="002A660A" w:rsidRPr="002A660A">
        <w:rPr>
          <w:rFonts w:asciiTheme="majorBidi" w:hAnsiTheme="majorBidi" w:cstheme="majorBidi"/>
          <w:sz w:val="24"/>
          <w:szCs w:val="24"/>
        </w:rPr>
        <w:t>Ck</w:t>
      </w:r>
      <w:proofErr w:type="spellEnd"/>
      <w:r w:rsidR="002A660A" w:rsidRPr="002A660A">
        <w:rPr>
          <w:rFonts w:asciiTheme="majorBidi" w:hAnsiTheme="majorBidi" w:cstheme="majorBidi"/>
          <w:sz w:val="24"/>
          <w:szCs w:val="24"/>
        </w:rPr>
        <w:t>) and were absent in deeper horizons (Ck1 and Ck2(.</w:t>
      </w:r>
    </w:p>
    <w:p w14:paraId="49907FBB"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This decline is attributed to the higher organic matter content of the surface relative to the sub-surface horizons, as which the organic matter is the main source of energy and nutrients for the microorganisms. Furthermore, the surface horizons experience more favorable environmental conditions for the development of microorganisms due to the direct presence of oxygen, transiently changing moisture and temperature (Paul, 2014).</w:t>
      </w:r>
    </w:p>
    <w:p w14:paraId="47810A0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The outcomes also discovered contrasts between cultivated and uncultivated soils. Bacterial and fungal counts in uncultivated soils (P3 and P4) are generally higher than that in cultivated soils (P1 and P2). A possible reason for this is that agricultural and mechanical practices (tillage, removal of vegetation cover and fertilization, etc.) can reduce microbial density or alter community composition [28]. In the deeper horizons, there is a near absence of microorganisms which mainly show a decline with depth. This is due to depletion of nutrients and substrates for microorganisms apart from the increasing salts and gypsum which can inhibit the microbiological activity. </w:t>
      </w:r>
    </w:p>
    <w:p w14:paraId="3C6B0B0F"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Soil biological activity is indicated by bacterial and fungal populations and they are related to soil fertility. The use of quality excretory materials with an increase in microbial biomass can positively promote the decomposition of organic matter, release of nutrients such as nitrogen and phosphorus, and improves soil aggregation and structure, which in turn benefits plant growth [30]. Accordingly, differences in microbial counts between surface and subsurface horizons, as well as virgin and cultivated soils, result from the interaction of organic matter content, soil depth, tillage, and chemical factors like pH, salinity, and calcium carbonate content.</w:t>
      </w:r>
    </w:p>
    <w:p w14:paraId="719407B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According to Table (5) which shows a breakdown of bacterial and fungal counts in the soils studied. It shows that there is a spatial variance between the soils of Al-Riyadh subdistrict and Al-Dibs district and a variance between types and vertical distribution.</w:t>
      </w:r>
    </w:p>
    <w:p w14:paraId="56F95D22"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In the Al-Riyadh soils, bacterial counts in the uncultivated soil surface horizon (Ap) were 5.33 ×10</w:t>
      </w:r>
      <w:r w:rsidRPr="002A660A">
        <w:rPr>
          <w:rFonts w:ascii="Cambria Math" w:hAnsi="Cambria Math" w:cs="Cambria Math"/>
          <w:sz w:val="24"/>
          <w:szCs w:val="24"/>
        </w:rPr>
        <w:t>⁶</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and the fungal counts were 9.33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in the cultivated soil, these counts were 4.66 ×</w:t>
      </w:r>
      <w:proofErr w:type="gramStart"/>
      <w:r w:rsidRPr="002A660A">
        <w:rPr>
          <w:rFonts w:asciiTheme="majorBidi" w:hAnsiTheme="majorBidi" w:cstheme="majorBidi"/>
          <w:sz w:val="24"/>
          <w:szCs w:val="24"/>
        </w:rPr>
        <w:t>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w:t>
      </w:r>
      <w:proofErr w:type="gramEnd"/>
      <w:r w:rsidRPr="002A660A">
        <w:rPr>
          <w:rFonts w:asciiTheme="majorBidi" w:hAnsiTheme="majorBidi" w:cstheme="majorBidi"/>
          <w:sz w:val="24"/>
          <w:szCs w:val="24"/>
        </w:rPr>
        <w:t xml:space="preserve"> 11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This means that the enrichment of fungal populations occurred at the surface as a result of agricultural activity, with a concomitant decrease of bacteria. This highlights the influence of tillage and fertilization in the accumulation of organic residues at the surface as well as the alteration of the microbial environment. Though in the </w:t>
      </w:r>
      <w:proofErr w:type="spellStart"/>
      <w:r w:rsidRPr="002A660A">
        <w:rPr>
          <w:rFonts w:asciiTheme="majorBidi" w:hAnsiTheme="majorBidi" w:cstheme="majorBidi"/>
          <w:sz w:val="24"/>
          <w:szCs w:val="24"/>
        </w:rPr>
        <w:t>Btk</w:t>
      </w:r>
      <w:proofErr w:type="spellEnd"/>
      <w:r w:rsidRPr="002A660A">
        <w:rPr>
          <w:rFonts w:asciiTheme="majorBidi" w:hAnsiTheme="majorBidi" w:cstheme="majorBidi"/>
          <w:sz w:val="24"/>
          <w:szCs w:val="24"/>
        </w:rPr>
        <w:t xml:space="preserve">, </w:t>
      </w:r>
      <w:proofErr w:type="spellStart"/>
      <w:r w:rsidRPr="002A660A">
        <w:rPr>
          <w:rFonts w:asciiTheme="majorBidi" w:hAnsiTheme="majorBidi" w:cstheme="majorBidi"/>
          <w:sz w:val="24"/>
          <w:szCs w:val="24"/>
        </w:rPr>
        <w:t>Bt</w:t>
      </w:r>
      <w:proofErr w:type="spellEnd"/>
      <w:r w:rsidRPr="002A660A">
        <w:rPr>
          <w:rFonts w:asciiTheme="majorBidi" w:hAnsiTheme="majorBidi" w:cstheme="majorBidi"/>
          <w:sz w:val="24"/>
          <w:szCs w:val="24"/>
        </w:rPr>
        <w:t>, Ck1 and Ck2 layers, there was a steep drop in the number of microbes. The lower layers had complete absence of microbes. This suggests that the organic matter and aeration weren’t available in those layers [31].</w:t>
      </w:r>
    </w:p>
    <w:p w14:paraId="3776D737"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Similarly, observed previously, in addition to P1 cultivated and P2 uncultivated, P3 and P4 uncultivated soils of Al-Dibs district are much higher values, especially in surface horizons (Ap) which were found to have the count of 7.33 ×10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13.66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at P3 and 9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15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at P4 for bacteria and fungi respectively. The increase of these soils in natural vegetation residues and a reasonable disturbance from human activities provide more favorable conditions to the microbes, particularly to the bacteria that decompose root residue and organic compound [32]. The presence of microbes in the soil and subsurface horizons of Al-Riyadh showed a whopping reduced microbial population in the soil compared to Al-Riyadh soils. Which means these soils were a lot more permeable and organic matter movement to the sub-surface is happening and more than likely going to help the deeper roots stabilize. In the Ck1 horizon of P4, the counts of bacteria and fungi were 0.66 ×10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respectively, while they were almost absent at the other sites, supporting that local environmental conditions in Al-Dibs allowed for the existence of these microorganisms at greater depths.</w:t>
      </w:r>
    </w:p>
    <w:p w14:paraId="652B281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In conclusion, it could be said that </w:t>
      </w:r>
      <w:commentRangeStart w:id="8"/>
      <w:r w:rsidRPr="002A660A">
        <w:rPr>
          <w:rFonts w:asciiTheme="majorBidi" w:hAnsiTheme="majorBidi" w:cstheme="majorBidi"/>
          <w:sz w:val="24"/>
          <w:szCs w:val="24"/>
        </w:rPr>
        <w:t>Al-Dibs soils have a higher potential for microbial communities</w:t>
      </w:r>
      <w:commentRangeEnd w:id="8"/>
      <w:r w:rsidR="00010285">
        <w:rPr>
          <w:rStyle w:val="CommentReference"/>
        </w:rPr>
        <w:commentReference w:id="8"/>
      </w:r>
      <w:r w:rsidRPr="002A660A">
        <w:rPr>
          <w:rFonts w:asciiTheme="majorBidi" w:hAnsiTheme="majorBidi" w:cstheme="majorBidi"/>
          <w:sz w:val="24"/>
          <w:szCs w:val="24"/>
        </w:rPr>
        <w:t xml:space="preserve"> due to their relatively higher organic content, </w:t>
      </w:r>
      <w:proofErr w:type="spellStart"/>
      <w:r w:rsidRPr="002A660A">
        <w:rPr>
          <w:rFonts w:asciiTheme="majorBidi" w:hAnsiTheme="majorBidi" w:cstheme="majorBidi"/>
          <w:sz w:val="24"/>
          <w:szCs w:val="24"/>
        </w:rPr>
        <w:t>favourable</w:t>
      </w:r>
      <w:proofErr w:type="spellEnd"/>
      <w:r w:rsidRPr="002A660A">
        <w:rPr>
          <w:rFonts w:asciiTheme="majorBidi" w:hAnsiTheme="majorBidi" w:cstheme="majorBidi"/>
          <w:sz w:val="24"/>
          <w:szCs w:val="24"/>
        </w:rPr>
        <w:t xml:space="preserve"> textured moisture, and moderate physical conditions. This means that the soil was not used excessively for agriculture, which kept it balanced. On the contrary, soils of Al-Riyadh, especially farmed ones, sufficiently exposed to repeated tilling and intensive use lost surface organic matter and reduced their microbial abundance along soil depth. Moreover, the calcareous and saline properties of a few deeper horizons hindered microbial activities.</w:t>
      </w:r>
    </w:p>
    <w:p w14:paraId="43AE6674" w14:textId="77777777" w:rsidR="00E91027"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From the elucidations, the dissimilarity between Al-Riyadh and Al-Dibs soils pertains to the impact of cultivation and local environmental factors on the </w:t>
      </w:r>
      <w:proofErr w:type="gramStart"/>
      <w:r w:rsidRPr="002A660A">
        <w:rPr>
          <w:rFonts w:asciiTheme="majorBidi" w:hAnsiTheme="majorBidi" w:cstheme="majorBidi"/>
          <w:sz w:val="24"/>
          <w:szCs w:val="24"/>
        </w:rPr>
        <w:t>microbes</w:t>
      </w:r>
      <w:proofErr w:type="gramEnd"/>
      <w:r w:rsidRPr="002A660A">
        <w:rPr>
          <w:rFonts w:asciiTheme="majorBidi" w:hAnsiTheme="majorBidi" w:cstheme="majorBidi"/>
          <w:sz w:val="24"/>
          <w:szCs w:val="24"/>
        </w:rPr>
        <w:t xml:space="preserve"> balance of the soils. Soils of Al-Dibs are more favorable to microbial life than Al-Riyadh. Al-Riyadh soils contain less microbial life, especially at depth, because of low organic matter and human interference</w:t>
      </w:r>
      <w:proofErr w:type="gramStart"/>
      <w:r w:rsidRPr="002A660A">
        <w:rPr>
          <w:rFonts w:asciiTheme="majorBidi" w:hAnsiTheme="majorBidi" w:cstheme="majorBidi"/>
          <w:sz w:val="24"/>
          <w:szCs w:val="24"/>
        </w:rPr>
        <w:t>.</w:t>
      </w:r>
      <w:r w:rsidR="00971974" w:rsidRPr="00971974">
        <w:rPr>
          <w:rFonts w:asciiTheme="majorBidi" w:hAnsiTheme="majorBidi" w:cstheme="majorBidi"/>
          <w:sz w:val="24"/>
          <w:szCs w:val="24"/>
        </w:rPr>
        <w:t>.</w:t>
      </w:r>
      <w:proofErr w:type="gramEnd"/>
      <w:r w:rsidR="005E6C7E">
        <w:rPr>
          <w:rFonts w:asciiTheme="majorBidi" w:hAnsiTheme="majorBidi" w:cstheme="majorBidi"/>
          <w:sz w:val="24"/>
          <w:szCs w:val="24"/>
        </w:rPr>
        <w:t xml:space="preserve"> </w:t>
      </w:r>
    </w:p>
    <w:p w14:paraId="149D5765" w14:textId="77777777" w:rsidR="005E6C7E" w:rsidRDefault="005E6C7E" w:rsidP="00F868D0">
      <w:pPr>
        <w:bidi w:val="0"/>
        <w:jc w:val="both"/>
        <w:rPr>
          <w:rFonts w:asciiTheme="majorBidi" w:hAnsiTheme="majorBidi" w:cstheme="majorBidi"/>
          <w:b/>
          <w:bCs/>
          <w:sz w:val="24"/>
          <w:szCs w:val="24"/>
        </w:rPr>
      </w:pPr>
      <w:r w:rsidRPr="005E6C7E">
        <w:rPr>
          <w:rFonts w:asciiTheme="majorBidi" w:hAnsiTheme="majorBidi" w:cstheme="majorBidi"/>
          <w:b/>
          <w:bCs/>
          <w:sz w:val="24"/>
          <w:szCs w:val="24"/>
        </w:rPr>
        <w:t>Table 5. Numbers of bacteria and fungi in the horizons of the studied soils        (cell·g⁻¹ soil)</w:t>
      </w:r>
    </w:p>
    <w:tbl>
      <w:tblPr>
        <w:tblStyle w:val="TableGrid"/>
        <w:tblpPr w:leftFromText="180" w:rightFromText="180" w:vertAnchor="text" w:horzAnchor="margin" w:tblpXSpec="center" w:tblpY="17"/>
        <w:tblW w:w="8330" w:type="dxa"/>
        <w:tblLayout w:type="fixed"/>
        <w:tblLook w:val="04A0" w:firstRow="1" w:lastRow="0" w:firstColumn="1" w:lastColumn="0" w:noHBand="0" w:noVBand="1"/>
      </w:tblPr>
      <w:tblGrid>
        <w:gridCol w:w="816"/>
        <w:gridCol w:w="1701"/>
        <w:gridCol w:w="851"/>
        <w:gridCol w:w="992"/>
        <w:gridCol w:w="1845"/>
        <w:gridCol w:w="2125"/>
      </w:tblGrid>
      <w:tr w:rsidR="005E6C7E" w:rsidRPr="008A257B" w14:paraId="41219D3B" w14:textId="77777777" w:rsidTr="00222C1A">
        <w:trPr>
          <w:trHeight w:val="278"/>
        </w:trPr>
        <w:tc>
          <w:tcPr>
            <w:tcW w:w="816" w:type="dxa"/>
            <w:vMerge w:val="restart"/>
            <w:hideMark/>
          </w:tcPr>
          <w:p w14:paraId="732E7CB4"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701" w:type="dxa"/>
            <w:vMerge w:val="restart"/>
            <w:hideMark/>
          </w:tcPr>
          <w:p w14:paraId="5972FC60"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851" w:type="dxa"/>
            <w:vMerge w:val="restart"/>
            <w:hideMark/>
          </w:tcPr>
          <w:p w14:paraId="2B48D9CD"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992" w:type="dxa"/>
            <w:vMerge w:val="restart"/>
            <w:hideMark/>
          </w:tcPr>
          <w:p w14:paraId="24D848AB"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1845" w:type="dxa"/>
          </w:tcPr>
          <w:p w14:paraId="18688EA2" w14:textId="77777777" w:rsidR="005E6C7E" w:rsidRPr="007D2475" w:rsidRDefault="005E6C7E" w:rsidP="00F868D0">
            <w:pPr>
              <w:bidi w:val="0"/>
              <w:jc w:val="both"/>
              <w:rPr>
                <w:rFonts w:ascii="Times New Roman" w:eastAsia="Times New Roman" w:hAnsi="Times New Roman" w:cs="Times New Roman"/>
                <w:b/>
                <w:bCs/>
                <w:sz w:val="18"/>
                <w:szCs w:val="18"/>
                <w:rtl/>
                <w:lang w:bidi="ar-IQ"/>
              </w:rPr>
            </w:pPr>
            <w:r w:rsidRPr="005E6C7E">
              <w:rPr>
                <w:rFonts w:ascii="Times New Roman" w:eastAsia="Times New Roman" w:hAnsi="Times New Roman" w:cs="Times New Roman"/>
                <w:b/>
                <w:bCs/>
                <w:sz w:val="18"/>
                <w:szCs w:val="18"/>
                <w:lang w:bidi="ar-IQ"/>
              </w:rPr>
              <w:t>Bacterial counts</w:t>
            </w:r>
          </w:p>
        </w:tc>
        <w:tc>
          <w:tcPr>
            <w:tcW w:w="2125" w:type="dxa"/>
          </w:tcPr>
          <w:p w14:paraId="7E348D67" w14:textId="77777777" w:rsidR="005E6C7E" w:rsidRPr="007D2475" w:rsidRDefault="005E6C7E" w:rsidP="00F868D0">
            <w:pPr>
              <w:bidi w:val="0"/>
              <w:jc w:val="both"/>
              <w:rPr>
                <w:rFonts w:ascii="Times New Roman" w:eastAsia="Times New Roman" w:hAnsi="Times New Roman" w:cs="Times New Roman"/>
                <w:b/>
                <w:bCs/>
                <w:sz w:val="18"/>
                <w:szCs w:val="18"/>
              </w:rPr>
            </w:pPr>
            <w:r w:rsidRPr="005E6C7E">
              <w:rPr>
                <w:rFonts w:ascii="Times New Roman" w:eastAsia="Times New Roman" w:hAnsi="Times New Roman" w:cs="Times New Roman"/>
                <w:b/>
                <w:bCs/>
                <w:sz w:val="18"/>
                <w:szCs w:val="18"/>
              </w:rPr>
              <w:t>Fungal counts</w:t>
            </w:r>
          </w:p>
        </w:tc>
      </w:tr>
      <w:tr w:rsidR="005E6C7E" w:rsidRPr="008A257B" w14:paraId="4502274B" w14:textId="77777777" w:rsidTr="00222C1A">
        <w:trPr>
          <w:trHeight w:val="272"/>
        </w:trPr>
        <w:tc>
          <w:tcPr>
            <w:tcW w:w="816" w:type="dxa"/>
            <w:vMerge/>
          </w:tcPr>
          <w:p w14:paraId="4199C12B" w14:textId="77777777" w:rsidR="005E6C7E" w:rsidRPr="009A0B04" w:rsidRDefault="005E6C7E" w:rsidP="00F868D0">
            <w:pPr>
              <w:bidi w:val="0"/>
              <w:jc w:val="both"/>
              <w:rPr>
                <w:rFonts w:ascii="Times New Roman" w:eastAsia="Times New Roman" w:hAnsi="Times New Roman" w:cs="Times New Roman"/>
                <w:b/>
                <w:bCs/>
                <w:rtl/>
              </w:rPr>
            </w:pPr>
          </w:p>
        </w:tc>
        <w:tc>
          <w:tcPr>
            <w:tcW w:w="1701" w:type="dxa"/>
            <w:vMerge/>
          </w:tcPr>
          <w:p w14:paraId="42945534" w14:textId="77777777" w:rsidR="005E6C7E" w:rsidRPr="009A0B04" w:rsidRDefault="005E6C7E" w:rsidP="00F868D0">
            <w:pPr>
              <w:bidi w:val="0"/>
              <w:jc w:val="both"/>
              <w:rPr>
                <w:rFonts w:ascii="Times New Roman" w:eastAsia="Times New Roman" w:hAnsi="Times New Roman" w:cs="Times New Roman"/>
                <w:b/>
                <w:bCs/>
                <w:rtl/>
              </w:rPr>
            </w:pPr>
          </w:p>
        </w:tc>
        <w:tc>
          <w:tcPr>
            <w:tcW w:w="851" w:type="dxa"/>
            <w:vMerge/>
          </w:tcPr>
          <w:p w14:paraId="4F9589C6" w14:textId="77777777" w:rsidR="005E6C7E" w:rsidRPr="009A0B04" w:rsidRDefault="005E6C7E" w:rsidP="00F868D0">
            <w:pPr>
              <w:bidi w:val="0"/>
              <w:jc w:val="both"/>
              <w:rPr>
                <w:rFonts w:ascii="Times New Roman" w:eastAsia="Times New Roman" w:hAnsi="Times New Roman" w:cs="Times New Roman"/>
                <w:b/>
                <w:bCs/>
                <w:rtl/>
              </w:rPr>
            </w:pPr>
          </w:p>
        </w:tc>
        <w:tc>
          <w:tcPr>
            <w:tcW w:w="992" w:type="dxa"/>
            <w:vMerge/>
          </w:tcPr>
          <w:p w14:paraId="36D3619F" w14:textId="77777777" w:rsidR="005E6C7E" w:rsidRPr="009A0B04" w:rsidRDefault="005E6C7E" w:rsidP="00F868D0">
            <w:pPr>
              <w:bidi w:val="0"/>
              <w:jc w:val="both"/>
              <w:rPr>
                <w:rFonts w:ascii="Times New Roman" w:eastAsia="Times New Roman" w:hAnsi="Times New Roman" w:cs="Times New Roman"/>
                <w:b/>
                <w:bCs/>
                <w:rtl/>
              </w:rPr>
            </w:pPr>
          </w:p>
        </w:tc>
        <w:tc>
          <w:tcPr>
            <w:tcW w:w="1845" w:type="dxa"/>
          </w:tcPr>
          <w:p w14:paraId="6654F1CB" w14:textId="77777777" w:rsidR="005E6C7E" w:rsidRPr="00222C1A" w:rsidRDefault="005E6C7E" w:rsidP="00F868D0">
            <w:pPr>
              <w:bidi w:val="0"/>
              <w:jc w:val="both"/>
              <w:rPr>
                <w:rFonts w:asciiTheme="majorBidi" w:hAnsiTheme="majorBidi" w:cstheme="majorBidi"/>
                <w:b/>
                <w:bCs/>
                <w:rtl/>
                <w:lang w:bidi="ar-IQ"/>
              </w:rPr>
            </w:pPr>
            <w:r w:rsidRPr="00222C1A">
              <w:rPr>
                <w:rFonts w:asciiTheme="majorBidi" w:hAnsiTheme="majorBidi" w:cstheme="majorBidi"/>
                <w:b/>
                <w:bCs/>
                <w:lang w:bidi="ar-IQ"/>
              </w:rPr>
              <w:t>CFU</w:t>
            </w:r>
            <w:r w:rsidR="00222C1A" w:rsidRPr="00222C1A">
              <w:rPr>
                <w:rFonts w:asciiTheme="majorBidi" w:hAnsiTheme="majorBidi" w:cstheme="majorBidi"/>
                <w:b/>
                <w:bCs/>
                <w:lang w:bidi="ar-IQ"/>
              </w:rPr>
              <w:t xml:space="preserve"> × </w:t>
            </w:r>
            <w:r w:rsidRPr="00222C1A">
              <w:rPr>
                <w:rFonts w:asciiTheme="majorBidi" w:hAnsiTheme="majorBidi" w:cstheme="majorBidi"/>
                <w:b/>
                <w:bCs/>
                <w:rtl/>
                <w:lang w:bidi="ar-IQ"/>
              </w:rPr>
              <w:t xml:space="preserve"> 10</w:t>
            </w:r>
            <w:r w:rsidRPr="00222C1A">
              <w:rPr>
                <w:rFonts w:asciiTheme="majorBidi" w:hAnsiTheme="majorBidi" w:cstheme="majorBidi"/>
                <w:b/>
                <w:bCs/>
                <w:vertAlign w:val="superscript"/>
                <w:rtl/>
                <w:lang w:bidi="ar-IQ"/>
              </w:rPr>
              <w:t>6</w:t>
            </w:r>
          </w:p>
        </w:tc>
        <w:tc>
          <w:tcPr>
            <w:tcW w:w="2125" w:type="dxa"/>
          </w:tcPr>
          <w:p w14:paraId="63CCDB33" w14:textId="77777777" w:rsidR="005E6C7E" w:rsidRPr="00222C1A" w:rsidRDefault="005E6C7E" w:rsidP="00F868D0">
            <w:pPr>
              <w:bidi w:val="0"/>
              <w:jc w:val="both"/>
              <w:rPr>
                <w:rFonts w:asciiTheme="majorBidi" w:hAnsiTheme="majorBidi" w:cstheme="majorBidi"/>
                <w:b/>
                <w:bCs/>
                <w:rtl/>
                <w:lang w:bidi="ar-IQ"/>
              </w:rPr>
            </w:pPr>
            <w:r w:rsidRPr="00222C1A">
              <w:rPr>
                <w:rFonts w:asciiTheme="majorBidi" w:hAnsiTheme="majorBidi" w:cstheme="majorBidi"/>
                <w:b/>
                <w:bCs/>
                <w:lang w:bidi="ar-IQ"/>
              </w:rPr>
              <w:t xml:space="preserve"> CFU</w:t>
            </w:r>
            <w:r w:rsidR="00222C1A" w:rsidRPr="00222C1A">
              <w:rPr>
                <w:rFonts w:asciiTheme="majorBidi" w:hAnsiTheme="majorBidi" w:cstheme="majorBidi"/>
                <w:b/>
                <w:bCs/>
                <w:lang w:bidi="ar-IQ"/>
              </w:rPr>
              <w:t xml:space="preserve"> × </w:t>
            </w:r>
            <w:r w:rsidRPr="00222C1A">
              <w:rPr>
                <w:rFonts w:asciiTheme="majorBidi" w:hAnsiTheme="majorBidi" w:cstheme="majorBidi"/>
                <w:b/>
                <w:bCs/>
                <w:rtl/>
                <w:lang w:bidi="ar-IQ"/>
              </w:rPr>
              <w:t>10</w:t>
            </w:r>
            <w:r w:rsidRPr="00222C1A">
              <w:rPr>
                <w:rFonts w:asciiTheme="majorBidi" w:hAnsiTheme="majorBidi" w:cstheme="majorBidi"/>
                <w:b/>
                <w:bCs/>
                <w:vertAlign w:val="superscript"/>
                <w:rtl/>
                <w:lang w:bidi="ar-IQ"/>
              </w:rPr>
              <w:t>4</w:t>
            </w:r>
          </w:p>
        </w:tc>
      </w:tr>
      <w:tr w:rsidR="00222C1A" w:rsidRPr="008A257B" w14:paraId="5C0BD6E1" w14:textId="77777777" w:rsidTr="005E6C7E">
        <w:tc>
          <w:tcPr>
            <w:tcW w:w="816" w:type="dxa"/>
            <w:vMerge w:val="restart"/>
            <w:hideMark/>
          </w:tcPr>
          <w:p w14:paraId="7EAA3412"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701" w:type="dxa"/>
            <w:vMerge w:val="restart"/>
            <w:hideMark/>
          </w:tcPr>
          <w:p w14:paraId="629C8FD9"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851" w:type="dxa"/>
            <w:hideMark/>
          </w:tcPr>
          <w:p w14:paraId="2B4754A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6A87FFF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5" w:type="dxa"/>
          </w:tcPr>
          <w:p w14:paraId="7E74348B" w14:textId="77777777" w:rsidR="00222C1A" w:rsidRPr="00611C99" w:rsidRDefault="00222C1A" w:rsidP="00F868D0">
            <w:pPr>
              <w:bidi w:val="0"/>
              <w:jc w:val="both"/>
            </w:pPr>
            <w:r w:rsidRPr="00611C99">
              <w:t>5.33</w:t>
            </w:r>
          </w:p>
        </w:tc>
        <w:tc>
          <w:tcPr>
            <w:tcW w:w="2125" w:type="dxa"/>
          </w:tcPr>
          <w:p w14:paraId="4B10BC12" w14:textId="77777777" w:rsidR="00222C1A" w:rsidRPr="00611C99" w:rsidRDefault="00222C1A" w:rsidP="00F868D0">
            <w:pPr>
              <w:bidi w:val="0"/>
              <w:jc w:val="both"/>
            </w:pPr>
            <w:r w:rsidRPr="00611C99">
              <w:t>9.33</w:t>
            </w:r>
          </w:p>
        </w:tc>
      </w:tr>
      <w:tr w:rsidR="00222C1A" w:rsidRPr="008A257B" w14:paraId="6AF559E6" w14:textId="77777777" w:rsidTr="005E6C7E">
        <w:tc>
          <w:tcPr>
            <w:tcW w:w="816" w:type="dxa"/>
            <w:vMerge/>
            <w:hideMark/>
          </w:tcPr>
          <w:p w14:paraId="4D3F557F"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1BFC83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0570F971" w14:textId="77777777" w:rsidR="00222C1A" w:rsidRPr="009A0B04" w:rsidRDefault="00222C1A"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Btk</w:t>
            </w:r>
            <w:proofErr w:type="spellEnd"/>
          </w:p>
        </w:tc>
        <w:tc>
          <w:tcPr>
            <w:tcW w:w="992" w:type="dxa"/>
            <w:hideMark/>
          </w:tcPr>
          <w:p w14:paraId="5A1E2982"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5" w:type="dxa"/>
          </w:tcPr>
          <w:p w14:paraId="522B48AD" w14:textId="77777777" w:rsidR="00222C1A" w:rsidRPr="00611C99" w:rsidRDefault="00222C1A" w:rsidP="00F868D0">
            <w:pPr>
              <w:bidi w:val="0"/>
              <w:jc w:val="both"/>
            </w:pPr>
            <w:r w:rsidRPr="00611C99">
              <w:t>1.00</w:t>
            </w:r>
          </w:p>
        </w:tc>
        <w:tc>
          <w:tcPr>
            <w:tcW w:w="2125" w:type="dxa"/>
          </w:tcPr>
          <w:p w14:paraId="618FF6A1" w14:textId="77777777" w:rsidR="00222C1A" w:rsidRPr="00611C99" w:rsidRDefault="00222C1A" w:rsidP="00F868D0">
            <w:pPr>
              <w:bidi w:val="0"/>
              <w:jc w:val="both"/>
            </w:pPr>
            <w:r w:rsidRPr="00611C99">
              <w:t>2.33</w:t>
            </w:r>
          </w:p>
        </w:tc>
      </w:tr>
      <w:tr w:rsidR="00222C1A" w:rsidRPr="008A257B" w14:paraId="6501CA96" w14:textId="77777777" w:rsidTr="005E6C7E">
        <w:tc>
          <w:tcPr>
            <w:tcW w:w="816" w:type="dxa"/>
            <w:vMerge/>
            <w:hideMark/>
          </w:tcPr>
          <w:p w14:paraId="6186BD78"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091F9A9C"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C7B095F"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37234BE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5" w:type="dxa"/>
          </w:tcPr>
          <w:p w14:paraId="60243802" w14:textId="77777777" w:rsidR="00222C1A" w:rsidRPr="00611C99" w:rsidRDefault="00222C1A" w:rsidP="00F868D0">
            <w:pPr>
              <w:bidi w:val="0"/>
              <w:jc w:val="both"/>
            </w:pPr>
            <w:r w:rsidRPr="00611C99">
              <w:t>0</w:t>
            </w:r>
          </w:p>
        </w:tc>
        <w:tc>
          <w:tcPr>
            <w:tcW w:w="2125" w:type="dxa"/>
          </w:tcPr>
          <w:p w14:paraId="6885830F" w14:textId="77777777" w:rsidR="00222C1A" w:rsidRPr="00611C99" w:rsidRDefault="00222C1A" w:rsidP="00F868D0">
            <w:pPr>
              <w:bidi w:val="0"/>
              <w:jc w:val="both"/>
            </w:pPr>
            <w:r w:rsidRPr="00611C99">
              <w:t>0</w:t>
            </w:r>
          </w:p>
        </w:tc>
      </w:tr>
      <w:tr w:rsidR="00222C1A" w:rsidRPr="008A257B" w14:paraId="6E884536" w14:textId="77777777" w:rsidTr="005E6C7E">
        <w:tc>
          <w:tcPr>
            <w:tcW w:w="816" w:type="dxa"/>
            <w:vMerge/>
            <w:hideMark/>
          </w:tcPr>
          <w:p w14:paraId="10C5CB2A"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0F0FC89A"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B8F7437"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96A4BA0"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5" w:type="dxa"/>
          </w:tcPr>
          <w:p w14:paraId="7DE43DD2" w14:textId="77777777" w:rsidR="00222C1A" w:rsidRPr="00611C99" w:rsidRDefault="00222C1A" w:rsidP="00F868D0">
            <w:pPr>
              <w:bidi w:val="0"/>
              <w:jc w:val="both"/>
            </w:pPr>
            <w:r w:rsidRPr="00611C99">
              <w:t>0</w:t>
            </w:r>
          </w:p>
        </w:tc>
        <w:tc>
          <w:tcPr>
            <w:tcW w:w="2125" w:type="dxa"/>
          </w:tcPr>
          <w:p w14:paraId="38249581" w14:textId="77777777" w:rsidR="00222C1A" w:rsidRPr="00611C99" w:rsidRDefault="00222C1A" w:rsidP="00F868D0">
            <w:pPr>
              <w:bidi w:val="0"/>
              <w:jc w:val="both"/>
            </w:pPr>
            <w:r w:rsidRPr="00611C99">
              <w:t>0</w:t>
            </w:r>
          </w:p>
        </w:tc>
      </w:tr>
      <w:tr w:rsidR="00222C1A" w:rsidRPr="008A257B" w14:paraId="37DE5F53" w14:textId="77777777" w:rsidTr="005E6C7E">
        <w:tc>
          <w:tcPr>
            <w:tcW w:w="816" w:type="dxa"/>
            <w:vMerge w:val="restart"/>
            <w:hideMark/>
          </w:tcPr>
          <w:p w14:paraId="7CD4102A"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701" w:type="dxa"/>
            <w:vMerge w:val="restart"/>
            <w:hideMark/>
          </w:tcPr>
          <w:p w14:paraId="6E7D1CA8"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851" w:type="dxa"/>
            <w:hideMark/>
          </w:tcPr>
          <w:p w14:paraId="50C14D8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22C8B8B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0–22</w:t>
            </w:r>
          </w:p>
        </w:tc>
        <w:tc>
          <w:tcPr>
            <w:tcW w:w="1845" w:type="dxa"/>
          </w:tcPr>
          <w:p w14:paraId="096341EA" w14:textId="77777777" w:rsidR="00222C1A" w:rsidRPr="00611C99" w:rsidRDefault="00222C1A" w:rsidP="00F868D0">
            <w:pPr>
              <w:bidi w:val="0"/>
              <w:jc w:val="both"/>
            </w:pPr>
            <w:r w:rsidRPr="00611C99">
              <w:t>4.66</w:t>
            </w:r>
          </w:p>
        </w:tc>
        <w:tc>
          <w:tcPr>
            <w:tcW w:w="2125" w:type="dxa"/>
          </w:tcPr>
          <w:p w14:paraId="3FE46408" w14:textId="77777777" w:rsidR="00222C1A" w:rsidRPr="00611C99" w:rsidRDefault="00222C1A" w:rsidP="00F868D0">
            <w:pPr>
              <w:bidi w:val="0"/>
              <w:jc w:val="both"/>
            </w:pPr>
            <w:r w:rsidRPr="00611C99">
              <w:t>11.00</w:t>
            </w:r>
          </w:p>
        </w:tc>
      </w:tr>
      <w:tr w:rsidR="00222C1A" w:rsidRPr="008A257B" w14:paraId="735F3888" w14:textId="77777777" w:rsidTr="005E6C7E">
        <w:tc>
          <w:tcPr>
            <w:tcW w:w="816" w:type="dxa"/>
            <w:vMerge/>
            <w:hideMark/>
          </w:tcPr>
          <w:p w14:paraId="68FBB383"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B22A9EB"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BDD637B" w14:textId="77777777" w:rsidR="00222C1A" w:rsidRPr="009A0B04" w:rsidRDefault="00222C1A"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173E27A0"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22–50</w:t>
            </w:r>
          </w:p>
        </w:tc>
        <w:tc>
          <w:tcPr>
            <w:tcW w:w="1845" w:type="dxa"/>
          </w:tcPr>
          <w:p w14:paraId="4682D29B" w14:textId="77777777" w:rsidR="00222C1A" w:rsidRPr="00611C99" w:rsidRDefault="00222C1A" w:rsidP="00F868D0">
            <w:pPr>
              <w:bidi w:val="0"/>
              <w:jc w:val="both"/>
            </w:pPr>
            <w:r w:rsidRPr="00611C99">
              <w:t>1.66</w:t>
            </w:r>
          </w:p>
        </w:tc>
        <w:tc>
          <w:tcPr>
            <w:tcW w:w="2125" w:type="dxa"/>
          </w:tcPr>
          <w:p w14:paraId="23D667F7" w14:textId="77777777" w:rsidR="00222C1A" w:rsidRPr="00611C99" w:rsidRDefault="00222C1A" w:rsidP="00F868D0">
            <w:pPr>
              <w:bidi w:val="0"/>
              <w:jc w:val="both"/>
            </w:pPr>
            <w:r w:rsidRPr="00611C99">
              <w:t>2.66</w:t>
            </w:r>
          </w:p>
        </w:tc>
      </w:tr>
      <w:tr w:rsidR="00222C1A" w:rsidRPr="008A257B" w14:paraId="12520BBB" w14:textId="77777777" w:rsidTr="005E6C7E">
        <w:tc>
          <w:tcPr>
            <w:tcW w:w="816" w:type="dxa"/>
            <w:vMerge/>
            <w:hideMark/>
          </w:tcPr>
          <w:p w14:paraId="2708B663"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449CCE8"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E46AB0F"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281D42EE"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50–85</w:t>
            </w:r>
          </w:p>
        </w:tc>
        <w:tc>
          <w:tcPr>
            <w:tcW w:w="1845" w:type="dxa"/>
          </w:tcPr>
          <w:p w14:paraId="059D6E45" w14:textId="77777777" w:rsidR="00222C1A" w:rsidRPr="00611C99" w:rsidRDefault="00222C1A" w:rsidP="00F868D0">
            <w:pPr>
              <w:bidi w:val="0"/>
              <w:jc w:val="both"/>
            </w:pPr>
            <w:r w:rsidRPr="00611C99">
              <w:t>0</w:t>
            </w:r>
          </w:p>
        </w:tc>
        <w:tc>
          <w:tcPr>
            <w:tcW w:w="2125" w:type="dxa"/>
          </w:tcPr>
          <w:p w14:paraId="039BFD53" w14:textId="77777777" w:rsidR="00222C1A" w:rsidRPr="00611C99" w:rsidRDefault="00222C1A" w:rsidP="00F868D0">
            <w:pPr>
              <w:bidi w:val="0"/>
              <w:jc w:val="both"/>
            </w:pPr>
            <w:r w:rsidRPr="00611C99">
              <w:t>0</w:t>
            </w:r>
          </w:p>
        </w:tc>
      </w:tr>
      <w:tr w:rsidR="00222C1A" w:rsidRPr="008A257B" w14:paraId="47F5A1E8" w14:textId="77777777" w:rsidTr="005E6C7E">
        <w:tc>
          <w:tcPr>
            <w:tcW w:w="816" w:type="dxa"/>
            <w:vMerge/>
            <w:hideMark/>
          </w:tcPr>
          <w:p w14:paraId="7098CFB6"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31655D9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8C48064"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457E2C95"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85–120</w:t>
            </w:r>
          </w:p>
        </w:tc>
        <w:tc>
          <w:tcPr>
            <w:tcW w:w="1845" w:type="dxa"/>
          </w:tcPr>
          <w:p w14:paraId="14812912" w14:textId="77777777" w:rsidR="00222C1A" w:rsidRPr="00611C99" w:rsidRDefault="00222C1A" w:rsidP="00F868D0">
            <w:pPr>
              <w:bidi w:val="0"/>
              <w:jc w:val="both"/>
            </w:pPr>
            <w:r w:rsidRPr="00611C99">
              <w:t>0</w:t>
            </w:r>
          </w:p>
        </w:tc>
        <w:tc>
          <w:tcPr>
            <w:tcW w:w="2125" w:type="dxa"/>
          </w:tcPr>
          <w:p w14:paraId="3A116251" w14:textId="77777777" w:rsidR="00222C1A" w:rsidRPr="00611C99" w:rsidRDefault="00222C1A" w:rsidP="00F868D0">
            <w:pPr>
              <w:bidi w:val="0"/>
              <w:jc w:val="both"/>
            </w:pPr>
            <w:r w:rsidRPr="00611C99">
              <w:t>0</w:t>
            </w:r>
          </w:p>
        </w:tc>
      </w:tr>
      <w:tr w:rsidR="00222C1A" w:rsidRPr="008A257B" w14:paraId="1B8AC657" w14:textId="77777777" w:rsidTr="005E6C7E">
        <w:tc>
          <w:tcPr>
            <w:tcW w:w="816" w:type="dxa"/>
            <w:vMerge w:val="restart"/>
            <w:hideMark/>
          </w:tcPr>
          <w:p w14:paraId="35510B03"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701" w:type="dxa"/>
            <w:vMerge w:val="restart"/>
            <w:hideMark/>
          </w:tcPr>
          <w:p w14:paraId="012041BE"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 xml:space="preserve">Al-Dibs District – uncultivated </w:t>
            </w:r>
            <w:r w:rsidRPr="007D2475">
              <w:rPr>
                <w:rFonts w:asciiTheme="majorBidi" w:eastAsia="Times New Roman" w:hAnsiTheme="majorBidi" w:cstheme="majorBidi"/>
              </w:rPr>
              <w:lastRenderedPageBreak/>
              <w:t>soil</w:t>
            </w:r>
          </w:p>
        </w:tc>
        <w:tc>
          <w:tcPr>
            <w:tcW w:w="851" w:type="dxa"/>
            <w:hideMark/>
          </w:tcPr>
          <w:p w14:paraId="4D86CCB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lastRenderedPageBreak/>
              <w:t>Ap</w:t>
            </w:r>
          </w:p>
        </w:tc>
        <w:tc>
          <w:tcPr>
            <w:tcW w:w="992" w:type="dxa"/>
            <w:hideMark/>
          </w:tcPr>
          <w:p w14:paraId="47689F9D"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0–18</w:t>
            </w:r>
          </w:p>
        </w:tc>
        <w:tc>
          <w:tcPr>
            <w:tcW w:w="1845" w:type="dxa"/>
          </w:tcPr>
          <w:p w14:paraId="13C01724" w14:textId="77777777" w:rsidR="00222C1A" w:rsidRPr="00611C99" w:rsidRDefault="00222C1A" w:rsidP="00F868D0">
            <w:pPr>
              <w:bidi w:val="0"/>
              <w:jc w:val="both"/>
            </w:pPr>
            <w:r w:rsidRPr="00611C99">
              <w:t>7.33</w:t>
            </w:r>
          </w:p>
        </w:tc>
        <w:tc>
          <w:tcPr>
            <w:tcW w:w="2125" w:type="dxa"/>
          </w:tcPr>
          <w:p w14:paraId="4B447008" w14:textId="77777777" w:rsidR="00222C1A" w:rsidRPr="00611C99" w:rsidRDefault="00222C1A" w:rsidP="00F868D0">
            <w:pPr>
              <w:bidi w:val="0"/>
              <w:jc w:val="both"/>
            </w:pPr>
            <w:r w:rsidRPr="00611C99">
              <w:t>13.66</w:t>
            </w:r>
          </w:p>
        </w:tc>
      </w:tr>
      <w:tr w:rsidR="00222C1A" w:rsidRPr="008A257B" w14:paraId="592D7A1F" w14:textId="77777777" w:rsidTr="005E6C7E">
        <w:tc>
          <w:tcPr>
            <w:tcW w:w="816" w:type="dxa"/>
            <w:vMerge/>
            <w:hideMark/>
          </w:tcPr>
          <w:p w14:paraId="35E7AC81"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3D1B3D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EED3D48" w14:textId="77777777" w:rsidR="00222C1A" w:rsidRPr="009A0B04" w:rsidRDefault="00222C1A"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1E54EEDE"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18–40</w:t>
            </w:r>
          </w:p>
        </w:tc>
        <w:tc>
          <w:tcPr>
            <w:tcW w:w="1845" w:type="dxa"/>
          </w:tcPr>
          <w:p w14:paraId="3B5C69EE" w14:textId="77777777" w:rsidR="00222C1A" w:rsidRPr="00611C99" w:rsidRDefault="00222C1A" w:rsidP="00F868D0">
            <w:pPr>
              <w:bidi w:val="0"/>
              <w:jc w:val="both"/>
            </w:pPr>
            <w:r w:rsidRPr="00611C99">
              <w:t>1.66</w:t>
            </w:r>
          </w:p>
        </w:tc>
        <w:tc>
          <w:tcPr>
            <w:tcW w:w="2125" w:type="dxa"/>
          </w:tcPr>
          <w:p w14:paraId="63589A8A" w14:textId="77777777" w:rsidR="00222C1A" w:rsidRPr="00611C99" w:rsidRDefault="00222C1A" w:rsidP="00F868D0">
            <w:pPr>
              <w:bidi w:val="0"/>
              <w:jc w:val="both"/>
            </w:pPr>
            <w:r w:rsidRPr="00611C99">
              <w:t>3.66</w:t>
            </w:r>
          </w:p>
        </w:tc>
      </w:tr>
      <w:tr w:rsidR="00222C1A" w:rsidRPr="008A257B" w14:paraId="26EE5FAF" w14:textId="77777777" w:rsidTr="005E6C7E">
        <w:tc>
          <w:tcPr>
            <w:tcW w:w="816" w:type="dxa"/>
            <w:vMerge/>
            <w:hideMark/>
          </w:tcPr>
          <w:p w14:paraId="40B2D6DF"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27E9FA2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562EC5DE"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5B69C0B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40–75</w:t>
            </w:r>
          </w:p>
        </w:tc>
        <w:tc>
          <w:tcPr>
            <w:tcW w:w="1845" w:type="dxa"/>
          </w:tcPr>
          <w:p w14:paraId="03134257" w14:textId="77777777" w:rsidR="00222C1A" w:rsidRPr="00611C99" w:rsidRDefault="00222C1A" w:rsidP="00F868D0">
            <w:pPr>
              <w:bidi w:val="0"/>
              <w:jc w:val="both"/>
            </w:pPr>
            <w:r w:rsidRPr="00611C99">
              <w:t>0</w:t>
            </w:r>
          </w:p>
        </w:tc>
        <w:tc>
          <w:tcPr>
            <w:tcW w:w="2125" w:type="dxa"/>
          </w:tcPr>
          <w:p w14:paraId="14E4C1E0" w14:textId="77777777" w:rsidR="00222C1A" w:rsidRPr="00611C99" w:rsidRDefault="00222C1A" w:rsidP="00F868D0">
            <w:pPr>
              <w:bidi w:val="0"/>
              <w:jc w:val="both"/>
            </w:pPr>
            <w:r w:rsidRPr="00611C99">
              <w:t>0</w:t>
            </w:r>
          </w:p>
        </w:tc>
      </w:tr>
      <w:tr w:rsidR="00222C1A" w:rsidRPr="008A257B" w14:paraId="0BCC52F1" w14:textId="77777777" w:rsidTr="005E6C7E">
        <w:tc>
          <w:tcPr>
            <w:tcW w:w="816" w:type="dxa"/>
            <w:vMerge/>
            <w:hideMark/>
          </w:tcPr>
          <w:p w14:paraId="21D9749F"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2E5BCC82"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2C15B6A"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1EDCB03A"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75–110</w:t>
            </w:r>
          </w:p>
        </w:tc>
        <w:tc>
          <w:tcPr>
            <w:tcW w:w="1845" w:type="dxa"/>
          </w:tcPr>
          <w:p w14:paraId="136155D3" w14:textId="77777777" w:rsidR="00222C1A" w:rsidRPr="00611C99" w:rsidRDefault="00222C1A" w:rsidP="00F868D0">
            <w:pPr>
              <w:bidi w:val="0"/>
              <w:jc w:val="both"/>
            </w:pPr>
            <w:r w:rsidRPr="00611C99">
              <w:t>0</w:t>
            </w:r>
          </w:p>
        </w:tc>
        <w:tc>
          <w:tcPr>
            <w:tcW w:w="2125" w:type="dxa"/>
          </w:tcPr>
          <w:p w14:paraId="18262E56" w14:textId="77777777" w:rsidR="00222C1A" w:rsidRPr="00611C99" w:rsidRDefault="00222C1A" w:rsidP="00F868D0">
            <w:pPr>
              <w:bidi w:val="0"/>
              <w:jc w:val="both"/>
            </w:pPr>
            <w:r w:rsidRPr="00611C99">
              <w:t>0</w:t>
            </w:r>
          </w:p>
        </w:tc>
      </w:tr>
      <w:tr w:rsidR="00222C1A" w:rsidRPr="008A257B" w14:paraId="0774511F" w14:textId="77777777" w:rsidTr="005E6C7E">
        <w:tc>
          <w:tcPr>
            <w:tcW w:w="816" w:type="dxa"/>
            <w:vMerge w:val="restart"/>
            <w:hideMark/>
          </w:tcPr>
          <w:p w14:paraId="389695C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701" w:type="dxa"/>
            <w:vMerge w:val="restart"/>
            <w:hideMark/>
          </w:tcPr>
          <w:p w14:paraId="03FCF646"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1A807C07"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E22CC8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5" w:type="dxa"/>
          </w:tcPr>
          <w:p w14:paraId="280DCC96" w14:textId="77777777" w:rsidR="00222C1A" w:rsidRPr="00611C99" w:rsidRDefault="00222C1A" w:rsidP="00F868D0">
            <w:pPr>
              <w:bidi w:val="0"/>
              <w:jc w:val="both"/>
            </w:pPr>
            <w:r w:rsidRPr="00611C99">
              <w:t>9.00</w:t>
            </w:r>
          </w:p>
        </w:tc>
        <w:tc>
          <w:tcPr>
            <w:tcW w:w="2125" w:type="dxa"/>
          </w:tcPr>
          <w:p w14:paraId="346E5309" w14:textId="77777777" w:rsidR="00222C1A" w:rsidRPr="00611C99" w:rsidRDefault="00222C1A" w:rsidP="00F868D0">
            <w:pPr>
              <w:bidi w:val="0"/>
              <w:jc w:val="both"/>
            </w:pPr>
            <w:r w:rsidRPr="00611C99">
              <w:t>15.00</w:t>
            </w:r>
          </w:p>
        </w:tc>
      </w:tr>
      <w:tr w:rsidR="00222C1A" w:rsidRPr="008A257B" w14:paraId="273790D3" w14:textId="77777777" w:rsidTr="005E6C7E">
        <w:tc>
          <w:tcPr>
            <w:tcW w:w="816" w:type="dxa"/>
            <w:vMerge/>
            <w:hideMark/>
          </w:tcPr>
          <w:p w14:paraId="1458C55E"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2C9855FB"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B2745D0" w14:textId="77777777" w:rsidR="00222C1A" w:rsidRPr="009A0B04" w:rsidRDefault="00222C1A" w:rsidP="00F868D0">
            <w:pPr>
              <w:bidi w:val="0"/>
              <w:jc w:val="both"/>
              <w:rPr>
                <w:rFonts w:asciiTheme="majorBidi" w:eastAsia="Times New Roman" w:hAnsiTheme="majorBidi" w:cstheme="majorBidi"/>
              </w:rPr>
            </w:pPr>
            <w:proofErr w:type="spellStart"/>
            <w:r w:rsidRPr="009A0B04">
              <w:rPr>
                <w:rFonts w:asciiTheme="majorBidi" w:eastAsia="Times New Roman" w:hAnsiTheme="majorBidi" w:cstheme="majorBidi"/>
              </w:rPr>
              <w:t>Bt</w:t>
            </w:r>
            <w:proofErr w:type="spellEnd"/>
          </w:p>
        </w:tc>
        <w:tc>
          <w:tcPr>
            <w:tcW w:w="992" w:type="dxa"/>
            <w:hideMark/>
          </w:tcPr>
          <w:p w14:paraId="5CAE2F47"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5" w:type="dxa"/>
          </w:tcPr>
          <w:p w14:paraId="2158943B" w14:textId="77777777" w:rsidR="00222C1A" w:rsidRPr="00611C99" w:rsidRDefault="00222C1A" w:rsidP="00F868D0">
            <w:pPr>
              <w:bidi w:val="0"/>
              <w:jc w:val="both"/>
            </w:pPr>
            <w:r w:rsidRPr="00611C99">
              <w:t>2.33</w:t>
            </w:r>
          </w:p>
        </w:tc>
        <w:tc>
          <w:tcPr>
            <w:tcW w:w="2125" w:type="dxa"/>
          </w:tcPr>
          <w:p w14:paraId="5E3B6250" w14:textId="77777777" w:rsidR="00222C1A" w:rsidRPr="00611C99" w:rsidRDefault="00222C1A" w:rsidP="00F868D0">
            <w:pPr>
              <w:bidi w:val="0"/>
              <w:jc w:val="both"/>
            </w:pPr>
            <w:r w:rsidRPr="00611C99">
              <w:t>7.33</w:t>
            </w:r>
          </w:p>
        </w:tc>
      </w:tr>
      <w:tr w:rsidR="00222C1A" w:rsidRPr="008A257B" w14:paraId="07E97A9A" w14:textId="77777777" w:rsidTr="005E6C7E">
        <w:trPr>
          <w:trHeight w:val="70"/>
        </w:trPr>
        <w:tc>
          <w:tcPr>
            <w:tcW w:w="816" w:type="dxa"/>
            <w:vMerge/>
            <w:hideMark/>
          </w:tcPr>
          <w:p w14:paraId="19BBA880"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4F3BF2AB"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49D95E7D"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330ACF7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5" w:type="dxa"/>
          </w:tcPr>
          <w:p w14:paraId="40C67501" w14:textId="77777777" w:rsidR="00222C1A" w:rsidRPr="00611C99" w:rsidRDefault="00222C1A" w:rsidP="00F868D0">
            <w:pPr>
              <w:bidi w:val="0"/>
              <w:jc w:val="both"/>
            </w:pPr>
            <w:r w:rsidRPr="00611C99">
              <w:t>0.66</w:t>
            </w:r>
          </w:p>
        </w:tc>
        <w:tc>
          <w:tcPr>
            <w:tcW w:w="2125" w:type="dxa"/>
          </w:tcPr>
          <w:p w14:paraId="1883809B" w14:textId="77777777" w:rsidR="00222C1A" w:rsidRPr="00611C99" w:rsidRDefault="00222C1A" w:rsidP="00F868D0">
            <w:pPr>
              <w:bidi w:val="0"/>
              <w:jc w:val="both"/>
            </w:pPr>
            <w:r w:rsidRPr="00611C99">
              <w:t>1</w:t>
            </w:r>
          </w:p>
        </w:tc>
      </w:tr>
      <w:tr w:rsidR="00222C1A" w:rsidRPr="008A257B" w14:paraId="1E7C8B87" w14:textId="77777777" w:rsidTr="005E6C7E">
        <w:tc>
          <w:tcPr>
            <w:tcW w:w="816" w:type="dxa"/>
            <w:vMerge/>
            <w:hideMark/>
          </w:tcPr>
          <w:p w14:paraId="23111394"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6128DFFE"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7825FB32"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6422AAE4"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5" w:type="dxa"/>
          </w:tcPr>
          <w:p w14:paraId="2102E53D" w14:textId="77777777" w:rsidR="00222C1A" w:rsidRPr="00611C99" w:rsidRDefault="00222C1A" w:rsidP="00F868D0">
            <w:pPr>
              <w:bidi w:val="0"/>
              <w:jc w:val="both"/>
            </w:pPr>
            <w:r w:rsidRPr="00611C99">
              <w:t>0</w:t>
            </w:r>
          </w:p>
        </w:tc>
        <w:tc>
          <w:tcPr>
            <w:tcW w:w="2125" w:type="dxa"/>
          </w:tcPr>
          <w:p w14:paraId="07212B08" w14:textId="77777777" w:rsidR="00222C1A" w:rsidRDefault="00222C1A" w:rsidP="00F868D0">
            <w:pPr>
              <w:bidi w:val="0"/>
              <w:jc w:val="both"/>
            </w:pPr>
            <w:r w:rsidRPr="00611C99">
              <w:t>0</w:t>
            </w:r>
          </w:p>
        </w:tc>
      </w:tr>
    </w:tbl>
    <w:p w14:paraId="2B0187AC" w14:textId="77777777" w:rsidR="000331DC" w:rsidRDefault="000331DC" w:rsidP="00F868D0">
      <w:pPr>
        <w:pStyle w:val="NormalWeb"/>
        <w:ind w:left="360"/>
        <w:jc w:val="both"/>
        <w:rPr>
          <w:rFonts w:asciiTheme="majorBidi" w:eastAsiaTheme="minorHAnsi" w:hAnsiTheme="majorBidi" w:cstheme="majorBidi"/>
          <w:b/>
          <w:bCs/>
        </w:rPr>
      </w:pPr>
    </w:p>
    <w:p w14:paraId="74BE8BDA" w14:textId="77777777" w:rsidR="000331DC" w:rsidRDefault="000331DC" w:rsidP="00F868D0">
      <w:pPr>
        <w:pStyle w:val="NormalWeb"/>
        <w:ind w:left="360"/>
        <w:jc w:val="both"/>
        <w:rPr>
          <w:rFonts w:asciiTheme="majorBidi" w:eastAsiaTheme="minorHAnsi" w:hAnsiTheme="majorBidi" w:cstheme="majorBidi"/>
          <w:b/>
          <w:bCs/>
        </w:rPr>
      </w:pPr>
    </w:p>
    <w:p w14:paraId="4D081724" w14:textId="77777777" w:rsidR="00222C1A" w:rsidRPr="00222C1A" w:rsidRDefault="00222C1A" w:rsidP="00F868D0">
      <w:pPr>
        <w:pStyle w:val="NormalWeb"/>
        <w:numPr>
          <w:ilvl w:val="0"/>
          <w:numId w:val="1"/>
        </w:numPr>
        <w:jc w:val="both"/>
        <w:rPr>
          <w:rFonts w:asciiTheme="majorBidi" w:eastAsiaTheme="minorHAnsi" w:hAnsiTheme="majorBidi" w:cstheme="majorBidi"/>
          <w:b/>
          <w:bCs/>
        </w:rPr>
      </w:pPr>
      <w:r w:rsidRPr="00222C1A">
        <w:rPr>
          <w:rFonts w:asciiTheme="majorBidi" w:eastAsiaTheme="minorHAnsi" w:hAnsiTheme="majorBidi" w:cstheme="majorBidi"/>
          <w:b/>
          <w:bCs/>
        </w:rPr>
        <w:t>Conclusions</w:t>
      </w:r>
    </w:p>
    <w:p w14:paraId="4A6C9E1D" w14:textId="77777777" w:rsidR="002A660A" w:rsidRPr="002A660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t>1.</w:t>
      </w:r>
      <w:r w:rsidRPr="002A660A">
        <w:rPr>
          <w:rFonts w:asciiTheme="majorBidi" w:eastAsiaTheme="minorHAnsi" w:hAnsiTheme="majorBidi" w:cstheme="majorBidi"/>
        </w:rPr>
        <w:tab/>
        <w:t>The soil of the surface layer showed more fertility and microbial activity than the lower layers.</w:t>
      </w:r>
    </w:p>
    <w:p w14:paraId="43FA96CD" w14:textId="77777777" w:rsidR="002A660A" w:rsidRPr="002A660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t>2.</w:t>
      </w:r>
      <w:r w:rsidRPr="002A660A">
        <w:rPr>
          <w:rFonts w:asciiTheme="majorBidi" w:eastAsiaTheme="minorHAnsi" w:hAnsiTheme="majorBidi" w:cstheme="majorBidi"/>
        </w:rPr>
        <w:tab/>
        <w:t>Bulk density increased but porosity decreased with depth.</w:t>
      </w:r>
    </w:p>
    <w:p w14:paraId="7F780F42" w14:textId="77777777" w:rsidR="002A660A" w:rsidRPr="002A660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t>3.</w:t>
      </w:r>
      <w:r w:rsidRPr="002A660A">
        <w:rPr>
          <w:rFonts w:asciiTheme="majorBidi" w:eastAsiaTheme="minorHAnsi" w:hAnsiTheme="majorBidi" w:cstheme="majorBidi"/>
        </w:rPr>
        <w:tab/>
        <w:t>Soils subjected to agricultural exploitation had greater availability of nitrogen and phosphorus, slightly alkaline (pH) and high electrical conductivity due to fertilization and irrigation.</w:t>
      </w:r>
    </w:p>
    <w:p w14:paraId="3BEE608C" w14:textId="77777777" w:rsidR="00222C1A" w:rsidRPr="00222C1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t>4.</w:t>
      </w:r>
      <w:r w:rsidRPr="002A660A">
        <w:rPr>
          <w:rFonts w:asciiTheme="majorBidi" w:eastAsiaTheme="minorHAnsi" w:hAnsiTheme="majorBidi" w:cstheme="majorBidi"/>
        </w:rPr>
        <w:tab/>
        <w:t>In the surface layer, the greatest numbers of bacteria and fungi were found, while these declined with depth until becoming negligible</w:t>
      </w:r>
      <w:proofErr w:type="gramStart"/>
      <w:r w:rsidRPr="002A660A">
        <w:rPr>
          <w:rFonts w:asciiTheme="majorBidi" w:eastAsiaTheme="minorHAnsi" w:hAnsiTheme="majorBidi" w:cstheme="majorBidi"/>
        </w:rPr>
        <w:t>.</w:t>
      </w:r>
      <w:r w:rsidR="00222C1A" w:rsidRPr="00222C1A">
        <w:rPr>
          <w:rFonts w:asciiTheme="majorBidi" w:eastAsiaTheme="minorHAnsi" w:hAnsiTheme="majorBidi" w:cstheme="majorBidi"/>
        </w:rPr>
        <w:t>.</w:t>
      </w:r>
      <w:proofErr w:type="gramEnd"/>
    </w:p>
    <w:p w14:paraId="38F6BF1F" w14:textId="3A14DD5E" w:rsidR="00222C1A" w:rsidRPr="00E30A7B" w:rsidRDefault="00131F78" w:rsidP="00131F78">
      <w:pPr>
        <w:pStyle w:val="NormalWeb"/>
        <w:jc w:val="both"/>
        <w:rPr>
          <w:rFonts w:asciiTheme="majorBidi" w:hAnsiTheme="majorBidi" w:cstheme="majorBidi"/>
          <w:b/>
          <w:bCs/>
        </w:rPr>
      </w:pPr>
      <w:r>
        <w:rPr>
          <w:rFonts w:asciiTheme="majorBidi" w:eastAsiaTheme="minorHAnsi" w:hAnsiTheme="majorBidi" w:cstheme="majorBidi"/>
          <w:b/>
          <w:bCs/>
        </w:rPr>
        <w:t>5</w:t>
      </w:r>
      <w:r w:rsidR="003F6B9C">
        <w:rPr>
          <w:rFonts w:asciiTheme="majorBidi" w:eastAsiaTheme="minorHAnsi" w:hAnsiTheme="majorBidi" w:cstheme="majorBidi"/>
          <w:b/>
          <w:bCs/>
        </w:rPr>
        <w:t xml:space="preserve">- </w:t>
      </w:r>
      <w:r w:rsidR="00222C1A" w:rsidRPr="00222C1A">
        <w:rPr>
          <w:rFonts w:asciiTheme="majorBidi" w:eastAsiaTheme="minorHAnsi" w:hAnsiTheme="majorBidi" w:cstheme="majorBidi"/>
          <w:b/>
          <w:bCs/>
        </w:rPr>
        <w:t>References</w:t>
      </w:r>
    </w:p>
    <w:p w14:paraId="6D0ED56F"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[1] </w:t>
      </w:r>
      <w:r w:rsidRPr="00E30A7B">
        <w:rPr>
          <w:rFonts w:asciiTheme="majorBidi" w:hAnsiTheme="majorBidi" w:cstheme="majorBidi"/>
          <w:sz w:val="24"/>
          <w:szCs w:val="24"/>
        </w:rPr>
        <w:t>Al-Qaisi, R. Q. M. (2025). Assessment and mapping of environmental sensitivity to desertification and land degradation using the MEDALUS model for some lands in Erbil and Salah al-Din Governorates (Doctoral dissertation). College of Agriculture, University of Tikrit</w:t>
      </w:r>
      <w:r w:rsidRPr="00E30A7B">
        <w:rPr>
          <w:rFonts w:asciiTheme="majorBidi" w:hAnsiTheme="majorBidi" w:cstheme="majorBidi"/>
          <w:sz w:val="24"/>
          <w:szCs w:val="24"/>
          <w:rtl/>
        </w:rPr>
        <w:t>.</w:t>
      </w:r>
    </w:p>
    <w:p w14:paraId="6D1F06F9"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[2] </w:t>
      </w:r>
      <w:r w:rsidRPr="00E30A7B">
        <w:rPr>
          <w:rFonts w:asciiTheme="majorBidi" w:hAnsiTheme="majorBidi" w:cstheme="majorBidi"/>
          <w:sz w:val="24"/>
          <w:szCs w:val="24"/>
        </w:rPr>
        <w:t>Al-Taie, A. M. H. S. (2022). Optical and pedological properties of some soils in central and northern Iraq (Master’s thesis). College of Agriculture, University of Tikrit</w:t>
      </w:r>
      <w:r w:rsidRPr="00E30A7B">
        <w:rPr>
          <w:rFonts w:asciiTheme="majorBidi" w:hAnsiTheme="majorBidi" w:cstheme="majorBidi"/>
          <w:sz w:val="24"/>
          <w:szCs w:val="24"/>
          <w:rtl/>
        </w:rPr>
        <w:t>.</w:t>
      </w:r>
    </w:p>
    <w:p w14:paraId="5A5B5DD7"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[3] </w:t>
      </w:r>
      <w:r w:rsidRPr="00E30A7B">
        <w:rPr>
          <w:rFonts w:asciiTheme="majorBidi" w:hAnsiTheme="majorBidi" w:cstheme="majorBidi"/>
          <w:sz w:val="24"/>
          <w:szCs w:val="24"/>
        </w:rPr>
        <w:t>Al-Askari, W. A. A. (2019). Optical and morphological properties of soils under different agricultural patterns and uses in Kirkuk Governorate, Iraq (Master’s thesis). Department of Soil and Water Resources, College of Agriculture, University of Mosul</w:t>
      </w:r>
      <w:r w:rsidRPr="00E30A7B">
        <w:rPr>
          <w:rFonts w:asciiTheme="majorBidi" w:hAnsiTheme="majorBidi" w:cstheme="majorBidi"/>
          <w:sz w:val="24"/>
          <w:szCs w:val="24"/>
          <w:rtl/>
        </w:rPr>
        <w:t>.</w:t>
      </w:r>
    </w:p>
    <w:p w14:paraId="7E2BE3C8"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[4] </w:t>
      </w:r>
      <w:r w:rsidRPr="00E30A7B">
        <w:rPr>
          <w:rFonts w:asciiTheme="majorBidi" w:hAnsiTheme="majorBidi" w:cstheme="majorBidi"/>
          <w:sz w:val="24"/>
          <w:szCs w:val="24"/>
        </w:rPr>
        <w:t>Al-Salem, A. A. (2018). Effect of vegetation type on some optical and physicochemical properties of soils in Salah al-Din Governorate / Al-Alam District using remote sensing techniques (Master’s thesis). College of Agriculture, University of Tikrit</w:t>
      </w:r>
      <w:r w:rsidRPr="00E30A7B">
        <w:rPr>
          <w:rFonts w:asciiTheme="majorBidi" w:hAnsiTheme="majorBidi" w:cstheme="majorBidi"/>
          <w:sz w:val="24"/>
          <w:szCs w:val="24"/>
          <w:rtl/>
        </w:rPr>
        <w:t>.</w:t>
      </w:r>
    </w:p>
    <w:p w14:paraId="74CE7853"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[5] </w:t>
      </w:r>
      <w:r w:rsidR="00E30A7B" w:rsidRPr="00E30A7B">
        <w:rPr>
          <w:rFonts w:asciiTheme="majorBidi" w:hAnsiTheme="majorBidi" w:cstheme="majorBidi"/>
          <w:sz w:val="24"/>
          <w:szCs w:val="24"/>
        </w:rPr>
        <w:t>Al-Akidi, W. K. (1986). Pedology: Soil survey and classification. Ministry of Higher Education and Scientific Research – Dar Al-</w:t>
      </w:r>
      <w:proofErr w:type="spellStart"/>
      <w:r w:rsidR="00E30A7B" w:rsidRPr="00E30A7B">
        <w:rPr>
          <w:rFonts w:asciiTheme="majorBidi" w:hAnsiTheme="majorBidi" w:cstheme="majorBidi"/>
          <w:sz w:val="24"/>
          <w:szCs w:val="24"/>
        </w:rPr>
        <w:t>Kutub</w:t>
      </w:r>
      <w:proofErr w:type="spellEnd"/>
      <w:r w:rsidR="00E30A7B" w:rsidRPr="00E30A7B">
        <w:rPr>
          <w:rFonts w:asciiTheme="majorBidi" w:hAnsiTheme="majorBidi" w:cstheme="majorBidi"/>
          <w:sz w:val="24"/>
          <w:szCs w:val="24"/>
        </w:rPr>
        <w:t xml:space="preserve"> Printing and Publishing, University of Mosul</w:t>
      </w:r>
      <w:r w:rsidR="00E30A7B" w:rsidRPr="00E30A7B">
        <w:rPr>
          <w:rFonts w:asciiTheme="majorBidi" w:hAnsiTheme="majorBidi" w:cstheme="majorBidi"/>
          <w:sz w:val="24"/>
          <w:szCs w:val="24"/>
          <w:rtl/>
        </w:rPr>
        <w:t>.</w:t>
      </w:r>
    </w:p>
    <w:p w14:paraId="2FEAEDFB"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[6] </w:t>
      </w:r>
      <w:r w:rsidR="00E30A7B" w:rsidRPr="00E30A7B">
        <w:rPr>
          <w:rFonts w:asciiTheme="majorBidi" w:hAnsiTheme="majorBidi" w:cstheme="majorBidi"/>
          <w:sz w:val="24"/>
          <w:szCs w:val="24"/>
        </w:rPr>
        <w:t>Soil Survey Staff. (2017). Keys to soil taxonomy (9th ed.). USDA, NRCS, Washington</w:t>
      </w:r>
      <w:r w:rsidR="00E30A7B" w:rsidRPr="00E30A7B">
        <w:rPr>
          <w:rFonts w:asciiTheme="majorBidi" w:hAnsiTheme="majorBidi" w:cstheme="majorBidi"/>
          <w:sz w:val="24"/>
          <w:szCs w:val="24"/>
          <w:rtl/>
        </w:rPr>
        <w:t>.</w:t>
      </w:r>
    </w:p>
    <w:p w14:paraId="62B88A5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lastRenderedPageBreak/>
        <w:t xml:space="preserve"> </w:t>
      </w:r>
      <w:r w:rsidR="00E30A7B" w:rsidRPr="00E30A7B">
        <w:rPr>
          <w:rFonts w:asciiTheme="majorBidi" w:hAnsiTheme="majorBidi" w:cstheme="majorBidi"/>
          <w:sz w:val="24"/>
          <w:szCs w:val="24"/>
          <w:rtl/>
        </w:rPr>
        <w:t xml:space="preserve">[7] </w:t>
      </w:r>
      <w:r w:rsidR="00E30A7B" w:rsidRPr="00E30A7B">
        <w:rPr>
          <w:rFonts w:asciiTheme="majorBidi" w:hAnsiTheme="majorBidi" w:cstheme="majorBidi"/>
          <w:sz w:val="24"/>
          <w:szCs w:val="24"/>
        </w:rPr>
        <w:t>Black, C. A. (1965a). Methods of soil analysis. Part 1: Physical and mineralogical properties. Am. Soc. Agron., 9. Madison, Wisconsin, USA</w:t>
      </w:r>
      <w:r w:rsidR="00E30A7B" w:rsidRPr="00E30A7B">
        <w:rPr>
          <w:rFonts w:asciiTheme="majorBidi" w:hAnsiTheme="majorBidi" w:cstheme="majorBidi"/>
          <w:sz w:val="24"/>
          <w:szCs w:val="24"/>
          <w:rtl/>
        </w:rPr>
        <w:t>.</w:t>
      </w:r>
    </w:p>
    <w:p w14:paraId="5C9F91AE"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[8] </w:t>
      </w:r>
      <w:r w:rsidR="00E30A7B" w:rsidRPr="00E30A7B">
        <w:rPr>
          <w:rFonts w:asciiTheme="majorBidi" w:hAnsiTheme="majorBidi" w:cstheme="majorBidi"/>
          <w:sz w:val="24"/>
          <w:szCs w:val="24"/>
        </w:rPr>
        <w:t>Richards, L. A. (1954). Diagnosis and improvement of saline and alkali soils. U.S.D.A. Handbook No. 60</w:t>
      </w:r>
      <w:r w:rsidR="00E30A7B" w:rsidRPr="00E30A7B">
        <w:rPr>
          <w:rFonts w:asciiTheme="majorBidi" w:hAnsiTheme="majorBidi" w:cstheme="majorBidi"/>
          <w:sz w:val="24"/>
          <w:szCs w:val="24"/>
          <w:rtl/>
        </w:rPr>
        <w:t>.</w:t>
      </w:r>
    </w:p>
    <w:p w14:paraId="70A49FE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[9] </w:t>
      </w:r>
      <w:r w:rsidR="00E30A7B" w:rsidRPr="00E30A7B">
        <w:rPr>
          <w:rFonts w:asciiTheme="majorBidi" w:hAnsiTheme="majorBidi" w:cstheme="majorBidi"/>
          <w:sz w:val="24"/>
          <w:szCs w:val="24"/>
        </w:rPr>
        <w:t>Jackson, M. L. (1958). Soil chemical analysis. Prentice–Hall, Inc., Englewood Cliffs, NJ, 188–196</w:t>
      </w:r>
      <w:r w:rsidR="00E30A7B" w:rsidRPr="00E30A7B">
        <w:rPr>
          <w:rFonts w:asciiTheme="majorBidi" w:hAnsiTheme="majorBidi" w:cstheme="majorBidi"/>
          <w:sz w:val="24"/>
          <w:szCs w:val="24"/>
          <w:rtl/>
        </w:rPr>
        <w:t>.</w:t>
      </w:r>
    </w:p>
    <w:p w14:paraId="7696EC4E"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[10] </w:t>
      </w:r>
      <w:r w:rsidR="00E30A7B" w:rsidRPr="00E30A7B">
        <w:rPr>
          <w:rFonts w:asciiTheme="majorBidi" w:hAnsiTheme="majorBidi" w:cstheme="majorBidi"/>
          <w:sz w:val="24"/>
          <w:szCs w:val="24"/>
        </w:rPr>
        <w:t>Page, A. L., Miller, R. H., &amp; Kenny, D. R. (1982). Methods of soil analysis, Part 2 (2nd ed.). Agronomy Series 9, Am. Soc. Agron., Madison, Wisconsin</w:t>
      </w:r>
      <w:r w:rsidR="00E30A7B" w:rsidRPr="00E30A7B">
        <w:rPr>
          <w:rFonts w:asciiTheme="majorBidi" w:hAnsiTheme="majorBidi" w:cstheme="majorBidi"/>
          <w:sz w:val="24"/>
          <w:szCs w:val="24"/>
          <w:rtl/>
        </w:rPr>
        <w:t>.</w:t>
      </w:r>
    </w:p>
    <w:p w14:paraId="16F45D8E"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[11] </w:t>
      </w:r>
      <w:r w:rsidR="00E30A7B" w:rsidRPr="00E30A7B">
        <w:rPr>
          <w:rFonts w:asciiTheme="majorBidi" w:hAnsiTheme="majorBidi" w:cstheme="majorBidi"/>
          <w:sz w:val="24"/>
          <w:szCs w:val="24"/>
        </w:rPr>
        <w:t>Mehra, O. P., &amp; Jackson, M. L. (1960). Iron oxide removal from soils and clays by a dithionite-citrate system buffered with sodium bicarbonate. Clays and Clay Minerals, 7, 317–327</w:t>
      </w:r>
      <w:r w:rsidR="00E30A7B" w:rsidRPr="00E30A7B">
        <w:rPr>
          <w:rFonts w:asciiTheme="majorBidi" w:hAnsiTheme="majorBidi" w:cstheme="majorBidi"/>
          <w:sz w:val="24"/>
          <w:szCs w:val="24"/>
          <w:rtl/>
        </w:rPr>
        <w:t>.</w:t>
      </w:r>
    </w:p>
    <w:p w14:paraId="37B5D5BF"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[12] </w:t>
      </w:r>
      <w:r w:rsidR="00E30A7B" w:rsidRPr="00E30A7B">
        <w:rPr>
          <w:rFonts w:asciiTheme="majorBidi" w:hAnsiTheme="majorBidi" w:cstheme="majorBidi"/>
          <w:sz w:val="24"/>
          <w:szCs w:val="24"/>
        </w:rPr>
        <w:t>Bremner, J. M., &amp; Mulvaney, C. S. (1982). Total nitrogen. In A. L. Page (Ed.), Methods of soil analysis (2nd ed., Part 2, Chemical and Microbiological Properties, pp. 595–624). Am. Soc. Agron</w:t>
      </w:r>
      <w:r w:rsidR="00E30A7B" w:rsidRPr="00E30A7B">
        <w:rPr>
          <w:rFonts w:asciiTheme="majorBidi" w:hAnsiTheme="majorBidi" w:cstheme="majorBidi"/>
          <w:sz w:val="24"/>
          <w:szCs w:val="24"/>
          <w:rtl/>
        </w:rPr>
        <w:t>.</w:t>
      </w:r>
    </w:p>
    <w:p w14:paraId="55D5CCF6"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[13] </w:t>
      </w:r>
      <w:r w:rsidR="00E30A7B" w:rsidRPr="00E30A7B">
        <w:rPr>
          <w:rFonts w:asciiTheme="majorBidi" w:hAnsiTheme="majorBidi" w:cstheme="majorBidi"/>
          <w:sz w:val="24"/>
          <w:szCs w:val="24"/>
        </w:rPr>
        <w:t>Allen, O. N. (1953). Experiments in soil bacteriology. Burgess Publishing Co., Minneapolis, Minnesota. Soil Science Society, 22, 90–105</w:t>
      </w:r>
      <w:r w:rsidR="00E30A7B" w:rsidRPr="00E30A7B">
        <w:rPr>
          <w:rFonts w:asciiTheme="majorBidi" w:hAnsiTheme="majorBidi" w:cstheme="majorBidi"/>
          <w:sz w:val="24"/>
          <w:szCs w:val="24"/>
          <w:rtl/>
        </w:rPr>
        <w:t>.</w:t>
      </w:r>
    </w:p>
    <w:p w14:paraId="0624EBA3"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[14] </w:t>
      </w:r>
      <w:r w:rsidR="00E30A7B" w:rsidRPr="00E30A7B">
        <w:rPr>
          <w:rFonts w:asciiTheme="majorBidi" w:hAnsiTheme="majorBidi" w:cstheme="majorBidi"/>
          <w:sz w:val="24"/>
          <w:szCs w:val="24"/>
        </w:rPr>
        <w:t>Al-</w:t>
      </w:r>
      <w:proofErr w:type="spellStart"/>
      <w:r w:rsidR="00E30A7B" w:rsidRPr="00E30A7B">
        <w:rPr>
          <w:rFonts w:asciiTheme="majorBidi" w:hAnsiTheme="majorBidi" w:cstheme="majorBidi"/>
          <w:sz w:val="24"/>
          <w:szCs w:val="24"/>
        </w:rPr>
        <w:t>Majmaei</w:t>
      </w:r>
      <w:proofErr w:type="spellEnd"/>
      <w:r w:rsidR="00E30A7B" w:rsidRPr="00E30A7B">
        <w:rPr>
          <w:rFonts w:asciiTheme="majorBidi" w:hAnsiTheme="majorBidi" w:cstheme="majorBidi"/>
          <w:sz w:val="24"/>
          <w:szCs w:val="24"/>
        </w:rPr>
        <w:t>, M. M. A. (2019). Study of micromorphological and physicochemical properties of some soils in Salah al-Din Governorate (Master’s thesis). College of Agriculture, University of Tikrit</w:t>
      </w:r>
      <w:r w:rsidR="00E30A7B" w:rsidRPr="00E30A7B">
        <w:rPr>
          <w:rFonts w:asciiTheme="majorBidi" w:hAnsiTheme="majorBidi" w:cstheme="majorBidi"/>
          <w:sz w:val="24"/>
          <w:szCs w:val="24"/>
          <w:rtl/>
        </w:rPr>
        <w:t>.</w:t>
      </w:r>
    </w:p>
    <w:p w14:paraId="51707FC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[15] </w:t>
      </w:r>
      <w:r w:rsidR="00E30A7B" w:rsidRPr="00E30A7B">
        <w:rPr>
          <w:rFonts w:asciiTheme="majorBidi" w:hAnsiTheme="majorBidi" w:cstheme="majorBidi"/>
          <w:sz w:val="24"/>
          <w:szCs w:val="24"/>
        </w:rPr>
        <w:t>Al-Qaisi, S. M. S. (2021). Effect of spatial variability on the susceptibility of sedimentary soils to water erosion in Nineveh Governorate (Unpublished master’s thesis). College of Agriculture and Forestry, University of Mosul</w:t>
      </w:r>
      <w:r w:rsidR="00E30A7B" w:rsidRPr="00E30A7B">
        <w:rPr>
          <w:rFonts w:asciiTheme="majorBidi" w:hAnsiTheme="majorBidi" w:cstheme="majorBidi"/>
          <w:sz w:val="24"/>
          <w:szCs w:val="24"/>
          <w:rtl/>
        </w:rPr>
        <w:t>.</w:t>
      </w:r>
    </w:p>
    <w:p w14:paraId="63E25AD7"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[16] </w:t>
      </w:r>
      <w:r w:rsidR="00E30A7B" w:rsidRPr="00E30A7B">
        <w:rPr>
          <w:rFonts w:asciiTheme="majorBidi" w:hAnsiTheme="majorBidi" w:cstheme="majorBidi"/>
          <w:sz w:val="24"/>
          <w:szCs w:val="24"/>
        </w:rPr>
        <w:t>Brady, N. C., &amp; Weil, R. R. (2017). The nature and properties of soils (15th ed.). Pearson Education, Columbus, Ohio, USA</w:t>
      </w:r>
      <w:r w:rsidR="00E30A7B" w:rsidRPr="00E30A7B">
        <w:rPr>
          <w:rFonts w:asciiTheme="majorBidi" w:hAnsiTheme="majorBidi" w:cstheme="majorBidi"/>
          <w:sz w:val="24"/>
          <w:szCs w:val="24"/>
          <w:rtl/>
        </w:rPr>
        <w:t>.</w:t>
      </w:r>
    </w:p>
    <w:p w14:paraId="7DC3E5BC"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[17] </w:t>
      </w:r>
      <w:r w:rsidR="00E30A7B" w:rsidRPr="00E30A7B">
        <w:rPr>
          <w:rFonts w:asciiTheme="majorBidi" w:hAnsiTheme="majorBidi" w:cstheme="majorBidi"/>
          <w:sz w:val="24"/>
          <w:szCs w:val="24"/>
        </w:rPr>
        <w:t>Al-Taie, A. H. H. (2023). Time series analysis of land degradation and desertification using spectral indices and drought in Salah al-Din Governorate (Unpublished master’s thesis). College of Agriculture, University of Tikrit</w:t>
      </w:r>
      <w:r w:rsidR="00E30A7B" w:rsidRPr="00E30A7B">
        <w:rPr>
          <w:rFonts w:asciiTheme="majorBidi" w:hAnsiTheme="majorBidi" w:cstheme="majorBidi"/>
          <w:sz w:val="24"/>
          <w:szCs w:val="24"/>
          <w:rtl/>
        </w:rPr>
        <w:t>.</w:t>
      </w:r>
    </w:p>
    <w:p w14:paraId="5F515242"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[18] </w:t>
      </w:r>
      <w:r w:rsidR="00E30A7B" w:rsidRPr="00E30A7B">
        <w:rPr>
          <w:rFonts w:asciiTheme="majorBidi" w:hAnsiTheme="majorBidi" w:cstheme="majorBidi"/>
          <w:sz w:val="24"/>
          <w:szCs w:val="24"/>
        </w:rPr>
        <w:t>Al-</w:t>
      </w:r>
      <w:proofErr w:type="spellStart"/>
      <w:r w:rsidR="00E30A7B" w:rsidRPr="00E30A7B">
        <w:rPr>
          <w:rFonts w:asciiTheme="majorBidi" w:hAnsiTheme="majorBidi" w:cstheme="majorBidi"/>
          <w:sz w:val="24"/>
          <w:szCs w:val="24"/>
        </w:rPr>
        <w:t>Mosuli</w:t>
      </w:r>
      <w:proofErr w:type="spellEnd"/>
      <w:r w:rsidR="00E30A7B" w:rsidRPr="00E30A7B">
        <w:rPr>
          <w:rFonts w:asciiTheme="majorBidi" w:hAnsiTheme="majorBidi" w:cstheme="majorBidi"/>
          <w:sz w:val="24"/>
          <w:szCs w:val="24"/>
        </w:rPr>
        <w:t>, A. M., &amp; Al-Khafaji, Q. D. (2012). Fundamentals of general soil science (1st ed.). Dar Al-</w:t>
      </w:r>
      <w:proofErr w:type="spellStart"/>
      <w:r w:rsidR="00E30A7B" w:rsidRPr="00E30A7B">
        <w:rPr>
          <w:rFonts w:asciiTheme="majorBidi" w:hAnsiTheme="majorBidi" w:cstheme="majorBidi"/>
          <w:sz w:val="24"/>
          <w:szCs w:val="24"/>
        </w:rPr>
        <w:t>Dijlah</w:t>
      </w:r>
      <w:proofErr w:type="spellEnd"/>
      <w:r w:rsidR="00E30A7B" w:rsidRPr="00E30A7B">
        <w:rPr>
          <w:rFonts w:asciiTheme="majorBidi" w:hAnsiTheme="majorBidi" w:cstheme="majorBidi"/>
          <w:sz w:val="24"/>
          <w:szCs w:val="24"/>
        </w:rPr>
        <w:t xml:space="preserve"> for Printing and Publishing</w:t>
      </w:r>
      <w:r w:rsidR="00E30A7B" w:rsidRPr="00E30A7B">
        <w:rPr>
          <w:rFonts w:asciiTheme="majorBidi" w:hAnsiTheme="majorBidi" w:cstheme="majorBidi"/>
          <w:sz w:val="24"/>
          <w:szCs w:val="24"/>
          <w:rtl/>
        </w:rPr>
        <w:t>.</w:t>
      </w:r>
    </w:p>
    <w:p w14:paraId="4DCD9CA5"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[19] </w:t>
      </w:r>
      <w:r w:rsidR="00E30A7B" w:rsidRPr="00E30A7B">
        <w:rPr>
          <w:rFonts w:asciiTheme="majorBidi" w:hAnsiTheme="majorBidi" w:cstheme="majorBidi"/>
          <w:sz w:val="24"/>
          <w:szCs w:val="24"/>
        </w:rPr>
        <w:t>Tisdale, S. L., Nelson, W. L., Beaton, J. D., &amp; Havlin, J. L. (1997). Soil fertility and fertilizer. Prentice Hall of India, New Delhi</w:t>
      </w:r>
      <w:r w:rsidR="00E30A7B" w:rsidRPr="00E30A7B">
        <w:rPr>
          <w:rFonts w:asciiTheme="majorBidi" w:hAnsiTheme="majorBidi" w:cstheme="majorBidi"/>
          <w:sz w:val="24"/>
          <w:szCs w:val="24"/>
          <w:rtl/>
        </w:rPr>
        <w:t>.</w:t>
      </w:r>
    </w:p>
    <w:p w14:paraId="63FF4AA5"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[20] </w:t>
      </w:r>
      <w:r w:rsidR="00E30A7B" w:rsidRPr="00E30A7B">
        <w:rPr>
          <w:rFonts w:asciiTheme="majorBidi" w:hAnsiTheme="majorBidi" w:cstheme="majorBidi"/>
          <w:sz w:val="24"/>
          <w:szCs w:val="24"/>
        </w:rPr>
        <w:t xml:space="preserve">Ciampitti, A., &amp; </w:t>
      </w:r>
      <w:proofErr w:type="spellStart"/>
      <w:r w:rsidR="00E30A7B" w:rsidRPr="00E30A7B">
        <w:rPr>
          <w:rFonts w:asciiTheme="majorBidi" w:hAnsiTheme="majorBidi" w:cstheme="majorBidi"/>
          <w:sz w:val="24"/>
          <w:szCs w:val="24"/>
        </w:rPr>
        <w:t>Vyn</w:t>
      </w:r>
      <w:proofErr w:type="spellEnd"/>
      <w:r w:rsidR="00E30A7B" w:rsidRPr="00E30A7B">
        <w:rPr>
          <w:rFonts w:asciiTheme="majorBidi" w:hAnsiTheme="majorBidi" w:cstheme="majorBidi"/>
          <w:sz w:val="24"/>
          <w:szCs w:val="24"/>
        </w:rPr>
        <w:t>, T. (2011). [Title of article]. Field Crops Research, 121, 2–18</w:t>
      </w:r>
      <w:r w:rsidR="00E30A7B" w:rsidRPr="00E30A7B">
        <w:rPr>
          <w:rFonts w:asciiTheme="majorBidi" w:hAnsiTheme="majorBidi" w:cstheme="majorBidi"/>
          <w:sz w:val="24"/>
          <w:szCs w:val="24"/>
          <w:rtl/>
        </w:rPr>
        <w:t>.</w:t>
      </w:r>
    </w:p>
    <w:p w14:paraId="53DF7A93" w14:textId="77777777" w:rsidR="00E30A7B" w:rsidRPr="00E30A7B" w:rsidRDefault="00E30A7B" w:rsidP="00F868D0">
      <w:pPr>
        <w:bidi w:val="0"/>
        <w:ind w:hanging="142"/>
        <w:jc w:val="both"/>
        <w:rPr>
          <w:rFonts w:asciiTheme="majorBidi" w:hAnsiTheme="majorBidi" w:cstheme="majorBidi"/>
          <w:sz w:val="24"/>
          <w:szCs w:val="24"/>
        </w:rPr>
      </w:pPr>
    </w:p>
    <w:p w14:paraId="3F6E430D"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lastRenderedPageBreak/>
        <w:t xml:space="preserve">[21] </w:t>
      </w:r>
      <w:r w:rsidRPr="00E30A7B">
        <w:rPr>
          <w:rFonts w:asciiTheme="majorBidi" w:hAnsiTheme="majorBidi" w:cstheme="majorBidi"/>
          <w:sz w:val="24"/>
          <w:szCs w:val="24"/>
        </w:rPr>
        <w:t>Al-Quraishi, A. R. J., &amp; Jassim, I. I. (2018). Effect of agricultural use and duration on some soils of Al-Qasim District. Karbala Journal of Agricultural Sciences, Proceedings of the Third Scientific Agricultural Conference, March 2–6, 25–42</w:t>
      </w:r>
      <w:r w:rsidRPr="00E30A7B">
        <w:rPr>
          <w:rFonts w:asciiTheme="majorBidi" w:hAnsiTheme="majorBidi" w:cstheme="majorBidi"/>
          <w:sz w:val="24"/>
          <w:szCs w:val="24"/>
          <w:rtl/>
        </w:rPr>
        <w:t>.</w:t>
      </w:r>
    </w:p>
    <w:p w14:paraId="040F27E9"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[22] </w:t>
      </w:r>
      <w:proofErr w:type="spellStart"/>
      <w:r w:rsidR="00E30A7B" w:rsidRPr="00E30A7B">
        <w:rPr>
          <w:rFonts w:asciiTheme="majorBidi" w:hAnsiTheme="majorBidi" w:cstheme="majorBidi"/>
          <w:sz w:val="24"/>
          <w:szCs w:val="24"/>
        </w:rPr>
        <w:t>Kordlaghari</w:t>
      </w:r>
      <w:proofErr w:type="spellEnd"/>
      <w:r w:rsidR="00E30A7B" w:rsidRPr="00E30A7B">
        <w:rPr>
          <w:rFonts w:asciiTheme="majorBidi" w:hAnsiTheme="majorBidi" w:cstheme="majorBidi"/>
          <w:sz w:val="24"/>
          <w:szCs w:val="24"/>
        </w:rPr>
        <w:t xml:space="preserve">, M. P. K., &amp; Rowell, D. L. (2006). The role of gypsum in the reactions of phosphate with soils. </w:t>
      </w:r>
      <w:proofErr w:type="spellStart"/>
      <w:r w:rsidR="00E30A7B" w:rsidRPr="00E30A7B">
        <w:rPr>
          <w:rFonts w:asciiTheme="majorBidi" w:hAnsiTheme="majorBidi" w:cstheme="majorBidi"/>
          <w:sz w:val="24"/>
          <w:szCs w:val="24"/>
        </w:rPr>
        <w:t>Geoderma</w:t>
      </w:r>
      <w:proofErr w:type="spellEnd"/>
      <w:r w:rsidR="00E30A7B" w:rsidRPr="00E30A7B">
        <w:rPr>
          <w:rFonts w:asciiTheme="majorBidi" w:hAnsiTheme="majorBidi" w:cstheme="majorBidi"/>
          <w:sz w:val="24"/>
          <w:szCs w:val="24"/>
        </w:rPr>
        <w:t>, 132, 105–115</w:t>
      </w:r>
      <w:r w:rsidR="00E30A7B" w:rsidRPr="00E30A7B">
        <w:rPr>
          <w:rFonts w:asciiTheme="majorBidi" w:hAnsiTheme="majorBidi" w:cstheme="majorBidi"/>
          <w:sz w:val="24"/>
          <w:szCs w:val="24"/>
          <w:rtl/>
        </w:rPr>
        <w:t>.</w:t>
      </w:r>
    </w:p>
    <w:p w14:paraId="547AD57C"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[23] </w:t>
      </w:r>
      <w:r w:rsidR="00E30A7B" w:rsidRPr="00E30A7B">
        <w:rPr>
          <w:rFonts w:asciiTheme="majorBidi" w:hAnsiTheme="majorBidi" w:cstheme="majorBidi"/>
          <w:sz w:val="24"/>
          <w:szCs w:val="24"/>
        </w:rPr>
        <w:t>Havlin, J. L., Beaton, J. D., Tisdale, S. L., &amp; Nelson, W. L. (2005). Soil fertility and fertilizers: An introduction to nutrient management (Vol. 515, pp. 97–141). Upper Saddle River, NJ: Pearson Prentice Hall</w:t>
      </w:r>
      <w:r w:rsidR="00E30A7B" w:rsidRPr="00E30A7B">
        <w:rPr>
          <w:rFonts w:asciiTheme="majorBidi" w:hAnsiTheme="majorBidi" w:cstheme="majorBidi"/>
          <w:sz w:val="24"/>
          <w:szCs w:val="24"/>
          <w:rtl/>
        </w:rPr>
        <w:t>.</w:t>
      </w:r>
    </w:p>
    <w:p w14:paraId="075CC699"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[24] </w:t>
      </w:r>
      <w:proofErr w:type="spellStart"/>
      <w:r w:rsidR="00E30A7B" w:rsidRPr="00E30A7B">
        <w:rPr>
          <w:rFonts w:asciiTheme="majorBidi" w:hAnsiTheme="majorBidi" w:cstheme="majorBidi"/>
          <w:sz w:val="24"/>
          <w:szCs w:val="24"/>
        </w:rPr>
        <w:t>Muhawish</w:t>
      </w:r>
      <w:proofErr w:type="spellEnd"/>
      <w:r w:rsidR="00E30A7B" w:rsidRPr="00E30A7B">
        <w:rPr>
          <w:rFonts w:asciiTheme="majorBidi" w:hAnsiTheme="majorBidi" w:cstheme="majorBidi"/>
          <w:sz w:val="24"/>
          <w:szCs w:val="24"/>
        </w:rPr>
        <w:t>, N. M. (2010). Improving the effectiveness of PR through combining with organic materials and mixing with TSP in two calcareous soils. Journal of Tikrit University for Agricultural Sciences, 24(5), 8–18</w:t>
      </w:r>
      <w:r w:rsidR="00E30A7B" w:rsidRPr="00E30A7B">
        <w:rPr>
          <w:rFonts w:asciiTheme="majorBidi" w:hAnsiTheme="majorBidi" w:cstheme="majorBidi"/>
          <w:sz w:val="24"/>
          <w:szCs w:val="24"/>
          <w:rtl/>
        </w:rPr>
        <w:t>.</w:t>
      </w:r>
    </w:p>
    <w:p w14:paraId="0D3B992D"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[25] </w:t>
      </w:r>
      <w:r w:rsidR="00E30A7B" w:rsidRPr="00E30A7B">
        <w:rPr>
          <w:rFonts w:asciiTheme="majorBidi" w:hAnsiTheme="majorBidi" w:cstheme="majorBidi"/>
          <w:sz w:val="24"/>
          <w:szCs w:val="24"/>
        </w:rPr>
        <w:t>Ali, N. S. (2012). Fertilizer technologies and their applications. Baghdad, Iraq: Ministry of Higher Education and Scientific Research, University of Baghdad, Al-Dar Al-</w:t>
      </w:r>
      <w:proofErr w:type="spellStart"/>
      <w:r w:rsidR="00E30A7B" w:rsidRPr="00E30A7B">
        <w:rPr>
          <w:rFonts w:asciiTheme="majorBidi" w:hAnsiTheme="majorBidi" w:cstheme="majorBidi"/>
          <w:sz w:val="24"/>
          <w:szCs w:val="24"/>
        </w:rPr>
        <w:t>Jami‘iyah</w:t>
      </w:r>
      <w:proofErr w:type="spellEnd"/>
      <w:r w:rsidR="00E30A7B" w:rsidRPr="00E30A7B">
        <w:rPr>
          <w:rFonts w:asciiTheme="majorBidi" w:hAnsiTheme="majorBidi" w:cstheme="majorBidi"/>
          <w:sz w:val="24"/>
          <w:szCs w:val="24"/>
        </w:rPr>
        <w:t xml:space="preserve"> for Printing, Publishing, and Translation</w:t>
      </w:r>
      <w:r w:rsidR="00E30A7B" w:rsidRPr="00E30A7B">
        <w:rPr>
          <w:rFonts w:asciiTheme="majorBidi" w:hAnsiTheme="majorBidi" w:cstheme="majorBidi"/>
          <w:sz w:val="24"/>
          <w:szCs w:val="24"/>
          <w:rtl/>
        </w:rPr>
        <w:t>.</w:t>
      </w:r>
    </w:p>
    <w:p w14:paraId="427012AA"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[26] </w:t>
      </w:r>
      <w:r w:rsidR="00E30A7B" w:rsidRPr="00FA5CF3">
        <w:rPr>
          <w:rFonts w:asciiTheme="majorBidi" w:hAnsiTheme="majorBidi" w:cstheme="majorBidi"/>
          <w:sz w:val="24"/>
          <w:szCs w:val="24"/>
          <w:lang w:val="pt-BR"/>
        </w:rPr>
        <w:t xml:space="preserve">Al-Nuaimi, S. N. A. (2011). </w:t>
      </w:r>
      <w:r w:rsidR="00E30A7B" w:rsidRPr="00E30A7B">
        <w:rPr>
          <w:rFonts w:asciiTheme="majorBidi" w:hAnsiTheme="majorBidi" w:cstheme="majorBidi"/>
          <w:sz w:val="24"/>
          <w:szCs w:val="24"/>
        </w:rPr>
        <w:t>Plant nutrition. Ministry of Higher Education and Scientific Research, University of Mosul, University of Mosul Press</w:t>
      </w:r>
      <w:r w:rsidR="00E30A7B" w:rsidRPr="00E30A7B">
        <w:rPr>
          <w:rFonts w:asciiTheme="majorBidi" w:hAnsiTheme="majorBidi" w:cstheme="majorBidi"/>
          <w:sz w:val="24"/>
          <w:szCs w:val="24"/>
          <w:rtl/>
        </w:rPr>
        <w:t>.</w:t>
      </w:r>
    </w:p>
    <w:p w14:paraId="6088C9E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[27] </w:t>
      </w:r>
      <w:r w:rsidR="00E30A7B" w:rsidRPr="00E30A7B">
        <w:rPr>
          <w:rFonts w:asciiTheme="majorBidi" w:hAnsiTheme="majorBidi" w:cstheme="majorBidi"/>
          <w:sz w:val="24"/>
          <w:szCs w:val="24"/>
        </w:rPr>
        <w:t>Al-Tikriti, A. M. K. (2020). Study of iron oxide distribution in some soils of Tikrit and Erbil (Unpublished master’s thesis). College of Agriculture, University of Tikrit</w:t>
      </w:r>
      <w:r w:rsidR="00E30A7B" w:rsidRPr="00E30A7B">
        <w:rPr>
          <w:rFonts w:asciiTheme="majorBidi" w:hAnsiTheme="majorBidi" w:cstheme="majorBidi"/>
          <w:sz w:val="24"/>
          <w:szCs w:val="24"/>
          <w:rtl/>
        </w:rPr>
        <w:t>.</w:t>
      </w:r>
    </w:p>
    <w:p w14:paraId="7AB60A43"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[28] </w:t>
      </w:r>
      <w:r w:rsidR="00E30A7B" w:rsidRPr="00E30A7B">
        <w:rPr>
          <w:rFonts w:asciiTheme="majorBidi" w:hAnsiTheme="majorBidi" w:cstheme="majorBidi"/>
          <w:sz w:val="24"/>
          <w:szCs w:val="24"/>
        </w:rPr>
        <w:t>Giller, K. E. (2001). Nitrogen fixation in tropical cropping systems. CABI Publishing, Wallingford, UK</w:t>
      </w:r>
      <w:r w:rsidR="00E30A7B" w:rsidRPr="00E30A7B">
        <w:rPr>
          <w:rFonts w:asciiTheme="majorBidi" w:hAnsiTheme="majorBidi" w:cstheme="majorBidi"/>
          <w:sz w:val="24"/>
          <w:szCs w:val="24"/>
          <w:rtl/>
        </w:rPr>
        <w:t>.</w:t>
      </w:r>
    </w:p>
    <w:p w14:paraId="34B4B5C2"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[29] </w:t>
      </w:r>
      <w:r w:rsidR="00E30A7B" w:rsidRPr="00E30A7B">
        <w:rPr>
          <w:rFonts w:asciiTheme="majorBidi" w:hAnsiTheme="majorBidi" w:cstheme="majorBidi"/>
          <w:sz w:val="24"/>
          <w:szCs w:val="24"/>
        </w:rPr>
        <w:t>Atlas, R. M., &amp; Bartha, R. (1997). Microbial ecology: Fundamentals and applications (4th ed.). Benjamin/Cummings</w:t>
      </w:r>
      <w:r w:rsidR="00E30A7B" w:rsidRPr="00E30A7B">
        <w:rPr>
          <w:rFonts w:asciiTheme="majorBidi" w:hAnsiTheme="majorBidi" w:cstheme="majorBidi"/>
          <w:sz w:val="24"/>
          <w:szCs w:val="24"/>
          <w:rtl/>
        </w:rPr>
        <w:t>.</w:t>
      </w:r>
    </w:p>
    <w:p w14:paraId="13ADB26A"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[30] </w:t>
      </w:r>
      <w:r w:rsidR="00E30A7B" w:rsidRPr="00E30A7B">
        <w:rPr>
          <w:rFonts w:asciiTheme="majorBidi" w:hAnsiTheme="majorBidi" w:cstheme="majorBidi"/>
          <w:sz w:val="24"/>
          <w:szCs w:val="24"/>
        </w:rPr>
        <w:t xml:space="preserve">Al-Qaisi, M. S. M. (2020). Study of some pedological and biological properties of </w:t>
      </w:r>
      <w:proofErr w:type="spellStart"/>
      <w:r w:rsidR="00E30A7B" w:rsidRPr="00E30A7B">
        <w:rPr>
          <w:rFonts w:asciiTheme="majorBidi" w:hAnsiTheme="majorBidi" w:cstheme="majorBidi"/>
          <w:sz w:val="24"/>
          <w:szCs w:val="24"/>
        </w:rPr>
        <w:t>Entisols</w:t>
      </w:r>
      <w:proofErr w:type="spellEnd"/>
      <w:r w:rsidR="00E30A7B" w:rsidRPr="00E30A7B">
        <w:rPr>
          <w:rFonts w:asciiTheme="majorBidi" w:hAnsiTheme="majorBidi" w:cstheme="majorBidi"/>
          <w:sz w:val="24"/>
          <w:szCs w:val="24"/>
        </w:rPr>
        <w:t xml:space="preserve"> and </w:t>
      </w:r>
      <w:proofErr w:type="spellStart"/>
      <w:r w:rsidR="00E30A7B" w:rsidRPr="00E30A7B">
        <w:rPr>
          <w:rFonts w:asciiTheme="majorBidi" w:hAnsiTheme="majorBidi" w:cstheme="majorBidi"/>
          <w:sz w:val="24"/>
          <w:szCs w:val="24"/>
        </w:rPr>
        <w:t>Aridisols</w:t>
      </w:r>
      <w:proofErr w:type="spellEnd"/>
      <w:r w:rsidR="00E30A7B" w:rsidRPr="00E30A7B">
        <w:rPr>
          <w:rFonts w:asciiTheme="majorBidi" w:hAnsiTheme="majorBidi" w:cstheme="majorBidi"/>
          <w:sz w:val="24"/>
          <w:szCs w:val="24"/>
        </w:rPr>
        <w:t xml:space="preserve"> in Salah al-Din (Master’s thesis). College of Agriculture, University of Tikrit</w:t>
      </w:r>
      <w:r w:rsidR="00E30A7B" w:rsidRPr="00E30A7B">
        <w:rPr>
          <w:rFonts w:asciiTheme="majorBidi" w:hAnsiTheme="majorBidi" w:cstheme="majorBidi"/>
          <w:sz w:val="24"/>
          <w:szCs w:val="24"/>
          <w:rtl/>
        </w:rPr>
        <w:t>.</w:t>
      </w:r>
    </w:p>
    <w:p w14:paraId="09A2454F"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[31] </w:t>
      </w:r>
      <w:r w:rsidR="00E30A7B" w:rsidRPr="00E30A7B">
        <w:rPr>
          <w:rFonts w:asciiTheme="majorBidi" w:hAnsiTheme="majorBidi" w:cstheme="majorBidi"/>
          <w:sz w:val="24"/>
          <w:szCs w:val="24"/>
        </w:rPr>
        <w:t>Zhao, H., Zheng, W., Zhang, S., Gao, W., &amp; Fan, Y. (2021). Soil microbial community variation with time and soil depth in Eurasian Steppe (Inner Mongolia, China). Annals of Microbiology, 71(1), 21</w:t>
      </w:r>
      <w:r w:rsidR="00E30A7B" w:rsidRPr="00E30A7B">
        <w:rPr>
          <w:rFonts w:asciiTheme="majorBidi" w:hAnsiTheme="majorBidi" w:cstheme="majorBidi"/>
          <w:sz w:val="24"/>
          <w:szCs w:val="24"/>
          <w:rtl/>
        </w:rPr>
        <w:t>.</w:t>
      </w:r>
    </w:p>
    <w:p w14:paraId="31498F0A" w14:textId="77777777" w:rsidR="005E6C7E"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Pr>
        <w:t xml:space="preserve"> </w:t>
      </w:r>
      <w:r w:rsidR="00E30A7B" w:rsidRPr="00E30A7B">
        <w:rPr>
          <w:rFonts w:asciiTheme="majorBidi" w:hAnsiTheme="majorBidi" w:cstheme="majorBidi"/>
          <w:sz w:val="24"/>
          <w:szCs w:val="24"/>
        </w:rPr>
        <w:t>[32] Zhao, M., Wang, M., Zhao, Y., Hu, N., Qin, L., Ren, Z., ... &amp; Jiang, M. (2022). Soil microbial abundance was more affected by soil depth than the altitude in peatlands. Frontiers in Microbiology, 13, 1068540.</w:t>
      </w:r>
    </w:p>
    <w:sectPr w:rsidR="005E6C7E" w:rsidRPr="00E30A7B" w:rsidSect="002F164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ma" w:date="2026-02-21T23:48:00Z" w:initials="L">
    <w:p w14:paraId="662AF9F5" w14:textId="77777777" w:rsidR="00010285" w:rsidRPr="00070A3C" w:rsidRDefault="00010285" w:rsidP="00010285">
      <w:pPr>
        <w:bidi w:val="0"/>
        <w:spacing w:before="100" w:beforeAutospacing="1" w:after="100" w:afterAutospacing="1"/>
      </w:pPr>
      <w:r>
        <w:rPr>
          <w:rStyle w:val="CommentReference"/>
        </w:rPr>
        <w:annotationRef/>
      </w:r>
      <w:r w:rsidRPr="00070A3C">
        <w:t>Spatial Variability of Soil Properties under Different Land-Use Systems in Kirkuk Governorate, Iraq.</w:t>
      </w:r>
    </w:p>
    <w:p w14:paraId="72FC3744" w14:textId="50E1168D" w:rsidR="00010285" w:rsidRPr="00010285" w:rsidRDefault="00010285">
      <w:pPr>
        <w:pStyle w:val="CommentText"/>
        <w:rPr>
          <w:rFonts w:hint="cs"/>
          <w:lang w:bidi="ar-IQ"/>
        </w:rPr>
      </w:pPr>
      <w:bookmarkStart w:id="1" w:name="_GoBack"/>
      <w:bookmarkEnd w:id="1"/>
    </w:p>
  </w:comment>
  <w:comment w:id="2" w:author="Luma" w:date="2026-02-21T23:12:00Z" w:initials="L">
    <w:p w14:paraId="2A0DA101" w14:textId="027DFE99" w:rsidR="00F45B47" w:rsidRDefault="00F45B47" w:rsidP="00F45B47">
      <w:pPr>
        <w:pStyle w:val="CommentText"/>
        <w:jc w:val="right"/>
      </w:pPr>
      <w:r>
        <w:rPr>
          <w:rStyle w:val="CommentReference"/>
        </w:rPr>
        <w:annotationRef/>
      </w:r>
      <w:r>
        <w:t>It is recommended to strengthen the abstract by including selected key quantitative results that reflect the magnitude of differences between sites and agricultural systems, in order to enhance precision, objectivity, and the overall scientific strength of the abstract.</w:t>
      </w:r>
    </w:p>
  </w:comment>
  <w:comment w:id="3" w:author="Luma" w:date="2026-02-21T23:19:00Z" w:initials="L">
    <w:p w14:paraId="3ECCCA5A" w14:textId="77777777" w:rsidR="00F45B47" w:rsidRPr="00F45B47" w:rsidRDefault="00F45B47" w:rsidP="00F45B47">
      <w:pPr>
        <w:pStyle w:val="NormalWeb"/>
      </w:pPr>
      <w:r>
        <w:rPr>
          <w:rStyle w:val="CommentReference"/>
        </w:rPr>
        <w:annotationRef/>
      </w:r>
      <w:r w:rsidRPr="00F45B47">
        <w:t>The paragraph is too general and tends to be descriptive in nature. It is preferable to shorten it and focus more directly on the importance of soil in arid environments or within the context of spatial variability, in order to make the introduction more specialized and academically rigorous.</w:t>
      </w:r>
    </w:p>
    <w:p w14:paraId="7D895FB3" w14:textId="1A294E84" w:rsidR="00F45B47" w:rsidRPr="00F45B47" w:rsidRDefault="00F45B47">
      <w:pPr>
        <w:pStyle w:val="CommentText"/>
      </w:pPr>
    </w:p>
  </w:comment>
  <w:comment w:id="4" w:author="Luma" w:date="2026-02-21T23:21:00Z" w:initials="L">
    <w:p w14:paraId="517BAD72" w14:textId="07789F07" w:rsidR="00F45B47" w:rsidRDefault="00F45B47" w:rsidP="00F45B47">
      <w:pPr>
        <w:pStyle w:val="CommentText"/>
        <w:jc w:val="right"/>
      </w:pPr>
      <w:r>
        <w:rPr>
          <w:rStyle w:val="CommentReference"/>
        </w:rPr>
        <w:annotationRef/>
      </w:r>
      <w:r>
        <w:t>The paragraph is scientifically sound; however, it could be strengthened by adding a recent reference (post-2020) to support the discussion of soil degradation in semi-arid environments, particularly in relation to climate change or rainfall variability.</w:t>
      </w:r>
    </w:p>
  </w:comment>
  <w:comment w:id="5" w:author="Luma" w:date="2026-02-21T23:23:00Z" w:initials="L">
    <w:p w14:paraId="4E4A1B94" w14:textId="77777777" w:rsidR="007907A9" w:rsidRPr="007907A9" w:rsidRDefault="007907A9" w:rsidP="007907A9">
      <w:pPr>
        <w:pStyle w:val="NormalWeb"/>
      </w:pPr>
      <w:r>
        <w:rPr>
          <w:rStyle w:val="CommentReference"/>
        </w:rPr>
        <w:annotationRef/>
      </w:r>
      <w:r w:rsidRPr="007907A9">
        <w:t>The paragraph is good; however, it needs a recent reference to support the impact of deep tillage and excessive fertilization on CEC, salinity, and soil compaction, as these are scientifically sensitive points.</w:t>
      </w:r>
    </w:p>
    <w:p w14:paraId="0F34911F" w14:textId="6EB01731" w:rsidR="007907A9" w:rsidRPr="007907A9" w:rsidRDefault="007907A9">
      <w:pPr>
        <w:pStyle w:val="CommentText"/>
        <w:rPr>
          <w:rFonts w:hint="cs"/>
          <w:rtl/>
          <w:lang w:bidi="ar-IQ"/>
        </w:rPr>
      </w:pPr>
    </w:p>
  </w:comment>
  <w:comment w:id="6" w:author="Luma" w:date="2026-02-21T23:25:00Z" w:initials="L">
    <w:p w14:paraId="4A6A1E3B" w14:textId="4FE47F0D" w:rsidR="007907A9" w:rsidRPr="007907A9" w:rsidRDefault="007907A9" w:rsidP="007907A9">
      <w:pPr>
        <w:pStyle w:val="NormalWeb"/>
      </w:pPr>
      <w:r>
        <w:rPr>
          <w:rStyle w:val="CommentReference"/>
        </w:rPr>
        <w:annotationRef/>
      </w:r>
      <w:r w:rsidRPr="007907A9">
        <w:t xml:space="preserve">It is preferable to formulate the objective in a more precise and methodological manner, </w:t>
      </w:r>
      <w:proofErr w:type="gramStart"/>
      <w:r w:rsidRPr="007907A9">
        <w:t>such as</w:t>
      </w:r>
      <w:r>
        <w:t xml:space="preserve"> </w:t>
      </w:r>
      <w:r w:rsidRPr="007907A9">
        <w:t>:</w:t>
      </w:r>
      <w:proofErr w:type="gramEnd"/>
      <w:r w:rsidRPr="007907A9">
        <w:br/>
        <w:t>“This study aims to quantitatively assess</w:t>
      </w:r>
      <w:r w:rsidRPr="007907A9">
        <w:br/>
        <w:t>It would also be useful to specify whether a particular statistical analysis or standardized comparison will be employed.</w:t>
      </w:r>
    </w:p>
    <w:p w14:paraId="0C10DDF3" w14:textId="7E1F7D4E" w:rsidR="007907A9" w:rsidRPr="007907A9" w:rsidRDefault="007907A9">
      <w:pPr>
        <w:pStyle w:val="CommentText"/>
      </w:pPr>
    </w:p>
  </w:comment>
  <w:comment w:id="7" w:author="Luma" w:date="2026-02-21T23:38:00Z" w:initials="L">
    <w:p w14:paraId="5DEBC0D9" w14:textId="02D1F24B" w:rsidR="00010285" w:rsidRDefault="00010285">
      <w:pPr>
        <w:pStyle w:val="CommentText"/>
      </w:pPr>
      <w:r>
        <w:rPr>
          <w:rStyle w:val="CommentReference"/>
        </w:rPr>
        <w:annotationRef/>
      </w:r>
      <w:r>
        <w:t>There is a numerical error in the reported porosity value (14038.87%), which requires correction</w:t>
      </w:r>
    </w:p>
  </w:comment>
  <w:comment w:id="8" w:author="Luma" w:date="2026-02-21T23:40:00Z" w:initials="L">
    <w:p w14:paraId="4B48E7FC" w14:textId="26230C9C" w:rsidR="00010285" w:rsidRDefault="00010285">
      <w:pPr>
        <w:pStyle w:val="CommentText"/>
        <w:rPr>
          <w:rFonts w:hint="cs"/>
          <w:rtl/>
          <w:lang w:bidi="ar-IQ"/>
        </w:rPr>
      </w:pPr>
      <w:r>
        <w:rPr>
          <w:rStyle w:val="CommentReference"/>
        </w:rPr>
        <w:annotationRef/>
      </w:r>
      <w:r>
        <w:t>The conclusion about higher microbial potential in Al-Dibs soils requires statistical validation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8BA1E" w14:textId="77777777" w:rsidR="00F46A42" w:rsidRDefault="00F46A42" w:rsidP="00837967">
      <w:pPr>
        <w:spacing w:after="0" w:line="240" w:lineRule="auto"/>
      </w:pPr>
      <w:r>
        <w:separator/>
      </w:r>
    </w:p>
  </w:endnote>
  <w:endnote w:type="continuationSeparator" w:id="0">
    <w:p w14:paraId="46ED48A5" w14:textId="77777777" w:rsidR="00F46A42" w:rsidRDefault="00F46A42" w:rsidP="0083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9C84" w14:textId="77777777" w:rsidR="00F45B47" w:rsidRDefault="00F45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6A52" w14:textId="77777777" w:rsidR="00F45B47" w:rsidRDefault="00F45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32D08" w14:textId="77777777" w:rsidR="00F45B47" w:rsidRDefault="00F45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5B476" w14:textId="77777777" w:rsidR="00F46A42" w:rsidRDefault="00F46A42" w:rsidP="00837967">
      <w:pPr>
        <w:spacing w:after="0" w:line="240" w:lineRule="auto"/>
      </w:pPr>
      <w:r>
        <w:separator/>
      </w:r>
    </w:p>
  </w:footnote>
  <w:footnote w:type="continuationSeparator" w:id="0">
    <w:p w14:paraId="664FC633" w14:textId="77777777" w:rsidR="00F46A42" w:rsidRDefault="00F46A42" w:rsidP="00837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D7D7A" w14:textId="0006F79A" w:rsidR="00F45B47" w:rsidRDefault="00F45B47">
    <w:pPr>
      <w:pStyle w:val="Header"/>
    </w:pPr>
    <w:r>
      <w:rPr>
        <w:noProof/>
      </w:rPr>
      <w:pict w14:anchorId="66770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A99A" w14:textId="280B049F" w:rsidR="00F45B47" w:rsidRDefault="00F45B47">
    <w:pPr>
      <w:pStyle w:val="Header"/>
    </w:pPr>
    <w:r>
      <w:rPr>
        <w:noProof/>
      </w:rPr>
      <w:pict w14:anchorId="048C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22DB5" w14:textId="6A337A16" w:rsidR="00F45B47" w:rsidRDefault="00F45B47">
    <w:pPr>
      <w:pStyle w:val="Header"/>
    </w:pPr>
    <w:r>
      <w:rPr>
        <w:noProof/>
      </w:rPr>
      <w:pict w14:anchorId="77113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777F"/>
    <w:multiLevelType w:val="multilevel"/>
    <w:tmpl w:val="350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092A1E"/>
    <w:multiLevelType w:val="hybridMultilevel"/>
    <w:tmpl w:val="0E12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C9732C"/>
    <w:multiLevelType w:val="hybridMultilevel"/>
    <w:tmpl w:val="E4DC8932"/>
    <w:lvl w:ilvl="0" w:tplc="1BB2F0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EA51EF"/>
    <w:multiLevelType w:val="multilevel"/>
    <w:tmpl w:val="EDEC0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98"/>
    <w:rsid w:val="00010285"/>
    <w:rsid w:val="000331DC"/>
    <w:rsid w:val="00102E23"/>
    <w:rsid w:val="00127EC2"/>
    <w:rsid w:val="00131F78"/>
    <w:rsid w:val="0015686A"/>
    <w:rsid w:val="001A768B"/>
    <w:rsid w:val="001D315D"/>
    <w:rsid w:val="001D4B71"/>
    <w:rsid w:val="00222C1A"/>
    <w:rsid w:val="00267380"/>
    <w:rsid w:val="002A660A"/>
    <w:rsid w:val="002E3C30"/>
    <w:rsid w:val="002F164A"/>
    <w:rsid w:val="00360E03"/>
    <w:rsid w:val="00391027"/>
    <w:rsid w:val="003C7C6A"/>
    <w:rsid w:val="003D000A"/>
    <w:rsid w:val="003F6B9C"/>
    <w:rsid w:val="00420D4F"/>
    <w:rsid w:val="00453998"/>
    <w:rsid w:val="004F0111"/>
    <w:rsid w:val="005E6C7E"/>
    <w:rsid w:val="007907A9"/>
    <w:rsid w:val="007E01AA"/>
    <w:rsid w:val="00837967"/>
    <w:rsid w:val="0084045E"/>
    <w:rsid w:val="00971974"/>
    <w:rsid w:val="009B7E6E"/>
    <w:rsid w:val="00B3679C"/>
    <w:rsid w:val="00B47945"/>
    <w:rsid w:val="00B91D25"/>
    <w:rsid w:val="00C53790"/>
    <w:rsid w:val="00C626F2"/>
    <w:rsid w:val="00CD0DB7"/>
    <w:rsid w:val="00D22675"/>
    <w:rsid w:val="00D5001A"/>
    <w:rsid w:val="00DD178D"/>
    <w:rsid w:val="00E30A7B"/>
    <w:rsid w:val="00E870A9"/>
    <w:rsid w:val="00E91027"/>
    <w:rsid w:val="00F45B47"/>
    <w:rsid w:val="00F46A42"/>
    <w:rsid w:val="00F7789D"/>
    <w:rsid w:val="00F868D0"/>
    <w:rsid w:val="00FA5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2A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998"/>
    <w:pPr>
      <w:ind w:left="720"/>
      <w:contextualSpacing/>
    </w:pPr>
  </w:style>
  <w:style w:type="paragraph" w:styleId="BalloonText">
    <w:name w:val="Balloon Text"/>
    <w:basedOn w:val="Normal"/>
    <w:link w:val="BalloonTextChar"/>
    <w:uiPriority w:val="99"/>
    <w:semiHidden/>
    <w:unhideWhenUsed/>
    <w:rsid w:val="0045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98"/>
    <w:rPr>
      <w:rFonts w:ascii="Tahoma" w:hAnsi="Tahoma" w:cs="Tahoma"/>
      <w:sz w:val="16"/>
      <w:szCs w:val="16"/>
    </w:rPr>
  </w:style>
  <w:style w:type="table" w:styleId="TableGrid">
    <w:name w:val="Table Grid"/>
    <w:basedOn w:val="TableNormal"/>
    <w:uiPriority w:val="59"/>
    <w:rsid w:val="00420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17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78D"/>
    <w:rPr>
      <w:b/>
      <w:bCs/>
    </w:rPr>
  </w:style>
  <w:style w:type="character" w:styleId="Emphasis">
    <w:name w:val="Emphasis"/>
    <w:basedOn w:val="DefaultParagraphFont"/>
    <w:uiPriority w:val="20"/>
    <w:qFormat/>
    <w:rsid w:val="00222C1A"/>
    <w:rPr>
      <w:i/>
      <w:iCs/>
    </w:rPr>
  </w:style>
  <w:style w:type="character" w:styleId="Hyperlink">
    <w:name w:val="Hyperlink"/>
    <w:basedOn w:val="DefaultParagraphFont"/>
    <w:uiPriority w:val="99"/>
    <w:unhideWhenUsed/>
    <w:rsid w:val="00B47945"/>
    <w:rPr>
      <w:color w:val="0000FF" w:themeColor="hyperlink"/>
      <w:u w:val="single"/>
    </w:rPr>
  </w:style>
  <w:style w:type="character" w:customStyle="1" w:styleId="UnresolvedMention">
    <w:name w:val="Unresolved Mention"/>
    <w:basedOn w:val="DefaultParagraphFont"/>
    <w:uiPriority w:val="99"/>
    <w:semiHidden/>
    <w:unhideWhenUsed/>
    <w:rsid w:val="00FA5CF3"/>
    <w:rPr>
      <w:color w:val="605E5C"/>
      <w:shd w:val="clear" w:color="auto" w:fill="E1DFDD"/>
    </w:rPr>
  </w:style>
  <w:style w:type="paragraph" w:styleId="Header">
    <w:name w:val="header"/>
    <w:basedOn w:val="Normal"/>
    <w:link w:val="HeaderChar"/>
    <w:uiPriority w:val="99"/>
    <w:unhideWhenUsed/>
    <w:rsid w:val="0083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967"/>
  </w:style>
  <w:style w:type="paragraph" w:styleId="Footer">
    <w:name w:val="footer"/>
    <w:basedOn w:val="Normal"/>
    <w:link w:val="FooterChar"/>
    <w:uiPriority w:val="99"/>
    <w:unhideWhenUsed/>
    <w:rsid w:val="0083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67"/>
  </w:style>
  <w:style w:type="character" w:styleId="CommentReference">
    <w:name w:val="annotation reference"/>
    <w:basedOn w:val="DefaultParagraphFont"/>
    <w:uiPriority w:val="99"/>
    <w:semiHidden/>
    <w:unhideWhenUsed/>
    <w:rsid w:val="00F45B47"/>
    <w:rPr>
      <w:sz w:val="16"/>
      <w:szCs w:val="16"/>
    </w:rPr>
  </w:style>
  <w:style w:type="paragraph" w:styleId="CommentText">
    <w:name w:val="annotation text"/>
    <w:basedOn w:val="Normal"/>
    <w:link w:val="CommentTextChar"/>
    <w:uiPriority w:val="99"/>
    <w:semiHidden/>
    <w:unhideWhenUsed/>
    <w:rsid w:val="00F45B47"/>
    <w:pPr>
      <w:spacing w:line="240" w:lineRule="auto"/>
    </w:pPr>
    <w:rPr>
      <w:sz w:val="20"/>
      <w:szCs w:val="20"/>
    </w:rPr>
  </w:style>
  <w:style w:type="character" w:customStyle="1" w:styleId="CommentTextChar">
    <w:name w:val="Comment Text Char"/>
    <w:basedOn w:val="DefaultParagraphFont"/>
    <w:link w:val="CommentText"/>
    <w:uiPriority w:val="99"/>
    <w:semiHidden/>
    <w:rsid w:val="00F45B47"/>
    <w:rPr>
      <w:sz w:val="20"/>
      <w:szCs w:val="20"/>
    </w:rPr>
  </w:style>
  <w:style w:type="paragraph" w:styleId="CommentSubject">
    <w:name w:val="annotation subject"/>
    <w:basedOn w:val="CommentText"/>
    <w:next w:val="CommentText"/>
    <w:link w:val="CommentSubjectChar"/>
    <w:uiPriority w:val="99"/>
    <w:semiHidden/>
    <w:unhideWhenUsed/>
    <w:rsid w:val="00F45B47"/>
    <w:rPr>
      <w:b/>
      <w:bCs/>
    </w:rPr>
  </w:style>
  <w:style w:type="character" w:customStyle="1" w:styleId="CommentSubjectChar">
    <w:name w:val="Comment Subject Char"/>
    <w:basedOn w:val="CommentTextChar"/>
    <w:link w:val="CommentSubject"/>
    <w:uiPriority w:val="99"/>
    <w:semiHidden/>
    <w:rsid w:val="00F45B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998"/>
    <w:pPr>
      <w:ind w:left="720"/>
      <w:contextualSpacing/>
    </w:pPr>
  </w:style>
  <w:style w:type="paragraph" w:styleId="BalloonText">
    <w:name w:val="Balloon Text"/>
    <w:basedOn w:val="Normal"/>
    <w:link w:val="BalloonTextChar"/>
    <w:uiPriority w:val="99"/>
    <w:semiHidden/>
    <w:unhideWhenUsed/>
    <w:rsid w:val="0045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98"/>
    <w:rPr>
      <w:rFonts w:ascii="Tahoma" w:hAnsi="Tahoma" w:cs="Tahoma"/>
      <w:sz w:val="16"/>
      <w:szCs w:val="16"/>
    </w:rPr>
  </w:style>
  <w:style w:type="table" w:styleId="TableGrid">
    <w:name w:val="Table Grid"/>
    <w:basedOn w:val="TableNormal"/>
    <w:uiPriority w:val="59"/>
    <w:rsid w:val="00420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17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78D"/>
    <w:rPr>
      <w:b/>
      <w:bCs/>
    </w:rPr>
  </w:style>
  <w:style w:type="character" w:styleId="Emphasis">
    <w:name w:val="Emphasis"/>
    <w:basedOn w:val="DefaultParagraphFont"/>
    <w:uiPriority w:val="20"/>
    <w:qFormat/>
    <w:rsid w:val="00222C1A"/>
    <w:rPr>
      <w:i/>
      <w:iCs/>
    </w:rPr>
  </w:style>
  <w:style w:type="character" w:styleId="Hyperlink">
    <w:name w:val="Hyperlink"/>
    <w:basedOn w:val="DefaultParagraphFont"/>
    <w:uiPriority w:val="99"/>
    <w:unhideWhenUsed/>
    <w:rsid w:val="00B47945"/>
    <w:rPr>
      <w:color w:val="0000FF" w:themeColor="hyperlink"/>
      <w:u w:val="single"/>
    </w:rPr>
  </w:style>
  <w:style w:type="character" w:customStyle="1" w:styleId="UnresolvedMention">
    <w:name w:val="Unresolved Mention"/>
    <w:basedOn w:val="DefaultParagraphFont"/>
    <w:uiPriority w:val="99"/>
    <w:semiHidden/>
    <w:unhideWhenUsed/>
    <w:rsid w:val="00FA5CF3"/>
    <w:rPr>
      <w:color w:val="605E5C"/>
      <w:shd w:val="clear" w:color="auto" w:fill="E1DFDD"/>
    </w:rPr>
  </w:style>
  <w:style w:type="paragraph" w:styleId="Header">
    <w:name w:val="header"/>
    <w:basedOn w:val="Normal"/>
    <w:link w:val="HeaderChar"/>
    <w:uiPriority w:val="99"/>
    <w:unhideWhenUsed/>
    <w:rsid w:val="0083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967"/>
  </w:style>
  <w:style w:type="paragraph" w:styleId="Footer">
    <w:name w:val="footer"/>
    <w:basedOn w:val="Normal"/>
    <w:link w:val="FooterChar"/>
    <w:uiPriority w:val="99"/>
    <w:unhideWhenUsed/>
    <w:rsid w:val="0083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67"/>
  </w:style>
  <w:style w:type="character" w:styleId="CommentReference">
    <w:name w:val="annotation reference"/>
    <w:basedOn w:val="DefaultParagraphFont"/>
    <w:uiPriority w:val="99"/>
    <w:semiHidden/>
    <w:unhideWhenUsed/>
    <w:rsid w:val="00F45B47"/>
    <w:rPr>
      <w:sz w:val="16"/>
      <w:szCs w:val="16"/>
    </w:rPr>
  </w:style>
  <w:style w:type="paragraph" w:styleId="CommentText">
    <w:name w:val="annotation text"/>
    <w:basedOn w:val="Normal"/>
    <w:link w:val="CommentTextChar"/>
    <w:uiPriority w:val="99"/>
    <w:semiHidden/>
    <w:unhideWhenUsed/>
    <w:rsid w:val="00F45B47"/>
    <w:pPr>
      <w:spacing w:line="240" w:lineRule="auto"/>
    </w:pPr>
    <w:rPr>
      <w:sz w:val="20"/>
      <w:szCs w:val="20"/>
    </w:rPr>
  </w:style>
  <w:style w:type="character" w:customStyle="1" w:styleId="CommentTextChar">
    <w:name w:val="Comment Text Char"/>
    <w:basedOn w:val="DefaultParagraphFont"/>
    <w:link w:val="CommentText"/>
    <w:uiPriority w:val="99"/>
    <w:semiHidden/>
    <w:rsid w:val="00F45B47"/>
    <w:rPr>
      <w:sz w:val="20"/>
      <w:szCs w:val="20"/>
    </w:rPr>
  </w:style>
  <w:style w:type="paragraph" w:styleId="CommentSubject">
    <w:name w:val="annotation subject"/>
    <w:basedOn w:val="CommentText"/>
    <w:next w:val="CommentText"/>
    <w:link w:val="CommentSubjectChar"/>
    <w:uiPriority w:val="99"/>
    <w:semiHidden/>
    <w:unhideWhenUsed/>
    <w:rsid w:val="00F45B47"/>
    <w:rPr>
      <w:b/>
      <w:bCs/>
    </w:rPr>
  </w:style>
  <w:style w:type="character" w:customStyle="1" w:styleId="CommentSubjectChar">
    <w:name w:val="Comment Subject Char"/>
    <w:basedOn w:val="CommentTextChar"/>
    <w:link w:val="CommentSubject"/>
    <w:uiPriority w:val="99"/>
    <w:semiHidden/>
    <w:rsid w:val="00F45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73225">
      <w:bodyDiv w:val="1"/>
      <w:marLeft w:val="0"/>
      <w:marRight w:val="0"/>
      <w:marTop w:val="0"/>
      <w:marBottom w:val="0"/>
      <w:divBdr>
        <w:top w:val="none" w:sz="0" w:space="0" w:color="auto"/>
        <w:left w:val="none" w:sz="0" w:space="0" w:color="auto"/>
        <w:bottom w:val="none" w:sz="0" w:space="0" w:color="auto"/>
        <w:right w:val="none" w:sz="0" w:space="0" w:color="auto"/>
      </w:divBdr>
      <w:divsChild>
        <w:div w:id="156069840">
          <w:marLeft w:val="0"/>
          <w:marRight w:val="0"/>
          <w:marTop w:val="0"/>
          <w:marBottom w:val="0"/>
          <w:divBdr>
            <w:top w:val="none" w:sz="0" w:space="0" w:color="auto"/>
            <w:left w:val="none" w:sz="0" w:space="0" w:color="auto"/>
            <w:bottom w:val="none" w:sz="0" w:space="0" w:color="auto"/>
            <w:right w:val="none" w:sz="0" w:space="0" w:color="auto"/>
          </w:divBdr>
          <w:divsChild>
            <w:div w:id="878933287">
              <w:marLeft w:val="0"/>
              <w:marRight w:val="0"/>
              <w:marTop w:val="0"/>
              <w:marBottom w:val="0"/>
              <w:divBdr>
                <w:top w:val="none" w:sz="0" w:space="0" w:color="auto"/>
                <w:left w:val="none" w:sz="0" w:space="0" w:color="auto"/>
                <w:bottom w:val="none" w:sz="0" w:space="0" w:color="auto"/>
                <w:right w:val="none" w:sz="0" w:space="0" w:color="auto"/>
              </w:divBdr>
              <w:divsChild>
                <w:div w:id="474493173">
                  <w:marLeft w:val="0"/>
                  <w:marRight w:val="0"/>
                  <w:marTop w:val="0"/>
                  <w:marBottom w:val="0"/>
                  <w:divBdr>
                    <w:top w:val="none" w:sz="0" w:space="0" w:color="auto"/>
                    <w:left w:val="none" w:sz="0" w:space="0" w:color="auto"/>
                    <w:bottom w:val="none" w:sz="0" w:space="0" w:color="auto"/>
                    <w:right w:val="none" w:sz="0" w:space="0" w:color="auto"/>
                  </w:divBdr>
                  <w:divsChild>
                    <w:div w:id="1216965800">
                      <w:marLeft w:val="0"/>
                      <w:marRight w:val="0"/>
                      <w:marTop w:val="0"/>
                      <w:marBottom w:val="0"/>
                      <w:divBdr>
                        <w:top w:val="none" w:sz="0" w:space="0" w:color="auto"/>
                        <w:left w:val="none" w:sz="0" w:space="0" w:color="auto"/>
                        <w:bottom w:val="none" w:sz="0" w:space="0" w:color="auto"/>
                        <w:right w:val="none" w:sz="0" w:space="0" w:color="auto"/>
                      </w:divBdr>
                      <w:divsChild>
                        <w:div w:id="66150739">
                          <w:marLeft w:val="0"/>
                          <w:marRight w:val="0"/>
                          <w:marTop w:val="0"/>
                          <w:marBottom w:val="0"/>
                          <w:divBdr>
                            <w:top w:val="none" w:sz="0" w:space="0" w:color="auto"/>
                            <w:left w:val="none" w:sz="0" w:space="0" w:color="auto"/>
                            <w:bottom w:val="none" w:sz="0" w:space="0" w:color="auto"/>
                            <w:right w:val="none" w:sz="0" w:space="0" w:color="auto"/>
                          </w:divBdr>
                          <w:divsChild>
                            <w:div w:id="1419978414">
                              <w:marLeft w:val="0"/>
                              <w:marRight w:val="0"/>
                              <w:marTop w:val="0"/>
                              <w:marBottom w:val="0"/>
                              <w:divBdr>
                                <w:top w:val="none" w:sz="0" w:space="0" w:color="auto"/>
                                <w:left w:val="none" w:sz="0" w:space="0" w:color="auto"/>
                                <w:bottom w:val="none" w:sz="0" w:space="0" w:color="auto"/>
                                <w:right w:val="none" w:sz="0" w:space="0" w:color="auto"/>
                              </w:divBdr>
                              <w:divsChild>
                                <w:div w:id="4586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978607">
      <w:bodyDiv w:val="1"/>
      <w:marLeft w:val="0"/>
      <w:marRight w:val="0"/>
      <w:marTop w:val="0"/>
      <w:marBottom w:val="0"/>
      <w:divBdr>
        <w:top w:val="none" w:sz="0" w:space="0" w:color="auto"/>
        <w:left w:val="none" w:sz="0" w:space="0" w:color="auto"/>
        <w:bottom w:val="none" w:sz="0" w:space="0" w:color="auto"/>
        <w:right w:val="none" w:sz="0" w:space="0" w:color="auto"/>
      </w:divBdr>
      <w:divsChild>
        <w:div w:id="1094088627">
          <w:marLeft w:val="0"/>
          <w:marRight w:val="0"/>
          <w:marTop w:val="0"/>
          <w:marBottom w:val="0"/>
          <w:divBdr>
            <w:top w:val="none" w:sz="0" w:space="0" w:color="auto"/>
            <w:left w:val="none" w:sz="0" w:space="0" w:color="auto"/>
            <w:bottom w:val="none" w:sz="0" w:space="0" w:color="auto"/>
            <w:right w:val="none" w:sz="0" w:space="0" w:color="auto"/>
          </w:divBdr>
          <w:divsChild>
            <w:div w:id="1857235552">
              <w:marLeft w:val="0"/>
              <w:marRight w:val="0"/>
              <w:marTop w:val="0"/>
              <w:marBottom w:val="0"/>
              <w:divBdr>
                <w:top w:val="none" w:sz="0" w:space="0" w:color="auto"/>
                <w:left w:val="none" w:sz="0" w:space="0" w:color="auto"/>
                <w:bottom w:val="none" w:sz="0" w:space="0" w:color="auto"/>
                <w:right w:val="none" w:sz="0" w:space="0" w:color="auto"/>
              </w:divBdr>
              <w:divsChild>
                <w:div w:id="1763142993">
                  <w:marLeft w:val="0"/>
                  <w:marRight w:val="0"/>
                  <w:marTop w:val="0"/>
                  <w:marBottom w:val="0"/>
                  <w:divBdr>
                    <w:top w:val="none" w:sz="0" w:space="0" w:color="auto"/>
                    <w:left w:val="none" w:sz="0" w:space="0" w:color="auto"/>
                    <w:bottom w:val="none" w:sz="0" w:space="0" w:color="auto"/>
                    <w:right w:val="none" w:sz="0" w:space="0" w:color="auto"/>
                  </w:divBdr>
                  <w:divsChild>
                    <w:div w:id="644971695">
                      <w:marLeft w:val="0"/>
                      <w:marRight w:val="0"/>
                      <w:marTop w:val="0"/>
                      <w:marBottom w:val="0"/>
                      <w:divBdr>
                        <w:top w:val="none" w:sz="0" w:space="0" w:color="auto"/>
                        <w:left w:val="none" w:sz="0" w:space="0" w:color="auto"/>
                        <w:bottom w:val="none" w:sz="0" w:space="0" w:color="auto"/>
                        <w:right w:val="none" w:sz="0" w:space="0" w:color="auto"/>
                      </w:divBdr>
                      <w:divsChild>
                        <w:div w:id="779641457">
                          <w:marLeft w:val="0"/>
                          <w:marRight w:val="0"/>
                          <w:marTop w:val="0"/>
                          <w:marBottom w:val="0"/>
                          <w:divBdr>
                            <w:top w:val="none" w:sz="0" w:space="0" w:color="auto"/>
                            <w:left w:val="none" w:sz="0" w:space="0" w:color="auto"/>
                            <w:bottom w:val="none" w:sz="0" w:space="0" w:color="auto"/>
                            <w:right w:val="none" w:sz="0" w:space="0" w:color="auto"/>
                          </w:divBdr>
                          <w:divsChild>
                            <w:div w:id="162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5500">
      <w:bodyDiv w:val="1"/>
      <w:marLeft w:val="0"/>
      <w:marRight w:val="0"/>
      <w:marTop w:val="0"/>
      <w:marBottom w:val="0"/>
      <w:divBdr>
        <w:top w:val="none" w:sz="0" w:space="0" w:color="auto"/>
        <w:left w:val="none" w:sz="0" w:space="0" w:color="auto"/>
        <w:bottom w:val="none" w:sz="0" w:space="0" w:color="auto"/>
        <w:right w:val="none" w:sz="0" w:space="0" w:color="auto"/>
      </w:divBdr>
    </w:div>
    <w:div w:id="861162682">
      <w:bodyDiv w:val="1"/>
      <w:marLeft w:val="0"/>
      <w:marRight w:val="0"/>
      <w:marTop w:val="0"/>
      <w:marBottom w:val="0"/>
      <w:divBdr>
        <w:top w:val="none" w:sz="0" w:space="0" w:color="auto"/>
        <w:left w:val="none" w:sz="0" w:space="0" w:color="auto"/>
        <w:bottom w:val="none" w:sz="0" w:space="0" w:color="auto"/>
        <w:right w:val="none" w:sz="0" w:space="0" w:color="auto"/>
      </w:divBdr>
      <w:divsChild>
        <w:div w:id="74291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832343">
      <w:bodyDiv w:val="1"/>
      <w:marLeft w:val="0"/>
      <w:marRight w:val="0"/>
      <w:marTop w:val="0"/>
      <w:marBottom w:val="0"/>
      <w:divBdr>
        <w:top w:val="none" w:sz="0" w:space="0" w:color="auto"/>
        <w:left w:val="none" w:sz="0" w:space="0" w:color="auto"/>
        <w:bottom w:val="none" w:sz="0" w:space="0" w:color="auto"/>
        <w:right w:val="none" w:sz="0" w:space="0" w:color="auto"/>
      </w:divBdr>
    </w:div>
    <w:div w:id="1553730266">
      <w:bodyDiv w:val="1"/>
      <w:marLeft w:val="0"/>
      <w:marRight w:val="0"/>
      <w:marTop w:val="0"/>
      <w:marBottom w:val="0"/>
      <w:divBdr>
        <w:top w:val="none" w:sz="0" w:space="0" w:color="auto"/>
        <w:left w:val="none" w:sz="0" w:space="0" w:color="auto"/>
        <w:bottom w:val="none" w:sz="0" w:space="0" w:color="auto"/>
        <w:right w:val="none" w:sz="0" w:space="0" w:color="auto"/>
      </w:divBdr>
    </w:div>
    <w:div w:id="1560556830">
      <w:bodyDiv w:val="1"/>
      <w:marLeft w:val="0"/>
      <w:marRight w:val="0"/>
      <w:marTop w:val="0"/>
      <w:marBottom w:val="0"/>
      <w:divBdr>
        <w:top w:val="none" w:sz="0" w:space="0" w:color="auto"/>
        <w:left w:val="none" w:sz="0" w:space="0" w:color="auto"/>
        <w:bottom w:val="none" w:sz="0" w:space="0" w:color="auto"/>
        <w:right w:val="none" w:sz="0" w:space="0" w:color="auto"/>
      </w:divBdr>
      <w:divsChild>
        <w:div w:id="41750892">
          <w:marLeft w:val="0"/>
          <w:marRight w:val="0"/>
          <w:marTop w:val="0"/>
          <w:marBottom w:val="0"/>
          <w:divBdr>
            <w:top w:val="none" w:sz="0" w:space="0" w:color="auto"/>
            <w:left w:val="none" w:sz="0" w:space="0" w:color="auto"/>
            <w:bottom w:val="none" w:sz="0" w:space="0" w:color="auto"/>
            <w:right w:val="none" w:sz="0" w:space="0" w:color="auto"/>
          </w:divBdr>
          <w:divsChild>
            <w:div w:id="518814835">
              <w:marLeft w:val="0"/>
              <w:marRight w:val="0"/>
              <w:marTop w:val="0"/>
              <w:marBottom w:val="0"/>
              <w:divBdr>
                <w:top w:val="none" w:sz="0" w:space="0" w:color="auto"/>
                <w:left w:val="none" w:sz="0" w:space="0" w:color="auto"/>
                <w:bottom w:val="none" w:sz="0" w:space="0" w:color="auto"/>
                <w:right w:val="none" w:sz="0" w:space="0" w:color="auto"/>
              </w:divBdr>
              <w:divsChild>
                <w:div w:id="1565917522">
                  <w:marLeft w:val="0"/>
                  <w:marRight w:val="0"/>
                  <w:marTop w:val="0"/>
                  <w:marBottom w:val="0"/>
                  <w:divBdr>
                    <w:top w:val="none" w:sz="0" w:space="0" w:color="auto"/>
                    <w:left w:val="none" w:sz="0" w:space="0" w:color="auto"/>
                    <w:bottom w:val="none" w:sz="0" w:space="0" w:color="auto"/>
                    <w:right w:val="none" w:sz="0" w:space="0" w:color="auto"/>
                  </w:divBdr>
                  <w:divsChild>
                    <w:div w:id="366636752">
                      <w:marLeft w:val="0"/>
                      <w:marRight w:val="0"/>
                      <w:marTop w:val="0"/>
                      <w:marBottom w:val="0"/>
                      <w:divBdr>
                        <w:top w:val="none" w:sz="0" w:space="0" w:color="auto"/>
                        <w:left w:val="none" w:sz="0" w:space="0" w:color="auto"/>
                        <w:bottom w:val="none" w:sz="0" w:space="0" w:color="auto"/>
                        <w:right w:val="none" w:sz="0" w:space="0" w:color="auto"/>
                      </w:divBdr>
                      <w:divsChild>
                        <w:div w:id="505484527">
                          <w:marLeft w:val="0"/>
                          <w:marRight w:val="0"/>
                          <w:marTop w:val="0"/>
                          <w:marBottom w:val="0"/>
                          <w:divBdr>
                            <w:top w:val="none" w:sz="0" w:space="0" w:color="auto"/>
                            <w:left w:val="none" w:sz="0" w:space="0" w:color="auto"/>
                            <w:bottom w:val="none" w:sz="0" w:space="0" w:color="auto"/>
                            <w:right w:val="none" w:sz="0" w:space="0" w:color="auto"/>
                          </w:divBdr>
                          <w:divsChild>
                            <w:div w:id="1726487354">
                              <w:marLeft w:val="0"/>
                              <w:marRight w:val="0"/>
                              <w:marTop w:val="0"/>
                              <w:marBottom w:val="0"/>
                              <w:divBdr>
                                <w:top w:val="none" w:sz="0" w:space="0" w:color="auto"/>
                                <w:left w:val="none" w:sz="0" w:space="0" w:color="auto"/>
                                <w:bottom w:val="none" w:sz="0" w:space="0" w:color="auto"/>
                                <w:right w:val="none" w:sz="0" w:space="0" w:color="auto"/>
                              </w:divBdr>
                              <w:divsChild>
                                <w:div w:id="6589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98291">
      <w:bodyDiv w:val="1"/>
      <w:marLeft w:val="0"/>
      <w:marRight w:val="0"/>
      <w:marTop w:val="0"/>
      <w:marBottom w:val="0"/>
      <w:divBdr>
        <w:top w:val="none" w:sz="0" w:space="0" w:color="auto"/>
        <w:left w:val="none" w:sz="0" w:space="0" w:color="auto"/>
        <w:bottom w:val="none" w:sz="0" w:space="0" w:color="auto"/>
        <w:right w:val="none" w:sz="0" w:space="0" w:color="auto"/>
      </w:divBdr>
      <w:divsChild>
        <w:div w:id="590823034">
          <w:marLeft w:val="0"/>
          <w:marRight w:val="0"/>
          <w:marTop w:val="0"/>
          <w:marBottom w:val="0"/>
          <w:divBdr>
            <w:top w:val="none" w:sz="0" w:space="0" w:color="auto"/>
            <w:left w:val="none" w:sz="0" w:space="0" w:color="auto"/>
            <w:bottom w:val="none" w:sz="0" w:space="0" w:color="auto"/>
            <w:right w:val="none" w:sz="0" w:space="0" w:color="auto"/>
          </w:divBdr>
          <w:divsChild>
            <w:div w:id="1021128324">
              <w:marLeft w:val="0"/>
              <w:marRight w:val="0"/>
              <w:marTop w:val="0"/>
              <w:marBottom w:val="0"/>
              <w:divBdr>
                <w:top w:val="none" w:sz="0" w:space="0" w:color="auto"/>
                <w:left w:val="none" w:sz="0" w:space="0" w:color="auto"/>
                <w:bottom w:val="none" w:sz="0" w:space="0" w:color="auto"/>
                <w:right w:val="none" w:sz="0" w:space="0" w:color="auto"/>
              </w:divBdr>
              <w:divsChild>
                <w:div w:id="1127242146">
                  <w:marLeft w:val="0"/>
                  <w:marRight w:val="0"/>
                  <w:marTop w:val="0"/>
                  <w:marBottom w:val="0"/>
                  <w:divBdr>
                    <w:top w:val="none" w:sz="0" w:space="0" w:color="auto"/>
                    <w:left w:val="none" w:sz="0" w:space="0" w:color="auto"/>
                    <w:bottom w:val="none" w:sz="0" w:space="0" w:color="auto"/>
                    <w:right w:val="none" w:sz="0" w:space="0" w:color="auto"/>
                  </w:divBdr>
                  <w:divsChild>
                    <w:div w:id="1470318095">
                      <w:marLeft w:val="0"/>
                      <w:marRight w:val="0"/>
                      <w:marTop w:val="0"/>
                      <w:marBottom w:val="0"/>
                      <w:divBdr>
                        <w:top w:val="none" w:sz="0" w:space="0" w:color="auto"/>
                        <w:left w:val="none" w:sz="0" w:space="0" w:color="auto"/>
                        <w:bottom w:val="none" w:sz="0" w:space="0" w:color="auto"/>
                        <w:right w:val="none" w:sz="0" w:space="0" w:color="auto"/>
                      </w:divBdr>
                      <w:divsChild>
                        <w:div w:id="617839153">
                          <w:marLeft w:val="0"/>
                          <w:marRight w:val="0"/>
                          <w:marTop w:val="0"/>
                          <w:marBottom w:val="0"/>
                          <w:divBdr>
                            <w:top w:val="none" w:sz="0" w:space="0" w:color="auto"/>
                            <w:left w:val="none" w:sz="0" w:space="0" w:color="auto"/>
                            <w:bottom w:val="none" w:sz="0" w:space="0" w:color="auto"/>
                            <w:right w:val="none" w:sz="0" w:space="0" w:color="auto"/>
                          </w:divBdr>
                          <w:divsChild>
                            <w:div w:id="731540655">
                              <w:marLeft w:val="0"/>
                              <w:marRight w:val="0"/>
                              <w:marTop w:val="0"/>
                              <w:marBottom w:val="0"/>
                              <w:divBdr>
                                <w:top w:val="none" w:sz="0" w:space="0" w:color="auto"/>
                                <w:left w:val="none" w:sz="0" w:space="0" w:color="auto"/>
                                <w:bottom w:val="none" w:sz="0" w:space="0" w:color="auto"/>
                                <w:right w:val="none" w:sz="0" w:space="0" w:color="auto"/>
                              </w:divBdr>
                              <w:divsChild>
                                <w:div w:id="1927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85328">
      <w:bodyDiv w:val="1"/>
      <w:marLeft w:val="0"/>
      <w:marRight w:val="0"/>
      <w:marTop w:val="0"/>
      <w:marBottom w:val="0"/>
      <w:divBdr>
        <w:top w:val="none" w:sz="0" w:space="0" w:color="auto"/>
        <w:left w:val="none" w:sz="0" w:space="0" w:color="auto"/>
        <w:bottom w:val="none" w:sz="0" w:space="0" w:color="auto"/>
        <w:right w:val="none" w:sz="0" w:space="0" w:color="auto"/>
      </w:divBdr>
    </w:div>
    <w:div w:id="18088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7082</Words>
  <Characters>40369</Characters>
  <Application>Microsoft Office Word</Application>
  <DocSecurity>0</DocSecurity>
  <Lines>336</Lines>
  <Paragraphs>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47357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Luma</cp:lastModifiedBy>
  <cp:revision>2</cp:revision>
  <dcterms:created xsi:type="dcterms:W3CDTF">2026-02-21T21:05:00Z</dcterms:created>
  <dcterms:modified xsi:type="dcterms:W3CDTF">2026-02-21T21:05:00Z</dcterms:modified>
</cp:coreProperties>
</file>