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106C" w14:textId="77777777" w:rsidR="00754C9A" w:rsidRDefault="00754C9A" w:rsidP="00441B6F">
      <w:pPr>
        <w:pStyle w:val="Title"/>
        <w:spacing w:after="0"/>
        <w:jc w:val="both"/>
        <w:rPr>
          <w:rFonts w:ascii="Arial" w:hAnsi="Arial" w:cs="Arial"/>
        </w:rPr>
      </w:pPr>
    </w:p>
    <w:p w14:paraId="42F1122F" w14:textId="77777777" w:rsidR="00075A0C" w:rsidRPr="00075A0C" w:rsidRDefault="00075A0C" w:rsidP="00075A0C">
      <w:pPr>
        <w:pStyle w:val="Author"/>
        <w:jc w:val="both"/>
        <w:rPr>
          <w:rFonts w:ascii="Arial" w:hAnsi="Arial" w:cs="Arial"/>
          <w:bCs/>
          <w:i/>
          <w:iCs/>
          <w:kern w:val="28"/>
          <w:sz w:val="18"/>
          <w:szCs w:val="18"/>
          <w:u w:val="single"/>
        </w:rPr>
      </w:pPr>
      <w:bookmarkStart w:id="0" w:name="_Hlk220079652"/>
      <w:r w:rsidRPr="00075A0C">
        <w:rPr>
          <w:rFonts w:ascii="Arial" w:hAnsi="Arial" w:cs="Arial"/>
          <w:bCs/>
          <w:i/>
          <w:iCs/>
          <w:kern w:val="28"/>
          <w:sz w:val="18"/>
          <w:szCs w:val="18"/>
          <w:u w:val="single"/>
        </w:rPr>
        <w:t>Original Research Article</w:t>
      </w:r>
    </w:p>
    <w:p w14:paraId="1D0DD99E" w14:textId="77777777" w:rsidR="008D0271" w:rsidRPr="008D0271" w:rsidRDefault="008D0271" w:rsidP="008D0271">
      <w:pPr>
        <w:pStyle w:val="Author"/>
        <w:spacing w:line="240" w:lineRule="auto"/>
        <w:jc w:val="both"/>
        <w:rPr>
          <w:rFonts w:ascii="Arial" w:hAnsi="Arial" w:cs="Arial"/>
          <w:bCs/>
          <w:iCs/>
          <w:kern w:val="28"/>
          <w:sz w:val="36"/>
          <w:lang w:val="en-GB"/>
        </w:rPr>
      </w:pPr>
      <w:r w:rsidRPr="008D0271">
        <w:rPr>
          <w:rFonts w:ascii="Arial" w:hAnsi="Arial" w:cs="Arial"/>
          <w:bCs/>
          <w:iCs/>
          <w:kern w:val="28"/>
          <w:sz w:val="36"/>
          <w:lang w:val="en-GB"/>
        </w:rPr>
        <w:t>Rice Productivity and the “Social Paradox”: Producing More Without Reducing Poverty</w:t>
      </w:r>
    </w:p>
    <w:bookmarkEnd w:id="0"/>
    <w:p w14:paraId="460FD9C1" w14:textId="77777777" w:rsidR="00A258C3" w:rsidRPr="008D0271" w:rsidRDefault="00A258C3" w:rsidP="00441B6F">
      <w:pPr>
        <w:pStyle w:val="Author"/>
        <w:spacing w:line="240" w:lineRule="auto"/>
        <w:jc w:val="both"/>
        <w:rPr>
          <w:rFonts w:ascii="Arial" w:hAnsi="Arial" w:cs="Arial"/>
          <w:sz w:val="36"/>
          <w:lang w:val="en-GB"/>
        </w:rPr>
      </w:pPr>
    </w:p>
    <w:p w14:paraId="10598C5A" w14:textId="554F8089" w:rsidR="00B01FCD" w:rsidRPr="00FB3A86" w:rsidRDefault="002E4CE6" w:rsidP="00441B6F">
      <w:pPr>
        <w:pStyle w:val="Copyright"/>
        <w:spacing w:after="0" w:line="240" w:lineRule="auto"/>
        <w:jc w:val="both"/>
        <w:rPr>
          <w:rFonts w:ascii="Arial" w:hAnsi="Arial" w:cs="Arial"/>
        </w:rPr>
        <w:sectPr w:rsidR="00B01FCD" w:rsidRPr="00FB3A86" w:rsidSect="003B01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A72205" wp14:editId="74680332">
                <wp:extent cx="5303520" cy="635"/>
                <wp:effectExtent l="17145" t="15240" r="13335" b="13335"/>
                <wp:docPr id="139926690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5400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6A01E8" w14:textId="7045AA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D7F7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F582BE7" w14:textId="77777777" w:rsidTr="001E44FE">
        <w:tc>
          <w:tcPr>
            <w:tcW w:w="9576" w:type="dxa"/>
            <w:shd w:val="clear" w:color="auto" w:fill="F2F2F2"/>
          </w:tcPr>
          <w:p w14:paraId="7E284626"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Aims:</w:t>
            </w:r>
            <w:r w:rsidRPr="001959F3">
              <w:rPr>
                <w:rFonts w:ascii="Arial" w:eastAsia="Calibri" w:hAnsi="Arial" w:cs="Arial"/>
                <w:szCs w:val="22"/>
                <w:lang w:val="en-GB"/>
              </w:rPr>
              <w:t xml:space="preserve"> To document how rice yield gains co-move with monetary and nutritional well-being in Africa and whether these associations vary with trade exposure, electricity access, and the institutional environment.</w:t>
            </w:r>
          </w:p>
          <w:p w14:paraId="39C4A795"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Study design:</w:t>
            </w:r>
            <w:r w:rsidRPr="001959F3">
              <w:rPr>
                <w:rFonts w:ascii="Arial" w:eastAsia="Calibri" w:hAnsi="Arial" w:cs="Arial"/>
                <w:szCs w:val="22"/>
                <w:lang w:val="en-GB"/>
              </w:rPr>
              <w:t xml:space="preserve"> Descriptive macro-panel analysis with country and year fixed effects, complemented by interaction terms and robustness checks for cross-sectional dependence.</w:t>
            </w:r>
          </w:p>
          <w:p w14:paraId="51232D3E" w14:textId="77777777"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Place and Duration of Study:</w:t>
            </w:r>
            <w:r w:rsidRPr="001959F3">
              <w:rPr>
                <w:rFonts w:ascii="Arial" w:eastAsia="Calibri" w:hAnsi="Arial" w:cs="Arial"/>
                <w:szCs w:val="22"/>
                <w:lang w:val="en-GB"/>
              </w:rPr>
              <w:t xml:space="preserve"> Forty-two African countries observed annually over 2008 to 2023, with estimation based on the common country-year sample defined by non-missing observations across variables.</w:t>
            </w:r>
          </w:p>
          <w:p w14:paraId="7C32807F" w14:textId="2BA63C59"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Methodology:</w:t>
            </w:r>
            <w:r w:rsidRPr="001959F3">
              <w:rPr>
                <w:rFonts w:ascii="Arial" w:eastAsia="Calibri" w:hAnsi="Arial" w:cs="Arial"/>
                <w:szCs w:val="22"/>
                <w:lang w:val="en-GB"/>
              </w:rPr>
              <w:t xml:space="preserve"> The main explanatory variable is rice yield in logs. Outcomes are poverty incidence, poverty depth, mean consumption, and undernourishment. Models include fixed effects and macroeconomic, sectoral, infrastructural, and institutional controls. Conditional associations are examined via interactions and marginal effects at plausible moderator values. Inference robustness is assessed using Driscoll–Kraay standard errors.</w:t>
            </w:r>
          </w:p>
          <w:p w14:paraId="0172762F" w14:textId="56C88BDA" w:rsidR="001959F3" w:rsidRPr="001959F3" w:rsidRDefault="001959F3" w:rsidP="001959F3">
            <w:pPr>
              <w:pStyle w:val="Body"/>
              <w:rPr>
                <w:rFonts w:ascii="Arial" w:eastAsia="Calibri" w:hAnsi="Arial" w:cs="Arial"/>
                <w:szCs w:val="22"/>
                <w:lang w:val="en-GB"/>
              </w:rPr>
            </w:pPr>
            <w:r w:rsidRPr="001959F3">
              <w:rPr>
                <w:rFonts w:ascii="Arial" w:eastAsia="Calibri" w:hAnsi="Arial" w:cs="Arial"/>
                <w:b/>
                <w:bCs/>
                <w:szCs w:val="22"/>
                <w:lang w:val="en-GB"/>
              </w:rPr>
              <w:t>Results:</w:t>
            </w:r>
            <w:r w:rsidRPr="001959F3">
              <w:rPr>
                <w:rFonts w:ascii="Arial" w:eastAsia="Calibri" w:hAnsi="Arial" w:cs="Arial"/>
                <w:szCs w:val="22"/>
                <w:lang w:val="en-GB"/>
              </w:rPr>
              <w:t xml:space="preserve"> Higher yields co-move with higher mean consumption but less </w:t>
            </w:r>
            <w:proofErr w:type="spellStart"/>
            <w:r w:rsidRPr="001959F3">
              <w:rPr>
                <w:rFonts w:ascii="Arial" w:eastAsia="Calibri" w:hAnsi="Arial" w:cs="Arial"/>
                <w:szCs w:val="22"/>
                <w:lang w:val="en-GB"/>
              </w:rPr>
              <w:t>favorable</w:t>
            </w:r>
            <w:proofErr w:type="spellEnd"/>
            <w:r w:rsidRPr="001959F3">
              <w:rPr>
                <w:rFonts w:ascii="Arial" w:eastAsia="Calibri" w:hAnsi="Arial" w:cs="Arial"/>
                <w:szCs w:val="22"/>
                <w:lang w:val="en-GB"/>
              </w:rPr>
              <w:t xml:space="preserve"> monetary poverty indicators. A 10 percent increase in yield is associated with about +0.57 percentage point in poverty headcount, +0.28 point in poverty gap, and +1.24</w:t>
            </w:r>
            <w:r w:rsidR="002E4CE6">
              <w:rPr>
                <w:rFonts w:ascii="Arial" w:eastAsia="Calibri" w:hAnsi="Arial" w:cs="Arial"/>
                <w:szCs w:val="22"/>
                <w:lang w:val="en-GB"/>
              </w:rPr>
              <w:t xml:space="preserve">% </w:t>
            </w:r>
            <w:r w:rsidRPr="001959F3">
              <w:rPr>
                <w:rFonts w:ascii="Arial" w:eastAsia="Calibri" w:hAnsi="Arial" w:cs="Arial"/>
                <w:szCs w:val="22"/>
                <w:lang w:val="en-GB"/>
              </w:rPr>
              <w:t xml:space="preserve">in mean consumption. The yield–undernourishment association is negative in baseline estimates but becomes imprecise with Driscoll–Kraay inference. Agricultural value added per worker shows more consistently </w:t>
            </w:r>
            <w:proofErr w:type="spellStart"/>
            <w:r w:rsidRPr="001959F3">
              <w:rPr>
                <w:rFonts w:ascii="Arial" w:eastAsia="Calibri" w:hAnsi="Arial" w:cs="Arial"/>
                <w:szCs w:val="22"/>
                <w:lang w:val="en-GB"/>
              </w:rPr>
              <w:t>favorable</w:t>
            </w:r>
            <w:proofErr w:type="spellEnd"/>
            <w:r w:rsidRPr="001959F3">
              <w:rPr>
                <w:rFonts w:ascii="Arial" w:eastAsia="Calibri" w:hAnsi="Arial" w:cs="Arial"/>
                <w:szCs w:val="22"/>
                <w:lang w:val="en-GB"/>
              </w:rPr>
              <w:t xml:space="preserve"> co-movements with consumption, undernourishment, and poverty. Electricity access structures the yield–welfare relationship, while rice import penetration does not clearly differentiate marginal effects.</w:t>
            </w:r>
          </w:p>
          <w:p w14:paraId="79500EE4" w14:textId="0D1443AF" w:rsidR="00505F06" w:rsidRPr="00070821" w:rsidRDefault="001959F3" w:rsidP="001959F3">
            <w:pPr>
              <w:pStyle w:val="Body"/>
              <w:spacing w:after="0"/>
              <w:rPr>
                <w:rFonts w:ascii="Arial" w:eastAsia="Calibri" w:hAnsi="Arial" w:cs="Arial"/>
                <w:szCs w:val="22"/>
                <w:lang w:val="en-GB"/>
              </w:rPr>
            </w:pPr>
            <w:r w:rsidRPr="001959F3">
              <w:rPr>
                <w:rFonts w:ascii="Arial" w:eastAsia="Calibri" w:hAnsi="Arial" w:cs="Arial"/>
                <w:b/>
                <w:bCs/>
                <w:szCs w:val="22"/>
                <w:lang w:val="en-GB"/>
              </w:rPr>
              <w:t>Conclusion:</w:t>
            </w:r>
            <w:r w:rsidRPr="001959F3">
              <w:rPr>
                <w:rFonts w:ascii="Arial" w:eastAsia="Calibri" w:hAnsi="Arial" w:cs="Arial"/>
                <w:szCs w:val="22"/>
                <w:lang w:val="en-GB"/>
              </w:rPr>
              <w:t xml:space="preserve"> Yield gains are not uniformly aligned with improved monetary poverty outcomes despite higher mean consumption, consistent with heterogeneous transmission. Complementary measures that raise net profitability and broaden the distribution of gains remain important.</w:t>
            </w:r>
          </w:p>
        </w:tc>
      </w:tr>
    </w:tbl>
    <w:p w14:paraId="4499061F" w14:textId="77777777" w:rsidR="00636EB2" w:rsidRDefault="00636EB2" w:rsidP="00441B6F">
      <w:pPr>
        <w:pStyle w:val="Body"/>
        <w:spacing w:after="0"/>
        <w:rPr>
          <w:rFonts w:ascii="Arial" w:hAnsi="Arial" w:cs="Arial"/>
          <w:i/>
        </w:rPr>
      </w:pPr>
    </w:p>
    <w:p w14:paraId="3D8CBEDC" w14:textId="032A5B2E" w:rsidR="00A24E7E" w:rsidRDefault="00A24E7E" w:rsidP="00441B6F">
      <w:pPr>
        <w:pStyle w:val="Body"/>
        <w:spacing w:after="0"/>
        <w:rPr>
          <w:rFonts w:ascii="Arial" w:hAnsi="Arial" w:cs="Arial"/>
          <w:i/>
        </w:rPr>
      </w:pPr>
      <w:r>
        <w:rPr>
          <w:rFonts w:ascii="Arial" w:hAnsi="Arial" w:cs="Arial"/>
          <w:i/>
        </w:rPr>
        <w:t xml:space="preserve">Keywords: </w:t>
      </w:r>
      <w:r w:rsidR="00070821" w:rsidRPr="00070821">
        <w:rPr>
          <w:rFonts w:ascii="Arial" w:hAnsi="Arial" w:cs="Arial"/>
          <w:i/>
        </w:rPr>
        <w:t>Rice Productivity; Monetary Poverty; Consumption; Undernourishment; Country Fixed Effects; Africa.</w:t>
      </w:r>
    </w:p>
    <w:p w14:paraId="700F3EE6" w14:textId="77777777" w:rsidR="0024282C" w:rsidRDefault="0024282C" w:rsidP="00441B6F">
      <w:pPr>
        <w:pStyle w:val="Body"/>
        <w:spacing w:after="0"/>
        <w:rPr>
          <w:rFonts w:ascii="Arial" w:hAnsi="Arial" w:cs="Arial"/>
          <w:i/>
          <w:sz w:val="18"/>
        </w:rPr>
      </w:pPr>
    </w:p>
    <w:p w14:paraId="13ECF465" w14:textId="77777777" w:rsidR="00505F06" w:rsidRPr="00A24E7E" w:rsidRDefault="00505F06" w:rsidP="00441B6F">
      <w:pPr>
        <w:pStyle w:val="Body"/>
        <w:spacing w:after="0"/>
        <w:rPr>
          <w:rFonts w:ascii="Arial" w:hAnsi="Arial" w:cs="Arial"/>
          <w:i/>
        </w:rPr>
      </w:pPr>
    </w:p>
    <w:p w14:paraId="04687D78" w14:textId="6EE71D1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A20F9A" w14:textId="77777777" w:rsidR="00790ADA" w:rsidRPr="00FB3A86" w:rsidRDefault="00790ADA" w:rsidP="00441B6F">
      <w:pPr>
        <w:pStyle w:val="AbstHead"/>
        <w:spacing w:after="0"/>
        <w:jc w:val="both"/>
        <w:rPr>
          <w:rFonts w:ascii="Arial" w:hAnsi="Arial" w:cs="Arial"/>
        </w:rPr>
      </w:pPr>
    </w:p>
    <w:p w14:paraId="39E6C207"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Agricultural productivity is widely regarded as a central lever for poverty reduction in developing countries. The conventional argument is straightforward. In contexts where agriculture accounts for a large share of employment and income, higher yields are expected to raise farm incomes, ease food price pressures, and stimulate rural demand and local services. Through these income and price channels, productivity growth is commonly associated with reductions in extreme poverty and food insecurity (</w:t>
      </w:r>
      <w:proofErr w:type="spellStart"/>
      <w:r w:rsidRPr="00070821">
        <w:rPr>
          <w:rFonts w:ascii="Arial" w:hAnsi="Arial" w:cs="Arial"/>
          <w:lang w:val="en-GB"/>
        </w:rPr>
        <w:t>Christiaensen</w:t>
      </w:r>
      <w:proofErr w:type="spellEnd"/>
      <w:r w:rsidRPr="00070821">
        <w:rPr>
          <w:rFonts w:ascii="Arial" w:hAnsi="Arial" w:cs="Arial"/>
          <w:lang w:val="en-GB"/>
        </w:rPr>
        <w:t xml:space="preserve"> </w:t>
      </w:r>
      <w:r w:rsidRPr="007D561F">
        <w:rPr>
          <w:rFonts w:ascii="Arial" w:hAnsi="Arial" w:cs="Arial"/>
          <w:color w:val="EE0000"/>
          <w:highlight w:val="yellow"/>
          <w:lang w:val="en-GB"/>
        </w:rPr>
        <w:t>et al</w:t>
      </w:r>
      <w:r w:rsidRPr="00070821">
        <w:rPr>
          <w:rFonts w:ascii="Arial" w:hAnsi="Arial" w:cs="Arial"/>
          <w:lang w:val="en-GB"/>
        </w:rPr>
        <w:t>., 2011; Timmer, 2005). This perspective has strongly co-moved with agricultural policy agendas in Africa over the past two decades. It underpins the Comprehensive Africa Agriculture Development Programme launched in 2003, which set a target of at least 6 percent annual agricultural growth, motivated by the expectation that productivity gains would improve food security and reduce dependence on global markets (</w:t>
      </w:r>
      <w:proofErr w:type="spellStart"/>
      <w:r w:rsidRPr="00070821">
        <w:rPr>
          <w:rFonts w:ascii="Arial" w:hAnsi="Arial" w:cs="Arial"/>
          <w:lang w:val="en-GB"/>
        </w:rPr>
        <w:t>Agbu</w:t>
      </w:r>
      <w:proofErr w:type="spellEnd"/>
      <w:r w:rsidRPr="00070821">
        <w:rPr>
          <w:rFonts w:ascii="Arial" w:hAnsi="Arial" w:cs="Arial"/>
          <w:lang w:val="en-GB"/>
        </w:rPr>
        <w:t xml:space="preserve">, 2003). </w:t>
      </w:r>
      <w:r w:rsidRPr="00070821">
        <w:rPr>
          <w:rFonts w:ascii="Arial" w:hAnsi="Arial" w:cs="Arial"/>
          <w:lang w:val="en-GB"/>
        </w:rPr>
        <w:lastRenderedPageBreak/>
        <w:t xml:space="preserve">Similar reasoning informs West </w:t>
      </w:r>
      <w:proofErr w:type="spellStart"/>
      <w:r w:rsidRPr="007D561F">
        <w:rPr>
          <w:rFonts w:ascii="Arial" w:hAnsi="Arial" w:cs="Arial"/>
          <w:color w:val="EE0000"/>
          <w:highlight w:val="yellow"/>
          <w:lang w:val="en-GB"/>
        </w:rPr>
        <w:t>africa</w:t>
      </w:r>
      <w:proofErr w:type="spellEnd"/>
      <w:r w:rsidRPr="007D561F">
        <w:rPr>
          <w:rFonts w:ascii="Arial" w:hAnsi="Arial" w:cs="Arial"/>
          <w:color w:val="EE0000"/>
          <w:lang w:val="en-GB"/>
        </w:rPr>
        <w:t xml:space="preserve"> </w:t>
      </w:r>
      <w:r w:rsidRPr="00070821">
        <w:rPr>
          <w:rFonts w:ascii="Arial" w:hAnsi="Arial" w:cs="Arial"/>
          <w:lang w:val="en-GB"/>
        </w:rPr>
        <w:t>agricultural policy, which emphasizes productivity and competitiveness as pathways to lower food import dependence and greater agri-food system resilience. At the national level, modernization strategies have typically focused on varietal improvement, input access, and value-chain development to enhance performance and resilience to shocks.</w:t>
      </w:r>
    </w:p>
    <w:p w14:paraId="64AE5C8F"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Yet, productivity gains do not systematically co-movement proportional improvements in well-being. A growing literature documents the coexistence of rising yields with persistent monetary poverty and undernourishment in parts of Africa, and in some cases with weakly inclusive development trajectories (Barrett &amp; Carter, 2010; Headey </w:t>
      </w:r>
      <w:r w:rsidRPr="007D561F">
        <w:rPr>
          <w:rFonts w:ascii="Arial" w:hAnsi="Arial" w:cs="Arial"/>
          <w:color w:val="EE0000"/>
          <w:highlight w:val="yellow"/>
          <w:lang w:val="en-GB"/>
        </w:rPr>
        <w:t>et al.</w:t>
      </w:r>
      <w:r w:rsidRPr="00070821">
        <w:rPr>
          <w:rFonts w:ascii="Arial" w:hAnsi="Arial" w:cs="Arial"/>
          <w:lang w:val="en-GB"/>
        </w:rPr>
        <w:t xml:space="preserve">, 2012). This divergence is often referred to as a social productivity paradox. Increases in aggregate output do not automatically co-movement broad-based welfare gains, particularly when intensification strategies prioritize production outcomes without ensuring that benefits accrue to smallholders, expand decent employment, or raise real incomes under binding structural constraints (Headey </w:t>
      </w:r>
      <w:r w:rsidRPr="007D561F">
        <w:rPr>
          <w:rFonts w:ascii="Arial" w:hAnsi="Arial" w:cs="Arial"/>
          <w:color w:val="EE0000"/>
          <w:highlight w:val="yellow"/>
          <w:lang w:val="en-GB"/>
        </w:rPr>
        <w:t>et al.</w:t>
      </w:r>
      <w:r w:rsidRPr="00070821">
        <w:rPr>
          <w:rFonts w:ascii="Arial" w:hAnsi="Arial" w:cs="Arial"/>
          <w:lang w:val="en-GB"/>
        </w:rPr>
        <w:t>, 2012).</w:t>
      </w:r>
    </w:p>
    <w:p w14:paraId="1021C7DF"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This paradox is especially salient in rice value chains. Rice is a strategic staple in African food systems and a major source of employment along production, processing, marketing, and service segments (Diao </w:t>
      </w:r>
      <w:r w:rsidRPr="007D561F">
        <w:rPr>
          <w:rFonts w:ascii="Arial" w:hAnsi="Arial" w:cs="Arial"/>
          <w:color w:val="EE0000"/>
          <w:highlight w:val="yellow"/>
          <w:lang w:val="en-GB"/>
        </w:rPr>
        <w:t>et al.</w:t>
      </w:r>
      <w:r w:rsidRPr="00070821">
        <w:rPr>
          <w:rFonts w:ascii="Arial" w:hAnsi="Arial" w:cs="Arial"/>
          <w:lang w:val="en-GB"/>
        </w:rPr>
        <w:t xml:space="preserve">, 2019). These features help explain the strong policy emphasis on rice self-sufficiency. Many countries have sought to reduce import dependence by expanding domestic supply, and in several </w:t>
      </w:r>
      <w:proofErr w:type="gramStart"/>
      <w:r w:rsidRPr="00070821">
        <w:rPr>
          <w:rFonts w:ascii="Arial" w:hAnsi="Arial" w:cs="Arial"/>
          <w:lang w:val="en-GB"/>
        </w:rPr>
        <w:t>cases</w:t>
      </w:r>
      <w:proofErr w:type="gramEnd"/>
      <w:r w:rsidRPr="00070821">
        <w:rPr>
          <w:rFonts w:ascii="Arial" w:hAnsi="Arial" w:cs="Arial"/>
          <w:lang w:val="en-GB"/>
        </w:rPr>
        <w:t xml:space="preserve"> yields have increased substantially, sometimes exceeding four tons per hectare. Nevertheless, poverty and undernourishment remain widespread in many rice-producing countries, suggesting that the social returns to productivity growth are uncertain and highly context dependent.</w:t>
      </w:r>
    </w:p>
    <w:p w14:paraId="7AFD7B64"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Several mechanisms may explain why higher yields do not necessarily co-movement lower poverty or improved food security. First, trade exposure can weaken farm-gate price incentives. Import competition may compress producer prices and margins, limiting income gains from productivity growth even when physical output expands (Minot, 2014; Glauber </w:t>
      </w:r>
      <w:r w:rsidRPr="00246D26">
        <w:rPr>
          <w:rFonts w:ascii="Arial" w:hAnsi="Arial" w:cs="Arial"/>
          <w:color w:val="EE0000"/>
          <w:highlight w:val="yellow"/>
          <w:lang w:val="en-GB"/>
        </w:rPr>
        <w:t>et al</w:t>
      </w:r>
      <w:r w:rsidRPr="00070821">
        <w:rPr>
          <w:rFonts w:ascii="Arial" w:hAnsi="Arial" w:cs="Arial"/>
          <w:lang w:val="en-GB"/>
        </w:rPr>
        <w:t xml:space="preserve">., 2020). Second, infrastructure constraints can restrict value capture. In the absence of reliable electricity, opportunities for processing, quality upgrading, and downstream employment creation remain limited, dampening multiplier effects along the value chain (Calderón &amp; </w:t>
      </w:r>
      <w:proofErr w:type="spellStart"/>
      <w:r w:rsidRPr="00070821">
        <w:rPr>
          <w:rFonts w:ascii="Arial" w:hAnsi="Arial" w:cs="Arial"/>
          <w:lang w:val="en-GB"/>
        </w:rPr>
        <w:t>Servén</w:t>
      </w:r>
      <w:proofErr w:type="spellEnd"/>
      <w:r w:rsidRPr="00070821">
        <w:rPr>
          <w:rFonts w:ascii="Arial" w:hAnsi="Arial" w:cs="Arial"/>
          <w:lang w:val="en-GB"/>
        </w:rPr>
        <w:t>, 2014). Third, credit constraints may prevent households from investing, adopting complementary technologies, smoothing shocks, and achieving sustained improvements in living standards—constraints that are often exacerbated by price volatility and increasing climate risks.</w:t>
      </w:r>
    </w:p>
    <w:p w14:paraId="6973B32C"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Against this backdrop, this study addresses two related questions. To what extent are gains in rice productivity associated with improvements in social well-being? Under which conditions do such improvements materialize? The analysis examines whether the association between rice productivity and monetary poverty, consumption, and undernourishment varies with key mediating factors. Specifically, it focuses on trade integration, access to electricity, and political stability and absence of violence. The underlying hypothesis is one of non-automaticity: while productivity growth may be necessary, its social returns depend critically on the surrounding structural, institutional, and commercial environment.</w:t>
      </w:r>
    </w:p>
    <w:p w14:paraId="16AD84F7"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 xml:space="preserve">The contribution of the paper is threefold. First, it jointly considers monetary and non-monetary dimensions of well-being (poverty incidence and depth, consumption, and undernourishment) allowing for a more comprehensive assessment of how productivity relates to different welfare outcomes. Second, it explicitly models conditional transmission mechanisms by introducing interaction terms between rice productivity and key constraints, particularly import penetration and electrification. This framework helps identify contexts in which productivity gains are more strongly associated with welfare improvements, as well as contexts in which these associations are attenuated or reversed. Third, the analysis relies on a multi-country panel covering 2008–2023, drawing on established data sources including FAOSTAT, the World Development Indicators, and </w:t>
      </w:r>
      <w:proofErr w:type="spellStart"/>
      <w:r w:rsidRPr="00070821">
        <w:rPr>
          <w:rFonts w:ascii="Arial" w:hAnsi="Arial" w:cs="Arial"/>
          <w:lang w:val="en-GB"/>
        </w:rPr>
        <w:t>ReSAKSS</w:t>
      </w:r>
      <w:proofErr w:type="spellEnd"/>
      <w:r w:rsidRPr="00070821">
        <w:rPr>
          <w:rFonts w:ascii="Arial" w:hAnsi="Arial" w:cs="Arial"/>
          <w:lang w:val="en-GB"/>
        </w:rPr>
        <w:t>. Fixed-effects models are used to control for time-invariant unobserved heterogeneity at the country level, complemented by robustness checks and dynamic extensions to account for persistence in well-being outcomes.</w:t>
      </w:r>
    </w:p>
    <w:p w14:paraId="19D2B360" w14:textId="77777777" w:rsidR="00070821" w:rsidRPr="00070821" w:rsidRDefault="00070821" w:rsidP="00070821">
      <w:pPr>
        <w:pStyle w:val="Body"/>
        <w:spacing w:after="0"/>
        <w:rPr>
          <w:rFonts w:ascii="Arial" w:hAnsi="Arial" w:cs="Arial"/>
          <w:lang w:val="en-GB"/>
        </w:rPr>
      </w:pPr>
      <w:r w:rsidRPr="00070821">
        <w:rPr>
          <w:rFonts w:ascii="Arial" w:hAnsi="Arial" w:cs="Arial"/>
          <w:lang w:val="en-GB"/>
        </w:rPr>
        <w:t>Overall, the study offers an operational interpretation of the social productivity paradox in rice systems. Rather than treating yield growth as a sufficient policy objective, it emphasizes the conditions under which productivity gains turn into inclusive income growth and improved food security. In doing so, it seeks to inform policy design by clarifying when rice productivity functions as an effective lever for poverty reduction and when it primarily reflects improvements in physical performance without commensurate social returns.</w:t>
      </w:r>
    </w:p>
    <w:p w14:paraId="119A22B3" w14:textId="77777777" w:rsidR="00790ADA" w:rsidRPr="00070821" w:rsidRDefault="00790ADA" w:rsidP="00441B6F">
      <w:pPr>
        <w:pStyle w:val="Body"/>
        <w:spacing w:after="0"/>
        <w:rPr>
          <w:rFonts w:ascii="Arial" w:hAnsi="Arial" w:cs="Arial"/>
          <w:lang w:val="en-GB"/>
        </w:rPr>
      </w:pPr>
    </w:p>
    <w:p w14:paraId="6131ED3D" w14:textId="19BC5B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67308D" w14:textId="77777777" w:rsidR="00790ADA" w:rsidRPr="00FB3A86" w:rsidRDefault="00790ADA" w:rsidP="00441B6F">
      <w:pPr>
        <w:pStyle w:val="AbstHead"/>
        <w:spacing w:after="0"/>
        <w:jc w:val="both"/>
        <w:rPr>
          <w:rFonts w:ascii="Arial" w:hAnsi="Arial" w:cs="Arial"/>
        </w:rPr>
      </w:pPr>
    </w:p>
    <w:p w14:paraId="59B33264" w14:textId="61A5DD05" w:rsidR="003539ED" w:rsidRPr="00313213" w:rsidRDefault="003539ED" w:rsidP="003539ED">
      <w:pPr>
        <w:pStyle w:val="Body"/>
        <w:spacing w:after="0"/>
        <w:rPr>
          <w:rFonts w:ascii="Arial" w:hAnsi="Arial" w:cs="Arial"/>
          <w:b/>
          <w:sz w:val="22"/>
        </w:rPr>
      </w:pPr>
      <w:r w:rsidRPr="00313213">
        <w:rPr>
          <w:rFonts w:ascii="Arial" w:hAnsi="Arial" w:cs="Arial"/>
          <w:b/>
          <w:sz w:val="22"/>
        </w:rPr>
        <w:t>2.</w:t>
      </w:r>
      <w:proofErr w:type="gramStart"/>
      <w:r w:rsidRPr="00246D26">
        <w:rPr>
          <w:rFonts w:ascii="Arial" w:hAnsi="Arial" w:cs="Arial"/>
          <w:b/>
          <w:color w:val="EE0000"/>
          <w:sz w:val="22"/>
          <w:highlight w:val="yellow"/>
        </w:rPr>
        <w:t>1.Data</w:t>
      </w:r>
      <w:proofErr w:type="gramEnd"/>
      <w:r w:rsidRPr="00246D26">
        <w:rPr>
          <w:rFonts w:ascii="Arial" w:hAnsi="Arial" w:cs="Arial"/>
          <w:b/>
          <w:color w:val="EE0000"/>
          <w:sz w:val="22"/>
        </w:rPr>
        <w:t xml:space="preserve"> </w:t>
      </w:r>
    </w:p>
    <w:p w14:paraId="4AA103FD" w14:textId="77777777" w:rsidR="003539ED" w:rsidRPr="003539ED" w:rsidRDefault="003539ED" w:rsidP="003539ED">
      <w:pPr>
        <w:pStyle w:val="Body"/>
        <w:spacing w:after="0"/>
        <w:rPr>
          <w:rFonts w:ascii="Arial" w:hAnsi="Arial" w:cs="Arial"/>
          <w:lang w:val="en-GB"/>
        </w:rPr>
      </w:pPr>
      <w:bookmarkStart w:id="1" w:name="_Hlk220139449"/>
      <w:r w:rsidRPr="003539ED">
        <w:rPr>
          <w:rFonts w:ascii="Arial" w:hAnsi="Arial" w:cs="Arial"/>
          <w:lang w:val="en-GB"/>
        </w:rPr>
        <w:t>The analysis uses a multi-country panel covering 2008 to 2023 and forty-two African countries, allowing the study to capture substantial heterogeneity in rice systems, economic structures, and institutional environments. Missing values are handled through listwise deletion at the country-year level. In other words, any country-year observation with a missing value for a variable used in a given equation is excluded from the corresponding estimation. This procedure reduces the potential panel from 42 countries to 33 countries effectively observed in the main table. To ensure comparability across columns, the reported estimates rely on a common subsample defined as the intersection of non-missing observations across all variables used.</w:t>
      </w:r>
    </w:p>
    <w:p w14:paraId="1E22DCB3"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key variable is rice productivity, measured by rice yield and expressed in logarithms. Conditional transmission is examined using interaction terms with trade integration, rice intensity, and climate exposure, proxied respectively by rice import penetration, the weight of rice in the agricultural system, and rainfall anomalies. Well-being is captured through three complementary indicators (see the model section).</w:t>
      </w:r>
    </w:p>
    <w:p w14:paraId="3A79860F" w14:textId="2DF6AA6C" w:rsidR="003539ED" w:rsidRPr="003539ED" w:rsidRDefault="003539ED" w:rsidP="003539ED">
      <w:pPr>
        <w:pStyle w:val="Body"/>
        <w:spacing w:after="0"/>
        <w:rPr>
          <w:rFonts w:ascii="Arial" w:hAnsi="Arial" w:cs="Arial"/>
          <w:lang w:val="en-GB"/>
        </w:rPr>
      </w:pPr>
      <w:r w:rsidRPr="003539ED">
        <w:rPr>
          <w:rFonts w:ascii="Arial" w:hAnsi="Arial" w:cs="Arial"/>
          <w:lang w:val="en-GB"/>
        </w:rPr>
        <w:lastRenderedPageBreak/>
        <w:t>Table</w:t>
      </w:r>
      <w:r w:rsidRPr="003539ED">
        <w:rPr>
          <w:rFonts w:ascii="Arial" w:hAnsi="Arial" w:cs="Arial"/>
          <w:lang w:val="en-GB"/>
        </w:rPr>
        <w:fldChar w:fldCharType="begin"/>
      </w:r>
      <w:r w:rsidRPr="003539ED">
        <w:rPr>
          <w:rFonts w:ascii="Arial" w:hAnsi="Arial" w:cs="Arial"/>
          <w:lang w:val="en-GB"/>
        </w:rPr>
        <w:instrText xml:space="preserve"> SEQ Tableau \* ARABIC </w:instrText>
      </w:r>
      <w:r w:rsidRPr="003539ED">
        <w:rPr>
          <w:rFonts w:ascii="Arial" w:hAnsi="Arial" w:cs="Arial"/>
          <w:lang w:val="en-GB"/>
        </w:rPr>
        <w:fldChar w:fldCharType="separate"/>
      </w:r>
      <w:r w:rsidRPr="003539ED">
        <w:rPr>
          <w:rFonts w:ascii="Arial" w:hAnsi="Arial" w:cs="Arial"/>
          <w:lang w:val="en-GB"/>
        </w:rPr>
        <w:t>1</w:t>
      </w:r>
      <w:r w:rsidRPr="003539ED">
        <w:rPr>
          <w:rFonts w:ascii="Arial" w:hAnsi="Arial" w:cs="Arial"/>
        </w:rPr>
        <w:fldChar w:fldCharType="end"/>
      </w:r>
      <w:r w:rsidRPr="003539ED">
        <w:rPr>
          <w:rFonts w:ascii="Arial" w:hAnsi="Arial" w:cs="Arial"/>
          <w:lang w:val="en-GB"/>
        </w:rPr>
        <w:t>: Definition of the variables used</w:t>
      </w:r>
    </w:p>
    <w:tbl>
      <w:tblPr>
        <w:tblStyle w:val="PlainTable2"/>
        <w:tblW w:w="9349" w:type="dxa"/>
        <w:tblLayout w:type="fixed"/>
        <w:tblLook w:val="04A0" w:firstRow="1" w:lastRow="0" w:firstColumn="1" w:lastColumn="0" w:noHBand="0" w:noVBand="1"/>
      </w:tblPr>
      <w:tblGrid>
        <w:gridCol w:w="1843"/>
        <w:gridCol w:w="3686"/>
        <w:gridCol w:w="1701"/>
        <w:gridCol w:w="2119"/>
      </w:tblGrid>
      <w:tr w:rsidR="003539ED" w:rsidRPr="003539ED" w14:paraId="14D1E904" w14:textId="77777777" w:rsidTr="003D4F5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bookmarkEnd w:id="1"/>
          <w:p w14:paraId="6318CEC7" w14:textId="77777777" w:rsidR="003539ED" w:rsidRPr="003539ED" w:rsidRDefault="003539ED" w:rsidP="003539ED">
            <w:pPr>
              <w:pStyle w:val="Body"/>
              <w:rPr>
                <w:rFonts w:ascii="Arial" w:hAnsi="Arial" w:cs="Arial"/>
                <w:lang w:val="en-GB"/>
              </w:rPr>
            </w:pPr>
            <w:r w:rsidRPr="003539ED">
              <w:rPr>
                <w:rFonts w:ascii="Arial" w:hAnsi="Arial" w:cs="Arial"/>
                <w:lang w:val="en-GB"/>
              </w:rPr>
              <w:t>Variables</w:t>
            </w:r>
          </w:p>
        </w:tc>
        <w:tc>
          <w:tcPr>
            <w:tcW w:w="3686" w:type="dxa"/>
            <w:noWrap/>
            <w:hideMark/>
          </w:tcPr>
          <w:p w14:paraId="49C1A69F"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Definition</w:t>
            </w:r>
          </w:p>
        </w:tc>
        <w:tc>
          <w:tcPr>
            <w:tcW w:w="1701" w:type="dxa"/>
            <w:noWrap/>
            <w:hideMark/>
          </w:tcPr>
          <w:p w14:paraId="2522050B"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Transformation</w:t>
            </w:r>
          </w:p>
        </w:tc>
        <w:tc>
          <w:tcPr>
            <w:tcW w:w="2119" w:type="dxa"/>
            <w:noWrap/>
            <w:hideMark/>
          </w:tcPr>
          <w:p w14:paraId="25284453" w14:textId="77777777" w:rsidR="003539ED" w:rsidRPr="003539ED" w:rsidRDefault="003539ED" w:rsidP="003539ED">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Source</w:t>
            </w:r>
          </w:p>
        </w:tc>
      </w:tr>
      <w:tr w:rsidR="003539ED" w:rsidRPr="003539ED" w14:paraId="4B15736D"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3E4EF2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p>
        </w:tc>
        <w:tc>
          <w:tcPr>
            <w:tcW w:w="3686" w:type="dxa"/>
            <w:noWrap/>
            <w:hideMark/>
          </w:tcPr>
          <w:p w14:paraId="10B7ADE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Rice yield (kg/ha)</w:t>
            </w:r>
          </w:p>
        </w:tc>
        <w:tc>
          <w:tcPr>
            <w:tcW w:w="1701" w:type="dxa"/>
            <w:noWrap/>
            <w:hideMark/>
          </w:tcPr>
          <w:p w14:paraId="7197E8C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BCA4DB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0A8A5293"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0F9E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rice_imp_pen_rate</w:t>
            </w:r>
            <w:proofErr w:type="spellEnd"/>
          </w:p>
        </w:tc>
        <w:tc>
          <w:tcPr>
            <w:tcW w:w="3686" w:type="dxa"/>
            <w:noWrap/>
            <w:hideMark/>
          </w:tcPr>
          <w:p w14:paraId="5EAF8C8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Rice import penetration rate (imports / domestic supply)</w:t>
            </w:r>
          </w:p>
        </w:tc>
        <w:tc>
          <w:tcPr>
            <w:tcW w:w="1701" w:type="dxa"/>
            <w:noWrap/>
            <w:hideMark/>
          </w:tcPr>
          <w:p w14:paraId="0FAF33D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F65AC28"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FAOSTAT; UN Comtrade</w:t>
            </w:r>
          </w:p>
        </w:tc>
      </w:tr>
      <w:tr w:rsidR="003539ED" w:rsidRPr="003539ED" w14:paraId="51A3F9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78E954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rice_intensity</w:t>
            </w:r>
            <w:proofErr w:type="spellEnd"/>
          </w:p>
        </w:tc>
        <w:tc>
          <w:tcPr>
            <w:tcW w:w="3686" w:type="dxa"/>
            <w:noWrap/>
            <w:hideMark/>
          </w:tcPr>
          <w:p w14:paraId="3402011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Share of rice in agricultural value added or agricultural production</w:t>
            </w:r>
          </w:p>
        </w:tc>
        <w:tc>
          <w:tcPr>
            <w:tcW w:w="1701" w:type="dxa"/>
            <w:noWrap/>
            <w:hideMark/>
          </w:tcPr>
          <w:p w14:paraId="4BF094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784184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D1D67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A97C20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Rain_anomalies</w:t>
            </w:r>
            <w:proofErr w:type="spellEnd"/>
          </w:p>
        </w:tc>
        <w:tc>
          <w:tcPr>
            <w:tcW w:w="3686" w:type="dxa"/>
            <w:noWrap/>
            <w:hideMark/>
          </w:tcPr>
          <w:p w14:paraId="4AFB0B6A"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Rainfall anomalies (deviation from long-term mean)</w:t>
            </w:r>
          </w:p>
        </w:tc>
        <w:tc>
          <w:tcPr>
            <w:tcW w:w="1701" w:type="dxa"/>
            <w:noWrap/>
            <w:hideMark/>
          </w:tcPr>
          <w:p w14:paraId="1BF1B3E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229083C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CHIRPS</w:t>
            </w:r>
          </w:p>
        </w:tc>
      </w:tr>
      <w:tr w:rsidR="003539ED" w:rsidRPr="003539ED" w14:paraId="2405235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C1B684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rice_imp_pen_rate</w:t>
            </w:r>
            <w:proofErr w:type="spellEnd"/>
          </w:p>
        </w:tc>
        <w:tc>
          <w:tcPr>
            <w:tcW w:w="3686" w:type="dxa"/>
            <w:noWrap/>
            <w:hideMark/>
          </w:tcPr>
          <w:p w14:paraId="127BC7D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Productivity–trade integration interaction</w:t>
            </w:r>
          </w:p>
        </w:tc>
        <w:tc>
          <w:tcPr>
            <w:tcW w:w="1701" w:type="dxa"/>
            <w:noWrap/>
            <w:hideMark/>
          </w:tcPr>
          <w:p w14:paraId="31ADE2AA"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76DD54A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 xml:space="preserve">Author’ </w:t>
            </w:r>
            <w:proofErr w:type="spellStart"/>
            <w:r w:rsidRPr="003539ED">
              <w:rPr>
                <w:rFonts w:ascii="Arial" w:hAnsi="Arial" w:cs="Arial"/>
                <w:lang w:val="en-GB"/>
              </w:rPr>
              <w:t>scalculations</w:t>
            </w:r>
            <w:proofErr w:type="spellEnd"/>
          </w:p>
        </w:tc>
      </w:tr>
      <w:tr w:rsidR="003539ED" w:rsidRPr="003539ED" w14:paraId="799EF01E"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428D17C"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rice_intensity</w:t>
            </w:r>
            <w:proofErr w:type="spellEnd"/>
          </w:p>
        </w:tc>
        <w:tc>
          <w:tcPr>
            <w:tcW w:w="3686" w:type="dxa"/>
            <w:noWrap/>
            <w:hideMark/>
          </w:tcPr>
          <w:p w14:paraId="5CF973F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Productivity–rice intensity interaction</w:t>
            </w:r>
          </w:p>
        </w:tc>
        <w:tc>
          <w:tcPr>
            <w:tcW w:w="1701" w:type="dxa"/>
            <w:noWrap/>
            <w:hideMark/>
          </w:tcPr>
          <w:p w14:paraId="68E19B9F"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321C100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47D1FB0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16EB578"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ln_yield</w:t>
            </w:r>
            <w:proofErr w:type="spellEnd"/>
            <w:r w:rsidRPr="003539ED">
              <w:rPr>
                <w:rFonts w:ascii="Arial" w:hAnsi="Arial" w:cs="Arial"/>
                <w:lang w:val="en-GB"/>
              </w:rPr>
              <w:t xml:space="preserve"> × </w:t>
            </w:r>
            <w:proofErr w:type="spellStart"/>
            <w:r w:rsidRPr="003539ED">
              <w:rPr>
                <w:rFonts w:ascii="Arial" w:hAnsi="Arial" w:cs="Arial"/>
                <w:lang w:val="en-GB"/>
              </w:rPr>
              <w:t>Rain_anomalies</w:t>
            </w:r>
            <w:proofErr w:type="spellEnd"/>
          </w:p>
        </w:tc>
        <w:tc>
          <w:tcPr>
            <w:tcW w:w="3686" w:type="dxa"/>
            <w:noWrap/>
            <w:hideMark/>
          </w:tcPr>
          <w:p w14:paraId="6F349F1F"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Productivity–climate interaction</w:t>
            </w:r>
          </w:p>
        </w:tc>
        <w:tc>
          <w:tcPr>
            <w:tcW w:w="1701" w:type="dxa"/>
            <w:noWrap/>
            <w:hideMark/>
          </w:tcPr>
          <w:p w14:paraId="50C962F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Product of variables</w:t>
            </w:r>
          </w:p>
        </w:tc>
        <w:tc>
          <w:tcPr>
            <w:tcW w:w="2119" w:type="dxa"/>
            <w:noWrap/>
            <w:hideMark/>
          </w:tcPr>
          <w:p w14:paraId="58E7987E"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Author’s calculations</w:t>
            </w:r>
          </w:p>
        </w:tc>
      </w:tr>
      <w:tr w:rsidR="003539ED" w:rsidRPr="003539ED" w14:paraId="7AE3A916"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D9832E7" w14:textId="77777777" w:rsidR="003539ED" w:rsidRPr="003539ED" w:rsidRDefault="003539ED" w:rsidP="003539ED">
            <w:pPr>
              <w:pStyle w:val="Body"/>
              <w:rPr>
                <w:rFonts w:ascii="Arial" w:hAnsi="Arial" w:cs="Arial"/>
                <w:lang w:val="en-GB"/>
              </w:rPr>
            </w:pPr>
            <w:r w:rsidRPr="003539ED">
              <w:rPr>
                <w:rFonts w:ascii="Arial" w:hAnsi="Arial" w:cs="Arial"/>
                <w:lang w:val="en-GB"/>
              </w:rPr>
              <w:t>pov_head_3ppp</w:t>
            </w:r>
          </w:p>
        </w:tc>
        <w:tc>
          <w:tcPr>
            <w:tcW w:w="3686" w:type="dxa"/>
            <w:noWrap/>
            <w:hideMark/>
          </w:tcPr>
          <w:p w14:paraId="32E5AF52"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Poverty headcount ratio (USD 3/day, 2021 PPP)</w:t>
            </w:r>
          </w:p>
        </w:tc>
        <w:tc>
          <w:tcPr>
            <w:tcW w:w="1701" w:type="dxa"/>
            <w:noWrap/>
            <w:hideMark/>
          </w:tcPr>
          <w:p w14:paraId="3083A9B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4613A667"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 xml:space="preserve">World Development Indicators (WDI) </w:t>
            </w:r>
          </w:p>
        </w:tc>
      </w:tr>
      <w:tr w:rsidR="003539ED" w:rsidRPr="003539ED" w14:paraId="2511BFD8"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ADAB1DF" w14:textId="77777777" w:rsidR="003539ED" w:rsidRPr="003539ED" w:rsidRDefault="003539ED" w:rsidP="003539ED">
            <w:pPr>
              <w:pStyle w:val="Body"/>
              <w:rPr>
                <w:rFonts w:ascii="Arial" w:hAnsi="Arial" w:cs="Arial"/>
                <w:lang w:val="en-GB"/>
              </w:rPr>
            </w:pPr>
            <w:r w:rsidRPr="003539ED">
              <w:rPr>
                <w:rFonts w:ascii="Arial" w:hAnsi="Arial" w:cs="Arial"/>
                <w:lang w:val="en-GB"/>
              </w:rPr>
              <w:t>pov_gap_3usd_2021ppp_pct</w:t>
            </w:r>
          </w:p>
        </w:tc>
        <w:tc>
          <w:tcPr>
            <w:tcW w:w="3686" w:type="dxa"/>
            <w:noWrap/>
            <w:hideMark/>
          </w:tcPr>
          <w:p w14:paraId="02E67BA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Poverty gap (USD 3/day, 2021 PPP)</w:t>
            </w:r>
          </w:p>
        </w:tc>
        <w:tc>
          <w:tcPr>
            <w:tcW w:w="1701" w:type="dxa"/>
            <w:noWrap/>
            <w:hideMark/>
          </w:tcPr>
          <w:p w14:paraId="5F23502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68C6936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 xml:space="preserve">WDI </w:t>
            </w:r>
          </w:p>
        </w:tc>
      </w:tr>
      <w:tr w:rsidR="003539ED" w:rsidRPr="003539ED" w14:paraId="0E1EF6B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4F98AC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Ln_cons</w:t>
            </w:r>
            <w:proofErr w:type="spellEnd"/>
          </w:p>
        </w:tc>
        <w:tc>
          <w:tcPr>
            <w:tcW w:w="3686" w:type="dxa"/>
            <w:noWrap/>
            <w:hideMark/>
          </w:tcPr>
          <w:p w14:paraId="644CB3F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Average real per capita consumption</w:t>
            </w:r>
          </w:p>
        </w:tc>
        <w:tc>
          <w:tcPr>
            <w:tcW w:w="1701" w:type="dxa"/>
            <w:noWrap/>
            <w:hideMark/>
          </w:tcPr>
          <w:p w14:paraId="6DA0671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3D9EBF5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281D017"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4EBDEB0"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ln_agva_worker</w:t>
            </w:r>
            <w:proofErr w:type="spellEnd"/>
          </w:p>
        </w:tc>
        <w:tc>
          <w:tcPr>
            <w:tcW w:w="3686" w:type="dxa"/>
            <w:noWrap/>
            <w:hideMark/>
          </w:tcPr>
          <w:p w14:paraId="77CAEAB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Agricultural value added per worker</w:t>
            </w:r>
          </w:p>
        </w:tc>
        <w:tc>
          <w:tcPr>
            <w:tcW w:w="1701" w:type="dxa"/>
            <w:noWrap/>
            <w:hideMark/>
          </w:tcPr>
          <w:p w14:paraId="3E9B541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67F58F2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B9B770F"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918E509"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ln_gdppc</w:t>
            </w:r>
            <w:proofErr w:type="spellEnd"/>
          </w:p>
        </w:tc>
        <w:tc>
          <w:tcPr>
            <w:tcW w:w="3686" w:type="dxa"/>
            <w:noWrap/>
            <w:hideMark/>
          </w:tcPr>
          <w:p w14:paraId="2B176C9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Real GDP per capita</w:t>
            </w:r>
          </w:p>
        </w:tc>
        <w:tc>
          <w:tcPr>
            <w:tcW w:w="1701" w:type="dxa"/>
            <w:noWrap/>
            <w:hideMark/>
          </w:tcPr>
          <w:p w14:paraId="3CAD293B"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A1390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6F5C930"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56335E41"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ln_pppconv</w:t>
            </w:r>
            <w:proofErr w:type="spellEnd"/>
          </w:p>
        </w:tc>
        <w:tc>
          <w:tcPr>
            <w:tcW w:w="3686" w:type="dxa"/>
            <w:noWrap/>
            <w:hideMark/>
          </w:tcPr>
          <w:p w14:paraId="0BB3BB5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Purchasing power parity (PPP) conversion factor</w:t>
            </w:r>
          </w:p>
        </w:tc>
        <w:tc>
          <w:tcPr>
            <w:tcW w:w="1701" w:type="dxa"/>
            <w:noWrap/>
            <w:hideMark/>
          </w:tcPr>
          <w:p w14:paraId="0927607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46AB5C03"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311C87E9"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E34181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infl_cpi_yoy</w:t>
            </w:r>
            <w:proofErr w:type="spellEnd"/>
          </w:p>
        </w:tc>
        <w:tc>
          <w:tcPr>
            <w:tcW w:w="3686" w:type="dxa"/>
            <w:noWrap/>
            <w:hideMark/>
          </w:tcPr>
          <w:p w14:paraId="7F8C380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Annual inflation (consumer price index)</w:t>
            </w:r>
          </w:p>
        </w:tc>
        <w:tc>
          <w:tcPr>
            <w:tcW w:w="1701" w:type="dxa"/>
            <w:noWrap/>
            <w:hideMark/>
          </w:tcPr>
          <w:p w14:paraId="414DC44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F6E9A26"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4AE140F1"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E96C2E6"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rice_gproduction_index</w:t>
            </w:r>
            <w:proofErr w:type="spellEnd"/>
          </w:p>
        </w:tc>
        <w:tc>
          <w:tcPr>
            <w:tcW w:w="3686" w:type="dxa"/>
            <w:noWrap/>
            <w:hideMark/>
          </w:tcPr>
          <w:p w14:paraId="68BFAF7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Aggregate rice production index</w:t>
            </w:r>
          </w:p>
        </w:tc>
        <w:tc>
          <w:tcPr>
            <w:tcW w:w="1701" w:type="dxa"/>
            <w:noWrap/>
            <w:hideMark/>
          </w:tcPr>
          <w:p w14:paraId="1CBA839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5786F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FAOSTAT</w:t>
            </w:r>
          </w:p>
        </w:tc>
      </w:tr>
      <w:tr w:rsidR="003539ED" w:rsidRPr="003539ED" w14:paraId="1409145B"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E853285"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ln_import</w:t>
            </w:r>
            <w:proofErr w:type="spellEnd"/>
          </w:p>
        </w:tc>
        <w:tc>
          <w:tcPr>
            <w:tcW w:w="3686" w:type="dxa"/>
            <w:noWrap/>
            <w:hideMark/>
          </w:tcPr>
          <w:p w14:paraId="16EFF169"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Total imports (goods and services)</w:t>
            </w:r>
          </w:p>
        </w:tc>
        <w:tc>
          <w:tcPr>
            <w:tcW w:w="1701" w:type="dxa"/>
            <w:noWrap/>
            <w:hideMark/>
          </w:tcPr>
          <w:p w14:paraId="0E0CFB8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23191360"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38AD59A"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B5EAFAA"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ln_health</w:t>
            </w:r>
            <w:proofErr w:type="spellEnd"/>
          </w:p>
        </w:tc>
        <w:tc>
          <w:tcPr>
            <w:tcW w:w="3686" w:type="dxa"/>
            <w:noWrap/>
            <w:hideMark/>
          </w:tcPr>
          <w:p w14:paraId="3A85E6F9"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Real health expenditures</w:t>
            </w:r>
          </w:p>
        </w:tc>
        <w:tc>
          <w:tcPr>
            <w:tcW w:w="1701" w:type="dxa"/>
            <w:noWrap/>
            <w:hideMark/>
          </w:tcPr>
          <w:p w14:paraId="3DFAAC9C"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Natural logarithm</w:t>
            </w:r>
          </w:p>
        </w:tc>
        <w:tc>
          <w:tcPr>
            <w:tcW w:w="2119" w:type="dxa"/>
            <w:noWrap/>
            <w:hideMark/>
          </w:tcPr>
          <w:p w14:paraId="54BCA175"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62D35FA2"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0315574"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elec_access_pct_pop</w:t>
            </w:r>
            <w:proofErr w:type="spellEnd"/>
          </w:p>
        </w:tc>
        <w:tc>
          <w:tcPr>
            <w:tcW w:w="3686" w:type="dxa"/>
            <w:noWrap/>
            <w:hideMark/>
          </w:tcPr>
          <w:p w14:paraId="5FA81B2E"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Access to electricity (% of population)</w:t>
            </w:r>
          </w:p>
        </w:tc>
        <w:tc>
          <w:tcPr>
            <w:tcW w:w="1701" w:type="dxa"/>
            <w:noWrap/>
            <w:hideMark/>
          </w:tcPr>
          <w:p w14:paraId="4F279DF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DE3AF93"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1EC63B22"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208C3C2"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lastRenderedPageBreak/>
              <w:t>credit_priv_pct_gdp</w:t>
            </w:r>
            <w:proofErr w:type="spellEnd"/>
          </w:p>
        </w:tc>
        <w:tc>
          <w:tcPr>
            <w:tcW w:w="3686" w:type="dxa"/>
            <w:noWrap/>
            <w:hideMark/>
          </w:tcPr>
          <w:p w14:paraId="054AD7A0"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Domestic credit to the private sector (% of GDP)</w:t>
            </w:r>
          </w:p>
        </w:tc>
        <w:tc>
          <w:tcPr>
            <w:tcW w:w="1701" w:type="dxa"/>
            <w:noWrap/>
            <w:hideMark/>
          </w:tcPr>
          <w:p w14:paraId="233EC90D"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3AB3CCD8"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WDI</w:t>
            </w:r>
          </w:p>
        </w:tc>
      </w:tr>
      <w:tr w:rsidR="003539ED" w:rsidRPr="003539ED" w14:paraId="575C3594" w14:textId="77777777" w:rsidTr="003D4F50">
        <w:trPr>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5D757D3"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gov_ag_exp_pct_ag_va</w:t>
            </w:r>
            <w:proofErr w:type="spellEnd"/>
          </w:p>
        </w:tc>
        <w:tc>
          <w:tcPr>
            <w:tcW w:w="3686" w:type="dxa"/>
            <w:noWrap/>
            <w:hideMark/>
          </w:tcPr>
          <w:p w14:paraId="215116A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Public agricultural expenditure (% of agricultural value added)</w:t>
            </w:r>
          </w:p>
        </w:tc>
        <w:tc>
          <w:tcPr>
            <w:tcW w:w="1701" w:type="dxa"/>
            <w:noWrap/>
            <w:hideMark/>
          </w:tcPr>
          <w:p w14:paraId="3EDE5504"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72704035" w14:textId="77777777" w:rsidR="003539ED" w:rsidRPr="003539ED" w:rsidRDefault="003539ED" w:rsidP="003539E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539ED">
              <w:rPr>
                <w:rFonts w:ascii="Arial" w:hAnsi="Arial" w:cs="Arial"/>
                <w:lang w:val="en-GB"/>
              </w:rPr>
              <w:t>FAOSTAT; WDI</w:t>
            </w:r>
          </w:p>
        </w:tc>
      </w:tr>
      <w:tr w:rsidR="003539ED" w:rsidRPr="003539ED" w14:paraId="5FC7B8E9" w14:textId="77777777" w:rsidTr="003D4F5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7804037" w14:textId="77777777" w:rsidR="003539ED" w:rsidRPr="003539ED" w:rsidRDefault="003539ED" w:rsidP="003539ED">
            <w:pPr>
              <w:pStyle w:val="Body"/>
              <w:rPr>
                <w:rFonts w:ascii="Arial" w:hAnsi="Arial" w:cs="Arial"/>
                <w:lang w:val="en-GB"/>
              </w:rPr>
            </w:pPr>
            <w:proofErr w:type="spellStart"/>
            <w:r w:rsidRPr="003539ED">
              <w:rPr>
                <w:rFonts w:ascii="Arial" w:hAnsi="Arial" w:cs="Arial"/>
                <w:lang w:val="en-GB"/>
              </w:rPr>
              <w:t>Political_Stability_No_Viol</w:t>
            </w:r>
            <w:proofErr w:type="spellEnd"/>
          </w:p>
        </w:tc>
        <w:tc>
          <w:tcPr>
            <w:tcW w:w="3686" w:type="dxa"/>
            <w:noWrap/>
            <w:hideMark/>
          </w:tcPr>
          <w:p w14:paraId="5E2C4277"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Political stability and absence of violence</w:t>
            </w:r>
          </w:p>
        </w:tc>
        <w:tc>
          <w:tcPr>
            <w:tcW w:w="1701" w:type="dxa"/>
            <w:noWrap/>
            <w:hideMark/>
          </w:tcPr>
          <w:p w14:paraId="62FEA9D1"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lang w:val="en-GB"/>
              </w:rPr>
            </w:pPr>
            <w:r w:rsidRPr="003539ED">
              <w:rPr>
                <w:rFonts w:ascii="Arial" w:hAnsi="Arial" w:cs="Arial"/>
                <w:lang w:val="en-GB"/>
              </w:rPr>
              <w:t>Level</w:t>
            </w:r>
          </w:p>
        </w:tc>
        <w:tc>
          <w:tcPr>
            <w:tcW w:w="2119" w:type="dxa"/>
            <w:noWrap/>
            <w:hideMark/>
          </w:tcPr>
          <w:p w14:paraId="5EC5A7EB" w14:textId="77777777" w:rsidR="003539ED" w:rsidRPr="003539ED" w:rsidRDefault="003539ED" w:rsidP="003539E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539ED">
              <w:rPr>
                <w:rFonts w:ascii="Arial" w:hAnsi="Arial" w:cs="Arial"/>
                <w:lang w:val="en-GB"/>
              </w:rPr>
              <w:t>Worldwide Governance Indicators (WGI)</w:t>
            </w:r>
          </w:p>
        </w:tc>
      </w:tr>
    </w:tbl>
    <w:p w14:paraId="65FDF699" w14:textId="77777777" w:rsidR="002E0D56" w:rsidRDefault="002E0D56" w:rsidP="00441B6F">
      <w:pPr>
        <w:pStyle w:val="Body"/>
        <w:spacing w:after="0"/>
        <w:rPr>
          <w:rFonts w:ascii="Arial" w:hAnsi="Arial" w:cs="Arial"/>
        </w:rPr>
      </w:pPr>
    </w:p>
    <w:p w14:paraId="75C25F55" w14:textId="0A1390D6" w:rsidR="003539ED" w:rsidRPr="00313213" w:rsidRDefault="003539ED" w:rsidP="003539ED">
      <w:pPr>
        <w:pStyle w:val="Body"/>
        <w:spacing w:after="0"/>
        <w:rPr>
          <w:rFonts w:ascii="Arial" w:hAnsi="Arial" w:cs="Arial"/>
          <w:b/>
          <w:sz w:val="22"/>
        </w:rPr>
      </w:pPr>
      <w:r w:rsidRPr="00313213">
        <w:rPr>
          <w:rFonts w:ascii="Arial" w:hAnsi="Arial" w:cs="Arial"/>
          <w:b/>
          <w:sz w:val="22"/>
        </w:rPr>
        <w:t xml:space="preserve">2.2. METHODS </w:t>
      </w:r>
    </w:p>
    <w:p w14:paraId="7B483A6D" w14:textId="307108B2" w:rsidR="003539ED" w:rsidRPr="00246D26" w:rsidRDefault="003539ED" w:rsidP="003539ED">
      <w:pPr>
        <w:pStyle w:val="Body"/>
        <w:spacing w:after="0"/>
        <w:rPr>
          <w:rFonts w:ascii="Arial" w:hAnsi="Arial" w:cs="Arial"/>
          <w:color w:val="EE0000"/>
          <w:lang w:val="en-GB"/>
        </w:rPr>
      </w:pPr>
      <w:r w:rsidRPr="00246D26">
        <w:rPr>
          <w:rFonts w:ascii="Arial" w:hAnsi="Arial" w:cs="Arial"/>
          <w:color w:val="EE0000"/>
          <w:highlight w:val="yellow"/>
          <w:lang w:val="en-GB"/>
        </w:rPr>
        <w:t>The objective is to examine the relationships between rice productivity and multiple dimensions of well-being, while accounting for structural factors that may condition these relationships. The approach is descriptive and conditional, and it does not aim to identify strict causal effects.</w:t>
      </w:r>
      <w:r w:rsidR="00E256C5">
        <w:rPr>
          <w:rFonts w:ascii="Arial" w:hAnsi="Arial" w:cs="Arial"/>
          <w:color w:val="EE0000"/>
          <w:lang w:val="en-GB"/>
        </w:rPr>
        <w:t xml:space="preserve"> </w:t>
      </w:r>
      <w:r w:rsidR="00E256C5" w:rsidRPr="00E256C5">
        <w:rPr>
          <w:rFonts w:ascii="Arial" w:hAnsi="Arial" w:cs="Arial"/>
          <w:b/>
          <w:bCs/>
          <w:color w:val="EE0000"/>
          <w:sz w:val="26"/>
          <w:szCs w:val="26"/>
          <w:lang w:val="en-GB"/>
        </w:rPr>
        <w:t>(</w:t>
      </w:r>
      <w:r w:rsidR="00E256C5" w:rsidRPr="00E256C5">
        <w:rPr>
          <w:rFonts w:ascii="Times New Roman" w:hAnsi="Times New Roman"/>
          <w:b/>
          <w:bCs/>
          <w:color w:val="EE0000"/>
          <w:sz w:val="26"/>
          <w:szCs w:val="26"/>
          <w:lang w:val="en-GB"/>
        </w:rPr>
        <w:t>The objectives should be included in introduction</w:t>
      </w:r>
      <w:r w:rsidR="00E256C5" w:rsidRPr="00E256C5">
        <w:rPr>
          <w:rFonts w:ascii="Times New Roman" w:hAnsi="Times New Roman"/>
          <w:b/>
          <w:bCs/>
          <w:color w:val="EE0000"/>
          <w:sz w:val="26"/>
          <w:szCs w:val="26"/>
          <w:lang w:val="en-GB"/>
        </w:rPr>
        <w:t>)</w:t>
      </w:r>
    </w:p>
    <w:p w14:paraId="1CF67165" w14:textId="20478806" w:rsidR="003539ED" w:rsidRPr="00313213" w:rsidRDefault="003539ED" w:rsidP="003539ED">
      <w:pPr>
        <w:pStyle w:val="Body"/>
        <w:spacing w:after="0"/>
        <w:rPr>
          <w:rFonts w:ascii="Arial" w:hAnsi="Arial" w:cs="Arial"/>
          <w:b/>
          <w:u w:val="single"/>
        </w:rPr>
      </w:pPr>
      <w:r w:rsidRPr="00313213">
        <w:rPr>
          <w:rFonts w:ascii="Arial" w:hAnsi="Arial" w:cs="Arial"/>
          <w:b/>
          <w:u w:val="single"/>
        </w:rPr>
        <w:t>2.2.1. Baseline Econometric Specification</w:t>
      </w:r>
    </w:p>
    <w:p w14:paraId="3568E4AB"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The baseline empirical relationship is estimated using a country and year fixed-effects model:</w:t>
      </w:r>
    </w:p>
    <w:p w14:paraId="141937B6" w14:textId="77777777" w:rsidR="003539ED" w:rsidRPr="003539ED" w:rsidRDefault="003539ED" w:rsidP="003539ED">
      <w:pPr>
        <w:pStyle w:val="Body"/>
        <w:spacing w:after="0"/>
        <w:rPr>
          <w:rFonts w:ascii="Arial" w:hAnsi="Arial" w:cs="Arial"/>
          <w:lang w:val="en-GB"/>
        </w:rPr>
      </w:pPr>
      <w:r w:rsidRPr="003539ED">
        <w:rPr>
          <w:rFonts w:ascii="Arial" w:hAnsi="Arial" w:cs="Arial"/>
          <w:noProof/>
          <w:lang w:val="en-GB"/>
        </w:rPr>
        <w:drawing>
          <wp:inline distT="0" distB="0" distL="0" distR="0" wp14:anchorId="3A3281FB" wp14:editId="3EB143D7">
            <wp:extent cx="2647950" cy="227330"/>
            <wp:effectExtent l="0" t="0" r="0" b="1270"/>
            <wp:docPr id="713717172"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47950" cy="227330"/>
                    </a:xfrm>
                    <a:prstGeom prst="rect">
                      <a:avLst/>
                    </a:prstGeom>
                    <a:noFill/>
                    <a:ln>
                      <a:noFill/>
                    </a:ln>
                  </pic:spPr>
                </pic:pic>
              </a:graphicData>
            </a:graphic>
          </wp:inline>
        </w:drawing>
      </w:r>
    </w:p>
    <w:p w14:paraId="267AEE73" w14:textId="19660518"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well-being indicator observed in country </w:t>
      </w:r>
      <m:oMath>
        <m:r>
          <w:rPr>
            <w:rFonts w:ascii="Cambria Math" w:hAnsi="Cambria Math" w:cs="Arial"/>
            <w:lang w:val="en-GB"/>
          </w:rPr>
          <m:t>i</m:t>
        </m:r>
      </m:oMath>
      <w:r w:rsidRPr="003539ED">
        <w:rPr>
          <w:rFonts w:ascii="Arial" w:hAnsi="Arial" w:cs="Arial"/>
          <w:lang w:val="en-GB"/>
        </w:rPr>
        <w:t xml:space="preserve">in year </w:t>
      </w:r>
      <m:oMath>
        <m:r>
          <w:rPr>
            <w:rFonts w:ascii="Cambria Math" w:hAnsi="Cambria Math" w:cs="Arial"/>
            <w:lang w:val="en-GB"/>
          </w:rPr>
          <m:t>t</m:t>
        </m:r>
      </m:oMath>
      <w:r w:rsidRPr="003539ED">
        <w:rPr>
          <w:rFonts w:ascii="Arial" w:hAnsi="Arial" w:cs="Arial"/>
          <w:lang w:val="en-GB"/>
        </w:rPr>
        <w:t xml:space="preserve">. Three dependent variables are considered in turn: “pov_head_3ppp”, “pov_gap_3usd_2021ppp_pct”, and “ln_cons”. The term </w:t>
      </w:r>
      <m:oMath>
        <m:sSub>
          <m:sSubPr>
            <m:ctrlPr>
              <w:rPr>
                <w:rFonts w:ascii="Cambria Math" w:hAnsi="Cambria Math" w:cs="Arial"/>
                <w:lang w:val="en-GB"/>
              </w:rPr>
            </m:ctrlPr>
          </m:sSubPr>
          <m:e>
            <m:r>
              <m:rPr>
                <m:sty m:val="p"/>
              </m:rPr>
              <w:rPr>
                <w:rFonts w:ascii="Cambria Math" w:hAnsi="Cambria Math" w:cs="Arial"/>
                <w:lang w:val="en-GB"/>
              </w:rPr>
              <m:t>“ln_yield”</m:t>
            </m:r>
          </m:e>
          <m:sub>
            <m:r>
              <w:rPr>
                <w:rFonts w:ascii="Cambria Math" w:hAnsi="Cambria Math" w:cs="Arial"/>
                <w:lang w:val="en-GB"/>
              </w:rPr>
              <m:t>it</m:t>
            </m:r>
          </m:sub>
        </m:sSub>
      </m:oMath>
      <w:r w:rsidRPr="003539ED">
        <w:rPr>
          <w:rFonts w:ascii="Arial" w:hAnsi="Arial" w:cs="Arial"/>
          <w:lang w:val="en-GB"/>
        </w:rPr>
        <w:t xml:space="preserve"> corresponds to the logarithm of rice yield. The vector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groups the macroeconomic, sectoral, infrastructure, and institutional controls listed in Table 1, including “ln_agva_worker”,“ln_gdppc”,“ln_pppconv”,“infl_cpi_yoy”, “rice_gproduction_index”,“ln_import”,“ln_health”,“elec_access_pct_pop”,“credit_priv_pct_gdp”, “gov_ag_exp_pct_ag_va”, and “Political_Stability_No_Viol”.</w:t>
      </w:r>
    </w:p>
    <w:p w14:paraId="551A877F" w14:textId="42CEDA7E" w:rsidR="003539ED" w:rsidRDefault="003539ED" w:rsidP="003539ED">
      <w:pPr>
        <w:pStyle w:val="Body"/>
        <w:spacing w:after="0"/>
        <w:rPr>
          <w:rFonts w:ascii="Arial" w:hAnsi="Arial" w:cs="Arial"/>
          <w:lang w:val="en-GB"/>
        </w:rPr>
      </w:pPr>
      <w:r w:rsidRPr="003539ED">
        <w:rPr>
          <w:rFonts w:ascii="Arial" w:hAnsi="Arial" w:cs="Arial"/>
          <w:lang w:val="en-GB"/>
        </w:rPr>
        <w:t xml:space="preserve">The fixed effects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capture, respectively, time-invariant unobserved country heterogeneity and shocks common to all countries. This specification relies exclusively on within-country variation over time.</w:t>
      </w:r>
    </w:p>
    <w:p w14:paraId="3A497A0B" w14:textId="29BC5B29" w:rsidR="00E256C5" w:rsidRPr="00E256C5" w:rsidRDefault="00E256C5" w:rsidP="003539ED">
      <w:pPr>
        <w:pStyle w:val="Body"/>
        <w:spacing w:after="0"/>
        <w:rPr>
          <w:rFonts w:ascii="Arial" w:hAnsi="Arial" w:cs="Arial"/>
          <w:b/>
          <w:bCs/>
          <w:color w:val="EE0000"/>
          <w:sz w:val="24"/>
          <w:szCs w:val="24"/>
          <w:lang w:val="en-GB"/>
        </w:rPr>
      </w:pPr>
      <w:r w:rsidRPr="00E256C5">
        <w:rPr>
          <w:rFonts w:ascii="Arial" w:hAnsi="Arial" w:cs="Arial"/>
          <w:b/>
          <w:bCs/>
          <w:color w:val="EE0000"/>
          <w:sz w:val="24"/>
          <w:szCs w:val="24"/>
          <w:lang w:val="en-GB"/>
        </w:rPr>
        <w:t>(If possible, put the citation here)</w:t>
      </w:r>
    </w:p>
    <w:p w14:paraId="75CCE52E" w14:textId="495CB4C7" w:rsidR="003539ED" w:rsidRPr="00313213" w:rsidRDefault="003539ED" w:rsidP="003539ED">
      <w:pPr>
        <w:pStyle w:val="Body"/>
        <w:spacing w:after="0"/>
        <w:rPr>
          <w:rFonts w:ascii="Arial" w:hAnsi="Arial" w:cs="Arial"/>
          <w:b/>
          <w:u w:val="single"/>
        </w:rPr>
      </w:pPr>
      <w:r w:rsidRPr="00313213">
        <w:rPr>
          <w:rFonts w:ascii="Arial" w:hAnsi="Arial" w:cs="Arial"/>
          <w:b/>
          <w:u w:val="single"/>
        </w:rPr>
        <w:t>2.2.2. Interaction Terms and Conditional Effects</w:t>
      </w:r>
    </w:p>
    <w:p w14:paraId="508111F1"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To examine transmission mechanisms, the baseline specification is extended to include interaction terms between rice productivity, rice import penetration, access to electricity, and political stability (absence of violence/terrorism). This approach explicitly examines whether the association between productivity and well-being outcomes varies with the degree of trade integration, the level of infrastructure, and the institutional environment. Consistent with best practices in applied economics, interpretation relies on marginal effects computed at representative values of the moderating variables, rather than on coefficients considered in isolation.</w:t>
      </w:r>
    </w:p>
    <w:p w14:paraId="029A2AB0"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Marginal effect of rice productivity on poverty. The estimated specification can be written as follows:</w:t>
      </w:r>
    </w:p>
    <w:p w14:paraId="6F645722" w14:textId="773106B0" w:rsidR="003539ED" w:rsidRPr="003539ED" w:rsidRDefault="00000000" w:rsidP="003539ED">
      <w:pPr>
        <w:pStyle w:val="Body"/>
        <w:spacing w:after="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4</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e>
        </m:d>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d>
          <m:dPr>
            <m:ctrlPr>
              <w:rPr>
                <w:rFonts w:ascii="Cambria Math" w:hAnsi="Cambria Math" w:cs="Arial"/>
                <w:lang w:val="en-GB"/>
              </w:rPr>
            </m:ctrlPr>
          </m:dPr>
          <m:e>
            <m:func>
              <m:funcPr>
                <m:ctrlPr>
                  <w:rPr>
                    <w:rFonts w:ascii="Cambria Math" w:hAnsi="Cambria Math" w:cs="Arial"/>
                    <w:lang w:val="en-GB"/>
                  </w:rPr>
                </m:ctrlPr>
              </m:funcPr>
              <m:fName>
                <m:r>
                  <m:rPr>
                    <m:sty m:val="p"/>
                  </m:rPr>
                  <w:rPr>
                    <w:rFonts w:ascii="Cambria Math" w:hAnsi="Cambria Math" w:cs="Arial"/>
                    <w:lang w:val="en-GB"/>
                  </w:rPr>
                  <m:t>ln</m:t>
                </m:r>
              </m:fName>
              <m:e>
                <m:d>
                  <m:dPr>
                    <m:ctrlPr>
                      <w:rPr>
                        <w:rFonts w:ascii="Cambria Math" w:hAnsi="Cambria Math" w:cs="Arial"/>
                        <w:lang w:val="en-GB"/>
                      </w:rPr>
                    </m:ctrlPr>
                  </m:dPr>
                  <m:e>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e>
                </m:d>
              </m:e>
            </m:func>
            <m:r>
              <m:rPr>
                <m:sty m:val="p"/>
              </m:rPr>
              <w:rPr>
                <w:rFonts w:ascii="Cambria Math" w:hAnsi="Cambria Math" w:cs="Arial"/>
                <w:lang w:val="en-GB"/>
              </w:rPr>
              <m:t>×</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e>
        </m:d>
        <m:r>
          <m:rPr>
            <m:sty m:val="p"/>
          </m:rPr>
          <w:rPr>
            <w:rFonts w:ascii="Cambria Math" w:hAnsi="Cambria Math" w:cs="Arial"/>
            <w:lang w:val="en-GB"/>
          </w:rPr>
          <m:t>+</m:t>
        </m:r>
        <m:sSup>
          <m:sSupPr>
            <m:ctrlPr>
              <w:rPr>
                <w:rFonts w:ascii="Cambria Math" w:hAnsi="Cambria Math" w:cs="Arial"/>
                <w:lang w:val="en-GB"/>
              </w:rPr>
            </m:ctrlPr>
          </m:sSupPr>
          <m:e>
            <m:r>
              <m:rPr>
                <m:sty m:val="b"/>
              </m:rPr>
              <w:rPr>
                <w:rFonts w:ascii="Cambria Math" w:hAnsi="Cambria Math" w:cs="Arial"/>
                <w:lang w:val="en-GB"/>
              </w:rPr>
              <m:t>δ</m:t>
            </m:r>
          </m:e>
          <m:sup>
            <m:r>
              <m:rPr>
                <m:sty m:val="p"/>
              </m:rPr>
              <w:rPr>
                <w:rFonts w:ascii="Cambria Math" w:hAnsi="Cambria Math" w:cs="Arial"/>
                <w:lang w:val="en-GB"/>
              </w:rPr>
              <m:t>'</m:t>
            </m:r>
          </m:sup>
        </m:sSup>
        <m:sSub>
          <m:sSubPr>
            <m:ctrlPr>
              <w:rPr>
                <w:rFonts w:ascii="Cambria Math" w:hAnsi="Cambria Math" w:cs="Arial"/>
                <w:lang w:val="en-GB"/>
              </w:rPr>
            </m:ctrlPr>
          </m:sSubPr>
          <m:e>
            <m:r>
              <m:rPr>
                <m:sty m:val="b"/>
              </m:rPr>
              <w:rPr>
                <w:rFonts w:ascii="Cambria Math" w:hAnsi="Cambria Math" w:cs="Arial"/>
                <w:lang w:val="en-GB"/>
              </w:rPr>
              <m:t>X</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776FB234" w14:textId="039FE1BF" w:rsidR="003539ED" w:rsidRPr="003539ED" w:rsidRDefault="003539ED" w:rsidP="003539ED">
      <w:pPr>
        <w:pStyle w:val="Body"/>
        <w:spacing w:after="0"/>
        <w:rPr>
          <w:rFonts w:ascii="Arial" w:hAnsi="Arial" w:cs="Arial"/>
          <w:lang w:val="en-GB"/>
        </w:rPr>
      </w:pPr>
      <w:r w:rsidRPr="003539ED">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oMath>
      <w:r w:rsidRPr="003539ED">
        <w:rPr>
          <w:rFonts w:ascii="Arial" w:hAnsi="Arial" w:cs="Arial"/>
          <w:lang w:val="en-GB"/>
        </w:rPr>
        <w:t xml:space="preserve">denotes the poverty indicator (for example, the poverty gap), </w:t>
      </w:r>
      <m:oMath>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i</m:t>
            </m:r>
          </m:sub>
        </m:sSub>
      </m:oMath>
      <w:r w:rsidRPr="003539ED">
        <w:rPr>
          <w:rFonts w:ascii="Arial" w:hAnsi="Arial" w:cs="Arial"/>
          <w:lang w:val="en-GB"/>
        </w:rPr>
        <w:t xml:space="preserve">are country fixed effects, </w:t>
      </w:r>
      <m:oMath>
        <m:sSub>
          <m:sSubPr>
            <m:ctrlPr>
              <w:rPr>
                <w:rFonts w:ascii="Cambria Math" w:hAnsi="Cambria Math" w:cs="Arial"/>
                <w:lang w:val="en-GB"/>
              </w:rPr>
            </m:ctrlPr>
          </m:sSubPr>
          <m:e>
            <m:r>
              <w:rPr>
                <w:rFonts w:ascii="Cambria Math" w:hAnsi="Cambria Math" w:cs="Arial"/>
                <w:lang w:val="en-GB"/>
              </w:rPr>
              <m:t>λ</m:t>
            </m:r>
          </m:e>
          <m:sub>
            <m:r>
              <w:rPr>
                <w:rFonts w:ascii="Cambria Math" w:hAnsi="Cambria Math" w:cs="Arial"/>
                <w:lang w:val="en-GB"/>
              </w:rPr>
              <m:t>t</m:t>
            </m:r>
          </m:sub>
        </m:sSub>
      </m:oMath>
      <w:r w:rsidRPr="003539ED">
        <w:rPr>
          <w:rFonts w:ascii="Arial" w:hAnsi="Arial" w:cs="Arial"/>
          <w:lang w:val="en-GB"/>
        </w:rPr>
        <w:t xml:space="preserve">are time fixed effects,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is rice import penetration,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is access to electricity,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xml:space="preserve">is political stability, and </w:t>
      </w:r>
      <m:oMath>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it</m:t>
            </m:r>
          </m:sub>
        </m:sSub>
      </m:oMath>
      <w:r w:rsidRPr="003539ED">
        <w:rPr>
          <w:rFonts w:ascii="Arial" w:hAnsi="Arial" w:cs="Arial"/>
          <w:lang w:val="en-GB"/>
        </w:rPr>
        <w:t>is the full set of control covariates.</w:t>
      </w:r>
    </w:p>
    <w:p w14:paraId="13147997"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In this framework, the marginal effect of rice productivity on poverty is:</w:t>
      </w:r>
    </w:p>
    <w:p w14:paraId="138963B6" w14:textId="5BCA741B" w:rsidR="003539ED" w:rsidRPr="003539ED" w:rsidRDefault="00000000" w:rsidP="003539ED">
      <w:pPr>
        <w:pStyle w:val="Body"/>
        <w:spacing w:after="0"/>
        <w:rPr>
          <w:rFonts w:ascii="Arial" w:hAnsi="Arial" w:cs="Arial"/>
          <w:lang w:val="en-GB"/>
        </w:rPr>
      </w:pPr>
      <m:oMath>
        <m:f>
          <m:fPr>
            <m:ctrlPr>
              <w:rPr>
                <w:rFonts w:ascii="Cambria Math" w:hAnsi="Cambria Math" w:cs="Arial"/>
                <w:lang w:val="en-GB"/>
              </w:rPr>
            </m:ctrlPr>
          </m:fPr>
          <m:num>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it</m:t>
                </m:r>
              </m:sub>
            </m:sSub>
          </m:num>
          <m:den>
            <m:r>
              <m:rPr>
                <m:sty m:val="p"/>
              </m:rPr>
              <w:rPr>
                <w:rFonts w:ascii="Cambria Math" w:hAnsi="Cambria Math" w:cs="Arial"/>
                <w:lang w:val="en-GB"/>
              </w:rPr>
              <m:t>∂ln⁡(</m:t>
            </m:r>
            <m:r>
              <w:rPr>
                <w:rFonts w:ascii="Cambria Math" w:hAnsi="Cambria Math" w:cs="Arial"/>
                <w:lang w:val="en-GB"/>
              </w:rPr>
              <m:t>yiel</m:t>
            </m:r>
            <m:sSub>
              <m:sSubPr>
                <m:ctrlPr>
                  <w:rPr>
                    <w:rFonts w:ascii="Cambria Math" w:hAnsi="Cambria Math" w:cs="Arial"/>
                    <w:lang w:val="en-GB"/>
                  </w:rPr>
                </m:ctrlPr>
              </m:sSubPr>
              <m:e>
                <m:r>
                  <w:rPr>
                    <w:rFonts w:ascii="Cambria Math" w:hAnsi="Cambria Math" w:cs="Arial"/>
                    <w:lang w:val="en-GB"/>
                  </w:rPr>
                  <m:t>d</m:t>
                </m:r>
              </m:e>
              <m:sub>
                <m:r>
                  <w:rPr>
                    <w:rFonts w:ascii="Cambria Math" w:hAnsi="Cambria Math" w:cs="Arial"/>
                    <w:lang w:val="en-GB"/>
                  </w:rPr>
                  <m:t>it</m:t>
                </m:r>
              </m:sub>
            </m:sSub>
            <m:r>
              <m:rPr>
                <m:sty m:val="p"/>
              </m:rPr>
              <w:rPr>
                <w:rFonts w:ascii="Cambria Math" w:hAnsi="Cambria Math" w:cs="Arial"/>
                <w:lang w:val="en-GB"/>
              </w:rPr>
              <m:t>)</m:t>
            </m:r>
          </m:den>
        </m:f>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r>
          <m:rPr>
            <m:nor/>
          </m:rPr>
          <w:rPr>
            <w:rFonts w:ascii="Arial" w:hAnsi="Arial" w:cs="Arial"/>
            <w:lang w:val="en-GB"/>
          </w:rPr>
          <m:t> </m:t>
        </m:r>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r>
          <m:rPr>
            <m:nor/>
          </m:rPr>
          <w:rPr>
            <w:rFonts w:ascii="Arial" w:hAnsi="Arial" w:cs="Arial"/>
            <w:lang w:val="en-GB"/>
          </w:rPr>
          <m:t> </m:t>
        </m:r>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r>
          <m:rPr>
            <m:sty m:val="p"/>
          </m:rP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r>
          <m:rPr>
            <m:nor/>
          </m:rPr>
          <w:rPr>
            <w:rFonts w:ascii="Arial" w:hAnsi="Arial" w:cs="Arial"/>
            <w:lang w:val="en-GB"/>
          </w:rPr>
          <m:t> </m:t>
        </m:r>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r>
          <m:rPr>
            <m:sty m:val="p"/>
          </m:rPr>
          <w:rPr>
            <w:rFonts w:ascii="Cambria Math" w:hAnsi="Cambria Math" w:cs="Arial"/>
            <w:lang w:val="en-GB"/>
          </w:rPr>
          <m:t>.</m:t>
        </m:r>
      </m:oMath>
      <w:r w:rsidR="003539ED" w:rsidRPr="003539ED">
        <w:rPr>
          <w:rFonts w:ascii="Arial" w:hAnsi="Arial" w:cs="Arial"/>
          <w:lang w:val="en-GB"/>
        </w:rPr>
        <w:t xml:space="preserve"> </w:t>
      </w:r>
    </w:p>
    <w:p w14:paraId="18C2E608" w14:textId="26E7EDB0" w:rsidR="003539ED" w:rsidRDefault="003539ED" w:rsidP="003539ED">
      <w:pPr>
        <w:pStyle w:val="Body"/>
        <w:spacing w:after="0"/>
        <w:rPr>
          <w:rFonts w:ascii="Arial" w:hAnsi="Arial" w:cs="Arial"/>
          <w:lang w:val="en-GB"/>
        </w:rPr>
      </w:pPr>
      <w:r w:rsidRPr="003539ED">
        <w:rPr>
          <w:rFonts w:ascii="Arial" w:hAnsi="Arial" w:cs="Arial"/>
          <w:lang w:val="en-GB"/>
        </w:rPr>
        <w:t xml:space="preserve">The parameters </w:t>
      </w:r>
      <m:oMath>
        <m:sSub>
          <m:sSubPr>
            <m:ctrlPr>
              <w:rPr>
                <w:rFonts w:ascii="Cambria Math" w:hAnsi="Cambria Math" w:cs="Arial"/>
                <w:lang w:val="en-GB"/>
              </w:rPr>
            </m:ctrlPr>
          </m:sSubPr>
          <m:e>
            <m:r>
              <w:rPr>
                <w:rFonts w:ascii="Cambria Math" w:hAnsi="Cambria Math" w:cs="Arial"/>
                <w:lang w:val="en-GB"/>
              </w:rPr>
              <m:t>β</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1</m:t>
            </m:r>
          </m:sub>
        </m:sSub>
      </m:oMath>
      <w:r w:rsidRPr="003539ED">
        <w:rPr>
          <w:rFonts w:ascii="Arial" w:hAnsi="Arial" w:cs="Arial"/>
          <w:lang w:val="en-GB"/>
        </w:rPr>
        <w:t xml:space="preserve">,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2</m:t>
            </m:r>
          </m:sub>
        </m:sSub>
      </m:oMath>
      <w:r w:rsidRPr="003539ED">
        <w:rPr>
          <w:rFonts w:ascii="Arial" w:hAnsi="Arial" w:cs="Arial"/>
          <w:lang w:val="en-GB"/>
        </w:rPr>
        <w:t xml:space="preserve">, and </w:t>
      </w:r>
      <m:oMath>
        <m:sSub>
          <m:sSubPr>
            <m:ctrlPr>
              <w:rPr>
                <w:rFonts w:ascii="Cambria Math" w:hAnsi="Cambria Math" w:cs="Arial"/>
                <w:lang w:val="en-GB"/>
              </w:rPr>
            </m:ctrlPr>
          </m:sSubPr>
          <m:e>
            <m:r>
              <w:rPr>
                <w:rFonts w:ascii="Cambria Math" w:hAnsi="Cambria Math" w:cs="Arial"/>
                <w:lang w:val="en-GB"/>
              </w:rPr>
              <m:t>γ</m:t>
            </m:r>
          </m:e>
          <m:sub>
            <m:r>
              <m:rPr>
                <m:sty m:val="p"/>
              </m:rPr>
              <w:rPr>
                <w:rFonts w:ascii="Cambria Math" w:hAnsi="Cambria Math" w:cs="Arial"/>
                <w:lang w:val="en-GB"/>
              </w:rPr>
              <m:t>3</m:t>
            </m:r>
          </m:sub>
        </m:sSub>
      </m:oMath>
      <w:r w:rsidRPr="003539ED">
        <w:rPr>
          <w:rFonts w:ascii="Arial" w:hAnsi="Arial" w:cs="Arial"/>
          <w:lang w:val="en-GB"/>
        </w:rPr>
        <w:t xml:space="preserve">therefore should not be interpreted separately. The analysis should rely on marginal effects evaluated at relevant values (means, quantiles, or grid points) of </w:t>
      </w:r>
      <m:oMath>
        <m:r>
          <w:rPr>
            <w:rFonts w:ascii="Cambria Math" w:hAnsi="Cambria Math" w:cs="Arial"/>
            <w:lang w:val="en-GB"/>
          </w:rPr>
          <m:t>im</m:t>
        </m:r>
        <m:sSub>
          <m:sSubPr>
            <m:ctrlPr>
              <w:rPr>
                <w:rFonts w:ascii="Cambria Math" w:hAnsi="Cambria Math" w:cs="Arial"/>
                <w:lang w:val="en-GB"/>
              </w:rPr>
            </m:ctrlPr>
          </m:sSubPr>
          <m:e>
            <m:r>
              <w:rPr>
                <w:rFonts w:ascii="Cambria Math" w:hAnsi="Cambria Math" w:cs="Arial"/>
                <w:lang w:val="en-GB"/>
              </w:rPr>
              <m:t>p</m:t>
            </m:r>
          </m:e>
          <m:sub>
            <m:r>
              <w:rPr>
                <w:rFonts w:ascii="Cambria Math" w:hAnsi="Cambria Math" w:cs="Arial"/>
                <w:lang w:val="en-GB"/>
              </w:rPr>
              <m:t>it</m:t>
            </m:r>
          </m:sub>
        </m:sSub>
      </m:oMath>
      <w:r w:rsidRPr="003539ED">
        <w:rPr>
          <w:rFonts w:ascii="Arial" w:hAnsi="Arial" w:cs="Arial"/>
          <w:lang w:val="en-GB"/>
        </w:rPr>
        <w:t xml:space="preserve">, </w:t>
      </w:r>
      <m:oMath>
        <m:r>
          <w:rPr>
            <w:rFonts w:ascii="Cambria Math" w:hAnsi="Cambria Math" w:cs="Arial"/>
            <w:lang w:val="en-GB"/>
          </w:rPr>
          <m:t>ele</m:t>
        </m:r>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it</m:t>
            </m:r>
          </m:sub>
        </m:sSub>
      </m:oMath>
      <w:r w:rsidRPr="003539ED">
        <w:rPr>
          <w:rFonts w:ascii="Arial" w:hAnsi="Arial" w:cs="Arial"/>
          <w:lang w:val="en-GB"/>
        </w:rPr>
        <w:t xml:space="preserve">, and </w:t>
      </w:r>
      <m:oMath>
        <m:r>
          <w:rPr>
            <w:rFonts w:ascii="Cambria Math" w:hAnsi="Cambria Math" w:cs="Arial"/>
            <w:lang w:val="en-GB"/>
          </w:rPr>
          <m:t>po</m:t>
        </m:r>
        <m:sSub>
          <m:sSubPr>
            <m:ctrlPr>
              <w:rPr>
                <w:rFonts w:ascii="Cambria Math" w:hAnsi="Cambria Math" w:cs="Arial"/>
                <w:lang w:val="en-GB"/>
              </w:rPr>
            </m:ctrlPr>
          </m:sSubPr>
          <m:e>
            <m:r>
              <w:rPr>
                <w:rFonts w:ascii="Cambria Math" w:hAnsi="Cambria Math" w:cs="Arial"/>
                <w:lang w:val="en-GB"/>
              </w:rPr>
              <m:t>l</m:t>
            </m:r>
          </m:e>
          <m:sub>
            <m:r>
              <w:rPr>
                <w:rFonts w:ascii="Cambria Math" w:hAnsi="Cambria Math" w:cs="Arial"/>
                <w:lang w:val="en-GB"/>
              </w:rPr>
              <m:t>it</m:t>
            </m:r>
          </m:sub>
        </m:sSub>
      </m:oMath>
      <w:r w:rsidRPr="003539ED">
        <w:rPr>
          <w:rFonts w:ascii="Arial" w:hAnsi="Arial" w:cs="Arial"/>
          <w:lang w:val="en-GB"/>
        </w:rPr>
        <w:t>, in order to identify the contexts in which a yield gain associates, or does not co-move, into improved poverty outcomes.</w:t>
      </w:r>
    </w:p>
    <w:p w14:paraId="3C0D6C9A" w14:textId="77777777" w:rsidR="00E256C5" w:rsidRPr="00E256C5" w:rsidRDefault="00E256C5" w:rsidP="00E256C5">
      <w:pPr>
        <w:pStyle w:val="Body"/>
        <w:spacing w:after="0"/>
        <w:rPr>
          <w:rFonts w:ascii="Arial" w:hAnsi="Arial" w:cs="Arial"/>
          <w:b/>
          <w:bCs/>
          <w:color w:val="EE0000"/>
          <w:sz w:val="24"/>
          <w:szCs w:val="24"/>
          <w:lang w:val="en-GB"/>
        </w:rPr>
      </w:pPr>
      <w:r w:rsidRPr="00E256C5">
        <w:rPr>
          <w:rFonts w:ascii="Arial" w:hAnsi="Arial" w:cs="Arial"/>
          <w:b/>
          <w:bCs/>
          <w:color w:val="EE0000"/>
          <w:sz w:val="24"/>
          <w:szCs w:val="24"/>
          <w:lang w:val="en-GB"/>
        </w:rPr>
        <w:t>(If possible, put the citation here)</w:t>
      </w:r>
    </w:p>
    <w:p w14:paraId="5F82E80F" w14:textId="77777777" w:rsidR="00E256C5" w:rsidRPr="003539ED" w:rsidRDefault="00E256C5" w:rsidP="003539ED">
      <w:pPr>
        <w:pStyle w:val="Body"/>
        <w:spacing w:after="0"/>
        <w:rPr>
          <w:rFonts w:ascii="Arial" w:hAnsi="Arial" w:cs="Arial"/>
          <w:lang w:val="en-GB"/>
        </w:rPr>
      </w:pPr>
    </w:p>
    <w:p w14:paraId="07FF7B21" w14:textId="6ABD8150" w:rsidR="003539ED" w:rsidRPr="00313213" w:rsidRDefault="003539ED" w:rsidP="003539ED">
      <w:pPr>
        <w:pStyle w:val="Body"/>
        <w:spacing w:after="0"/>
        <w:rPr>
          <w:rFonts w:ascii="Arial" w:hAnsi="Arial" w:cs="Arial"/>
          <w:b/>
          <w:u w:val="single"/>
        </w:rPr>
      </w:pPr>
      <w:r w:rsidRPr="00313213">
        <w:rPr>
          <w:rFonts w:ascii="Arial" w:hAnsi="Arial" w:cs="Arial"/>
          <w:b/>
          <w:u w:val="single"/>
        </w:rPr>
        <w:t>2.2.3. Treatment of Standard Errors and Static Robustness Checks</w:t>
      </w:r>
    </w:p>
    <w:p w14:paraId="6F2359A2" w14:textId="77777777" w:rsidR="003539ED" w:rsidRPr="003539ED" w:rsidRDefault="003539ED" w:rsidP="003539ED">
      <w:pPr>
        <w:pStyle w:val="Body"/>
        <w:spacing w:after="0"/>
        <w:rPr>
          <w:rFonts w:ascii="Arial" w:hAnsi="Arial" w:cs="Arial"/>
          <w:lang w:val="en-GB"/>
        </w:rPr>
      </w:pPr>
      <w:r w:rsidRPr="003539ED">
        <w:rPr>
          <w:rFonts w:ascii="Arial" w:hAnsi="Arial" w:cs="Arial"/>
          <w:lang w:val="en-GB"/>
        </w:rPr>
        <w:t>Standard errors are adjusted to account for heteroskedasticity and within-country correlation. In addition, Driscoll-Kraay standard errors are used to address potential temporal and cross-sectional dependence, which is common in macroeconomic panel data. This approach strengthens the robustness of statistical inference without altering the structure of the estimated coefficients.</w:t>
      </w:r>
    </w:p>
    <w:p w14:paraId="3061098D" w14:textId="77777777" w:rsidR="00790ADA" w:rsidRPr="003539ED" w:rsidRDefault="00790ADA" w:rsidP="00441B6F">
      <w:pPr>
        <w:pStyle w:val="Body"/>
        <w:spacing w:after="0"/>
        <w:rPr>
          <w:rFonts w:ascii="Arial" w:hAnsi="Arial" w:cs="Arial"/>
          <w:lang w:val="en-GB"/>
        </w:rPr>
      </w:pPr>
    </w:p>
    <w:p w14:paraId="15B822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22CDB0" w14:textId="77777777" w:rsidR="00790ADA" w:rsidRPr="00FB3A86" w:rsidRDefault="00790ADA" w:rsidP="00441B6F">
      <w:pPr>
        <w:pStyle w:val="Head1"/>
        <w:spacing w:after="0"/>
        <w:jc w:val="both"/>
        <w:rPr>
          <w:rFonts w:ascii="Arial" w:hAnsi="Arial" w:cs="Arial"/>
        </w:rPr>
      </w:pPr>
    </w:p>
    <w:p w14:paraId="5CD73281" w14:textId="66FB3922" w:rsidR="003623DF" w:rsidRPr="003623DF" w:rsidRDefault="003623DF" w:rsidP="003623DF">
      <w:pPr>
        <w:pStyle w:val="Body"/>
        <w:spacing w:after="0"/>
        <w:rPr>
          <w:rFonts w:ascii="Arial" w:hAnsi="Arial" w:cs="Arial"/>
          <w:b/>
          <w:sz w:val="22"/>
        </w:rPr>
      </w:pPr>
      <w:r>
        <w:rPr>
          <w:rFonts w:ascii="Arial" w:hAnsi="Arial" w:cs="Arial"/>
          <w:b/>
          <w:sz w:val="22"/>
        </w:rPr>
        <w:t xml:space="preserve">3.1. </w:t>
      </w:r>
      <w:r w:rsidRPr="003623DF">
        <w:rPr>
          <w:rFonts w:ascii="Arial" w:hAnsi="Arial" w:cs="Arial"/>
          <w:b/>
          <w:sz w:val="22"/>
        </w:rPr>
        <w:t xml:space="preserve">Results </w:t>
      </w:r>
    </w:p>
    <w:p w14:paraId="46B9721A" w14:textId="5CD05C36" w:rsidR="003623DF" w:rsidRPr="003623DF" w:rsidRDefault="003623DF" w:rsidP="003623DF">
      <w:pPr>
        <w:pStyle w:val="Body"/>
        <w:spacing w:after="0"/>
        <w:rPr>
          <w:rFonts w:ascii="Arial" w:hAnsi="Arial" w:cs="Arial"/>
          <w:b/>
          <w:u w:val="single"/>
        </w:rPr>
      </w:pPr>
      <w:r>
        <w:rPr>
          <w:rFonts w:ascii="Arial" w:hAnsi="Arial" w:cs="Arial"/>
          <w:b/>
          <w:u w:val="single"/>
        </w:rPr>
        <w:t xml:space="preserve">3.1.1. </w:t>
      </w:r>
      <w:r w:rsidRPr="003623DF">
        <w:rPr>
          <w:rFonts w:ascii="Arial" w:hAnsi="Arial" w:cs="Arial"/>
          <w:b/>
          <w:u w:val="single"/>
        </w:rPr>
        <w:t>Descriptive Statistics of the Variables</w:t>
      </w:r>
    </w:p>
    <w:p w14:paraId="535B3738"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lastRenderedPageBreak/>
        <w:t xml:space="preserve">Table 2 highlights substantial heterogeneity in well-being conditions, productivity, and structural context across the country–year sample. The average poverty headcount at the USD 3 per day threshold is 46.2 percent, with a standard deviation of 22.2 percentage points and a range from 0.97 to 96.5 percent. Poverty depth averages 19.3 percent, with values spanning from 0.05 to 57.5 percent, indicating large disparities across countries and periods. Real consumption per capita, measured in logarithms, is </w:t>
      </w:r>
      <w:proofErr w:type="spellStart"/>
      <w:r w:rsidRPr="003623DF">
        <w:rPr>
          <w:rFonts w:ascii="Arial" w:hAnsi="Arial" w:cs="Arial"/>
          <w:lang w:val="en-GB"/>
        </w:rPr>
        <w:t>centered</w:t>
      </w:r>
      <w:proofErr w:type="spellEnd"/>
      <w:r w:rsidRPr="003623DF">
        <w:rPr>
          <w:rFonts w:ascii="Arial" w:hAnsi="Arial" w:cs="Arial"/>
          <w:lang w:val="en-GB"/>
        </w:rPr>
        <w:t xml:space="preserve"> around 6.69 (standard deviation 0.64), with values consistent with levels below USD 200 and above USD 8,000, confirming sharp contrasts in living standards. From a nutritional perspective, the prevalence of undernourishment averages 18.4 percent (standard deviation 10.1), ranging from 3.5 to 45.6 percent, suggesting highly differentiated nutritional situations within the panel.</w:t>
      </w:r>
    </w:p>
    <w:p w14:paraId="6D624F2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2</w:t>
      </w:r>
      <w:r w:rsidRPr="003623DF">
        <w:rPr>
          <w:rFonts w:ascii="Arial" w:hAnsi="Arial" w:cs="Arial"/>
        </w:rPr>
        <w:fldChar w:fldCharType="end"/>
      </w:r>
      <w:r w:rsidRPr="003623DF">
        <w:rPr>
          <w:rFonts w:ascii="Arial" w:hAnsi="Arial" w:cs="Arial"/>
          <w:lang w:val="en-GB"/>
        </w:rPr>
        <w:t>: Descriptive statistics of the variables</w:t>
      </w:r>
    </w:p>
    <w:tbl>
      <w:tblPr>
        <w:tblStyle w:val="PlainTable2"/>
        <w:tblW w:w="9048" w:type="dxa"/>
        <w:tblLook w:val="04A0" w:firstRow="1" w:lastRow="0" w:firstColumn="1" w:lastColumn="0" w:noHBand="0" w:noVBand="1"/>
      </w:tblPr>
      <w:tblGrid>
        <w:gridCol w:w="3284"/>
        <w:gridCol w:w="1200"/>
        <w:gridCol w:w="1200"/>
        <w:gridCol w:w="1200"/>
        <w:gridCol w:w="1200"/>
        <w:gridCol w:w="1200"/>
      </w:tblGrid>
      <w:tr w:rsidR="003623DF" w:rsidRPr="003623DF" w14:paraId="791C6401" w14:textId="77777777" w:rsidTr="003D4F5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F82CBDA" w14:textId="77777777" w:rsidR="003623DF" w:rsidRPr="003623DF" w:rsidRDefault="003623DF" w:rsidP="003623DF">
            <w:pPr>
              <w:pStyle w:val="Body"/>
              <w:rPr>
                <w:rFonts w:ascii="Arial" w:hAnsi="Arial" w:cs="Arial"/>
                <w:lang w:val="en-GB"/>
              </w:rPr>
            </w:pPr>
            <w:r w:rsidRPr="003623DF">
              <w:rPr>
                <w:rFonts w:ascii="Arial" w:hAnsi="Arial" w:cs="Arial"/>
                <w:lang w:val="en-GB"/>
              </w:rPr>
              <w:t>Variable</w:t>
            </w:r>
          </w:p>
        </w:tc>
        <w:tc>
          <w:tcPr>
            <w:tcW w:w="1200" w:type="dxa"/>
            <w:noWrap/>
            <w:hideMark/>
          </w:tcPr>
          <w:p w14:paraId="07D357D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N</w:t>
            </w:r>
          </w:p>
        </w:tc>
        <w:tc>
          <w:tcPr>
            <w:tcW w:w="1200" w:type="dxa"/>
            <w:noWrap/>
            <w:hideMark/>
          </w:tcPr>
          <w:p w14:paraId="51DCBCE0"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Mean</w:t>
            </w:r>
          </w:p>
        </w:tc>
        <w:tc>
          <w:tcPr>
            <w:tcW w:w="1200" w:type="dxa"/>
            <w:noWrap/>
            <w:hideMark/>
          </w:tcPr>
          <w:p w14:paraId="1C46AFF3"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SD</w:t>
            </w:r>
          </w:p>
        </w:tc>
        <w:tc>
          <w:tcPr>
            <w:tcW w:w="1200" w:type="dxa"/>
            <w:noWrap/>
            <w:hideMark/>
          </w:tcPr>
          <w:p w14:paraId="5ED8B732"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Min</w:t>
            </w:r>
          </w:p>
        </w:tc>
        <w:tc>
          <w:tcPr>
            <w:tcW w:w="1200" w:type="dxa"/>
            <w:noWrap/>
            <w:hideMark/>
          </w:tcPr>
          <w:p w14:paraId="3AF8E2AA" w14:textId="77777777" w:rsidR="003623DF" w:rsidRPr="003623DF" w:rsidRDefault="003623DF" w:rsidP="003623DF">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Max</w:t>
            </w:r>
          </w:p>
        </w:tc>
      </w:tr>
      <w:tr w:rsidR="003623DF" w:rsidRPr="003623DF" w14:paraId="658D719C"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13568CF" w14:textId="77777777" w:rsidR="003623DF" w:rsidRPr="003623DF" w:rsidRDefault="003623DF" w:rsidP="003623DF">
            <w:pPr>
              <w:pStyle w:val="Body"/>
              <w:rPr>
                <w:rFonts w:ascii="Arial" w:hAnsi="Arial" w:cs="Arial"/>
                <w:lang w:val="en-GB"/>
              </w:rPr>
            </w:pPr>
          </w:p>
        </w:tc>
        <w:tc>
          <w:tcPr>
            <w:tcW w:w="1200" w:type="dxa"/>
            <w:noWrap/>
            <w:hideMark/>
          </w:tcPr>
          <w:p w14:paraId="09029D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44538D6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54637C2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079EF4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1200" w:type="dxa"/>
            <w:noWrap/>
            <w:hideMark/>
          </w:tcPr>
          <w:p w14:paraId="7804A72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r>
      <w:tr w:rsidR="003623DF" w:rsidRPr="003623DF" w14:paraId="230B314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E4C63FB"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1200" w:type="dxa"/>
            <w:noWrap/>
            <w:hideMark/>
          </w:tcPr>
          <w:p w14:paraId="53A48D1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AC6985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46.18</w:t>
            </w:r>
          </w:p>
        </w:tc>
        <w:tc>
          <w:tcPr>
            <w:tcW w:w="1200" w:type="dxa"/>
            <w:noWrap/>
            <w:hideMark/>
          </w:tcPr>
          <w:p w14:paraId="5FCEC5F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22.18</w:t>
            </w:r>
          </w:p>
        </w:tc>
        <w:tc>
          <w:tcPr>
            <w:tcW w:w="1200" w:type="dxa"/>
            <w:noWrap/>
            <w:hideMark/>
          </w:tcPr>
          <w:p w14:paraId="1A8CE9C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0.97</w:t>
            </w:r>
          </w:p>
        </w:tc>
        <w:tc>
          <w:tcPr>
            <w:tcW w:w="1200" w:type="dxa"/>
            <w:noWrap/>
            <w:hideMark/>
          </w:tcPr>
          <w:p w14:paraId="2AF20DE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96.54</w:t>
            </w:r>
          </w:p>
        </w:tc>
      </w:tr>
      <w:tr w:rsidR="003623DF" w:rsidRPr="003623DF" w14:paraId="1FCF7EE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F6D4D25"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pov_gap_3usd_2021ppp_pct </w:t>
            </w:r>
          </w:p>
        </w:tc>
        <w:tc>
          <w:tcPr>
            <w:tcW w:w="1200" w:type="dxa"/>
            <w:noWrap/>
            <w:hideMark/>
          </w:tcPr>
          <w:p w14:paraId="1F35900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4E36C0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19.27</w:t>
            </w:r>
          </w:p>
        </w:tc>
        <w:tc>
          <w:tcPr>
            <w:tcW w:w="1200" w:type="dxa"/>
            <w:noWrap/>
            <w:hideMark/>
          </w:tcPr>
          <w:p w14:paraId="03B442A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13.18</w:t>
            </w:r>
          </w:p>
        </w:tc>
        <w:tc>
          <w:tcPr>
            <w:tcW w:w="1200" w:type="dxa"/>
            <w:noWrap/>
            <w:hideMark/>
          </w:tcPr>
          <w:p w14:paraId="356EC38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75502CB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57.53</w:t>
            </w:r>
          </w:p>
        </w:tc>
      </w:tr>
      <w:tr w:rsidR="003623DF" w:rsidRPr="003623DF" w14:paraId="3AAE8781"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64466D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c>
          <w:tcPr>
            <w:tcW w:w="1200" w:type="dxa"/>
            <w:noWrap/>
            <w:hideMark/>
          </w:tcPr>
          <w:p w14:paraId="39294647"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7F79F06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6.69</w:t>
            </w:r>
          </w:p>
        </w:tc>
        <w:tc>
          <w:tcPr>
            <w:tcW w:w="1200" w:type="dxa"/>
            <w:noWrap/>
            <w:hideMark/>
          </w:tcPr>
          <w:p w14:paraId="04096F4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0.64</w:t>
            </w:r>
          </w:p>
        </w:tc>
        <w:tc>
          <w:tcPr>
            <w:tcW w:w="1200" w:type="dxa"/>
            <w:noWrap/>
            <w:hideMark/>
          </w:tcPr>
          <w:p w14:paraId="78FDA2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5.59</w:t>
            </w:r>
          </w:p>
        </w:tc>
        <w:tc>
          <w:tcPr>
            <w:tcW w:w="1200" w:type="dxa"/>
            <w:noWrap/>
            <w:hideMark/>
          </w:tcPr>
          <w:p w14:paraId="3545327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8.09</w:t>
            </w:r>
          </w:p>
        </w:tc>
      </w:tr>
      <w:tr w:rsidR="003623DF" w:rsidRPr="003623DF" w14:paraId="51BC0ED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912C2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yield_t_ha</w:t>
            </w:r>
            <w:proofErr w:type="spellEnd"/>
          </w:p>
        </w:tc>
        <w:tc>
          <w:tcPr>
            <w:tcW w:w="1200" w:type="dxa"/>
            <w:noWrap/>
            <w:hideMark/>
          </w:tcPr>
          <w:p w14:paraId="605737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rPr>
              <w:t>396</w:t>
            </w:r>
          </w:p>
        </w:tc>
        <w:tc>
          <w:tcPr>
            <w:tcW w:w="1200" w:type="dxa"/>
            <w:noWrap/>
            <w:hideMark/>
          </w:tcPr>
          <w:p w14:paraId="0CF7E0F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2.76</w:t>
            </w:r>
          </w:p>
        </w:tc>
        <w:tc>
          <w:tcPr>
            <w:tcW w:w="1200" w:type="dxa"/>
            <w:noWrap/>
            <w:hideMark/>
          </w:tcPr>
          <w:p w14:paraId="1C7F476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2.08</w:t>
            </w:r>
          </w:p>
        </w:tc>
        <w:tc>
          <w:tcPr>
            <w:tcW w:w="1200" w:type="dxa"/>
            <w:noWrap/>
            <w:hideMark/>
          </w:tcPr>
          <w:p w14:paraId="59E390DD"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0A39429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11.35</w:t>
            </w:r>
          </w:p>
        </w:tc>
      </w:tr>
      <w:tr w:rsidR="003623DF" w:rsidRPr="003623DF" w14:paraId="1931B383"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693321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rice_imp_pen_rate</w:t>
            </w:r>
            <w:proofErr w:type="spellEnd"/>
            <w:r w:rsidRPr="003623DF">
              <w:rPr>
                <w:rFonts w:ascii="Arial" w:hAnsi="Arial" w:cs="Arial"/>
                <w:lang w:val="en-GB"/>
              </w:rPr>
              <w:t xml:space="preserve"> </w:t>
            </w:r>
          </w:p>
        </w:tc>
        <w:tc>
          <w:tcPr>
            <w:tcW w:w="1200" w:type="dxa"/>
            <w:noWrap/>
            <w:hideMark/>
          </w:tcPr>
          <w:p w14:paraId="47F5753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E9ECF8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71.15</w:t>
            </w:r>
          </w:p>
        </w:tc>
        <w:tc>
          <w:tcPr>
            <w:tcW w:w="1200" w:type="dxa"/>
            <w:noWrap/>
            <w:hideMark/>
          </w:tcPr>
          <w:p w14:paraId="1D8BE38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38.70</w:t>
            </w:r>
          </w:p>
        </w:tc>
        <w:tc>
          <w:tcPr>
            <w:tcW w:w="1200" w:type="dxa"/>
            <w:noWrap/>
            <w:hideMark/>
          </w:tcPr>
          <w:p w14:paraId="1AA587F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0.28</w:t>
            </w:r>
          </w:p>
        </w:tc>
        <w:tc>
          <w:tcPr>
            <w:tcW w:w="1200" w:type="dxa"/>
            <w:noWrap/>
            <w:hideMark/>
          </w:tcPr>
          <w:p w14:paraId="5B5CFBB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389.67</w:t>
            </w:r>
          </w:p>
        </w:tc>
      </w:tr>
      <w:tr w:rsidR="003623DF" w:rsidRPr="003623DF" w14:paraId="5605C14F"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2C0711F"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rice_intensity</w:t>
            </w:r>
            <w:proofErr w:type="spellEnd"/>
          </w:p>
        </w:tc>
        <w:tc>
          <w:tcPr>
            <w:tcW w:w="1200" w:type="dxa"/>
            <w:noWrap/>
            <w:hideMark/>
          </w:tcPr>
          <w:p w14:paraId="4BC0858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33CE9E80"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3.13</w:t>
            </w:r>
          </w:p>
        </w:tc>
        <w:tc>
          <w:tcPr>
            <w:tcW w:w="1200" w:type="dxa"/>
            <w:noWrap/>
            <w:hideMark/>
          </w:tcPr>
          <w:p w14:paraId="18A358E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4.89</w:t>
            </w:r>
          </w:p>
        </w:tc>
        <w:tc>
          <w:tcPr>
            <w:tcW w:w="1200" w:type="dxa"/>
            <w:noWrap/>
            <w:hideMark/>
          </w:tcPr>
          <w:p w14:paraId="4D96B64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9DB1D7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29.61</w:t>
            </w:r>
          </w:p>
        </w:tc>
      </w:tr>
      <w:tr w:rsidR="003623DF" w:rsidRPr="003623DF" w14:paraId="02B2B1C5"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5D5C93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Rain_anomalies</w:t>
            </w:r>
            <w:proofErr w:type="spellEnd"/>
            <w:r w:rsidRPr="003623DF">
              <w:rPr>
                <w:rFonts w:ascii="Arial" w:hAnsi="Arial" w:cs="Arial"/>
                <w:lang w:val="en-GB"/>
              </w:rPr>
              <w:t xml:space="preserve"> </w:t>
            </w:r>
          </w:p>
        </w:tc>
        <w:tc>
          <w:tcPr>
            <w:tcW w:w="1200" w:type="dxa"/>
            <w:noWrap/>
            <w:hideMark/>
          </w:tcPr>
          <w:p w14:paraId="6594404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73D29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-0.05</w:t>
            </w:r>
          </w:p>
        </w:tc>
        <w:tc>
          <w:tcPr>
            <w:tcW w:w="1200" w:type="dxa"/>
            <w:noWrap/>
            <w:hideMark/>
          </w:tcPr>
          <w:p w14:paraId="0D61E38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0.90</w:t>
            </w:r>
          </w:p>
        </w:tc>
        <w:tc>
          <w:tcPr>
            <w:tcW w:w="1200" w:type="dxa"/>
            <w:noWrap/>
            <w:hideMark/>
          </w:tcPr>
          <w:p w14:paraId="7F62D6F5"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0DDD6D3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2.91</w:t>
            </w:r>
          </w:p>
        </w:tc>
      </w:tr>
      <w:tr w:rsidR="003623DF" w:rsidRPr="003623DF" w14:paraId="71D953D6"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1C5A7230"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ag_va_per_worker</w:t>
            </w:r>
            <w:proofErr w:type="spellEnd"/>
          </w:p>
        </w:tc>
        <w:tc>
          <w:tcPr>
            <w:tcW w:w="1200" w:type="dxa"/>
            <w:noWrap/>
            <w:hideMark/>
          </w:tcPr>
          <w:p w14:paraId="54DB67F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02F647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1657.84</w:t>
            </w:r>
          </w:p>
        </w:tc>
        <w:tc>
          <w:tcPr>
            <w:tcW w:w="1200" w:type="dxa"/>
            <w:noWrap/>
            <w:hideMark/>
          </w:tcPr>
          <w:p w14:paraId="352EE461"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1349.64</w:t>
            </w:r>
          </w:p>
        </w:tc>
        <w:tc>
          <w:tcPr>
            <w:tcW w:w="1200" w:type="dxa"/>
            <w:noWrap/>
            <w:hideMark/>
          </w:tcPr>
          <w:p w14:paraId="62FC365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159.78</w:t>
            </w:r>
          </w:p>
        </w:tc>
        <w:tc>
          <w:tcPr>
            <w:tcW w:w="1200" w:type="dxa"/>
            <w:noWrap/>
            <w:hideMark/>
          </w:tcPr>
          <w:p w14:paraId="00BD1B9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8616.33</w:t>
            </w:r>
          </w:p>
        </w:tc>
      </w:tr>
      <w:tr w:rsidR="003623DF" w:rsidRPr="003623DF" w14:paraId="580855D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97237F9"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gdp_pc_ppp_2011 </w:t>
            </w:r>
          </w:p>
        </w:tc>
        <w:tc>
          <w:tcPr>
            <w:tcW w:w="1200" w:type="dxa"/>
            <w:noWrap/>
            <w:hideMark/>
          </w:tcPr>
          <w:p w14:paraId="6DDA1AC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3433863"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5818.62</w:t>
            </w:r>
          </w:p>
        </w:tc>
        <w:tc>
          <w:tcPr>
            <w:tcW w:w="1200" w:type="dxa"/>
            <w:noWrap/>
            <w:hideMark/>
          </w:tcPr>
          <w:p w14:paraId="24D7090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6950.91</w:t>
            </w:r>
          </w:p>
        </w:tc>
        <w:tc>
          <w:tcPr>
            <w:tcW w:w="1200" w:type="dxa"/>
            <w:noWrap/>
            <w:hideMark/>
          </w:tcPr>
          <w:p w14:paraId="68813970"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919.13</w:t>
            </w:r>
          </w:p>
        </w:tc>
        <w:tc>
          <w:tcPr>
            <w:tcW w:w="1200" w:type="dxa"/>
            <w:noWrap/>
            <w:hideMark/>
          </w:tcPr>
          <w:p w14:paraId="408561D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39994.62</w:t>
            </w:r>
          </w:p>
        </w:tc>
      </w:tr>
      <w:tr w:rsidR="003623DF" w:rsidRPr="003623DF" w14:paraId="6CC3986D"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2D305C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ppp_conv_gdp_lcu_per_intl_dol</w:t>
            </w:r>
            <w:proofErr w:type="spellEnd"/>
            <w:r w:rsidRPr="003623DF">
              <w:rPr>
                <w:rFonts w:ascii="Arial" w:hAnsi="Arial" w:cs="Arial"/>
                <w:lang w:val="en-GB"/>
              </w:rPr>
              <w:t xml:space="preserve"> </w:t>
            </w:r>
          </w:p>
        </w:tc>
        <w:tc>
          <w:tcPr>
            <w:tcW w:w="1200" w:type="dxa"/>
            <w:noWrap/>
            <w:hideMark/>
          </w:tcPr>
          <w:p w14:paraId="0491A539"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27C2DD5"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569.15</w:t>
            </w:r>
          </w:p>
        </w:tc>
        <w:tc>
          <w:tcPr>
            <w:tcW w:w="1200" w:type="dxa"/>
            <w:noWrap/>
            <w:hideMark/>
          </w:tcPr>
          <w:p w14:paraId="50F7321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1681.93</w:t>
            </w:r>
          </w:p>
        </w:tc>
        <w:tc>
          <w:tcPr>
            <w:tcW w:w="1200" w:type="dxa"/>
            <w:noWrap/>
            <w:hideMark/>
          </w:tcPr>
          <w:p w14:paraId="3648D9B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0.00</w:t>
            </w:r>
          </w:p>
        </w:tc>
        <w:tc>
          <w:tcPr>
            <w:tcW w:w="1200" w:type="dxa"/>
            <w:noWrap/>
            <w:hideMark/>
          </w:tcPr>
          <w:p w14:paraId="23D63BD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10345.85</w:t>
            </w:r>
          </w:p>
        </w:tc>
      </w:tr>
      <w:tr w:rsidR="003623DF" w:rsidRPr="003623DF" w14:paraId="4A52CAFC"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26BB7334"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infl_cpi_yoy</w:t>
            </w:r>
            <w:proofErr w:type="spellEnd"/>
          </w:p>
        </w:tc>
        <w:tc>
          <w:tcPr>
            <w:tcW w:w="1200" w:type="dxa"/>
            <w:noWrap/>
            <w:hideMark/>
          </w:tcPr>
          <w:p w14:paraId="003F510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181564A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8.03</w:t>
            </w:r>
          </w:p>
        </w:tc>
        <w:tc>
          <w:tcPr>
            <w:tcW w:w="1200" w:type="dxa"/>
            <w:noWrap/>
            <w:hideMark/>
          </w:tcPr>
          <w:p w14:paraId="07C2F0A1"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15.27</w:t>
            </w:r>
          </w:p>
        </w:tc>
        <w:tc>
          <w:tcPr>
            <w:tcW w:w="1200" w:type="dxa"/>
            <w:noWrap/>
            <w:hideMark/>
          </w:tcPr>
          <w:p w14:paraId="5C95F46F"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-2.25</w:t>
            </w:r>
          </w:p>
        </w:tc>
        <w:tc>
          <w:tcPr>
            <w:tcW w:w="1200" w:type="dxa"/>
            <w:noWrap/>
            <w:hideMark/>
          </w:tcPr>
          <w:p w14:paraId="7FCF2F34"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255.31</w:t>
            </w:r>
          </w:p>
        </w:tc>
      </w:tr>
      <w:tr w:rsidR="003623DF" w:rsidRPr="003623DF" w14:paraId="24A88E23"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6542115E"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rice_gproduction_index</w:t>
            </w:r>
            <w:proofErr w:type="spellEnd"/>
            <w:r w:rsidRPr="003623DF">
              <w:rPr>
                <w:rFonts w:ascii="Arial" w:hAnsi="Arial" w:cs="Arial"/>
                <w:lang w:val="en-GB"/>
              </w:rPr>
              <w:t xml:space="preserve"> </w:t>
            </w:r>
          </w:p>
        </w:tc>
        <w:tc>
          <w:tcPr>
            <w:tcW w:w="1200" w:type="dxa"/>
            <w:noWrap/>
            <w:hideMark/>
          </w:tcPr>
          <w:p w14:paraId="32A12B9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C126E5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101.74</w:t>
            </w:r>
          </w:p>
        </w:tc>
        <w:tc>
          <w:tcPr>
            <w:tcW w:w="1200" w:type="dxa"/>
            <w:noWrap/>
            <w:hideMark/>
          </w:tcPr>
          <w:p w14:paraId="1A20C133"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44.44</w:t>
            </w:r>
          </w:p>
        </w:tc>
        <w:tc>
          <w:tcPr>
            <w:tcW w:w="1200" w:type="dxa"/>
            <w:noWrap/>
            <w:hideMark/>
          </w:tcPr>
          <w:p w14:paraId="75A08C1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0.82</w:t>
            </w:r>
          </w:p>
        </w:tc>
        <w:tc>
          <w:tcPr>
            <w:tcW w:w="1200" w:type="dxa"/>
            <w:noWrap/>
            <w:hideMark/>
          </w:tcPr>
          <w:p w14:paraId="2B2AD13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448.77</w:t>
            </w:r>
          </w:p>
        </w:tc>
      </w:tr>
      <w:tr w:rsidR="003623DF" w:rsidRPr="003623DF" w14:paraId="285FBA2E"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1618ACF" w14:textId="77777777" w:rsidR="003623DF" w:rsidRPr="003623DF" w:rsidRDefault="003623DF" w:rsidP="003623DF">
            <w:pPr>
              <w:pStyle w:val="Body"/>
              <w:rPr>
                <w:rFonts w:ascii="Arial" w:hAnsi="Arial" w:cs="Arial"/>
                <w:lang w:val="en-GB"/>
              </w:rPr>
            </w:pPr>
            <w:r w:rsidRPr="003623DF">
              <w:rPr>
                <w:rFonts w:ascii="Arial" w:hAnsi="Arial" w:cs="Arial"/>
                <w:lang w:val="en-GB"/>
              </w:rPr>
              <w:t>Import</w:t>
            </w:r>
          </w:p>
        </w:tc>
        <w:tc>
          <w:tcPr>
            <w:tcW w:w="1200" w:type="dxa"/>
            <w:noWrap/>
            <w:hideMark/>
          </w:tcPr>
          <w:p w14:paraId="46172CF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2242299"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447.12</w:t>
            </w:r>
          </w:p>
        </w:tc>
        <w:tc>
          <w:tcPr>
            <w:tcW w:w="1200" w:type="dxa"/>
            <w:noWrap/>
            <w:hideMark/>
          </w:tcPr>
          <w:p w14:paraId="3F50038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589.39</w:t>
            </w:r>
          </w:p>
        </w:tc>
        <w:tc>
          <w:tcPr>
            <w:tcW w:w="1200" w:type="dxa"/>
            <w:noWrap/>
            <w:hideMark/>
          </w:tcPr>
          <w:p w14:paraId="7BA4118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w:t>
            </w:r>
          </w:p>
        </w:tc>
        <w:tc>
          <w:tcPr>
            <w:tcW w:w="1200" w:type="dxa"/>
            <w:noWrap/>
            <w:hideMark/>
          </w:tcPr>
          <w:p w14:paraId="6040934C"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3291.00</w:t>
            </w:r>
          </w:p>
        </w:tc>
      </w:tr>
      <w:tr w:rsidR="003623DF" w:rsidRPr="003623DF" w14:paraId="11136E0E"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7B763BF1"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health_exp_pc_ppp_cur</w:t>
            </w:r>
            <w:proofErr w:type="spellEnd"/>
            <w:r w:rsidRPr="003623DF">
              <w:rPr>
                <w:rFonts w:ascii="Arial" w:hAnsi="Arial" w:cs="Arial"/>
                <w:lang w:val="en-GB"/>
              </w:rPr>
              <w:t xml:space="preserve"> </w:t>
            </w:r>
          </w:p>
        </w:tc>
        <w:tc>
          <w:tcPr>
            <w:tcW w:w="1200" w:type="dxa"/>
            <w:noWrap/>
            <w:hideMark/>
          </w:tcPr>
          <w:p w14:paraId="01E68677"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3C124B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148.95</w:t>
            </w:r>
          </w:p>
        </w:tc>
        <w:tc>
          <w:tcPr>
            <w:tcW w:w="1200" w:type="dxa"/>
            <w:noWrap/>
            <w:hideMark/>
          </w:tcPr>
          <w:p w14:paraId="23AAAE7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116.47</w:t>
            </w:r>
          </w:p>
        </w:tc>
        <w:tc>
          <w:tcPr>
            <w:tcW w:w="1200" w:type="dxa"/>
            <w:noWrap/>
            <w:hideMark/>
          </w:tcPr>
          <w:p w14:paraId="65F3F33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31.76</w:t>
            </w:r>
          </w:p>
        </w:tc>
        <w:tc>
          <w:tcPr>
            <w:tcW w:w="1200" w:type="dxa"/>
            <w:noWrap/>
            <w:hideMark/>
          </w:tcPr>
          <w:p w14:paraId="5AC6A0CB"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789.72</w:t>
            </w:r>
          </w:p>
        </w:tc>
      </w:tr>
      <w:tr w:rsidR="003623DF" w:rsidRPr="003623DF" w14:paraId="3318713A"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3171CE8D"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elec_access_pct_pop</w:t>
            </w:r>
            <w:proofErr w:type="spellEnd"/>
          </w:p>
        </w:tc>
        <w:tc>
          <w:tcPr>
            <w:tcW w:w="1200" w:type="dxa"/>
            <w:noWrap/>
            <w:hideMark/>
          </w:tcPr>
          <w:p w14:paraId="760DCB4A"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0A3CCE7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50.24</w:t>
            </w:r>
          </w:p>
        </w:tc>
        <w:tc>
          <w:tcPr>
            <w:tcW w:w="1200" w:type="dxa"/>
            <w:noWrap/>
            <w:hideMark/>
          </w:tcPr>
          <w:p w14:paraId="59C8A8EE"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29.91</w:t>
            </w:r>
          </w:p>
        </w:tc>
        <w:tc>
          <w:tcPr>
            <w:tcW w:w="1200" w:type="dxa"/>
            <w:noWrap/>
            <w:hideMark/>
          </w:tcPr>
          <w:p w14:paraId="0205912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7.50</w:t>
            </w:r>
          </w:p>
        </w:tc>
        <w:tc>
          <w:tcPr>
            <w:tcW w:w="1200" w:type="dxa"/>
            <w:noWrap/>
            <w:hideMark/>
          </w:tcPr>
          <w:p w14:paraId="2A9F0F3D"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100.00</w:t>
            </w:r>
          </w:p>
        </w:tc>
      </w:tr>
      <w:tr w:rsidR="003623DF" w:rsidRPr="003623DF" w14:paraId="10E1E899"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BBC9549"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credit_priv_pct_gdp</w:t>
            </w:r>
            <w:proofErr w:type="spellEnd"/>
            <w:r w:rsidRPr="003623DF">
              <w:rPr>
                <w:rFonts w:ascii="Arial" w:hAnsi="Arial" w:cs="Arial"/>
                <w:lang w:val="en-GB"/>
              </w:rPr>
              <w:t xml:space="preserve"> </w:t>
            </w:r>
          </w:p>
        </w:tc>
        <w:tc>
          <w:tcPr>
            <w:tcW w:w="1200" w:type="dxa"/>
            <w:noWrap/>
            <w:hideMark/>
          </w:tcPr>
          <w:p w14:paraId="1CB7FBD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59455DA4"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17.26</w:t>
            </w:r>
          </w:p>
        </w:tc>
        <w:tc>
          <w:tcPr>
            <w:tcW w:w="1200" w:type="dxa"/>
            <w:noWrap/>
            <w:hideMark/>
          </w:tcPr>
          <w:p w14:paraId="5526440E"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11.53</w:t>
            </w:r>
          </w:p>
        </w:tc>
        <w:tc>
          <w:tcPr>
            <w:tcW w:w="1200" w:type="dxa"/>
            <w:noWrap/>
            <w:hideMark/>
          </w:tcPr>
          <w:p w14:paraId="380DA102"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2.38</w:t>
            </w:r>
          </w:p>
        </w:tc>
        <w:tc>
          <w:tcPr>
            <w:tcW w:w="1200" w:type="dxa"/>
            <w:noWrap/>
            <w:hideMark/>
          </w:tcPr>
          <w:p w14:paraId="7DE68DFC"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66.13</w:t>
            </w:r>
          </w:p>
        </w:tc>
      </w:tr>
      <w:tr w:rsidR="003623DF" w:rsidRPr="003623DF" w14:paraId="3029F54D" w14:textId="77777777" w:rsidTr="003D4F50">
        <w:trPr>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45A4E65C"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gov_ag_exp_pct_ag_va</w:t>
            </w:r>
            <w:proofErr w:type="spellEnd"/>
            <w:r w:rsidRPr="003623DF">
              <w:rPr>
                <w:rFonts w:ascii="Arial" w:hAnsi="Arial" w:cs="Arial"/>
                <w:lang w:val="en-GB"/>
              </w:rPr>
              <w:t xml:space="preserve"> </w:t>
            </w:r>
          </w:p>
        </w:tc>
        <w:tc>
          <w:tcPr>
            <w:tcW w:w="1200" w:type="dxa"/>
            <w:noWrap/>
            <w:hideMark/>
          </w:tcPr>
          <w:p w14:paraId="62263AC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6FA9B896"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6.77</w:t>
            </w:r>
          </w:p>
        </w:tc>
        <w:tc>
          <w:tcPr>
            <w:tcW w:w="1200" w:type="dxa"/>
            <w:noWrap/>
            <w:hideMark/>
          </w:tcPr>
          <w:p w14:paraId="5D1B399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7.54</w:t>
            </w:r>
          </w:p>
        </w:tc>
        <w:tc>
          <w:tcPr>
            <w:tcW w:w="1200" w:type="dxa"/>
            <w:noWrap/>
            <w:hideMark/>
          </w:tcPr>
          <w:p w14:paraId="787D53A8"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0.37</w:t>
            </w:r>
          </w:p>
        </w:tc>
        <w:tc>
          <w:tcPr>
            <w:tcW w:w="1200" w:type="dxa"/>
            <w:noWrap/>
            <w:hideMark/>
          </w:tcPr>
          <w:p w14:paraId="7AFF5342" w14:textId="77777777" w:rsidR="003623DF" w:rsidRPr="003623DF" w:rsidRDefault="003623DF" w:rsidP="003623DF">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3623DF">
              <w:rPr>
                <w:rFonts w:ascii="Arial" w:hAnsi="Arial" w:cs="Arial"/>
                <w:lang w:val="en-GB"/>
              </w:rPr>
              <w:t>55.34</w:t>
            </w:r>
          </w:p>
        </w:tc>
      </w:tr>
      <w:tr w:rsidR="003623DF" w:rsidRPr="003623DF" w14:paraId="1909CCCA" w14:textId="77777777" w:rsidTr="003D4F5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48" w:type="dxa"/>
            <w:noWrap/>
            <w:hideMark/>
          </w:tcPr>
          <w:p w14:paraId="54B45B38"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Political_Stability_No_Viol</w:t>
            </w:r>
            <w:proofErr w:type="spellEnd"/>
          </w:p>
        </w:tc>
        <w:tc>
          <w:tcPr>
            <w:tcW w:w="1200" w:type="dxa"/>
            <w:noWrap/>
            <w:hideMark/>
          </w:tcPr>
          <w:p w14:paraId="261C61C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396</w:t>
            </w:r>
          </w:p>
        </w:tc>
        <w:tc>
          <w:tcPr>
            <w:tcW w:w="1200" w:type="dxa"/>
            <w:noWrap/>
            <w:hideMark/>
          </w:tcPr>
          <w:p w14:paraId="29E0522F"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38.59</w:t>
            </w:r>
          </w:p>
        </w:tc>
        <w:tc>
          <w:tcPr>
            <w:tcW w:w="1200" w:type="dxa"/>
            <w:noWrap/>
            <w:hideMark/>
          </w:tcPr>
          <w:p w14:paraId="1DBD99B6"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19.60</w:t>
            </w:r>
          </w:p>
        </w:tc>
        <w:tc>
          <w:tcPr>
            <w:tcW w:w="1200" w:type="dxa"/>
            <w:noWrap/>
            <w:hideMark/>
          </w:tcPr>
          <w:p w14:paraId="0DBE9D48"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4.25</w:t>
            </w:r>
          </w:p>
        </w:tc>
        <w:tc>
          <w:tcPr>
            <w:tcW w:w="1200" w:type="dxa"/>
            <w:noWrap/>
            <w:hideMark/>
          </w:tcPr>
          <w:p w14:paraId="64A4958A" w14:textId="77777777" w:rsidR="003623DF" w:rsidRPr="003623DF" w:rsidRDefault="003623DF" w:rsidP="003623DF">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3623DF">
              <w:rPr>
                <w:rFonts w:ascii="Arial" w:hAnsi="Arial" w:cs="Arial"/>
                <w:lang w:val="en-GB"/>
              </w:rPr>
              <w:t>85.31</w:t>
            </w:r>
          </w:p>
        </w:tc>
      </w:tr>
    </w:tbl>
    <w:p w14:paraId="28022C50" w14:textId="77777777" w:rsidR="003623DF" w:rsidRPr="003623DF" w:rsidRDefault="003623DF" w:rsidP="003623DF">
      <w:pPr>
        <w:pStyle w:val="Body"/>
        <w:spacing w:after="0"/>
        <w:rPr>
          <w:rFonts w:ascii="Arial" w:hAnsi="Arial" w:cs="Arial"/>
          <w:lang w:val="en-GB"/>
        </w:rPr>
      </w:pPr>
    </w:p>
    <w:p w14:paraId="766AC51D"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Average rice productivity is 2.76 tons per hectare (standard deviation 2.08), with yields ranging from 0.37 to 11.35 tons, pointing to pronounced disparities in productive performance. The contextual variables emphasized in the conditional analysis also display substantial dispersion. Rice import penetration averages 71.1 percent (standard deviation 38.7), with values ranging from 0.28 percent to nearly 390 percent, reflecting markedly different degrees of exposure to international markets. Rice intensity varies from 0 to 29.6 (mean 3.13), indicating highly heterogeneous levels of specialization in rice production. Rainfall anomalies are </w:t>
      </w:r>
      <w:proofErr w:type="spellStart"/>
      <w:r w:rsidRPr="003623DF">
        <w:rPr>
          <w:rFonts w:ascii="Arial" w:hAnsi="Arial" w:cs="Arial"/>
          <w:lang w:val="en-GB"/>
        </w:rPr>
        <w:t>centered</w:t>
      </w:r>
      <w:proofErr w:type="spellEnd"/>
      <w:r w:rsidRPr="003623DF">
        <w:rPr>
          <w:rFonts w:ascii="Arial" w:hAnsi="Arial" w:cs="Arial"/>
          <w:lang w:val="en-GB"/>
        </w:rPr>
        <w:t xml:space="preserve"> around zero (mean −0.05) but range from −2.25 to +2.91, corresponding to differential exposure to climatic shocks. Macroeconomic, infrastructure, and institutional controls further confirm this </w:t>
      </w:r>
      <w:r w:rsidRPr="003623DF">
        <w:rPr>
          <w:rFonts w:ascii="Arial" w:hAnsi="Arial" w:cs="Arial"/>
          <w:lang w:val="en-GB"/>
        </w:rPr>
        <w:lastRenderedPageBreak/>
        <w:t>heterogeneity, for example inflation (mean 8.0 percent, maximum 255.3), access to electricity (7.5 to 100 percent), private credit (2.38 to 66.1 percent of GDP), and political stability (4.25 to 85.3).</w:t>
      </w:r>
    </w:p>
    <w:p w14:paraId="7918D16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Figures 1 through 4 complement these statistics by illustrating bivariate co-movements, at the country–year level, between the logarithm of rice yields and different dimensions of well-being, without implying a causal interpretation. Figures 1 and 2 suggest a negative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the two poverty indicators—headcount and depth—with very high dispersion around the fitted line. In other words, observations associated with higher yields are often located at lower poverty levels, but this pattern is far from uniform. By contrast, Figure 3 shows a positive relationship between </w:t>
      </w:r>
      <w:proofErr w:type="spellStart"/>
      <w:r w:rsidRPr="003623DF">
        <w:rPr>
          <w:rFonts w:ascii="Arial" w:hAnsi="Arial" w:cs="Arial"/>
          <w:lang w:val="en-GB"/>
        </w:rPr>
        <w:t>ln_yield</w:t>
      </w:r>
      <w:proofErr w:type="spellEnd"/>
      <w:r w:rsidRPr="003623DF">
        <w:rPr>
          <w:rFonts w:ascii="Arial" w:hAnsi="Arial" w:cs="Arial"/>
          <w:lang w:val="en-GB"/>
        </w:rPr>
        <w:t xml:space="preserve"> and real consumption per capita, which appears visually more regular, although dispersion remains substantial. Figure 4 finally suggests that co-movements between yields and undernourishment are less systematic, consistent with the idea that nutritional outcomes respond to constraints and </w:t>
      </w:r>
      <w:proofErr w:type="spellStart"/>
      <w:r w:rsidRPr="003623DF">
        <w:rPr>
          <w:rFonts w:ascii="Arial" w:hAnsi="Arial" w:cs="Arial"/>
          <w:lang w:val="en-GB"/>
        </w:rPr>
        <w:t>behaviors</w:t>
      </w:r>
      <w:proofErr w:type="spellEnd"/>
      <w:r w:rsidRPr="003623DF">
        <w:rPr>
          <w:rFonts w:ascii="Arial" w:hAnsi="Arial" w:cs="Arial"/>
          <w:lang w:val="en-GB"/>
        </w:rPr>
        <w:t xml:space="preserve"> that cannot be reduced to a single factor.</w:t>
      </w:r>
    </w:p>
    <w:p w14:paraId="48259383" w14:textId="77777777" w:rsidR="003623DF" w:rsidRPr="003623DF" w:rsidRDefault="003623DF" w:rsidP="003623DF">
      <w:pPr>
        <w:pStyle w:val="Body"/>
        <w:spacing w:after="0"/>
        <w:rPr>
          <w:rFonts w:ascii="Arial" w:hAnsi="Arial" w:cs="Arial"/>
          <w:lang w:val="en-GB"/>
        </w:rPr>
      </w:pPr>
      <w:r w:rsidRPr="003623DF">
        <w:rPr>
          <w:rFonts w:ascii="Arial" w:hAnsi="Arial" w:cs="Arial"/>
          <w:noProof/>
          <w:lang w:val="en-GB"/>
        </w:rPr>
        <w:drawing>
          <wp:inline distT="0" distB="0" distL="0" distR="0" wp14:anchorId="479F6C48" wp14:editId="4A09D235">
            <wp:extent cx="5026660" cy="3657600"/>
            <wp:effectExtent l="0" t="0" r="2540" b="0"/>
            <wp:docPr id="6373341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6498EC9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1</w:t>
      </w:r>
      <w:r w:rsidRPr="003623DF">
        <w:rPr>
          <w:rFonts w:ascii="Arial" w:hAnsi="Arial" w:cs="Arial"/>
        </w:rPr>
        <w:fldChar w:fldCharType="end"/>
      </w:r>
      <w:r w:rsidRPr="003623DF">
        <w:rPr>
          <w:rFonts w:ascii="Arial" w:hAnsi="Arial" w:cs="Arial"/>
          <w:lang w:val="en-GB"/>
        </w:rPr>
        <w:t>: relationship between the rice yield and the 3 USD per day poverty headcount rate</w:t>
      </w:r>
    </w:p>
    <w:p w14:paraId="59BA560B" w14:textId="77777777" w:rsidR="003623DF" w:rsidRPr="003623DF" w:rsidRDefault="003623DF" w:rsidP="003623DF">
      <w:pPr>
        <w:pStyle w:val="Body"/>
        <w:rPr>
          <w:rFonts w:ascii="Arial" w:hAnsi="Arial" w:cs="Arial"/>
          <w:lang w:val="en-GB"/>
        </w:rPr>
      </w:pPr>
      <w:r w:rsidRPr="003623DF">
        <w:rPr>
          <w:rFonts w:ascii="Arial" w:hAnsi="Arial" w:cs="Arial"/>
          <w:noProof/>
          <w:lang w:val="en-GB"/>
        </w:rPr>
        <w:lastRenderedPageBreak/>
        <w:drawing>
          <wp:inline distT="0" distB="0" distL="0" distR="0" wp14:anchorId="75D2231A" wp14:editId="19999336">
            <wp:extent cx="5026660" cy="3657600"/>
            <wp:effectExtent l="0" t="0" r="2540" b="0"/>
            <wp:docPr id="9413802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5C83CC5F"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2</w:t>
      </w:r>
      <w:r w:rsidRPr="003623DF">
        <w:rPr>
          <w:rFonts w:ascii="Arial" w:hAnsi="Arial" w:cs="Arial"/>
        </w:rPr>
        <w:fldChar w:fldCharType="end"/>
      </w:r>
      <w:r w:rsidRPr="003623DF">
        <w:rPr>
          <w:rFonts w:ascii="Arial" w:hAnsi="Arial" w:cs="Arial"/>
          <w:lang w:val="en-GB"/>
        </w:rPr>
        <w:t>: relationship between the rice yield and the 3 USD per day poverty gap</w:t>
      </w:r>
      <w:r w:rsidRPr="003623DF">
        <w:rPr>
          <w:rFonts w:ascii="Arial" w:hAnsi="Arial" w:cs="Arial"/>
          <w:noProof/>
          <w:lang w:val="en-GB"/>
        </w:rPr>
        <w:drawing>
          <wp:inline distT="0" distB="0" distL="0" distR="0" wp14:anchorId="33B12E59" wp14:editId="2F4BDADC">
            <wp:extent cx="5026660" cy="3657600"/>
            <wp:effectExtent l="0" t="0" r="2540" b="0"/>
            <wp:docPr id="4864476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26660" cy="3657600"/>
                    </a:xfrm>
                    <a:prstGeom prst="rect">
                      <a:avLst/>
                    </a:prstGeom>
                    <a:noFill/>
                    <a:ln>
                      <a:noFill/>
                    </a:ln>
                  </pic:spPr>
                </pic:pic>
              </a:graphicData>
            </a:graphic>
          </wp:inline>
        </w:drawing>
      </w:r>
    </w:p>
    <w:p w14:paraId="47443353" w14:textId="77777777" w:rsidR="003623DF" w:rsidRPr="003623DF" w:rsidRDefault="003623DF" w:rsidP="003623DF">
      <w:pPr>
        <w:pStyle w:val="Body"/>
        <w:spacing w:after="0"/>
        <w:rPr>
          <w:rFonts w:ascii="Arial" w:hAnsi="Arial" w:cs="Arial"/>
          <w:lang w:val="en-GB"/>
        </w:rPr>
      </w:pPr>
      <w:r w:rsidRPr="003623DF">
        <w:rPr>
          <w:rFonts w:ascii="Arial" w:hAnsi="Arial" w:cs="Arial"/>
          <w:i/>
          <w:iCs/>
          <w:lang w:val="en-GB"/>
        </w:rPr>
        <w:t xml:space="preserve">Figure </w:t>
      </w:r>
      <w:r w:rsidRPr="003623DF">
        <w:rPr>
          <w:rFonts w:ascii="Arial" w:hAnsi="Arial" w:cs="Arial"/>
          <w:i/>
          <w:iCs/>
          <w:lang w:val="en-GB"/>
        </w:rPr>
        <w:fldChar w:fldCharType="begin"/>
      </w:r>
      <w:r w:rsidRPr="003623DF">
        <w:rPr>
          <w:rFonts w:ascii="Arial" w:hAnsi="Arial" w:cs="Arial"/>
          <w:i/>
          <w:iCs/>
          <w:lang w:val="en-GB"/>
        </w:rPr>
        <w:instrText xml:space="preserve"> SEQ Figure \* ARABIC </w:instrText>
      </w:r>
      <w:r w:rsidRPr="003623DF">
        <w:rPr>
          <w:rFonts w:ascii="Arial" w:hAnsi="Arial" w:cs="Arial"/>
          <w:i/>
          <w:iCs/>
          <w:lang w:val="en-GB"/>
        </w:rPr>
        <w:fldChar w:fldCharType="separate"/>
      </w:r>
      <w:r w:rsidRPr="003623DF">
        <w:rPr>
          <w:rFonts w:ascii="Arial" w:hAnsi="Arial" w:cs="Arial"/>
          <w:i/>
          <w:iCs/>
          <w:lang w:val="en-GB"/>
        </w:rPr>
        <w:t>3</w:t>
      </w:r>
      <w:r w:rsidRPr="003623DF">
        <w:rPr>
          <w:rFonts w:ascii="Arial" w:hAnsi="Arial" w:cs="Arial"/>
        </w:rPr>
        <w:fldChar w:fldCharType="end"/>
      </w:r>
      <w:r w:rsidRPr="003623DF">
        <w:rPr>
          <w:rFonts w:ascii="Arial" w:hAnsi="Arial" w:cs="Arial"/>
          <w:lang w:val="en-GB"/>
        </w:rPr>
        <w:t>: relationship between rice yield and real consumption per capita</w:t>
      </w:r>
    </w:p>
    <w:p w14:paraId="1E71D6B0" w14:textId="77777777" w:rsidR="003623DF" w:rsidRPr="003623DF" w:rsidRDefault="003623DF" w:rsidP="003623DF">
      <w:pPr>
        <w:pStyle w:val="Body"/>
        <w:rPr>
          <w:rFonts w:ascii="Arial" w:hAnsi="Arial" w:cs="Arial"/>
          <w:lang w:val="en-GB"/>
        </w:rPr>
      </w:pPr>
      <w:r w:rsidRPr="003623DF">
        <w:rPr>
          <w:rFonts w:ascii="Arial" w:hAnsi="Arial" w:cs="Arial"/>
          <w:noProof/>
          <w:lang w:val="en-GB"/>
        </w:rPr>
        <w:lastRenderedPageBreak/>
        <w:drawing>
          <wp:inline distT="0" distB="0" distL="0" distR="0" wp14:anchorId="0C17EB30" wp14:editId="0CA64BEF">
            <wp:extent cx="5029200" cy="3657600"/>
            <wp:effectExtent l="0" t="0" r="0" b="0"/>
            <wp:docPr id="2633466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045E81F"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Figure </w:t>
      </w:r>
      <w:r w:rsidRPr="003623DF">
        <w:rPr>
          <w:rFonts w:ascii="Arial" w:hAnsi="Arial" w:cs="Arial"/>
          <w:lang w:val="en-GB"/>
        </w:rPr>
        <w:fldChar w:fldCharType="begin"/>
      </w:r>
      <w:r w:rsidRPr="003623DF">
        <w:rPr>
          <w:rFonts w:ascii="Arial" w:hAnsi="Arial" w:cs="Arial"/>
          <w:lang w:val="en-GB"/>
        </w:rPr>
        <w:instrText xml:space="preserve"> SEQ Figure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Pr="003623DF">
        <w:rPr>
          <w:rFonts w:ascii="Arial" w:hAnsi="Arial" w:cs="Arial"/>
          <w:lang w:val="en-GB"/>
        </w:rPr>
        <w:t>: relationship between rice yield and undernourishment</w:t>
      </w:r>
    </w:p>
    <w:p w14:paraId="64E699FE"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Taken together, these descriptive elements highlight two stylized facts that are useful for the subsequent analysis. First, rice productivity co-evolves more consistently with average consumption than with poverty indicators, for which associations appear more heterogeneous. Second, the pronounced dispersion observed in both the scatter plots and the contextual statistics suggests that productivity–well-being co-movements are likely to differ across structural configurations. These observations motivate a shift toward inferential analyses exploiting within-country variation, in order to assess the statistical robustness of these associations and to examine whether they vary with trade integration, infrastructure, and other constraints documented in Table 2.</w:t>
      </w:r>
    </w:p>
    <w:p w14:paraId="7DAE8FF8" w14:textId="472E8F3A" w:rsidR="003623DF" w:rsidRPr="003623DF" w:rsidRDefault="003623DF" w:rsidP="003623DF">
      <w:pPr>
        <w:pStyle w:val="Body"/>
        <w:spacing w:after="0"/>
        <w:rPr>
          <w:rFonts w:ascii="Arial" w:hAnsi="Arial" w:cs="Arial"/>
          <w:b/>
          <w:u w:val="single"/>
        </w:rPr>
      </w:pPr>
      <w:r>
        <w:rPr>
          <w:rFonts w:ascii="Arial" w:hAnsi="Arial" w:cs="Arial"/>
          <w:b/>
          <w:u w:val="single"/>
        </w:rPr>
        <w:t xml:space="preserve">3.1.2. </w:t>
      </w:r>
      <w:r w:rsidRPr="003623DF">
        <w:rPr>
          <w:rFonts w:ascii="Arial" w:hAnsi="Arial" w:cs="Arial"/>
          <w:b/>
          <w:u w:val="single"/>
        </w:rPr>
        <w:t>Fixed-Effects Models</w:t>
      </w:r>
    </w:p>
    <w:p w14:paraId="2CD6101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Table 3 points to a configuration consistent with a “social paradox”, while also suggesting a modest nutrition-related association. The log of yield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statistically significant for monetary poverty, both for poverty incidence (pov_head_3ppp: 5.712) and poverty depth (pov_gap_3usd_2021ppp_pct: 2.781). Interpreted as semi-elasticities, a 10 percent increase in yield is associated with an increase of about 0.57 percentage point in the poverty headcount and 0.28 point in the poverty gap. At the same time, </w:t>
      </w:r>
      <w:proofErr w:type="spellStart"/>
      <w:r w:rsidRPr="003623DF">
        <w:rPr>
          <w:rFonts w:ascii="Arial" w:hAnsi="Arial" w:cs="Arial"/>
          <w:lang w:val="en-GB"/>
        </w:rPr>
        <w:t>ln_yield</w:t>
      </w:r>
      <w:proofErr w:type="spellEnd"/>
      <w:r w:rsidRPr="003623DF">
        <w:rPr>
          <w:rFonts w:ascii="Arial" w:hAnsi="Arial" w:cs="Arial"/>
          <w:lang w:val="en-GB"/>
        </w:rPr>
        <w:t xml:space="preserve"> is positive and precisely estimated for average consumption (</w:t>
      </w:r>
      <w:proofErr w:type="spellStart"/>
      <w:r w:rsidRPr="003623DF">
        <w:rPr>
          <w:rFonts w:ascii="Arial" w:hAnsi="Arial" w:cs="Arial"/>
          <w:lang w:val="en-GB"/>
        </w:rPr>
        <w:t>ln_cons</w:t>
      </w:r>
      <w:proofErr w:type="spellEnd"/>
      <w:r w:rsidRPr="003623DF">
        <w:rPr>
          <w:rFonts w:ascii="Arial" w:hAnsi="Arial" w:cs="Arial"/>
          <w:lang w:val="en-GB"/>
        </w:rPr>
        <w:t xml:space="preserve">: 0.124), implying roughly 1.24 percent higher average consumption for a 10 percent increase in yield. In the nutrition equation, </w:t>
      </w:r>
      <w:proofErr w:type="spellStart"/>
      <w:r w:rsidRPr="003623DF">
        <w:rPr>
          <w:rFonts w:ascii="Arial" w:hAnsi="Arial" w:cs="Arial"/>
          <w:lang w:val="en-GB"/>
        </w:rPr>
        <w:t>ln_yield</w:t>
      </w:r>
      <w:proofErr w:type="spellEnd"/>
      <w:r w:rsidRPr="003623DF">
        <w:rPr>
          <w:rFonts w:ascii="Arial" w:hAnsi="Arial" w:cs="Arial"/>
          <w:lang w:val="en-GB"/>
        </w:rPr>
        <w:t xml:space="preserve"> is negative and weakly significant (</w:t>
      </w:r>
      <w:proofErr w:type="spellStart"/>
      <w:r w:rsidRPr="003623DF">
        <w:rPr>
          <w:rFonts w:ascii="Arial" w:hAnsi="Arial" w:cs="Arial"/>
          <w:lang w:val="en-GB"/>
        </w:rPr>
        <w:t>undernour_prev_pct</w:t>
      </w:r>
      <w:proofErr w:type="spellEnd"/>
      <w:r w:rsidRPr="003623DF">
        <w:rPr>
          <w:rFonts w:ascii="Arial" w:hAnsi="Arial" w:cs="Arial"/>
          <w:lang w:val="en-GB"/>
        </w:rPr>
        <w:t>: -2.078), corresponding to an average decline of about 0.21 percentage point for a 10 percent increase in yield. Taken together, these estimates indicate that yield gains co-move with higher mean consumption and slightly lower undernourishment prevalence, yet coincide with higher monetary poverty. This pattern is consistent with heterogeneous incidence, where gains in averages can diverge from poverty outcomes when net income effects differ across households and locations, depending on market participation, price transmission, and the distribution of costs and margins along the value chain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w:t>
      </w:r>
      <w:r w:rsidRPr="000A6B65">
        <w:rPr>
          <w:rFonts w:ascii="Arial" w:hAnsi="Arial" w:cs="Arial"/>
          <w:color w:val="EE0000"/>
          <w:highlight w:val="yellow"/>
          <w:lang w:val="en-GB"/>
        </w:rPr>
        <w:t>et al</w:t>
      </w:r>
      <w:r w:rsidRPr="003623DF">
        <w:rPr>
          <w:rFonts w:ascii="Arial" w:hAnsi="Arial" w:cs="Arial"/>
          <w:lang w:val="en-GB"/>
        </w:rPr>
        <w:t>., 2011).</w:t>
      </w:r>
    </w:p>
    <w:p w14:paraId="2B34D51E" w14:textId="3618181F"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with agricultural value added per worker (</w:t>
      </w:r>
      <w:proofErr w:type="spellStart"/>
      <w:r w:rsidRPr="003623DF">
        <w:rPr>
          <w:rFonts w:ascii="Arial" w:hAnsi="Arial" w:cs="Arial"/>
          <w:lang w:val="en-GB"/>
        </w:rPr>
        <w:t>ln_agva_worker</w:t>
      </w:r>
      <w:proofErr w:type="spellEnd"/>
      <w:r w:rsidRPr="003623DF">
        <w:rPr>
          <w:rFonts w:ascii="Arial" w:hAnsi="Arial" w:cs="Arial"/>
          <w:lang w:val="en-GB"/>
        </w:rPr>
        <w:t xml:space="preserve">) refines the interpretation. </w:t>
      </w:r>
      <w:proofErr w:type="spellStart"/>
      <w:r w:rsidRPr="003623DF">
        <w:rPr>
          <w:rFonts w:ascii="Arial" w:hAnsi="Arial" w:cs="Arial"/>
          <w:lang w:val="en-GB"/>
        </w:rPr>
        <w:t>ln_agva_worker</w:t>
      </w:r>
      <w:proofErr w:type="spellEnd"/>
      <w:r w:rsidRPr="003623DF">
        <w:rPr>
          <w:rFonts w:ascii="Arial" w:hAnsi="Arial" w:cs="Arial"/>
          <w:lang w:val="en-GB"/>
        </w:rPr>
        <w:t xml:space="preserve"> is strongly associated with higher mean consumption (0.206) and lower undernourishment (-5.622), while its poverty coefficients are negative and only partly precisely estimated. This difference matters because yield can rise without proportional gains in net surplus when input costs increase or farm-gate prices weaken, whereas value added per worker more directly tracks surplus generation and thus the scope for broader welfare transmission (Datt and </w:t>
      </w:r>
      <w:proofErr w:type="spellStart"/>
      <w:r w:rsidRPr="003623DF">
        <w:rPr>
          <w:rFonts w:ascii="Arial" w:hAnsi="Arial" w:cs="Arial"/>
          <w:lang w:val="en-GB"/>
        </w:rPr>
        <w:t>Ravallion</w:t>
      </w:r>
      <w:proofErr w:type="spellEnd"/>
      <w:r w:rsidRPr="003623DF">
        <w:rPr>
          <w:rFonts w:ascii="Arial" w:hAnsi="Arial" w:cs="Arial"/>
          <w:lang w:val="en-GB"/>
        </w:rPr>
        <w:t>, 1998). Macroeconomic controls are consistent with this reading: the PPP conversion factor (</w:t>
      </w:r>
      <w:proofErr w:type="spellStart"/>
      <w:r w:rsidRPr="003623DF">
        <w:rPr>
          <w:rFonts w:ascii="Arial" w:hAnsi="Arial" w:cs="Arial"/>
          <w:lang w:val="en-GB"/>
        </w:rPr>
        <w:t>ln_ppp_conv</w:t>
      </w:r>
      <w:proofErr w:type="spellEnd"/>
      <w:r w:rsidRPr="003623DF">
        <w:rPr>
          <w:rFonts w:ascii="Arial" w:hAnsi="Arial" w:cs="Arial"/>
          <w:lang w:val="en-GB"/>
        </w:rPr>
        <w:t>) is positively associated with poverty and undernourishment but not with mean consumption, suggesting that movements in purchasing power and relative prices may be more tightly aligned with threshold-based welfare measures than with the conditional mean (</w:t>
      </w:r>
      <w:proofErr w:type="spellStart"/>
      <w:r w:rsidRPr="000A6B65">
        <w:rPr>
          <w:rFonts w:ascii="Arial" w:hAnsi="Arial" w:cs="Arial"/>
          <w:color w:val="EE0000"/>
          <w:highlight w:val="yellow"/>
          <w:lang w:val="en-GB"/>
        </w:rPr>
        <w:t>Ravallion</w:t>
      </w:r>
      <w:proofErr w:type="spellEnd"/>
      <w:r w:rsidRPr="000A6B65">
        <w:rPr>
          <w:rFonts w:ascii="Arial" w:hAnsi="Arial" w:cs="Arial"/>
          <w:color w:val="EE0000"/>
          <w:highlight w:val="yellow"/>
          <w:lang w:val="en-GB"/>
        </w:rPr>
        <w:t>, 2001</w:t>
      </w:r>
      <w:r w:rsidR="000A6B65">
        <w:rPr>
          <w:rFonts w:ascii="Arial" w:hAnsi="Arial" w:cs="Arial"/>
          <w:color w:val="EE0000"/>
          <w:lang w:val="en-GB"/>
        </w:rPr>
        <w:t>(</w:t>
      </w:r>
      <w:r w:rsidR="000A6B65" w:rsidRPr="000A6B65">
        <w:rPr>
          <w:rFonts w:ascii="Arial" w:hAnsi="Arial" w:cs="Arial"/>
          <w:b/>
          <w:bCs/>
          <w:color w:val="EE0000"/>
          <w:sz w:val="24"/>
          <w:szCs w:val="24"/>
          <w:lang w:val="en-GB"/>
        </w:rPr>
        <w:t>Not seen in References</w:t>
      </w:r>
      <w:r w:rsidR="000A6B65">
        <w:rPr>
          <w:rFonts w:ascii="Arial" w:hAnsi="Arial" w:cs="Arial"/>
          <w:color w:val="EE0000"/>
          <w:lang w:val="en-GB"/>
        </w:rPr>
        <w:t>)</w:t>
      </w:r>
      <w:r w:rsidRPr="003623DF">
        <w:rPr>
          <w:rFonts w:ascii="Arial" w:hAnsi="Arial" w:cs="Arial"/>
          <w:lang w:val="en-GB"/>
        </w:rPr>
        <w:t xml:space="preserve">; Fan and Headey, </w:t>
      </w:r>
      <w:r w:rsidRPr="000A6B65">
        <w:rPr>
          <w:rFonts w:ascii="Arial" w:hAnsi="Arial" w:cs="Arial"/>
          <w:color w:val="EE0000"/>
          <w:highlight w:val="yellow"/>
          <w:lang w:val="en-GB"/>
        </w:rPr>
        <w:t>2010</w:t>
      </w:r>
      <w:r w:rsidRPr="003623DF">
        <w:rPr>
          <w:rFonts w:ascii="Arial" w:hAnsi="Arial" w:cs="Arial"/>
          <w:lang w:val="en-GB"/>
        </w:rPr>
        <w:t>).</w:t>
      </w:r>
    </w:p>
    <w:p w14:paraId="24E0BCA9" w14:textId="01715139"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3</w:t>
      </w:r>
      <w:r w:rsidRPr="003623DF">
        <w:rPr>
          <w:rFonts w:ascii="Arial" w:hAnsi="Arial" w:cs="Arial"/>
        </w:rPr>
        <w:fldChar w:fldCharType="end"/>
      </w:r>
      <w:r w:rsidRPr="003623DF">
        <w:rPr>
          <w:rFonts w:ascii="Arial" w:hAnsi="Arial" w:cs="Arial"/>
          <w:lang w:val="en-GB"/>
        </w:rPr>
        <w:t>: Fixes-Effect Model results</w:t>
      </w:r>
    </w:p>
    <w:tbl>
      <w:tblPr>
        <w:tblW w:w="0" w:type="auto"/>
        <w:tblCellMar>
          <w:left w:w="70" w:type="dxa"/>
          <w:right w:w="70" w:type="dxa"/>
        </w:tblCellMar>
        <w:tblLook w:val="04A0" w:firstRow="1" w:lastRow="0" w:firstColumn="1" w:lastColumn="0" w:noHBand="0" w:noVBand="1"/>
      </w:tblPr>
      <w:tblGrid>
        <w:gridCol w:w="2453"/>
        <w:gridCol w:w="1575"/>
        <w:gridCol w:w="1453"/>
        <w:gridCol w:w="1931"/>
        <w:gridCol w:w="859"/>
      </w:tblGrid>
      <w:tr w:rsidR="003623DF" w:rsidRPr="003623DF" w14:paraId="380901CD" w14:textId="77777777" w:rsidTr="003D4F50">
        <w:trPr>
          <w:trHeight w:val="20"/>
        </w:trPr>
        <w:tc>
          <w:tcPr>
            <w:tcW w:w="0" w:type="auto"/>
            <w:tcBorders>
              <w:top w:val="single" w:sz="8" w:space="0" w:color="auto"/>
              <w:left w:val="nil"/>
              <w:bottom w:val="nil"/>
              <w:right w:val="nil"/>
            </w:tcBorders>
            <w:vAlign w:val="center"/>
            <w:hideMark/>
          </w:tcPr>
          <w:p w14:paraId="5CB27449" w14:textId="77777777" w:rsidR="003623DF" w:rsidRPr="003623DF" w:rsidRDefault="003623DF" w:rsidP="003623DF">
            <w:pPr>
              <w:pStyle w:val="Body"/>
              <w:rPr>
                <w:rFonts w:ascii="Arial" w:hAnsi="Arial" w:cs="Arial"/>
                <w:lang w:val="fr-FR"/>
              </w:rPr>
            </w:pPr>
            <w:r w:rsidRPr="003623DF">
              <w:rPr>
                <w:rFonts w:ascii="Arial" w:hAnsi="Arial" w:cs="Arial"/>
              </w:rPr>
              <w:lastRenderedPageBreak/>
              <w:t> </w:t>
            </w:r>
          </w:p>
        </w:tc>
        <w:tc>
          <w:tcPr>
            <w:tcW w:w="0" w:type="auto"/>
            <w:tcBorders>
              <w:top w:val="single" w:sz="8" w:space="0" w:color="auto"/>
              <w:left w:val="nil"/>
              <w:bottom w:val="nil"/>
              <w:right w:val="nil"/>
            </w:tcBorders>
            <w:vAlign w:val="center"/>
            <w:hideMark/>
          </w:tcPr>
          <w:p w14:paraId="45240D01" w14:textId="77777777" w:rsidR="003623DF" w:rsidRPr="003623DF" w:rsidRDefault="003623DF" w:rsidP="003623DF">
            <w:pPr>
              <w:pStyle w:val="Body"/>
              <w:rPr>
                <w:rFonts w:ascii="Arial" w:hAnsi="Arial" w:cs="Arial"/>
                <w:lang w:val="fr-FR"/>
              </w:rPr>
            </w:pPr>
            <w:r w:rsidRPr="003623DF">
              <w:rPr>
                <w:rFonts w:ascii="Arial" w:hAnsi="Arial" w:cs="Arial"/>
              </w:rPr>
              <w:t>(1)</w:t>
            </w:r>
          </w:p>
        </w:tc>
        <w:tc>
          <w:tcPr>
            <w:tcW w:w="0" w:type="auto"/>
            <w:tcBorders>
              <w:top w:val="single" w:sz="8" w:space="0" w:color="auto"/>
              <w:left w:val="nil"/>
              <w:bottom w:val="nil"/>
              <w:right w:val="nil"/>
            </w:tcBorders>
            <w:vAlign w:val="center"/>
            <w:hideMark/>
          </w:tcPr>
          <w:p w14:paraId="1313BC34" w14:textId="77777777" w:rsidR="003623DF" w:rsidRPr="003623DF" w:rsidRDefault="003623DF" w:rsidP="003623DF">
            <w:pPr>
              <w:pStyle w:val="Body"/>
              <w:rPr>
                <w:rFonts w:ascii="Arial" w:hAnsi="Arial" w:cs="Arial"/>
                <w:lang w:val="fr-FR"/>
              </w:rPr>
            </w:pPr>
            <w:r w:rsidRPr="003623DF">
              <w:rPr>
                <w:rFonts w:ascii="Arial" w:hAnsi="Arial" w:cs="Arial"/>
              </w:rPr>
              <w:t>(2)</w:t>
            </w:r>
          </w:p>
        </w:tc>
        <w:tc>
          <w:tcPr>
            <w:tcW w:w="0" w:type="auto"/>
            <w:tcBorders>
              <w:top w:val="single" w:sz="8" w:space="0" w:color="auto"/>
              <w:left w:val="nil"/>
              <w:bottom w:val="nil"/>
              <w:right w:val="nil"/>
            </w:tcBorders>
            <w:vAlign w:val="center"/>
            <w:hideMark/>
          </w:tcPr>
          <w:p w14:paraId="7727CC63" w14:textId="77777777" w:rsidR="003623DF" w:rsidRPr="003623DF" w:rsidRDefault="003623DF" w:rsidP="003623DF">
            <w:pPr>
              <w:pStyle w:val="Body"/>
              <w:rPr>
                <w:rFonts w:ascii="Arial" w:hAnsi="Arial" w:cs="Arial"/>
                <w:lang w:val="fr-FR"/>
              </w:rPr>
            </w:pPr>
            <w:r w:rsidRPr="003623DF">
              <w:rPr>
                <w:rFonts w:ascii="Arial" w:hAnsi="Arial" w:cs="Arial"/>
              </w:rPr>
              <w:t>(3)</w:t>
            </w:r>
          </w:p>
        </w:tc>
        <w:tc>
          <w:tcPr>
            <w:tcW w:w="0" w:type="auto"/>
            <w:tcBorders>
              <w:top w:val="single" w:sz="8" w:space="0" w:color="auto"/>
              <w:left w:val="nil"/>
              <w:bottom w:val="nil"/>
              <w:right w:val="nil"/>
            </w:tcBorders>
            <w:vAlign w:val="center"/>
            <w:hideMark/>
          </w:tcPr>
          <w:p w14:paraId="4CD8E654" w14:textId="77777777" w:rsidR="003623DF" w:rsidRPr="003623DF" w:rsidRDefault="003623DF" w:rsidP="003623DF">
            <w:pPr>
              <w:pStyle w:val="Body"/>
              <w:rPr>
                <w:rFonts w:ascii="Arial" w:hAnsi="Arial" w:cs="Arial"/>
                <w:lang w:val="fr-FR"/>
              </w:rPr>
            </w:pPr>
            <w:r w:rsidRPr="003623DF">
              <w:rPr>
                <w:rFonts w:ascii="Arial" w:hAnsi="Arial" w:cs="Arial"/>
              </w:rPr>
              <w:t>(4)</w:t>
            </w:r>
          </w:p>
        </w:tc>
      </w:tr>
      <w:tr w:rsidR="003623DF" w:rsidRPr="003623DF" w14:paraId="64C29C39" w14:textId="77777777" w:rsidTr="003D4F50">
        <w:trPr>
          <w:trHeight w:val="20"/>
        </w:trPr>
        <w:tc>
          <w:tcPr>
            <w:tcW w:w="0" w:type="auto"/>
            <w:tcBorders>
              <w:top w:val="nil"/>
              <w:left w:val="nil"/>
              <w:bottom w:val="nil"/>
              <w:right w:val="nil"/>
            </w:tcBorders>
            <w:vAlign w:val="center"/>
            <w:hideMark/>
          </w:tcPr>
          <w:p w14:paraId="4C96F4C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639784B"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0" w:type="auto"/>
            <w:tcBorders>
              <w:top w:val="nil"/>
              <w:left w:val="nil"/>
              <w:bottom w:val="nil"/>
              <w:right w:val="nil"/>
            </w:tcBorders>
            <w:vAlign w:val="center"/>
            <w:hideMark/>
          </w:tcPr>
          <w:p w14:paraId="75C8B4B4" w14:textId="77777777" w:rsidR="003623DF" w:rsidRPr="003623DF" w:rsidRDefault="003623DF" w:rsidP="003623DF">
            <w:pPr>
              <w:pStyle w:val="Body"/>
              <w:rPr>
                <w:rFonts w:ascii="Arial" w:hAnsi="Arial" w:cs="Arial"/>
              </w:rPr>
            </w:pPr>
            <w:r w:rsidRPr="003623DF">
              <w:rPr>
                <w:rFonts w:ascii="Arial" w:hAnsi="Arial" w:cs="Arial"/>
              </w:rPr>
              <w:t>pov_gap_3usd</w:t>
            </w:r>
          </w:p>
          <w:p w14:paraId="2FC946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0" w:type="auto"/>
            <w:tcBorders>
              <w:top w:val="nil"/>
              <w:left w:val="nil"/>
              <w:bottom w:val="nil"/>
              <w:right w:val="nil"/>
            </w:tcBorders>
            <w:vAlign w:val="center"/>
            <w:hideMark/>
          </w:tcPr>
          <w:p w14:paraId="57B44905"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undernour_prev_pct</w:t>
            </w:r>
            <w:proofErr w:type="spellEnd"/>
          </w:p>
        </w:tc>
        <w:tc>
          <w:tcPr>
            <w:tcW w:w="0" w:type="auto"/>
            <w:tcBorders>
              <w:top w:val="nil"/>
              <w:left w:val="nil"/>
              <w:bottom w:val="nil"/>
              <w:right w:val="nil"/>
            </w:tcBorders>
            <w:vAlign w:val="center"/>
            <w:hideMark/>
          </w:tcPr>
          <w:p w14:paraId="3A62361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6D9CF644" w14:textId="77777777" w:rsidTr="003D4F50">
        <w:trPr>
          <w:trHeight w:val="20"/>
        </w:trPr>
        <w:tc>
          <w:tcPr>
            <w:tcW w:w="0" w:type="auto"/>
            <w:tcBorders>
              <w:top w:val="single" w:sz="8" w:space="0" w:color="auto"/>
              <w:left w:val="nil"/>
              <w:bottom w:val="nil"/>
              <w:right w:val="nil"/>
            </w:tcBorders>
            <w:vAlign w:val="center"/>
            <w:hideMark/>
          </w:tcPr>
          <w:p w14:paraId="18F01E8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0" w:type="auto"/>
            <w:tcBorders>
              <w:top w:val="single" w:sz="8" w:space="0" w:color="auto"/>
              <w:left w:val="nil"/>
              <w:bottom w:val="nil"/>
              <w:right w:val="nil"/>
            </w:tcBorders>
            <w:vAlign w:val="center"/>
            <w:hideMark/>
          </w:tcPr>
          <w:p w14:paraId="4ED12459"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486C4059"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7BED8440" w14:textId="77777777" w:rsidR="003623DF" w:rsidRPr="003623DF" w:rsidRDefault="003623DF" w:rsidP="003623DF">
            <w:pPr>
              <w:pStyle w:val="Body"/>
              <w:rPr>
                <w:rFonts w:ascii="Arial" w:hAnsi="Arial" w:cs="Arial"/>
                <w:lang w:val="fr-FR"/>
              </w:rPr>
            </w:pPr>
            <w:r w:rsidRPr="003623DF">
              <w:rPr>
                <w:rFonts w:ascii="Arial" w:hAnsi="Arial" w:cs="Arial"/>
              </w:rPr>
              <w:t>-2.078</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61F776FF"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0CFB30F7" w14:textId="77777777" w:rsidTr="003D4F50">
        <w:trPr>
          <w:trHeight w:val="20"/>
        </w:trPr>
        <w:tc>
          <w:tcPr>
            <w:tcW w:w="0" w:type="auto"/>
            <w:tcBorders>
              <w:top w:val="nil"/>
              <w:left w:val="nil"/>
              <w:bottom w:val="nil"/>
              <w:right w:val="nil"/>
            </w:tcBorders>
            <w:vAlign w:val="center"/>
            <w:hideMark/>
          </w:tcPr>
          <w:p w14:paraId="39A0828B"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DBCE171" w14:textId="77777777" w:rsidR="003623DF" w:rsidRPr="003623DF" w:rsidRDefault="003623DF" w:rsidP="003623DF">
            <w:pPr>
              <w:pStyle w:val="Body"/>
              <w:rPr>
                <w:rFonts w:ascii="Arial" w:hAnsi="Arial" w:cs="Arial"/>
                <w:lang w:val="fr-FR"/>
              </w:rPr>
            </w:pPr>
            <w:r w:rsidRPr="003623DF">
              <w:rPr>
                <w:rFonts w:ascii="Arial" w:hAnsi="Arial" w:cs="Arial"/>
              </w:rPr>
              <w:t>(1.719)</w:t>
            </w:r>
          </w:p>
        </w:tc>
        <w:tc>
          <w:tcPr>
            <w:tcW w:w="0" w:type="auto"/>
            <w:tcBorders>
              <w:top w:val="nil"/>
              <w:left w:val="nil"/>
              <w:bottom w:val="nil"/>
              <w:right w:val="nil"/>
            </w:tcBorders>
            <w:vAlign w:val="center"/>
            <w:hideMark/>
          </w:tcPr>
          <w:p w14:paraId="322188D0" w14:textId="77777777" w:rsidR="003623DF" w:rsidRPr="003623DF" w:rsidRDefault="003623DF" w:rsidP="003623DF">
            <w:pPr>
              <w:pStyle w:val="Body"/>
              <w:rPr>
                <w:rFonts w:ascii="Arial" w:hAnsi="Arial" w:cs="Arial"/>
                <w:lang w:val="fr-FR"/>
              </w:rPr>
            </w:pPr>
            <w:r w:rsidRPr="003623DF">
              <w:rPr>
                <w:rFonts w:ascii="Arial" w:hAnsi="Arial" w:cs="Arial"/>
              </w:rPr>
              <w:t>(1.010)</w:t>
            </w:r>
          </w:p>
        </w:tc>
        <w:tc>
          <w:tcPr>
            <w:tcW w:w="0" w:type="auto"/>
            <w:tcBorders>
              <w:top w:val="nil"/>
              <w:left w:val="nil"/>
              <w:bottom w:val="nil"/>
              <w:right w:val="nil"/>
            </w:tcBorders>
            <w:vAlign w:val="center"/>
            <w:hideMark/>
          </w:tcPr>
          <w:p w14:paraId="4B8A6875" w14:textId="77777777" w:rsidR="003623DF" w:rsidRPr="003623DF" w:rsidRDefault="003623DF" w:rsidP="003623DF">
            <w:pPr>
              <w:pStyle w:val="Body"/>
              <w:rPr>
                <w:rFonts w:ascii="Arial" w:hAnsi="Arial" w:cs="Arial"/>
                <w:lang w:val="fr-FR"/>
              </w:rPr>
            </w:pPr>
            <w:r w:rsidRPr="003623DF">
              <w:rPr>
                <w:rFonts w:ascii="Arial" w:hAnsi="Arial" w:cs="Arial"/>
              </w:rPr>
              <w:t>(1.142)</w:t>
            </w:r>
          </w:p>
        </w:tc>
        <w:tc>
          <w:tcPr>
            <w:tcW w:w="0" w:type="auto"/>
            <w:tcBorders>
              <w:top w:val="nil"/>
              <w:left w:val="nil"/>
              <w:bottom w:val="nil"/>
              <w:right w:val="nil"/>
            </w:tcBorders>
            <w:vAlign w:val="center"/>
            <w:hideMark/>
          </w:tcPr>
          <w:p w14:paraId="17D622A1"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76443B8B" w14:textId="77777777" w:rsidTr="003D4F50">
        <w:trPr>
          <w:trHeight w:val="20"/>
        </w:trPr>
        <w:tc>
          <w:tcPr>
            <w:tcW w:w="0" w:type="auto"/>
            <w:tcBorders>
              <w:top w:val="nil"/>
              <w:left w:val="nil"/>
              <w:bottom w:val="nil"/>
              <w:right w:val="nil"/>
            </w:tcBorders>
            <w:vAlign w:val="center"/>
            <w:hideMark/>
          </w:tcPr>
          <w:p w14:paraId="1B92293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0" w:type="auto"/>
            <w:tcBorders>
              <w:top w:val="nil"/>
              <w:left w:val="nil"/>
              <w:bottom w:val="nil"/>
              <w:right w:val="nil"/>
            </w:tcBorders>
            <w:vAlign w:val="center"/>
            <w:hideMark/>
          </w:tcPr>
          <w:p w14:paraId="51448A6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0" w:type="auto"/>
            <w:tcBorders>
              <w:top w:val="nil"/>
              <w:left w:val="nil"/>
              <w:bottom w:val="nil"/>
              <w:right w:val="nil"/>
            </w:tcBorders>
            <w:vAlign w:val="center"/>
            <w:hideMark/>
          </w:tcPr>
          <w:p w14:paraId="4D7FA189" w14:textId="77777777" w:rsidR="003623DF" w:rsidRPr="003623DF" w:rsidRDefault="003623DF" w:rsidP="003623DF">
            <w:pPr>
              <w:pStyle w:val="Body"/>
              <w:rPr>
                <w:rFonts w:ascii="Arial" w:hAnsi="Arial" w:cs="Arial"/>
                <w:lang w:val="fr-FR"/>
              </w:rPr>
            </w:pPr>
            <w:r w:rsidRPr="003623DF">
              <w:rPr>
                <w:rFonts w:ascii="Arial" w:hAnsi="Arial" w:cs="Arial"/>
              </w:rPr>
              <w:t>-3.512</w:t>
            </w:r>
          </w:p>
        </w:tc>
        <w:tc>
          <w:tcPr>
            <w:tcW w:w="0" w:type="auto"/>
            <w:tcBorders>
              <w:top w:val="nil"/>
              <w:left w:val="nil"/>
              <w:bottom w:val="nil"/>
              <w:right w:val="nil"/>
            </w:tcBorders>
            <w:vAlign w:val="center"/>
            <w:hideMark/>
          </w:tcPr>
          <w:p w14:paraId="3464DD1C"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0" w:type="auto"/>
            <w:tcBorders>
              <w:top w:val="nil"/>
              <w:left w:val="nil"/>
              <w:bottom w:val="nil"/>
              <w:right w:val="nil"/>
            </w:tcBorders>
            <w:vAlign w:val="center"/>
            <w:hideMark/>
          </w:tcPr>
          <w:p w14:paraId="1C835AEF"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5E487093" w14:textId="77777777" w:rsidTr="003D4F50">
        <w:trPr>
          <w:trHeight w:val="20"/>
        </w:trPr>
        <w:tc>
          <w:tcPr>
            <w:tcW w:w="0" w:type="auto"/>
            <w:tcBorders>
              <w:top w:val="nil"/>
              <w:left w:val="nil"/>
              <w:bottom w:val="nil"/>
              <w:right w:val="nil"/>
            </w:tcBorders>
            <w:vAlign w:val="center"/>
            <w:hideMark/>
          </w:tcPr>
          <w:p w14:paraId="32AD309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2DFCAE" w14:textId="77777777" w:rsidR="003623DF" w:rsidRPr="003623DF" w:rsidRDefault="003623DF" w:rsidP="003623DF">
            <w:pPr>
              <w:pStyle w:val="Body"/>
              <w:rPr>
                <w:rFonts w:ascii="Arial" w:hAnsi="Arial" w:cs="Arial"/>
                <w:lang w:val="fr-FR"/>
              </w:rPr>
            </w:pPr>
            <w:r w:rsidRPr="003623DF">
              <w:rPr>
                <w:rFonts w:ascii="Arial" w:hAnsi="Arial" w:cs="Arial"/>
              </w:rPr>
              <w:t>(6.460)</w:t>
            </w:r>
          </w:p>
        </w:tc>
        <w:tc>
          <w:tcPr>
            <w:tcW w:w="0" w:type="auto"/>
            <w:tcBorders>
              <w:top w:val="nil"/>
              <w:left w:val="nil"/>
              <w:bottom w:val="nil"/>
              <w:right w:val="nil"/>
            </w:tcBorders>
            <w:vAlign w:val="center"/>
            <w:hideMark/>
          </w:tcPr>
          <w:p w14:paraId="3443614C" w14:textId="77777777" w:rsidR="003623DF" w:rsidRPr="003623DF" w:rsidRDefault="003623DF" w:rsidP="003623DF">
            <w:pPr>
              <w:pStyle w:val="Body"/>
              <w:rPr>
                <w:rFonts w:ascii="Arial" w:hAnsi="Arial" w:cs="Arial"/>
                <w:lang w:val="fr-FR"/>
              </w:rPr>
            </w:pPr>
            <w:r w:rsidRPr="003623DF">
              <w:rPr>
                <w:rFonts w:ascii="Arial" w:hAnsi="Arial" w:cs="Arial"/>
              </w:rPr>
              <w:t>(2.950)</w:t>
            </w:r>
          </w:p>
        </w:tc>
        <w:tc>
          <w:tcPr>
            <w:tcW w:w="0" w:type="auto"/>
            <w:tcBorders>
              <w:top w:val="nil"/>
              <w:left w:val="nil"/>
              <w:bottom w:val="nil"/>
              <w:right w:val="nil"/>
            </w:tcBorders>
            <w:vAlign w:val="center"/>
            <w:hideMark/>
          </w:tcPr>
          <w:p w14:paraId="17F88265" w14:textId="77777777" w:rsidR="003623DF" w:rsidRPr="003623DF" w:rsidRDefault="003623DF" w:rsidP="003623DF">
            <w:pPr>
              <w:pStyle w:val="Body"/>
              <w:rPr>
                <w:rFonts w:ascii="Arial" w:hAnsi="Arial" w:cs="Arial"/>
                <w:lang w:val="fr-FR"/>
              </w:rPr>
            </w:pPr>
            <w:r w:rsidRPr="003623DF">
              <w:rPr>
                <w:rFonts w:ascii="Arial" w:hAnsi="Arial" w:cs="Arial"/>
              </w:rPr>
              <w:t>(2.124)</w:t>
            </w:r>
          </w:p>
        </w:tc>
        <w:tc>
          <w:tcPr>
            <w:tcW w:w="0" w:type="auto"/>
            <w:tcBorders>
              <w:top w:val="nil"/>
              <w:left w:val="nil"/>
              <w:bottom w:val="nil"/>
              <w:right w:val="nil"/>
            </w:tcBorders>
            <w:vAlign w:val="center"/>
            <w:hideMark/>
          </w:tcPr>
          <w:p w14:paraId="33AF11BE"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3E15D531" w14:textId="77777777" w:rsidTr="003D4F50">
        <w:trPr>
          <w:trHeight w:val="20"/>
        </w:trPr>
        <w:tc>
          <w:tcPr>
            <w:tcW w:w="0" w:type="auto"/>
            <w:tcBorders>
              <w:top w:val="nil"/>
              <w:left w:val="nil"/>
              <w:bottom w:val="nil"/>
              <w:right w:val="nil"/>
            </w:tcBorders>
            <w:vAlign w:val="center"/>
            <w:hideMark/>
          </w:tcPr>
          <w:p w14:paraId="1C13AD5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0" w:type="auto"/>
            <w:tcBorders>
              <w:top w:val="nil"/>
              <w:left w:val="nil"/>
              <w:bottom w:val="nil"/>
              <w:right w:val="nil"/>
            </w:tcBorders>
            <w:vAlign w:val="center"/>
            <w:hideMark/>
          </w:tcPr>
          <w:p w14:paraId="39EDB8B3"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0" w:type="auto"/>
            <w:tcBorders>
              <w:top w:val="nil"/>
              <w:left w:val="nil"/>
              <w:bottom w:val="nil"/>
              <w:right w:val="nil"/>
            </w:tcBorders>
            <w:vAlign w:val="center"/>
            <w:hideMark/>
          </w:tcPr>
          <w:p w14:paraId="6FD3798D"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0" w:type="auto"/>
            <w:tcBorders>
              <w:top w:val="nil"/>
              <w:left w:val="nil"/>
              <w:bottom w:val="nil"/>
              <w:right w:val="nil"/>
            </w:tcBorders>
            <w:vAlign w:val="center"/>
            <w:hideMark/>
          </w:tcPr>
          <w:p w14:paraId="1EEAFDDA"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0" w:type="auto"/>
            <w:tcBorders>
              <w:top w:val="nil"/>
              <w:left w:val="nil"/>
              <w:bottom w:val="nil"/>
              <w:right w:val="nil"/>
            </w:tcBorders>
            <w:vAlign w:val="center"/>
            <w:hideMark/>
          </w:tcPr>
          <w:p w14:paraId="38194FC4"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4DBE1636" w14:textId="77777777" w:rsidTr="003D4F50">
        <w:trPr>
          <w:trHeight w:val="20"/>
        </w:trPr>
        <w:tc>
          <w:tcPr>
            <w:tcW w:w="0" w:type="auto"/>
            <w:tcBorders>
              <w:top w:val="nil"/>
              <w:left w:val="nil"/>
              <w:bottom w:val="nil"/>
              <w:right w:val="nil"/>
            </w:tcBorders>
            <w:vAlign w:val="center"/>
            <w:hideMark/>
          </w:tcPr>
          <w:p w14:paraId="66A07B1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59FD7DC" w14:textId="77777777" w:rsidR="003623DF" w:rsidRPr="003623DF" w:rsidRDefault="003623DF" w:rsidP="003623DF">
            <w:pPr>
              <w:pStyle w:val="Body"/>
              <w:rPr>
                <w:rFonts w:ascii="Arial" w:hAnsi="Arial" w:cs="Arial"/>
                <w:lang w:val="fr-FR"/>
              </w:rPr>
            </w:pPr>
            <w:r w:rsidRPr="003623DF">
              <w:rPr>
                <w:rFonts w:ascii="Arial" w:hAnsi="Arial" w:cs="Arial"/>
              </w:rPr>
              <w:t>(4.562)</w:t>
            </w:r>
          </w:p>
        </w:tc>
        <w:tc>
          <w:tcPr>
            <w:tcW w:w="0" w:type="auto"/>
            <w:tcBorders>
              <w:top w:val="nil"/>
              <w:left w:val="nil"/>
              <w:bottom w:val="nil"/>
              <w:right w:val="nil"/>
            </w:tcBorders>
            <w:vAlign w:val="center"/>
            <w:hideMark/>
          </w:tcPr>
          <w:p w14:paraId="5028E1F8" w14:textId="77777777" w:rsidR="003623DF" w:rsidRPr="003623DF" w:rsidRDefault="003623DF" w:rsidP="003623DF">
            <w:pPr>
              <w:pStyle w:val="Body"/>
              <w:rPr>
                <w:rFonts w:ascii="Arial" w:hAnsi="Arial" w:cs="Arial"/>
                <w:lang w:val="fr-FR"/>
              </w:rPr>
            </w:pPr>
            <w:r w:rsidRPr="003623DF">
              <w:rPr>
                <w:rFonts w:ascii="Arial" w:hAnsi="Arial" w:cs="Arial"/>
              </w:rPr>
              <w:t>(2.844)</w:t>
            </w:r>
          </w:p>
        </w:tc>
        <w:tc>
          <w:tcPr>
            <w:tcW w:w="0" w:type="auto"/>
            <w:tcBorders>
              <w:top w:val="nil"/>
              <w:left w:val="nil"/>
              <w:bottom w:val="nil"/>
              <w:right w:val="nil"/>
            </w:tcBorders>
            <w:vAlign w:val="center"/>
            <w:hideMark/>
          </w:tcPr>
          <w:p w14:paraId="4B71D922" w14:textId="77777777" w:rsidR="003623DF" w:rsidRPr="003623DF" w:rsidRDefault="003623DF" w:rsidP="003623DF">
            <w:pPr>
              <w:pStyle w:val="Body"/>
              <w:rPr>
                <w:rFonts w:ascii="Arial" w:hAnsi="Arial" w:cs="Arial"/>
                <w:lang w:val="fr-FR"/>
              </w:rPr>
            </w:pPr>
            <w:r w:rsidRPr="003623DF">
              <w:rPr>
                <w:rFonts w:ascii="Arial" w:hAnsi="Arial" w:cs="Arial"/>
              </w:rPr>
              <w:t>(2.826)</w:t>
            </w:r>
          </w:p>
        </w:tc>
        <w:tc>
          <w:tcPr>
            <w:tcW w:w="0" w:type="auto"/>
            <w:tcBorders>
              <w:top w:val="nil"/>
              <w:left w:val="nil"/>
              <w:bottom w:val="nil"/>
              <w:right w:val="nil"/>
            </w:tcBorders>
            <w:vAlign w:val="center"/>
            <w:hideMark/>
          </w:tcPr>
          <w:p w14:paraId="69A3D8B9"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CABB382" w14:textId="77777777" w:rsidTr="003D4F50">
        <w:trPr>
          <w:trHeight w:val="20"/>
        </w:trPr>
        <w:tc>
          <w:tcPr>
            <w:tcW w:w="0" w:type="auto"/>
            <w:tcBorders>
              <w:top w:val="nil"/>
              <w:left w:val="nil"/>
              <w:bottom w:val="nil"/>
              <w:right w:val="nil"/>
            </w:tcBorders>
            <w:vAlign w:val="center"/>
            <w:hideMark/>
          </w:tcPr>
          <w:p w14:paraId="1066E9C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0" w:type="auto"/>
            <w:tcBorders>
              <w:top w:val="nil"/>
              <w:left w:val="nil"/>
              <w:bottom w:val="nil"/>
              <w:right w:val="nil"/>
            </w:tcBorders>
            <w:vAlign w:val="center"/>
            <w:hideMark/>
          </w:tcPr>
          <w:p w14:paraId="5722B701"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0" w:type="auto"/>
            <w:tcBorders>
              <w:top w:val="nil"/>
              <w:left w:val="nil"/>
              <w:bottom w:val="nil"/>
              <w:right w:val="nil"/>
            </w:tcBorders>
            <w:vAlign w:val="center"/>
            <w:hideMark/>
          </w:tcPr>
          <w:p w14:paraId="69D3810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0" w:type="auto"/>
            <w:tcBorders>
              <w:top w:val="nil"/>
              <w:left w:val="nil"/>
              <w:bottom w:val="nil"/>
              <w:right w:val="nil"/>
            </w:tcBorders>
            <w:vAlign w:val="center"/>
            <w:hideMark/>
          </w:tcPr>
          <w:p w14:paraId="720A8179"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0" w:type="auto"/>
            <w:tcBorders>
              <w:top w:val="nil"/>
              <w:left w:val="nil"/>
              <w:bottom w:val="nil"/>
              <w:right w:val="nil"/>
            </w:tcBorders>
            <w:vAlign w:val="center"/>
            <w:hideMark/>
          </w:tcPr>
          <w:p w14:paraId="1815F02D"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584266BC" w14:textId="77777777" w:rsidTr="003D4F50">
        <w:trPr>
          <w:trHeight w:val="20"/>
        </w:trPr>
        <w:tc>
          <w:tcPr>
            <w:tcW w:w="0" w:type="auto"/>
            <w:tcBorders>
              <w:top w:val="nil"/>
              <w:left w:val="nil"/>
              <w:bottom w:val="nil"/>
              <w:right w:val="nil"/>
            </w:tcBorders>
            <w:vAlign w:val="center"/>
            <w:hideMark/>
          </w:tcPr>
          <w:p w14:paraId="02124EC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36600BE" w14:textId="77777777" w:rsidR="003623DF" w:rsidRPr="003623DF" w:rsidRDefault="003623DF" w:rsidP="003623DF">
            <w:pPr>
              <w:pStyle w:val="Body"/>
              <w:rPr>
                <w:rFonts w:ascii="Arial" w:hAnsi="Arial" w:cs="Arial"/>
                <w:lang w:val="fr-FR"/>
              </w:rPr>
            </w:pPr>
            <w:r w:rsidRPr="003623DF">
              <w:rPr>
                <w:rFonts w:ascii="Arial" w:hAnsi="Arial" w:cs="Arial"/>
              </w:rPr>
              <w:t>(3.043)</w:t>
            </w:r>
          </w:p>
        </w:tc>
        <w:tc>
          <w:tcPr>
            <w:tcW w:w="0" w:type="auto"/>
            <w:tcBorders>
              <w:top w:val="nil"/>
              <w:left w:val="nil"/>
              <w:bottom w:val="nil"/>
              <w:right w:val="nil"/>
            </w:tcBorders>
            <w:vAlign w:val="center"/>
            <w:hideMark/>
          </w:tcPr>
          <w:p w14:paraId="4B372C93" w14:textId="77777777" w:rsidR="003623DF" w:rsidRPr="003623DF" w:rsidRDefault="003623DF" w:rsidP="003623DF">
            <w:pPr>
              <w:pStyle w:val="Body"/>
              <w:rPr>
                <w:rFonts w:ascii="Arial" w:hAnsi="Arial" w:cs="Arial"/>
                <w:lang w:val="fr-FR"/>
              </w:rPr>
            </w:pPr>
            <w:r w:rsidRPr="003623DF">
              <w:rPr>
                <w:rFonts w:ascii="Arial" w:hAnsi="Arial" w:cs="Arial"/>
              </w:rPr>
              <w:t>(1.668)</w:t>
            </w:r>
          </w:p>
        </w:tc>
        <w:tc>
          <w:tcPr>
            <w:tcW w:w="0" w:type="auto"/>
            <w:tcBorders>
              <w:top w:val="nil"/>
              <w:left w:val="nil"/>
              <w:bottom w:val="nil"/>
              <w:right w:val="nil"/>
            </w:tcBorders>
            <w:vAlign w:val="center"/>
            <w:hideMark/>
          </w:tcPr>
          <w:p w14:paraId="1EB5F30C" w14:textId="77777777" w:rsidR="003623DF" w:rsidRPr="003623DF" w:rsidRDefault="003623DF" w:rsidP="003623DF">
            <w:pPr>
              <w:pStyle w:val="Body"/>
              <w:rPr>
                <w:rFonts w:ascii="Arial" w:hAnsi="Arial" w:cs="Arial"/>
                <w:lang w:val="fr-FR"/>
              </w:rPr>
            </w:pPr>
            <w:r w:rsidRPr="003623DF">
              <w:rPr>
                <w:rFonts w:ascii="Arial" w:hAnsi="Arial" w:cs="Arial"/>
              </w:rPr>
              <w:t>(1.647)</w:t>
            </w:r>
          </w:p>
        </w:tc>
        <w:tc>
          <w:tcPr>
            <w:tcW w:w="0" w:type="auto"/>
            <w:tcBorders>
              <w:top w:val="nil"/>
              <w:left w:val="nil"/>
              <w:bottom w:val="nil"/>
              <w:right w:val="nil"/>
            </w:tcBorders>
            <w:vAlign w:val="center"/>
            <w:hideMark/>
          </w:tcPr>
          <w:p w14:paraId="4539DF90"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3D84D97A" w14:textId="77777777" w:rsidTr="003D4F50">
        <w:trPr>
          <w:trHeight w:val="20"/>
        </w:trPr>
        <w:tc>
          <w:tcPr>
            <w:tcW w:w="0" w:type="auto"/>
            <w:tcBorders>
              <w:top w:val="nil"/>
              <w:left w:val="nil"/>
              <w:bottom w:val="nil"/>
              <w:right w:val="nil"/>
            </w:tcBorders>
            <w:vAlign w:val="center"/>
            <w:hideMark/>
          </w:tcPr>
          <w:p w14:paraId="066C28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0" w:type="auto"/>
            <w:tcBorders>
              <w:top w:val="nil"/>
              <w:left w:val="nil"/>
              <w:bottom w:val="nil"/>
              <w:right w:val="nil"/>
            </w:tcBorders>
            <w:vAlign w:val="center"/>
            <w:hideMark/>
          </w:tcPr>
          <w:p w14:paraId="7E66B0B0"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44955D2D"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3124705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5DF5E5F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AEC96A4" w14:textId="77777777" w:rsidTr="003D4F50">
        <w:trPr>
          <w:trHeight w:val="20"/>
        </w:trPr>
        <w:tc>
          <w:tcPr>
            <w:tcW w:w="0" w:type="auto"/>
            <w:tcBorders>
              <w:top w:val="nil"/>
              <w:left w:val="nil"/>
              <w:bottom w:val="nil"/>
              <w:right w:val="nil"/>
            </w:tcBorders>
            <w:vAlign w:val="center"/>
            <w:hideMark/>
          </w:tcPr>
          <w:p w14:paraId="2C97EA7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B0BE76C"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0" w:type="auto"/>
            <w:tcBorders>
              <w:top w:val="nil"/>
              <w:left w:val="nil"/>
              <w:bottom w:val="nil"/>
              <w:right w:val="nil"/>
            </w:tcBorders>
            <w:vAlign w:val="center"/>
            <w:hideMark/>
          </w:tcPr>
          <w:p w14:paraId="72B9F98A"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0" w:type="auto"/>
            <w:tcBorders>
              <w:top w:val="nil"/>
              <w:left w:val="nil"/>
              <w:bottom w:val="nil"/>
              <w:right w:val="nil"/>
            </w:tcBorders>
            <w:vAlign w:val="center"/>
            <w:hideMark/>
          </w:tcPr>
          <w:p w14:paraId="63A72522"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0" w:type="auto"/>
            <w:tcBorders>
              <w:top w:val="nil"/>
              <w:left w:val="nil"/>
              <w:bottom w:val="nil"/>
              <w:right w:val="nil"/>
            </w:tcBorders>
            <w:vAlign w:val="center"/>
            <w:hideMark/>
          </w:tcPr>
          <w:p w14:paraId="1E4868E3"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A15E1DD" w14:textId="77777777" w:rsidTr="003D4F50">
        <w:trPr>
          <w:trHeight w:val="20"/>
        </w:trPr>
        <w:tc>
          <w:tcPr>
            <w:tcW w:w="0" w:type="auto"/>
            <w:tcBorders>
              <w:top w:val="nil"/>
              <w:left w:val="nil"/>
              <w:bottom w:val="nil"/>
              <w:right w:val="nil"/>
            </w:tcBorders>
            <w:vAlign w:val="center"/>
            <w:hideMark/>
          </w:tcPr>
          <w:p w14:paraId="415C0B0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0" w:type="auto"/>
            <w:tcBorders>
              <w:top w:val="nil"/>
              <w:left w:val="nil"/>
              <w:bottom w:val="nil"/>
              <w:right w:val="nil"/>
            </w:tcBorders>
            <w:vAlign w:val="center"/>
            <w:hideMark/>
          </w:tcPr>
          <w:p w14:paraId="032042F9" w14:textId="77777777" w:rsidR="003623DF" w:rsidRPr="003623DF" w:rsidRDefault="003623DF" w:rsidP="003623DF">
            <w:pPr>
              <w:pStyle w:val="Body"/>
              <w:rPr>
                <w:rFonts w:ascii="Arial" w:hAnsi="Arial" w:cs="Arial"/>
                <w:lang w:val="fr-FR"/>
              </w:rPr>
            </w:pPr>
            <w:r w:rsidRPr="003623DF">
              <w:rPr>
                <w:rFonts w:ascii="Arial" w:hAnsi="Arial" w:cs="Arial"/>
              </w:rPr>
              <w:t>-0.016</w:t>
            </w:r>
          </w:p>
        </w:tc>
        <w:tc>
          <w:tcPr>
            <w:tcW w:w="0" w:type="auto"/>
            <w:tcBorders>
              <w:top w:val="nil"/>
              <w:left w:val="nil"/>
              <w:bottom w:val="nil"/>
              <w:right w:val="nil"/>
            </w:tcBorders>
            <w:vAlign w:val="center"/>
            <w:hideMark/>
          </w:tcPr>
          <w:p w14:paraId="07B5F0C0"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69E1A242"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101AAAC4"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96C486D" w14:textId="77777777" w:rsidTr="003D4F50">
        <w:trPr>
          <w:trHeight w:val="20"/>
        </w:trPr>
        <w:tc>
          <w:tcPr>
            <w:tcW w:w="0" w:type="auto"/>
            <w:tcBorders>
              <w:top w:val="nil"/>
              <w:left w:val="nil"/>
              <w:bottom w:val="nil"/>
              <w:right w:val="nil"/>
            </w:tcBorders>
            <w:vAlign w:val="center"/>
            <w:hideMark/>
          </w:tcPr>
          <w:p w14:paraId="6486D21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337CC40" w14:textId="77777777" w:rsidR="003623DF" w:rsidRPr="003623DF" w:rsidRDefault="003623DF" w:rsidP="003623DF">
            <w:pPr>
              <w:pStyle w:val="Body"/>
              <w:rPr>
                <w:rFonts w:ascii="Arial" w:hAnsi="Arial" w:cs="Arial"/>
                <w:lang w:val="fr-FR"/>
              </w:rPr>
            </w:pPr>
            <w:r w:rsidRPr="003623DF">
              <w:rPr>
                <w:rFonts w:ascii="Arial" w:hAnsi="Arial" w:cs="Arial"/>
              </w:rPr>
              <w:t>(0.017)</w:t>
            </w:r>
          </w:p>
        </w:tc>
        <w:tc>
          <w:tcPr>
            <w:tcW w:w="0" w:type="auto"/>
            <w:tcBorders>
              <w:top w:val="nil"/>
              <w:left w:val="nil"/>
              <w:bottom w:val="nil"/>
              <w:right w:val="nil"/>
            </w:tcBorders>
            <w:vAlign w:val="center"/>
            <w:hideMark/>
          </w:tcPr>
          <w:p w14:paraId="2EA376B0" w14:textId="77777777" w:rsidR="003623DF" w:rsidRPr="003623DF" w:rsidRDefault="003623DF" w:rsidP="003623DF">
            <w:pPr>
              <w:pStyle w:val="Body"/>
              <w:rPr>
                <w:rFonts w:ascii="Arial" w:hAnsi="Arial" w:cs="Arial"/>
                <w:lang w:val="fr-FR"/>
              </w:rPr>
            </w:pPr>
            <w:r w:rsidRPr="003623DF">
              <w:rPr>
                <w:rFonts w:ascii="Arial" w:hAnsi="Arial" w:cs="Arial"/>
              </w:rPr>
              <w:t>(0.010)</w:t>
            </w:r>
          </w:p>
        </w:tc>
        <w:tc>
          <w:tcPr>
            <w:tcW w:w="0" w:type="auto"/>
            <w:tcBorders>
              <w:top w:val="nil"/>
              <w:left w:val="nil"/>
              <w:bottom w:val="nil"/>
              <w:right w:val="nil"/>
            </w:tcBorders>
            <w:vAlign w:val="center"/>
            <w:hideMark/>
          </w:tcPr>
          <w:p w14:paraId="500D03B2" w14:textId="77777777" w:rsidR="003623DF" w:rsidRPr="003623DF" w:rsidRDefault="003623DF" w:rsidP="003623DF">
            <w:pPr>
              <w:pStyle w:val="Body"/>
              <w:rPr>
                <w:rFonts w:ascii="Arial" w:hAnsi="Arial" w:cs="Arial"/>
                <w:lang w:val="fr-FR"/>
              </w:rPr>
            </w:pPr>
            <w:r w:rsidRPr="003623DF">
              <w:rPr>
                <w:rFonts w:ascii="Arial" w:hAnsi="Arial" w:cs="Arial"/>
              </w:rPr>
              <w:t>(0.014)</w:t>
            </w:r>
          </w:p>
        </w:tc>
        <w:tc>
          <w:tcPr>
            <w:tcW w:w="0" w:type="auto"/>
            <w:tcBorders>
              <w:top w:val="nil"/>
              <w:left w:val="nil"/>
              <w:bottom w:val="nil"/>
              <w:right w:val="nil"/>
            </w:tcBorders>
            <w:vAlign w:val="center"/>
            <w:hideMark/>
          </w:tcPr>
          <w:p w14:paraId="1E53A1A0"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E47EEA1" w14:textId="77777777" w:rsidTr="003D4F50">
        <w:trPr>
          <w:trHeight w:val="20"/>
        </w:trPr>
        <w:tc>
          <w:tcPr>
            <w:tcW w:w="0" w:type="auto"/>
            <w:tcBorders>
              <w:top w:val="nil"/>
              <w:left w:val="nil"/>
              <w:bottom w:val="nil"/>
              <w:right w:val="nil"/>
            </w:tcBorders>
            <w:vAlign w:val="center"/>
            <w:hideMark/>
          </w:tcPr>
          <w:p w14:paraId="1A23342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0" w:type="auto"/>
            <w:tcBorders>
              <w:top w:val="nil"/>
              <w:left w:val="nil"/>
              <w:bottom w:val="nil"/>
              <w:right w:val="nil"/>
            </w:tcBorders>
            <w:vAlign w:val="center"/>
            <w:hideMark/>
          </w:tcPr>
          <w:p w14:paraId="53945245"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7C25114E"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3515E14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0" w:type="auto"/>
            <w:tcBorders>
              <w:top w:val="nil"/>
              <w:left w:val="nil"/>
              <w:bottom w:val="nil"/>
              <w:right w:val="nil"/>
            </w:tcBorders>
            <w:vAlign w:val="center"/>
            <w:hideMark/>
          </w:tcPr>
          <w:p w14:paraId="2370826A"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7A2C80EB" w14:textId="77777777" w:rsidTr="003D4F50">
        <w:trPr>
          <w:trHeight w:val="20"/>
        </w:trPr>
        <w:tc>
          <w:tcPr>
            <w:tcW w:w="0" w:type="auto"/>
            <w:tcBorders>
              <w:top w:val="nil"/>
              <w:left w:val="nil"/>
              <w:bottom w:val="nil"/>
              <w:right w:val="nil"/>
            </w:tcBorders>
            <w:vAlign w:val="center"/>
            <w:hideMark/>
          </w:tcPr>
          <w:p w14:paraId="189A7354"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8471303"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59B14E74"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021B956E"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774055E7"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63C4B9A0" w14:textId="77777777" w:rsidTr="003D4F50">
        <w:trPr>
          <w:trHeight w:val="20"/>
        </w:trPr>
        <w:tc>
          <w:tcPr>
            <w:tcW w:w="0" w:type="auto"/>
            <w:tcBorders>
              <w:top w:val="nil"/>
              <w:left w:val="nil"/>
              <w:bottom w:val="nil"/>
              <w:right w:val="nil"/>
            </w:tcBorders>
            <w:vAlign w:val="center"/>
            <w:hideMark/>
          </w:tcPr>
          <w:p w14:paraId="185AADD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0" w:type="auto"/>
            <w:tcBorders>
              <w:top w:val="nil"/>
              <w:left w:val="nil"/>
              <w:bottom w:val="nil"/>
              <w:right w:val="nil"/>
            </w:tcBorders>
            <w:vAlign w:val="center"/>
            <w:hideMark/>
          </w:tcPr>
          <w:p w14:paraId="69CBA4F6"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0" w:type="auto"/>
            <w:tcBorders>
              <w:top w:val="nil"/>
              <w:left w:val="nil"/>
              <w:bottom w:val="nil"/>
              <w:right w:val="nil"/>
            </w:tcBorders>
            <w:vAlign w:val="center"/>
            <w:hideMark/>
          </w:tcPr>
          <w:p w14:paraId="44845060" w14:textId="77777777" w:rsidR="003623DF" w:rsidRPr="003623DF" w:rsidRDefault="003623DF" w:rsidP="003623DF">
            <w:pPr>
              <w:pStyle w:val="Body"/>
              <w:rPr>
                <w:rFonts w:ascii="Arial" w:hAnsi="Arial" w:cs="Arial"/>
                <w:lang w:val="fr-FR"/>
              </w:rPr>
            </w:pPr>
            <w:r w:rsidRPr="003623DF">
              <w:rPr>
                <w:rFonts w:ascii="Arial" w:hAnsi="Arial" w:cs="Arial"/>
              </w:rPr>
              <w:t>-0.138</w:t>
            </w:r>
          </w:p>
        </w:tc>
        <w:tc>
          <w:tcPr>
            <w:tcW w:w="0" w:type="auto"/>
            <w:tcBorders>
              <w:top w:val="nil"/>
              <w:left w:val="nil"/>
              <w:bottom w:val="nil"/>
              <w:right w:val="nil"/>
            </w:tcBorders>
            <w:vAlign w:val="center"/>
            <w:hideMark/>
          </w:tcPr>
          <w:p w14:paraId="230C5901"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0" w:type="auto"/>
            <w:tcBorders>
              <w:top w:val="nil"/>
              <w:left w:val="nil"/>
              <w:bottom w:val="nil"/>
              <w:right w:val="nil"/>
            </w:tcBorders>
            <w:vAlign w:val="center"/>
            <w:hideMark/>
          </w:tcPr>
          <w:p w14:paraId="2BBF44F2"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9A3A25C" w14:textId="77777777" w:rsidTr="003D4F50">
        <w:trPr>
          <w:trHeight w:val="20"/>
        </w:trPr>
        <w:tc>
          <w:tcPr>
            <w:tcW w:w="0" w:type="auto"/>
            <w:tcBorders>
              <w:top w:val="nil"/>
              <w:left w:val="nil"/>
              <w:bottom w:val="nil"/>
              <w:right w:val="nil"/>
            </w:tcBorders>
            <w:vAlign w:val="center"/>
            <w:hideMark/>
          </w:tcPr>
          <w:p w14:paraId="0D12146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9A6899E" w14:textId="77777777" w:rsidR="003623DF" w:rsidRPr="003623DF" w:rsidRDefault="003623DF" w:rsidP="003623DF">
            <w:pPr>
              <w:pStyle w:val="Body"/>
              <w:rPr>
                <w:rFonts w:ascii="Arial" w:hAnsi="Arial" w:cs="Arial"/>
                <w:lang w:val="fr-FR"/>
              </w:rPr>
            </w:pPr>
            <w:r w:rsidRPr="003623DF">
              <w:rPr>
                <w:rFonts w:ascii="Arial" w:hAnsi="Arial" w:cs="Arial"/>
              </w:rPr>
              <w:t>(0.143)</w:t>
            </w:r>
          </w:p>
        </w:tc>
        <w:tc>
          <w:tcPr>
            <w:tcW w:w="0" w:type="auto"/>
            <w:tcBorders>
              <w:top w:val="nil"/>
              <w:left w:val="nil"/>
              <w:bottom w:val="nil"/>
              <w:right w:val="nil"/>
            </w:tcBorders>
            <w:vAlign w:val="center"/>
            <w:hideMark/>
          </w:tcPr>
          <w:p w14:paraId="54FA3B1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0" w:type="auto"/>
            <w:tcBorders>
              <w:top w:val="nil"/>
              <w:left w:val="nil"/>
              <w:bottom w:val="nil"/>
              <w:right w:val="nil"/>
            </w:tcBorders>
            <w:vAlign w:val="center"/>
            <w:hideMark/>
          </w:tcPr>
          <w:p w14:paraId="1EB94F73" w14:textId="77777777" w:rsidR="003623DF" w:rsidRPr="003623DF" w:rsidRDefault="003623DF" w:rsidP="003623DF">
            <w:pPr>
              <w:pStyle w:val="Body"/>
              <w:rPr>
                <w:rFonts w:ascii="Arial" w:hAnsi="Arial" w:cs="Arial"/>
                <w:lang w:val="fr-FR"/>
              </w:rPr>
            </w:pPr>
            <w:r w:rsidRPr="003623DF">
              <w:rPr>
                <w:rFonts w:ascii="Arial" w:hAnsi="Arial" w:cs="Arial"/>
              </w:rPr>
              <w:t>(0.142)</w:t>
            </w:r>
          </w:p>
        </w:tc>
        <w:tc>
          <w:tcPr>
            <w:tcW w:w="0" w:type="auto"/>
            <w:tcBorders>
              <w:top w:val="nil"/>
              <w:left w:val="nil"/>
              <w:bottom w:val="nil"/>
              <w:right w:val="nil"/>
            </w:tcBorders>
            <w:vAlign w:val="center"/>
            <w:hideMark/>
          </w:tcPr>
          <w:p w14:paraId="4629B8CE" w14:textId="77777777" w:rsidR="003623DF" w:rsidRPr="003623DF" w:rsidRDefault="003623DF" w:rsidP="003623DF">
            <w:pPr>
              <w:pStyle w:val="Body"/>
              <w:rPr>
                <w:rFonts w:ascii="Arial" w:hAnsi="Arial" w:cs="Arial"/>
                <w:lang w:val="fr-FR"/>
              </w:rPr>
            </w:pPr>
            <w:r w:rsidRPr="003623DF">
              <w:rPr>
                <w:rFonts w:ascii="Arial" w:hAnsi="Arial" w:cs="Arial"/>
              </w:rPr>
              <w:t>(0.004)</w:t>
            </w:r>
          </w:p>
        </w:tc>
      </w:tr>
      <w:tr w:rsidR="003623DF" w:rsidRPr="003623DF" w14:paraId="3F5DBD77" w14:textId="77777777" w:rsidTr="003D4F50">
        <w:trPr>
          <w:trHeight w:val="20"/>
        </w:trPr>
        <w:tc>
          <w:tcPr>
            <w:tcW w:w="0" w:type="auto"/>
            <w:tcBorders>
              <w:top w:val="nil"/>
              <w:left w:val="nil"/>
              <w:bottom w:val="nil"/>
              <w:right w:val="nil"/>
            </w:tcBorders>
            <w:vAlign w:val="center"/>
            <w:hideMark/>
          </w:tcPr>
          <w:p w14:paraId="2598700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0" w:type="auto"/>
            <w:tcBorders>
              <w:top w:val="nil"/>
              <w:left w:val="nil"/>
              <w:bottom w:val="nil"/>
              <w:right w:val="nil"/>
            </w:tcBorders>
            <w:vAlign w:val="center"/>
            <w:hideMark/>
          </w:tcPr>
          <w:p w14:paraId="640D7BE7"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0" w:type="auto"/>
            <w:tcBorders>
              <w:top w:val="nil"/>
              <w:left w:val="nil"/>
              <w:bottom w:val="nil"/>
              <w:right w:val="nil"/>
            </w:tcBorders>
            <w:vAlign w:val="center"/>
            <w:hideMark/>
          </w:tcPr>
          <w:p w14:paraId="745726D4"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0" w:type="auto"/>
            <w:tcBorders>
              <w:top w:val="nil"/>
              <w:left w:val="nil"/>
              <w:bottom w:val="nil"/>
              <w:right w:val="nil"/>
            </w:tcBorders>
            <w:vAlign w:val="center"/>
            <w:hideMark/>
          </w:tcPr>
          <w:p w14:paraId="4E799205"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0" w:type="auto"/>
            <w:tcBorders>
              <w:top w:val="nil"/>
              <w:left w:val="nil"/>
              <w:bottom w:val="nil"/>
              <w:right w:val="nil"/>
            </w:tcBorders>
            <w:vAlign w:val="center"/>
            <w:hideMark/>
          </w:tcPr>
          <w:p w14:paraId="28E39F29" w14:textId="77777777" w:rsidR="003623DF" w:rsidRPr="003623DF" w:rsidRDefault="003623DF" w:rsidP="003623DF">
            <w:pPr>
              <w:pStyle w:val="Body"/>
              <w:rPr>
                <w:rFonts w:ascii="Arial" w:hAnsi="Arial" w:cs="Arial"/>
                <w:lang w:val="fr-FR"/>
              </w:rPr>
            </w:pPr>
            <w:r w:rsidRPr="003623DF">
              <w:rPr>
                <w:rFonts w:ascii="Arial" w:hAnsi="Arial" w:cs="Arial"/>
              </w:rPr>
              <w:t>0.057</w:t>
            </w:r>
          </w:p>
        </w:tc>
      </w:tr>
      <w:tr w:rsidR="003623DF" w:rsidRPr="003623DF" w14:paraId="06B754B2" w14:textId="77777777" w:rsidTr="003D4F50">
        <w:trPr>
          <w:trHeight w:val="20"/>
        </w:trPr>
        <w:tc>
          <w:tcPr>
            <w:tcW w:w="0" w:type="auto"/>
            <w:tcBorders>
              <w:top w:val="nil"/>
              <w:left w:val="nil"/>
              <w:bottom w:val="nil"/>
              <w:right w:val="nil"/>
            </w:tcBorders>
            <w:vAlign w:val="center"/>
            <w:hideMark/>
          </w:tcPr>
          <w:p w14:paraId="0A3A425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80FE1B6" w14:textId="77777777" w:rsidR="003623DF" w:rsidRPr="003623DF" w:rsidRDefault="003623DF" w:rsidP="003623DF">
            <w:pPr>
              <w:pStyle w:val="Body"/>
              <w:rPr>
                <w:rFonts w:ascii="Arial" w:hAnsi="Arial" w:cs="Arial"/>
                <w:lang w:val="fr-FR"/>
              </w:rPr>
            </w:pPr>
            <w:r w:rsidRPr="003623DF">
              <w:rPr>
                <w:rFonts w:ascii="Arial" w:hAnsi="Arial" w:cs="Arial"/>
              </w:rPr>
              <w:t>(2.217)</w:t>
            </w:r>
          </w:p>
        </w:tc>
        <w:tc>
          <w:tcPr>
            <w:tcW w:w="0" w:type="auto"/>
            <w:tcBorders>
              <w:top w:val="nil"/>
              <w:left w:val="nil"/>
              <w:bottom w:val="nil"/>
              <w:right w:val="nil"/>
            </w:tcBorders>
            <w:vAlign w:val="center"/>
            <w:hideMark/>
          </w:tcPr>
          <w:p w14:paraId="145308B8" w14:textId="77777777" w:rsidR="003623DF" w:rsidRPr="003623DF" w:rsidRDefault="003623DF" w:rsidP="003623DF">
            <w:pPr>
              <w:pStyle w:val="Body"/>
              <w:rPr>
                <w:rFonts w:ascii="Arial" w:hAnsi="Arial" w:cs="Arial"/>
                <w:lang w:val="fr-FR"/>
              </w:rPr>
            </w:pPr>
            <w:r w:rsidRPr="003623DF">
              <w:rPr>
                <w:rFonts w:ascii="Arial" w:hAnsi="Arial" w:cs="Arial"/>
              </w:rPr>
              <w:t>(1.943)</w:t>
            </w:r>
          </w:p>
        </w:tc>
        <w:tc>
          <w:tcPr>
            <w:tcW w:w="0" w:type="auto"/>
            <w:tcBorders>
              <w:top w:val="nil"/>
              <w:left w:val="nil"/>
              <w:bottom w:val="nil"/>
              <w:right w:val="nil"/>
            </w:tcBorders>
            <w:vAlign w:val="center"/>
            <w:hideMark/>
          </w:tcPr>
          <w:p w14:paraId="50822939" w14:textId="77777777" w:rsidR="003623DF" w:rsidRPr="003623DF" w:rsidRDefault="003623DF" w:rsidP="003623DF">
            <w:pPr>
              <w:pStyle w:val="Body"/>
              <w:rPr>
                <w:rFonts w:ascii="Arial" w:hAnsi="Arial" w:cs="Arial"/>
                <w:lang w:val="fr-FR"/>
              </w:rPr>
            </w:pPr>
            <w:r w:rsidRPr="003623DF">
              <w:rPr>
                <w:rFonts w:ascii="Arial" w:hAnsi="Arial" w:cs="Arial"/>
              </w:rPr>
              <w:t>(1.733)</w:t>
            </w:r>
          </w:p>
        </w:tc>
        <w:tc>
          <w:tcPr>
            <w:tcW w:w="0" w:type="auto"/>
            <w:tcBorders>
              <w:top w:val="nil"/>
              <w:left w:val="nil"/>
              <w:bottom w:val="nil"/>
              <w:right w:val="nil"/>
            </w:tcBorders>
            <w:vAlign w:val="center"/>
            <w:hideMark/>
          </w:tcPr>
          <w:p w14:paraId="2C745A42"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76D40BBD" w14:textId="77777777" w:rsidTr="003D4F50">
        <w:trPr>
          <w:trHeight w:val="20"/>
        </w:trPr>
        <w:tc>
          <w:tcPr>
            <w:tcW w:w="0" w:type="auto"/>
            <w:tcBorders>
              <w:top w:val="nil"/>
              <w:left w:val="nil"/>
              <w:bottom w:val="nil"/>
              <w:right w:val="nil"/>
            </w:tcBorders>
            <w:vAlign w:val="center"/>
            <w:hideMark/>
          </w:tcPr>
          <w:p w14:paraId="4238E56A"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0" w:type="auto"/>
            <w:tcBorders>
              <w:top w:val="nil"/>
              <w:left w:val="nil"/>
              <w:bottom w:val="nil"/>
              <w:right w:val="nil"/>
            </w:tcBorders>
            <w:vAlign w:val="center"/>
            <w:hideMark/>
          </w:tcPr>
          <w:p w14:paraId="1BC5E88E" w14:textId="77777777" w:rsidR="003623DF" w:rsidRPr="003623DF" w:rsidRDefault="003623DF" w:rsidP="003623DF">
            <w:pPr>
              <w:pStyle w:val="Body"/>
              <w:rPr>
                <w:rFonts w:ascii="Arial" w:hAnsi="Arial" w:cs="Arial"/>
                <w:lang w:val="fr-FR"/>
              </w:rPr>
            </w:pPr>
            <w:r w:rsidRPr="003623DF">
              <w:rPr>
                <w:rFonts w:ascii="Arial" w:hAnsi="Arial" w:cs="Arial"/>
              </w:rPr>
              <w:t>-0.214</w:t>
            </w:r>
          </w:p>
        </w:tc>
        <w:tc>
          <w:tcPr>
            <w:tcW w:w="0" w:type="auto"/>
            <w:tcBorders>
              <w:top w:val="nil"/>
              <w:left w:val="nil"/>
              <w:bottom w:val="nil"/>
              <w:right w:val="nil"/>
            </w:tcBorders>
            <w:vAlign w:val="center"/>
            <w:hideMark/>
          </w:tcPr>
          <w:p w14:paraId="12774949"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0" w:type="auto"/>
            <w:tcBorders>
              <w:top w:val="nil"/>
              <w:left w:val="nil"/>
              <w:bottom w:val="nil"/>
              <w:right w:val="nil"/>
            </w:tcBorders>
            <w:vAlign w:val="center"/>
            <w:hideMark/>
          </w:tcPr>
          <w:p w14:paraId="054323C1" w14:textId="77777777" w:rsidR="003623DF" w:rsidRPr="003623DF" w:rsidRDefault="003623DF" w:rsidP="003623DF">
            <w:pPr>
              <w:pStyle w:val="Body"/>
              <w:rPr>
                <w:rFonts w:ascii="Arial" w:hAnsi="Arial" w:cs="Arial"/>
                <w:lang w:val="fr-FR"/>
              </w:rPr>
            </w:pPr>
            <w:r w:rsidRPr="003623DF">
              <w:rPr>
                <w:rFonts w:ascii="Arial" w:hAnsi="Arial" w:cs="Arial"/>
              </w:rPr>
              <w:t>-0.100</w:t>
            </w:r>
          </w:p>
        </w:tc>
        <w:tc>
          <w:tcPr>
            <w:tcW w:w="0" w:type="auto"/>
            <w:tcBorders>
              <w:top w:val="nil"/>
              <w:left w:val="nil"/>
              <w:bottom w:val="nil"/>
              <w:right w:val="nil"/>
            </w:tcBorders>
            <w:vAlign w:val="center"/>
            <w:hideMark/>
          </w:tcPr>
          <w:p w14:paraId="7BBF595C"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F25F939" w14:textId="77777777" w:rsidTr="003D4F50">
        <w:trPr>
          <w:trHeight w:val="20"/>
        </w:trPr>
        <w:tc>
          <w:tcPr>
            <w:tcW w:w="0" w:type="auto"/>
            <w:tcBorders>
              <w:top w:val="nil"/>
              <w:left w:val="nil"/>
              <w:bottom w:val="nil"/>
              <w:right w:val="nil"/>
            </w:tcBorders>
            <w:vAlign w:val="center"/>
            <w:hideMark/>
          </w:tcPr>
          <w:p w14:paraId="3FD35276"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90F5C00" w14:textId="77777777" w:rsidR="003623DF" w:rsidRPr="003623DF" w:rsidRDefault="003623DF" w:rsidP="003623DF">
            <w:pPr>
              <w:pStyle w:val="Body"/>
              <w:rPr>
                <w:rFonts w:ascii="Arial" w:hAnsi="Arial" w:cs="Arial"/>
                <w:lang w:val="fr-FR"/>
              </w:rPr>
            </w:pPr>
            <w:r w:rsidRPr="003623DF">
              <w:rPr>
                <w:rFonts w:ascii="Arial" w:hAnsi="Arial" w:cs="Arial"/>
              </w:rPr>
              <w:t>(0.135)</w:t>
            </w:r>
          </w:p>
        </w:tc>
        <w:tc>
          <w:tcPr>
            <w:tcW w:w="0" w:type="auto"/>
            <w:tcBorders>
              <w:top w:val="nil"/>
              <w:left w:val="nil"/>
              <w:bottom w:val="nil"/>
              <w:right w:val="nil"/>
            </w:tcBorders>
            <w:vAlign w:val="center"/>
            <w:hideMark/>
          </w:tcPr>
          <w:p w14:paraId="4D492B64" w14:textId="77777777" w:rsidR="003623DF" w:rsidRPr="003623DF" w:rsidRDefault="003623DF" w:rsidP="003623DF">
            <w:pPr>
              <w:pStyle w:val="Body"/>
              <w:rPr>
                <w:rFonts w:ascii="Arial" w:hAnsi="Arial" w:cs="Arial"/>
                <w:lang w:val="fr-FR"/>
              </w:rPr>
            </w:pPr>
            <w:r w:rsidRPr="003623DF">
              <w:rPr>
                <w:rFonts w:ascii="Arial" w:hAnsi="Arial" w:cs="Arial"/>
              </w:rPr>
              <w:t>(0.096)</w:t>
            </w:r>
          </w:p>
        </w:tc>
        <w:tc>
          <w:tcPr>
            <w:tcW w:w="0" w:type="auto"/>
            <w:tcBorders>
              <w:top w:val="nil"/>
              <w:left w:val="nil"/>
              <w:bottom w:val="nil"/>
              <w:right w:val="nil"/>
            </w:tcBorders>
            <w:vAlign w:val="center"/>
            <w:hideMark/>
          </w:tcPr>
          <w:p w14:paraId="0B12686F" w14:textId="77777777" w:rsidR="003623DF" w:rsidRPr="003623DF" w:rsidRDefault="003623DF" w:rsidP="003623DF">
            <w:pPr>
              <w:pStyle w:val="Body"/>
              <w:rPr>
                <w:rFonts w:ascii="Arial" w:hAnsi="Arial" w:cs="Arial"/>
                <w:lang w:val="fr-FR"/>
              </w:rPr>
            </w:pPr>
            <w:r w:rsidRPr="003623DF">
              <w:rPr>
                <w:rFonts w:ascii="Arial" w:hAnsi="Arial" w:cs="Arial"/>
              </w:rPr>
              <w:t>(0.069)</w:t>
            </w:r>
          </w:p>
        </w:tc>
        <w:tc>
          <w:tcPr>
            <w:tcW w:w="0" w:type="auto"/>
            <w:tcBorders>
              <w:top w:val="nil"/>
              <w:left w:val="nil"/>
              <w:bottom w:val="nil"/>
              <w:right w:val="nil"/>
            </w:tcBorders>
            <w:vAlign w:val="center"/>
            <w:hideMark/>
          </w:tcPr>
          <w:p w14:paraId="5C3D1A47"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3AC522D6" w14:textId="77777777" w:rsidTr="003D4F50">
        <w:trPr>
          <w:trHeight w:val="20"/>
        </w:trPr>
        <w:tc>
          <w:tcPr>
            <w:tcW w:w="0" w:type="auto"/>
            <w:tcBorders>
              <w:top w:val="nil"/>
              <w:left w:val="nil"/>
              <w:bottom w:val="nil"/>
              <w:right w:val="nil"/>
            </w:tcBorders>
            <w:vAlign w:val="center"/>
            <w:hideMark/>
          </w:tcPr>
          <w:p w14:paraId="5ED6DAF8"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0" w:type="auto"/>
            <w:tcBorders>
              <w:top w:val="nil"/>
              <w:left w:val="nil"/>
              <w:bottom w:val="nil"/>
              <w:right w:val="nil"/>
            </w:tcBorders>
            <w:vAlign w:val="center"/>
            <w:hideMark/>
          </w:tcPr>
          <w:p w14:paraId="739B3F12"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25CF93B8"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2762CF30"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14B33A02"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8DEB19D" w14:textId="77777777" w:rsidTr="003D4F50">
        <w:trPr>
          <w:trHeight w:val="20"/>
        </w:trPr>
        <w:tc>
          <w:tcPr>
            <w:tcW w:w="0" w:type="auto"/>
            <w:tcBorders>
              <w:top w:val="nil"/>
              <w:left w:val="nil"/>
              <w:bottom w:val="nil"/>
              <w:right w:val="nil"/>
            </w:tcBorders>
            <w:vAlign w:val="center"/>
            <w:hideMark/>
          </w:tcPr>
          <w:p w14:paraId="37D649D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2DC0F6E" w14:textId="77777777" w:rsidR="003623DF" w:rsidRPr="003623DF" w:rsidRDefault="003623DF" w:rsidP="003623DF">
            <w:pPr>
              <w:pStyle w:val="Body"/>
              <w:rPr>
                <w:rFonts w:ascii="Arial" w:hAnsi="Arial" w:cs="Arial"/>
                <w:lang w:val="fr-FR"/>
              </w:rPr>
            </w:pPr>
            <w:r w:rsidRPr="003623DF">
              <w:rPr>
                <w:rFonts w:ascii="Arial" w:hAnsi="Arial" w:cs="Arial"/>
              </w:rPr>
              <w:t>(0.108)</w:t>
            </w:r>
          </w:p>
        </w:tc>
        <w:tc>
          <w:tcPr>
            <w:tcW w:w="0" w:type="auto"/>
            <w:tcBorders>
              <w:top w:val="nil"/>
              <w:left w:val="nil"/>
              <w:bottom w:val="nil"/>
              <w:right w:val="nil"/>
            </w:tcBorders>
            <w:vAlign w:val="center"/>
            <w:hideMark/>
          </w:tcPr>
          <w:p w14:paraId="3F48C3A1" w14:textId="77777777" w:rsidR="003623DF" w:rsidRPr="003623DF" w:rsidRDefault="003623DF" w:rsidP="003623DF">
            <w:pPr>
              <w:pStyle w:val="Body"/>
              <w:rPr>
                <w:rFonts w:ascii="Arial" w:hAnsi="Arial" w:cs="Arial"/>
                <w:lang w:val="fr-FR"/>
              </w:rPr>
            </w:pPr>
            <w:r w:rsidRPr="003623DF">
              <w:rPr>
                <w:rFonts w:ascii="Arial" w:hAnsi="Arial" w:cs="Arial"/>
              </w:rPr>
              <w:t>(0.106)</w:t>
            </w:r>
          </w:p>
        </w:tc>
        <w:tc>
          <w:tcPr>
            <w:tcW w:w="0" w:type="auto"/>
            <w:tcBorders>
              <w:top w:val="nil"/>
              <w:left w:val="nil"/>
              <w:bottom w:val="nil"/>
              <w:right w:val="nil"/>
            </w:tcBorders>
            <w:vAlign w:val="center"/>
            <w:hideMark/>
          </w:tcPr>
          <w:p w14:paraId="6585DB11" w14:textId="77777777" w:rsidR="003623DF" w:rsidRPr="003623DF" w:rsidRDefault="003623DF" w:rsidP="003623DF">
            <w:pPr>
              <w:pStyle w:val="Body"/>
              <w:rPr>
                <w:rFonts w:ascii="Arial" w:hAnsi="Arial" w:cs="Arial"/>
                <w:lang w:val="fr-FR"/>
              </w:rPr>
            </w:pPr>
            <w:r w:rsidRPr="003623DF">
              <w:rPr>
                <w:rFonts w:ascii="Arial" w:hAnsi="Arial" w:cs="Arial"/>
              </w:rPr>
              <w:t>(0.114)</w:t>
            </w:r>
          </w:p>
        </w:tc>
        <w:tc>
          <w:tcPr>
            <w:tcW w:w="0" w:type="auto"/>
            <w:tcBorders>
              <w:top w:val="nil"/>
              <w:left w:val="nil"/>
              <w:bottom w:val="nil"/>
              <w:right w:val="nil"/>
            </w:tcBorders>
            <w:vAlign w:val="center"/>
            <w:hideMark/>
          </w:tcPr>
          <w:p w14:paraId="5B320460"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2DED422B" w14:textId="77777777" w:rsidTr="003D4F50">
        <w:trPr>
          <w:trHeight w:val="20"/>
        </w:trPr>
        <w:tc>
          <w:tcPr>
            <w:tcW w:w="0" w:type="auto"/>
            <w:tcBorders>
              <w:top w:val="nil"/>
              <w:left w:val="nil"/>
              <w:bottom w:val="nil"/>
              <w:right w:val="nil"/>
            </w:tcBorders>
            <w:vAlign w:val="center"/>
            <w:hideMark/>
          </w:tcPr>
          <w:p w14:paraId="0250AC9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0" w:type="auto"/>
            <w:tcBorders>
              <w:top w:val="nil"/>
              <w:left w:val="nil"/>
              <w:bottom w:val="nil"/>
              <w:right w:val="nil"/>
            </w:tcBorders>
            <w:vAlign w:val="center"/>
            <w:hideMark/>
          </w:tcPr>
          <w:p w14:paraId="6BFA5E3E" w14:textId="77777777" w:rsidR="003623DF" w:rsidRPr="003623DF" w:rsidRDefault="003623DF" w:rsidP="003623DF">
            <w:pPr>
              <w:pStyle w:val="Body"/>
              <w:rPr>
                <w:rFonts w:ascii="Arial" w:hAnsi="Arial" w:cs="Arial"/>
                <w:lang w:val="fr-FR"/>
              </w:rPr>
            </w:pPr>
            <w:r w:rsidRPr="003623DF">
              <w:rPr>
                <w:rFonts w:ascii="Arial" w:hAnsi="Arial" w:cs="Arial"/>
              </w:rPr>
              <w:t>-0.097</w:t>
            </w:r>
          </w:p>
        </w:tc>
        <w:tc>
          <w:tcPr>
            <w:tcW w:w="0" w:type="auto"/>
            <w:tcBorders>
              <w:top w:val="nil"/>
              <w:left w:val="nil"/>
              <w:bottom w:val="nil"/>
              <w:right w:val="nil"/>
            </w:tcBorders>
            <w:vAlign w:val="center"/>
            <w:hideMark/>
          </w:tcPr>
          <w:p w14:paraId="7EFE699B" w14:textId="77777777" w:rsidR="003623DF" w:rsidRPr="003623DF" w:rsidRDefault="003623DF" w:rsidP="003623DF">
            <w:pPr>
              <w:pStyle w:val="Body"/>
              <w:rPr>
                <w:rFonts w:ascii="Arial" w:hAnsi="Arial" w:cs="Arial"/>
                <w:lang w:val="fr-FR"/>
              </w:rPr>
            </w:pPr>
            <w:r w:rsidRPr="003623DF">
              <w:rPr>
                <w:rFonts w:ascii="Arial" w:hAnsi="Arial" w:cs="Arial"/>
              </w:rPr>
              <w:t>-0.044</w:t>
            </w:r>
          </w:p>
        </w:tc>
        <w:tc>
          <w:tcPr>
            <w:tcW w:w="0" w:type="auto"/>
            <w:tcBorders>
              <w:top w:val="nil"/>
              <w:left w:val="nil"/>
              <w:bottom w:val="nil"/>
              <w:right w:val="nil"/>
            </w:tcBorders>
            <w:vAlign w:val="center"/>
            <w:hideMark/>
          </w:tcPr>
          <w:p w14:paraId="0126649C"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0" w:type="auto"/>
            <w:tcBorders>
              <w:top w:val="nil"/>
              <w:left w:val="nil"/>
              <w:bottom w:val="nil"/>
              <w:right w:val="nil"/>
            </w:tcBorders>
            <w:vAlign w:val="center"/>
            <w:hideMark/>
          </w:tcPr>
          <w:p w14:paraId="38EE6D8B"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609FCDEC" w14:textId="77777777" w:rsidTr="003D4F50">
        <w:trPr>
          <w:trHeight w:val="20"/>
        </w:trPr>
        <w:tc>
          <w:tcPr>
            <w:tcW w:w="0" w:type="auto"/>
            <w:tcBorders>
              <w:top w:val="nil"/>
              <w:left w:val="nil"/>
              <w:bottom w:val="nil"/>
              <w:right w:val="nil"/>
            </w:tcBorders>
            <w:vAlign w:val="center"/>
            <w:hideMark/>
          </w:tcPr>
          <w:p w14:paraId="0210344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2B34F28" w14:textId="77777777" w:rsidR="003623DF" w:rsidRPr="003623DF" w:rsidRDefault="003623DF" w:rsidP="003623DF">
            <w:pPr>
              <w:pStyle w:val="Body"/>
              <w:rPr>
                <w:rFonts w:ascii="Arial" w:hAnsi="Arial" w:cs="Arial"/>
                <w:lang w:val="fr-FR"/>
              </w:rPr>
            </w:pPr>
            <w:r w:rsidRPr="003623DF">
              <w:rPr>
                <w:rFonts w:ascii="Arial" w:hAnsi="Arial" w:cs="Arial"/>
              </w:rPr>
              <w:t>(0.058)</w:t>
            </w:r>
          </w:p>
        </w:tc>
        <w:tc>
          <w:tcPr>
            <w:tcW w:w="0" w:type="auto"/>
            <w:tcBorders>
              <w:top w:val="nil"/>
              <w:left w:val="nil"/>
              <w:bottom w:val="nil"/>
              <w:right w:val="nil"/>
            </w:tcBorders>
            <w:vAlign w:val="center"/>
            <w:hideMark/>
          </w:tcPr>
          <w:p w14:paraId="73F07B8F" w14:textId="77777777" w:rsidR="003623DF" w:rsidRPr="003623DF" w:rsidRDefault="003623DF" w:rsidP="003623DF">
            <w:pPr>
              <w:pStyle w:val="Body"/>
              <w:rPr>
                <w:rFonts w:ascii="Arial" w:hAnsi="Arial" w:cs="Arial"/>
                <w:lang w:val="fr-FR"/>
              </w:rPr>
            </w:pPr>
            <w:r w:rsidRPr="003623DF">
              <w:rPr>
                <w:rFonts w:ascii="Arial" w:hAnsi="Arial" w:cs="Arial"/>
              </w:rPr>
              <w:t>(0.038)</w:t>
            </w:r>
          </w:p>
        </w:tc>
        <w:tc>
          <w:tcPr>
            <w:tcW w:w="0" w:type="auto"/>
            <w:tcBorders>
              <w:top w:val="nil"/>
              <w:left w:val="nil"/>
              <w:bottom w:val="nil"/>
              <w:right w:val="nil"/>
            </w:tcBorders>
            <w:vAlign w:val="center"/>
            <w:hideMark/>
          </w:tcPr>
          <w:p w14:paraId="6BC11F79" w14:textId="77777777" w:rsidR="003623DF" w:rsidRPr="003623DF" w:rsidRDefault="003623DF" w:rsidP="003623DF">
            <w:pPr>
              <w:pStyle w:val="Body"/>
              <w:rPr>
                <w:rFonts w:ascii="Arial" w:hAnsi="Arial" w:cs="Arial"/>
                <w:lang w:val="fr-FR"/>
              </w:rPr>
            </w:pPr>
            <w:r w:rsidRPr="003623DF">
              <w:rPr>
                <w:rFonts w:ascii="Arial" w:hAnsi="Arial" w:cs="Arial"/>
              </w:rPr>
              <w:t>(0.051)</w:t>
            </w:r>
          </w:p>
        </w:tc>
        <w:tc>
          <w:tcPr>
            <w:tcW w:w="0" w:type="auto"/>
            <w:tcBorders>
              <w:top w:val="nil"/>
              <w:left w:val="nil"/>
              <w:bottom w:val="nil"/>
              <w:right w:val="nil"/>
            </w:tcBorders>
            <w:vAlign w:val="center"/>
            <w:hideMark/>
          </w:tcPr>
          <w:p w14:paraId="6AE14EF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40621CC2" w14:textId="77777777" w:rsidTr="003D4F50">
        <w:trPr>
          <w:trHeight w:val="20"/>
        </w:trPr>
        <w:tc>
          <w:tcPr>
            <w:tcW w:w="0" w:type="auto"/>
            <w:tcBorders>
              <w:top w:val="nil"/>
              <w:left w:val="nil"/>
              <w:bottom w:val="nil"/>
              <w:right w:val="nil"/>
            </w:tcBorders>
            <w:vAlign w:val="center"/>
            <w:hideMark/>
          </w:tcPr>
          <w:p w14:paraId="6DABAF5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lpi_infra_quality</w:t>
            </w:r>
            <w:proofErr w:type="spellEnd"/>
          </w:p>
        </w:tc>
        <w:tc>
          <w:tcPr>
            <w:tcW w:w="0" w:type="auto"/>
            <w:tcBorders>
              <w:top w:val="nil"/>
              <w:left w:val="nil"/>
              <w:bottom w:val="nil"/>
              <w:right w:val="nil"/>
            </w:tcBorders>
            <w:vAlign w:val="center"/>
            <w:hideMark/>
          </w:tcPr>
          <w:p w14:paraId="6E73CB24"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0" w:type="auto"/>
            <w:tcBorders>
              <w:top w:val="nil"/>
              <w:left w:val="nil"/>
              <w:bottom w:val="nil"/>
              <w:right w:val="nil"/>
            </w:tcBorders>
            <w:vAlign w:val="center"/>
            <w:hideMark/>
          </w:tcPr>
          <w:p w14:paraId="6B451930"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0" w:type="auto"/>
            <w:tcBorders>
              <w:top w:val="nil"/>
              <w:left w:val="nil"/>
              <w:bottom w:val="nil"/>
              <w:right w:val="nil"/>
            </w:tcBorders>
            <w:vAlign w:val="center"/>
            <w:hideMark/>
          </w:tcPr>
          <w:p w14:paraId="54E4430B"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53ECD988"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11DE2832" w14:textId="77777777" w:rsidTr="003D4F50">
        <w:trPr>
          <w:trHeight w:val="20"/>
        </w:trPr>
        <w:tc>
          <w:tcPr>
            <w:tcW w:w="0" w:type="auto"/>
            <w:tcBorders>
              <w:top w:val="nil"/>
              <w:left w:val="nil"/>
              <w:bottom w:val="nil"/>
              <w:right w:val="nil"/>
            </w:tcBorders>
            <w:vAlign w:val="center"/>
            <w:hideMark/>
          </w:tcPr>
          <w:p w14:paraId="0EF61CF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2C1E515" w14:textId="77777777" w:rsidR="003623DF" w:rsidRPr="003623DF" w:rsidRDefault="003623DF" w:rsidP="003623DF">
            <w:pPr>
              <w:pStyle w:val="Body"/>
              <w:rPr>
                <w:rFonts w:ascii="Arial" w:hAnsi="Arial" w:cs="Arial"/>
                <w:lang w:val="fr-FR"/>
              </w:rPr>
            </w:pPr>
            <w:r w:rsidRPr="003623DF">
              <w:rPr>
                <w:rFonts w:ascii="Arial" w:hAnsi="Arial" w:cs="Arial"/>
              </w:rPr>
              <w:t>(1.265)</w:t>
            </w:r>
          </w:p>
        </w:tc>
        <w:tc>
          <w:tcPr>
            <w:tcW w:w="0" w:type="auto"/>
            <w:tcBorders>
              <w:top w:val="nil"/>
              <w:left w:val="nil"/>
              <w:bottom w:val="nil"/>
              <w:right w:val="nil"/>
            </w:tcBorders>
            <w:vAlign w:val="center"/>
            <w:hideMark/>
          </w:tcPr>
          <w:p w14:paraId="337E16B2" w14:textId="77777777" w:rsidR="003623DF" w:rsidRPr="003623DF" w:rsidRDefault="003623DF" w:rsidP="003623DF">
            <w:pPr>
              <w:pStyle w:val="Body"/>
              <w:rPr>
                <w:rFonts w:ascii="Arial" w:hAnsi="Arial" w:cs="Arial"/>
                <w:lang w:val="fr-FR"/>
              </w:rPr>
            </w:pPr>
            <w:r w:rsidRPr="003623DF">
              <w:rPr>
                <w:rFonts w:ascii="Arial" w:hAnsi="Arial" w:cs="Arial"/>
              </w:rPr>
              <w:t>(0.785)</w:t>
            </w:r>
          </w:p>
        </w:tc>
        <w:tc>
          <w:tcPr>
            <w:tcW w:w="0" w:type="auto"/>
            <w:tcBorders>
              <w:top w:val="nil"/>
              <w:left w:val="nil"/>
              <w:bottom w:val="nil"/>
              <w:right w:val="nil"/>
            </w:tcBorders>
            <w:vAlign w:val="center"/>
            <w:hideMark/>
          </w:tcPr>
          <w:p w14:paraId="073969C2" w14:textId="77777777" w:rsidR="003623DF" w:rsidRPr="003623DF" w:rsidRDefault="003623DF" w:rsidP="003623DF">
            <w:pPr>
              <w:pStyle w:val="Body"/>
              <w:rPr>
                <w:rFonts w:ascii="Arial" w:hAnsi="Arial" w:cs="Arial"/>
                <w:lang w:val="fr-FR"/>
              </w:rPr>
            </w:pPr>
            <w:r w:rsidRPr="003623DF">
              <w:rPr>
                <w:rFonts w:ascii="Arial" w:hAnsi="Arial" w:cs="Arial"/>
              </w:rPr>
              <w:t>(1.008)</w:t>
            </w:r>
          </w:p>
        </w:tc>
        <w:tc>
          <w:tcPr>
            <w:tcW w:w="0" w:type="auto"/>
            <w:tcBorders>
              <w:top w:val="nil"/>
              <w:left w:val="nil"/>
              <w:bottom w:val="nil"/>
              <w:right w:val="nil"/>
            </w:tcBorders>
            <w:vAlign w:val="center"/>
            <w:hideMark/>
          </w:tcPr>
          <w:p w14:paraId="409AE8B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7507BBB" w14:textId="77777777" w:rsidTr="003D4F50">
        <w:trPr>
          <w:trHeight w:val="20"/>
        </w:trPr>
        <w:tc>
          <w:tcPr>
            <w:tcW w:w="0" w:type="auto"/>
            <w:tcBorders>
              <w:top w:val="nil"/>
              <w:left w:val="nil"/>
              <w:bottom w:val="nil"/>
              <w:right w:val="nil"/>
            </w:tcBorders>
            <w:vAlign w:val="center"/>
            <w:hideMark/>
          </w:tcPr>
          <w:p w14:paraId="12B8C1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lastRenderedPageBreak/>
              <w:t>Political_Stability_No_Viol</w:t>
            </w:r>
            <w:proofErr w:type="spellEnd"/>
          </w:p>
        </w:tc>
        <w:tc>
          <w:tcPr>
            <w:tcW w:w="0" w:type="auto"/>
            <w:tcBorders>
              <w:top w:val="nil"/>
              <w:left w:val="nil"/>
              <w:bottom w:val="nil"/>
              <w:right w:val="nil"/>
            </w:tcBorders>
            <w:vAlign w:val="center"/>
            <w:hideMark/>
          </w:tcPr>
          <w:p w14:paraId="54ED0C4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0" w:type="auto"/>
            <w:tcBorders>
              <w:top w:val="nil"/>
              <w:left w:val="nil"/>
              <w:bottom w:val="nil"/>
              <w:right w:val="nil"/>
            </w:tcBorders>
            <w:vAlign w:val="center"/>
            <w:hideMark/>
          </w:tcPr>
          <w:p w14:paraId="24FD0ED5" w14:textId="77777777" w:rsidR="003623DF" w:rsidRPr="003623DF" w:rsidRDefault="003623DF" w:rsidP="003623DF">
            <w:pPr>
              <w:pStyle w:val="Body"/>
              <w:rPr>
                <w:rFonts w:ascii="Arial" w:hAnsi="Arial" w:cs="Arial"/>
                <w:lang w:val="fr-FR"/>
              </w:rPr>
            </w:pPr>
            <w:r w:rsidRPr="003623DF">
              <w:rPr>
                <w:rFonts w:ascii="Arial" w:hAnsi="Arial" w:cs="Arial"/>
              </w:rPr>
              <w:t>0.047</w:t>
            </w:r>
          </w:p>
        </w:tc>
        <w:tc>
          <w:tcPr>
            <w:tcW w:w="0" w:type="auto"/>
            <w:tcBorders>
              <w:top w:val="nil"/>
              <w:left w:val="nil"/>
              <w:bottom w:val="nil"/>
              <w:right w:val="nil"/>
            </w:tcBorders>
            <w:vAlign w:val="center"/>
            <w:hideMark/>
          </w:tcPr>
          <w:p w14:paraId="1B2ED1B4"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6E2FB570"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08A86823" w14:textId="77777777" w:rsidTr="003D4F50">
        <w:trPr>
          <w:trHeight w:val="20"/>
        </w:trPr>
        <w:tc>
          <w:tcPr>
            <w:tcW w:w="0" w:type="auto"/>
            <w:tcBorders>
              <w:top w:val="nil"/>
              <w:left w:val="nil"/>
              <w:bottom w:val="nil"/>
              <w:right w:val="nil"/>
            </w:tcBorders>
            <w:vAlign w:val="center"/>
            <w:hideMark/>
          </w:tcPr>
          <w:p w14:paraId="25A77A1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503B74C" w14:textId="77777777" w:rsidR="003623DF" w:rsidRPr="003623DF" w:rsidRDefault="003623DF" w:rsidP="003623DF">
            <w:pPr>
              <w:pStyle w:val="Body"/>
              <w:rPr>
                <w:rFonts w:ascii="Arial" w:hAnsi="Arial" w:cs="Arial"/>
                <w:lang w:val="fr-FR"/>
              </w:rPr>
            </w:pPr>
            <w:r w:rsidRPr="003623DF">
              <w:rPr>
                <w:rFonts w:ascii="Arial" w:hAnsi="Arial" w:cs="Arial"/>
              </w:rPr>
              <w:t>(0.049)</w:t>
            </w:r>
          </w:p>
        </w:tc>
        <w:tc>
          <w:tcPr>
            <w:tcW w:w="0" w:type="auto"/>
            <w:tcBorders>
              <w:top w:val="nil"/>
              <w:left w:val="nil"/>
              <w:bottom w:val="nil"/>
              <w:right w:val="nil"/>
            </w:tcBorders>
            <w:vAlign w:val="center"/>
            <w:hideMark/>
          </w:tcPr>
          <w:p w14:paraId="1A9BAA84" w14:textId="77777777" w:rsidR="003623DF" w:rsidRPr="003623DF" w:rsidRDefault="003623DF" w:rsidP="003623DF">
            <w:pPr>
              <w:pStyle w:val="Body"/>
              <w:rPr>
                <w:rFonts w:ascii="Arial" w:hAnsi="Arial" w:cs="Arial"/>
                <w:lang w:val="fr-FR"/>
              </w:rPr>
            </w:pPr>
            <w:r w:rsidRPr="003623DF">
              <w:rPr>
                <w:rFonts w:ascii="Arial" w:hAnsi="Arial" w:cs="Arial"/>
              </w:rPr>
              <w:t>(0.042)</w:t>
            </w:r>
          </w:p>
        </w:tc>
        <w:tc>
          <w:tcPr>
            <w:tcW w:w="0" w:type="auto"/>
            <w:tcBorders>
              <w:top w:val="nil"/>
              <w:left w:val="nil"/>
              <w:bottom w:val="nil"/>
              <w:right w:val="nil"/>
            </w:tcBorders>
            <w:vAlign w:val="center"/>
            <w:hideMark/>
          </w:tcPr>
          <w:p w14:paraId="60E93D81"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0" w:type="auto"/>
            <w:tcBorders>
              <w:top w:val="nil"/>
              <w:left w:val="nil"/>
              <w:bottom w:val="nil"/>
              <w:right w:val="nil"/>
            </w:tcBorders>
            <w:vAlign w:val="center"/>
            <w:hideMark/>
          </w:tcPr>
          <w:p w14:paraId="6EE95680"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2F6A238" w14:textId="77777777" w:rsidTr="003D4F50">
        <w:trPr>
          <w:trHeight w:val="20"/>
        </w:trPr>
        <w:tc>
          <w:tcPr>
            <w:tcW w:w="0" w:type="auto"/>
            <w:tcBorders>
              <w:top w:val="nil"/>
              <w:left w:val="nil"/>
              <w:bottom w:val="nil"/>
              <w:right w:val="nil"/>
            </w:tcBorders>
            <w:vAlign w:val="center"/>
            <w:hideMark/>
          </w:tcPr>
          <w:p w14:paraId="3FAFAF1A" w14:textId="77777777" w:rsidR="003623DF" w:rsidRPr="003623DF" w:rsidRDefault="003623DF" w:rsidP="003623DF">
            <w:pPr>
              <w:pStyle w:val="Body"/>
              <w:rPr>
                <w:rFonts w:ascii="Arial" w:hAnsi="Arial" w:cs="Arial"/>
                <w:lang w:val="fr-FR"/>
              </w:rPr>
            </w:pPr>
            <w:r w:rsidRPr="003623DF">
              <w:rPr>
                <w:rFonts w:ascii="Arial" w:hAnsi="Arial" w:cs="Arial"/>
              </w:rPr>
              <w:t>years=2008</w:t>
            </w:r>
          </w:p>
        </w:tc>
        <w:tc>
          <w:tcPr>
            <w:tcW w:w="0" w:type="auto"/>
            <w:tcBorders>
              <w:top w:val="nil"/>
              <w:left w:val="nil"/>
              <w:bottom w:val="nil"/>
              <w:right w:val="nil"/>
            </w:tcBorders>
            <w:vAlign w:val="center"/>
            <w:hideMark/>
          </w:tcPr>
          <w:p w14:paraId="51DD4E9D"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321DB288"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3856C88C"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74588516"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145A00B1" w14:textId="77777777" w:rsidTr="003D4F50">
        <w:trPr>
          <w:trHeight w:val="20"/>
        </w:trPr>
        <w:tc>
          <w:tcPr>
            <w:tcW w:w="0" w:type="auto"/>
            <w:tcBorders>
              <w:top w:val="nil"/>
              <w:left w:val="nil"/>
              <w:bottom w:val="nil"/>
              <w:right w:val="nil"/>
            </w:tcBorders>
            <w:vAlign w:val="center"/>
            <w:hideMark/>
          </w:tcPr>
          <w:p w14:paraId="4AB9F05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A45598C"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318945F3"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7A4D38F1" w14:textId="77777777" w:rsidR="003623DF" w:rsidRPr="003623DF" w:rsidRDefault="003623DF" w:rsidP="003623DF">
            <w:pPr>
              <w:pStyle w:val="Body"/>
              <w:rPr>
                <w:rFonts w:ascii="Arial" w:hAnsi="Arial" w:cs="Arial"/>
                <w:lang w:val="fr-FR"/>
              </w:rPr>
            </w:pPr>
            <w:r w:rsidRPr="003623DF">
              <w:rPr>
                <w:rFonts w:ascii="Arial" w:hAnsi="Arial" w:cs="Arial"/>
              </w:rPr>
              <w:t>(.)</w:t>
            </w:r>
          </w:p>
        </w:tc>
        <w:tc>
          <w:tcPr>
            <w:tcW w:w="0" w:type="auto"/>
            <w:tcBorders>
              <w:top w:val="nil"/>
              <w:left w:val="nil"/>
              <w:bottom w:val="nil"/>
              <w:right w:val="nil"/>
            </w:tcBorders>
            <w:vAlign w:val="center"/>
            <w:hideMark/>
          </w:tcPr>
          <w:p w14:paraId="7F8E6231" w14:textId="77777777" w:rsidR="003623DF" w:rsidRPr="003623DF" w:rsidRDefault="003623DF" w:rsidP="003623DF">
            <w:pPr>
              <w:pStyle w:val="Body"/>
              <w:rPr>
                <w:rFonts w:ascii="Arial" w:hAnsi="Arial" w:cs="Arial"/>
                <w:lang w:val="fr-FR"/>
              </w:rPr>
            </w:pPr>
            <w:r w:rsidRPr="003623DF">
              <w:rPr>
                <w:rFonts w:ascii="Arial" w:hAnsi="Arial" w:cs="Arial"/>
              </w:rPr>
              <w:t>(.)</w:t>
            </w:r>
          </w:p>
        </w:tc>
      </w:tr>
      <w:tr w:rsidR="003623DF" w:rsidRPr="003623DF" w14:paraId="480ADB86" w14:textId="77777777" w:rsidTr="003D4F50">
        <w:trPr>
          <w:trHeight w:val="20"/>
        </w:trPr>
        <w:tc>
          <w:tcPr>
            <w:tcW w:w="0" w:type="auto"/>
            <w:tcBorders>
              <w:top w:val="nil"/>
              <w:left w:val="nil"/>
              <w:bottom w:val="nil"/>
              <w:right w:val="nil"/>
            </w:tcBorders>
            <w:vAlign w:val="center"/>
            <w:hideMark/>
          </w:tcPr>
          <w:p w14:paraId="5BD948C3" w14:textId="77777777" w:rsidR="003623DF" w:rsidRPr="003623DF" w:rsidRDefault="003623DF" w:rsidP="003623DF">
            <w:pPr>
              <w:pStyle w:val="Body"/>
              <w:rPr>
                <w:rFonts w:ascii="Arial" w:hAnsi="Arial" w:cs="Arial"/>
                <w:lang w:val="fr-FR"/>
              </w:rPr>
            </w:pPr>
            <w:r w:rsidRPr="003623DF">
              <w:rPr>
                <w:rFonts w:ascii="Arial" w:hAnsi="Arial" w:cs="Arial"/>
              </w:rPr>
              <w:t>years=2009</w:t>
            </w:r>
          </w:p>
        </w:tc>
        <w:tc>
          <w:tcPr>
            <w:tcW w:w="0" w:type="auto"/>
            <w:tcBorders>
              <w:top w:val="nil"/>
              <w:left w:val="nil"/>
              <w:bottom w:val="nil"/>
              <w:right w:val="nil"/>
            </w:tcBorders>
            <w:vAlign w:val="center"/>
            <w:hideMark/>
          </w:tcPr>
          <w:p w14:paraId="39C93F1A"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0" w:type="auto"/>
            <w:tcBorders>
              <w:top w:val="nil"/>
              <w:left w:val="nil"/>
              <w:bottom w:val="nil"/>
              <w:right w:val="nil"/>
            </w:tcBorders>
            <w:vAlign w:val="center"/>
            <w:hideMark/>
          </w:tcPr>
          <w:p w14:paraId="78868F40" w14:textId="77777777" w:rsidR="003623DF" w:rsidRPr="003623DF" w:rsidRDefault="003623DF" w:rsidP="003623DF">
            <w:pPr>
              <w:pStyle w:val="Body"/>
              <w:rPr>
                <w:rFonts w:ascii="Arial" w:hAnsi="Arial" w:cs="Arial"/>
                <w:lang w:val="fr-FR"/>
              </w:rPr>
            </w:pPr>
            <w:r w:rsidRPr="003623DF">
              <w:rPr>
                <w:rFonts w:ascii="Arial" w:hAnsi="Arial" w:cs="Arial"/>
              </w:rPr>
              <w:t>-0.672</w:t>
            </w:r>
          </w:p>
        </w:tc>
        <w:tc>
          <w:tcPr>
            <w:tcW w:w="0" w:type="auto"/>
            <w:tcBorders>
              <w:top w:val="nil"/>
              <w:left w:val="nil"/>
              <w:bottom w:val="nil"/>
              <w:right w:val="nil"/>
            </w:tcBorders>
            <w:vAlign w:val="center"/>
            <w:hideMark/>
          </w:tcPr>
          <w:p w14:paraId="5D327D0A"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0" w:type="auto"/>
            <w:tcBorders>
              <w:top w:val="nil"/>
              <w:left w:val="nil"/>
              <w:bottom w:val="nil"/>
              <w:right w:val="nil"/>
            </w:tcBorders>
            <w:vAlign w:val="center"/>
            <w:hideMark/>
          </w:tcPr>
          <w:p w14:paraId="74F3CCF5" w14:textId="77777777" w:rsidR="003623DF" w:rsidRPr="003623DF" w:rsidRDefault="003623DF" w:rsidP="003623DF">
            <w:pPr>
              <w:pStyle w:val="Body"/>
              <w:rPr>
                <w:rFonts w:ascii="Arial" w:hAnsi="Arial" w:cs="Arial"/>
                <w:lang w:val="fr-FR"/>
              </w:rPr>
            </w:pPr>
            <w:r w:rsidRPr="003623DF">
              <w:rPr>
                <w:rFonts w:ascii="Arial" w:hAnsi="Arial" w:cs="Arial"/>
              </w:rPr>
              <w:t>0.018</w:t>
            </w:r>
          </w:p>
        </w:tc>
      </w:tr>
      <w:tr w:rsidR="003623DF" w:rsidRPr="003623DF" w14:paraId="65D18F61" w14:textId="77777777" w:rsidTr="003D4F50">
        <w:trPr>
          <w:trHeight w:val="20"/>
        </w:trPr>
        <w:tc>
          <w:tcPr>
            <w:tcW w:w="0" w:type="auto"/>
            <w:tcBorders>
              <w:top w:val="nil"/>
              <w:left w:val="nil"/>
              <w:bottom w:val="nil"/>
              <w:right w:val="nil"/>
            </w:tcBorders>
            <w:vAlign w:val="center"/>
            <w:hideMark/>
          </w:tcPr>
          <w:p w14:paraId="63947BB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25B2C17" w14:textId="77777777" w:rsidR="003623DF" w:rsidRPr="003623DF" w:rsidRDefault="003623DF" w:rsidP="003623DF">
            <w:pPr>
              <w:pStyle w:val="Body"/>
              <w:rPr>
                <w:rFonts w:ascii="Arial" w:hAnsi="Arial" w:cs="Arial"/>
                <w:lang w:val="fr-FR"/>
              </w:rPr>
            </w:pPr>
            <w:r w:rsidRPr="003623DF">
              <w:rPr>
                <w:rFonts w:ascii="Arial" w:hAnsi="Arial" w:cs="Arial"/>
              </w:rPr>
              <w:t>(0.772)</w:t>
            </w:r>
          </w:p>
        </w:tc>
        <w:tc>
          <w:tcPr>
            <w:tcW w:w="0" w:type="auto"/>
            <w:tcBorders>
              <w:top w:val="nil"/>
              <w:left w:val="nil"/>
              <w:bottom w:val="nil"/>
              <w:right w:val="nil"/>
            </w:tcBorders>
            <w:vAlign w:val="center"/>
            <w:hideMark/>
          </w:tcPr>
          <w:p w14:paraId="0EB75DED" w14:textId="77777777" w:rsidR="003623DF" w:rsidRPr="003623DF" w:rsidRDefault="003623DF" w:rsidP="003623DF">
            <w:pPr>
              <w:pStyle w:val="Body"/>
              <w:rPr>
                <w:rFonts w:ascii="Arial" w:hAnsi="Arial" w:cs="Arial"/>
                <w:lang w:val="fr-FR"/>
              </w:rPr>
            </w:pPr>
            <w:r w:rsidRPr="003623DF">
              <w:rPr>
                <w:rFonts w:ascii="Arial" w:hAnsi="Arial" w:cs="Arial"/>
              </w:rPr>
              <w:t>(0.451)</w:t>
            </w:r>
          </w:p>
        </w:tc>
        <w:tc>
          <w:tcPr>
            <w:tcW w:w="0" w:type="auto"/>
            <w:tcBorders>
              <w:top w:val="nil"/>
              <w:left w:val="nil"/>
              <w:bottom w:val="nil"/>
              <w:right w:val="nil"/>
            </w:tcBorders>
            <w:vAlign w:val="center"/>
            <w:hideMark/>
          </w:tcPr>
          <w:p w14:paraId="2B9B1255" w14:textId="77777777" w:rsidR="003623DF" w:rsidRPr="003623DF" w:rsidRDefault="003623DF" w:rsidP="003623DF">
            <w:pPr>
              <w:pStyle w:val="Body"/>
              <w:rPr>
                <w:rFonts w:ascii="Arial" w:hAnsi="Arial" w:cs="Arial"/>
                <w:lang w:val="fr-FR"/>
              </w:rPr>
            </w:pPr>
            <w:r w:rsidRPr="003623DF">
              <w:rPr>
                <w:rFonts w:ascii="Arial" w:hAnsi="Arial" w:cs="Arial"/>
              </w:rPr>
              <w:t>(0.300)</w:t>
            </w:r>
          </w:p>
        </w:tc>
        <w:tc>
          <w:tcPr>
            <w:tcW w:w="0" w:type="auto"/>
            <w:tcBorders>
              <w:top w:val="nil"/>
              <w:left w:val="nil"/>
              <w:bottom w:val="nil"/>
              <w:right w:val="nil"/>
            </w:tcBorders>
            <w:vAlign w:val="center"/>
            <w:hideMark/>
          </w:tcPr>
          <w:p w14:paraId="771B1A6C"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41EA6CC6" w14:textId="77777777" w:rsidTr="003D4F50">
        <w:trPr>
          <w:trHeight w:val="20"/>
        </w:trPr>
        <w:tc>
          <w:tcPr>
            <w:tcW w:w="0" w:type="auto"/>
            <w:tcBorders>
              <w:top w:val="nil"/>
              <w:left w:val="nil"/>
              <w:bottom w:val="nil"/>
              <w:right w:val="nil"/>
            </w:tcBorders>
            <w:vAlign w:val="center"/>
            <w:hideMark/>
          </w:tcPr>
          <w:p w14:paraId="337656AE" w14:textId="77777777" w:rsidR="003623DF" w:rsidRPr="003623DF" w:rsidRDefault="003623DF" w:rsidP="003623DF">
            <w:pPr>
              <w:pStyle w:val="Body"/>
              <w:rPr>
                <w:rFonts w:ascii="Arial" w:hAnsi="Arial" w:cs="Arial"/>
                <w:lang w:val="fr-FR"/>
              </w:rPr>
            </w:pPr>
            <w:r w:rsidRPr="003623DF">
              <w:rPr>
                <w:rFonts w:ascii="Arial" w:hAnsi="Arial" w:cs="Arial"/>
              </w:rPr>
              <w:t>years=2010</w:t>
            </w:r>
          </w:p>
        </w:tc>
        <w:tc>
          <w:tcPr>
            <w:tcW w:w="0" w:type="auto"/>
            <w:tcBorders>
              <w:top w:val="nil"/>
              <w:left w:val="nil"/>
              <w:bottom w:val="nil"/>
              <w:right w:val="nil"/>
            </w:tcBorders>
            <w:vAlign w:val="center"/>
            <w:hideMark/>
          </w:tcPr>
          <w:p w14:paraId="5DE80DE7"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0" w:type="auto"/>
            <w:tcBorders>
              <w:top w:val="nil"/>
              <w:left w:val="nil"/>
              <w:bottom w:val="nil"/>
              <w:right w:val="nil"/>
            </w:tcBorders>
            <w:vAlign w:val="center"/>
            <w:hideMark/>
          </w:tcPr>
          <w:p w14:paraId="2A6A35B4"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0" w:type="auto"/>
            <w:tcBorders>
              <w:top w:val="nil"/>
              <w:left w:val="nil"/>
              <w:bottom w:val="nil"/>
              <w:right w:val="nil"/>
            </w:tcBorders>
            <w:vAlign w:val="center"/>
            <w:hideMark/>
          </w:tcPr>
          <w:p w14:paraId="479B0B9D"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0" w:type="auto"/>
            <w:tcBorders>
              <w:top w:val="nil"/>
              <w:left w:val="nil"/>
              <w:bottom w:val="nil"/>
              <w:right w:val="nil"/>
            </w:tcBorders>
            <w:vAlign w:val="center"/>
            <w:hideMark/>
          </w:tcPr>
          <w:p w14:paraId="22195B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0B6C0AC8" w14:textId="77777777" w:rsidTr="003D4F50">
        <w:trPr>
          <w:trHeight w:val="20"/>
        </w:trPr>
        <w:tc>
          <w:tcPr>
            <w:tcW w:w="0" w:type="auto"/>
            <w:tcBorders>
              <w:top w:val="nil"/>
              <w:left w:val="nil"/>
              <w:bottom w:val="nil"/>
              <w:right w:val="nil"/>
            </w:tcBorders>
            <w:vAlign w:val="center"/>
            <w:hideMark/>
          </w:tcPr>
          <w:p w14:paraId="595BB16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DB2D06F" w14:textId="77777777" w:rsidR="003623DF" w:rsidRPr="003623DF" w:rsidRDefault="003623DF" w:rsidP="003623DF">
            <w:pPr>
              <w:pStyle w:val="Body"/>
              <w:rPr>
                <w:rFonts w:ascii="Arial" w:hAnsi="Arial" w:cs="Arial"/>
                <w:lang w:val="fr-FR"/>
              </w:rPr>
            </w:pPr>
            <w:r w:rsidRPr="003623DF">
              <w:rPr>
                <w:rFonts w:ascii="Arial" w:hAnsi="Arial" w:cs="Arial"/>
              </w:rPr>
              <w:t>(1.336)</w:t>
            </w:r>
          </w:p>
        </w:tc>
        <w:tc>
          <w:tcPr>
            <w:tcW w:w="0" w:type="auto"/>
            <w:tcBorders>
              <w:top w:val="nil"/>
              <w:left w:val="nil"/>
              <w:bottom w:val="nil"/>
              <w:right w:val="nil"/>
            </w:tcBorders>
            <w:vAlign w:val="center"/>
            <w:hideMark/>
          </w:tcPr>
          <w:p w14:paraId="3FF2F563" w14:textId="77777777" w:rsidR="003623DF" w:rsidRPr="003623DF" w:rsidRDefault="003623DF" w:rsidP="003623DF">
            <w:pPr>
              <w:pStyle w:val="Body"/>
              <w:rPr>
                <w:rFonts w:ascii="Arial" w:hAnsi="Arial" w:cs="Arial"/>
                <w:lang w:val="fr-FR"/>
              </w:rPr>
            </w:pPr>
            <w:r w:rsidRPr="003623DF">
              <w:rPr>
                <w:rFonts w:ascii="Arial" w:hAnsi="Arial" w:cs="Arial"/>
              </w:rPr>
              <w:t>(0.894)</w:t>
            </w:r>
          </w:p>
        </w:tc>
        <w:tc>
          <w:tcPr>
            <w:tcW w:w="0" w:type="auto"/>
            <w:tcBorders>
              <w:top w:val="nil"/>
              <w:left w:val="nil"/>
              <w:bottom w:val="nil"/>
              <w:right w:val="nil"/>
            </w:tcBorders>
            <w:vAlign w:val="center"/>
            <w:hideMark/>
          </w:tcPr>
          <w:p w14:paraId="66BCA03E" w14:textId="77777777" w:rsidR="003623DF" w:rsidRPr="003623DF" w:rsidRDefault="003623DF" w:rsidP="003623DF">
            <w:pPr>
              <w:pStyle w:val="Body"/>
              <w:rPr>
                <w:rFonts w:ascii="Arial" w:hAnsi="Arial" w:cs="Arial"/>
                <w:lang w:val="fr-FR"/>
              </w:rPr>
            </w:pPr>
            <w:r w:rsidRPr="003623DF">
              <w:rPr>
                <w:rFonts w:ascii="Arial" w:hAnsi="Arial" w:cs="Arial"/>
              </w:rPr>
              <w:t>(0.644)</w:t>
            </w:r>
          </w:p>
        </w:tc>
        <w:tc>
          <w:tcPr>
            <w:tcW w:w="0" w:type="auto"/>
            <w:tcBorders>
              <w:top w:val="nil"/>
              <w:left w:val="nil"/>
              <w:bottom w:val="nil"/>
              <w:right w:val="nil"/>
            </w:tcBorders>
            <w:vAlign w:val="center"/>
            <w:hideMark/>
          </w:tcPr>
          <w:p w14:paraId="6D5C5D16"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214F64A9" w14:textId="77777777" w:rsidTr="003D4F50">
        <w:trPr>
          <w:trHeight w:val="20"/>
        </w:trPr>
        <w:tc>
          <w:tcPr>
            <w:tcW w:w="0" w:type="auto"/>
            <w:tcBorders>
              <w:top w:val="nil"/>
              <w:left w:val="nil"/>
              <w:bottom w:val="nil"/>
              <w:right w:val="nil"/>
            </w:tcBorders>
            <w:vAlign w:val="center"/>
            <w:hideMark/>
          </w:tcPr>
          <w:p w14:paraId="4AE662D0" w14:textId="77777777" w:rsidR="003623DF" w:rsidRPr="003623DF" w:rsidRDefault="003623DF" w:rsidP="003623DF">
            <w:pPr>
              <w:pStyle w:val="Body"/>
              <w:rPr>
                <w:rFonts w:ascii="Arial" w:hAnsi="Arial" w:cs="Arial"/>
                <w:lang w:val="fr-FR"/>
              </w:rPr>
            </w:pPr>
            <w:r w:rsidRPr="003623DF">
              <w:rPr>
                <w:rFonts w:ascii="Arial" w:hAnsi="Arial" w:cs="Arial"/>
              </w:rPr>
              <w:t>years=2011</w:t>
            </w:r>
          </w:p>
        </w:tc>
        <w:tc>
          <w:tcPr>
            <w:tcW w:w="0" w:type="auto"/>
            <w:tcBorders>
              <w:top w:val="nil"/>
              <w:left w:val="nil"/>
              <w:bottom w:val="nil"/>
              <w:right w:val="nil"/>
            </w:tcBorders>
            <w:vAlign w:val="center"/>
            <w:hideMark/>
          </w:tcPr>
          <w:p w14:paraId="03699C55"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0" w:type="auto"/>
            <w:tcBorders>
              <w:top w:val="nil"/>
              <w:left w:val="nil"/>
              <w:bottom w:val="nil"/>
              <w:right w:val="nil"/>
            </w:tcBorders>
            <w:vAlign w:val="center"/>
            <w:hideMark/>
          </w:tcPr>
          <w:p w14:paraId="059F2965"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0" w:type="auto"/>
            <w:tcBorders>
              <w:top w:val="nil"/>
              <w:left w:val="nil"/>
              <w:bottom w:val="nil"/>
              <w:right w:val="nil"/>
            </w:tcBorders>
            <w:vAlign w:val="center"/>
            <w:hideMark/>
          </w:tcPr>
          <w:p w14:paraId="4603CA3A" w14:textId="77777777" w:rsidR="003623DF" w:rsidRPr="003623DF" w:rsidRDefault="003623DF" w:rsidP="003623DF">
            <w:pPr>
              <w:pStyle w:val="Body"/>
              <w:rPr>
                <w:rFonts w:ascii="Arial" w:hAnsi="Arial" w:cs="Arial"/>
                <w:lang w:val="fr-FR"/>
              </w:rPr>
            </w:pPr>
            <w:r w:rsidRPr="003623DF">
              <w:rPr>
                <w:rFonts w:ascii="Arial" w:hAnsi="Arial" w:cs="Arial"/>
              </w:rPr>
              <w:t>-1.353</w:t>
            </w:r>
          </w:p>
        </w:tc>
        <w:tc>
          <w:tcPr>
            <w:tcW w:w="0" w:type="auto"/>
            <w:tcBorders>
              <w:top w:val="nil"/>
              <w:left w:val="nil"/>
              <w:bottom w:val="nil"/>
              <w:right w:val="nil"/>
            </w:tcBorders>
            <w:vAlign w:val="center"/>
            <w:hideMark/>
          </w:tcPr>
          <w:p w14:paraId="1A71F84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5EAFC0C" w14:textId="77777777" w:rsidTr="003D4F50">
        <w:trPr>
          <w:trHeight w:val="20"/>
        </w:trPr>
        <w:tc>
          <w:tcPr>
            <w:tcW w:w="0" w:type="auto"/>
            <w:tcBorders>
              <w:top w:val="nil"/>
              <w:left w:val="nil"/>
              <w:bottom w:val="nil"/>
              <w:right w:val="nil"/>
            </w:tcBorders>
            <w:vAlign w:val="center"/>
            <w:hideMark/>
          </w:tcPr>
          <w:p w14:paraId="7DD5743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0D782FA" w14:textId="77777777" w:rsidR="003623DF" w:rsidRPr="003623DF" w:rsidRDefault="003623DF" w:rsidP="003623DF">
            <w:pPr>
              <w:pStyle w:val="Body"/>
              <w:rPr>
                <w:rFonts w:ascii="Arial" w:hAnsi="Arial" w:cs="Arial"/>
                <w:lang w:val="fr-FR"/>
              </w:rPr>
            </w:pPr>
            <w:r w:rsidRPr="003623DF">
              <w:rPr>
                <w:rFonts w:ascii="Arial" w:hAnsi="Arial" w:cs="Arial"/>
              </w:rPr>
              <w:t>(1.249)</w:t>
            </w:r>
          </w:p>
        </w:tc>
        <w:tc>
          <w:tcPr>
            <w:tcW w:w="0" w:type="auto"/>
            <w:tcBorders>
              <w:top w:val="nil"/>
              <w:left w:val="nil"/>
              <w:bottom w:val="nil"/>
              <w:right w:val="nil"/>
            </w:tcBorders>
            <w:vAlign w:val="center"/>
            <w:hideMark/>
          </w:tcPr>
          <w:p w14:paraId="66C85801" w14:textId="77777777" w:rsidR="003623DF" w:rsidRPr="003623DF" w:rsidRDefault="003623DF" w:rsidP="003623DF">
            <w:pPr>
              <w:pStyle w:val="Body"/>
              <w:rPr>
                <w:rFonts w:ascii="Arial" w:hAnsi="Arial" w:cs="Arial"/>
                <w:lang w:val="fr-FR"/>
              </w:rPr>
            </w:pPr>
            <w:r w:rsidRPr="003623DF">
              <w:rPr>
                <w:rFonts w:ascii="Arial" w:hAnsi="Arial" w:cs="Arial"/>
              </w:rPr>
              <w:t>(0.883)</w:t>
            </w:r>
          </w:p>
        </w:tc>
        <w:tc>
          <w:tcPr>
            <w:tcW w:w="0" w:type="auto"/>
            <w:tcBorders>
              <w:top w:val="nil"/>
              <w:left w:val="nil"/>
              <w:bottom w:val="nil"/>
              <w:right w:val="nil"/>
            </w:tcBorders>
            <w:vAlign w:val="center"/>
            <w:hideMark/>
          </w:tcPr>
          <w:p w14:paraId="2EE51E7E" w14:textId="77777777" w:rsidR="003623DF" w:rsidRPr="003623DF" w:rsidRDefault="003623DF" w:rsidP="003623DF">
            <w:pPr>
              <w:pStyle w:val="Body"/>
              <w:rPr>
                <w:rFonts w:ascii="Arial" w:hAnsi="Arial" w:cs="Arial"/>
                <w:lang w:val="fr-FR"/>
              </w:rPr>
            </w:pPr>
            <w:r w:rsidRPr="003623DF">
              <w:rPr>
                <w:rFonts w:ascii="Arial" w:hAnsi="Arial" w:cs="Arial"/>
              </w:rPr>
              <w:t>(0.800)</w:t>
            </w:r>
          </w:p>
        </w:tc>
        <w:tc>
          <w:tcPr>
            <w:tcW w:w="0" w:type="auto"/>
            <w:tcBorders>
              <w:top w:val="nil"/>
              <w:left w:val="nil"/>
              <w:bottom w:val="nil"/>
              <w:right w:val="nil"/>
            </w:tcBorders>
            <w:vAlign w:val="center"/>
            <w:hideMark/>
          </w:tcPr>
          <w:p w14:paraId="26CF9DF1"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3157C90E" w14:textId="77777777" w:rsidTr="003D4F50">
        <w:trPr>
          <w:trHeight w:val="20"/>
        </w:trPr>
        <w:tc>
          <w:tcPr>
            <w:tcW w:w="0" w:type="auto"/>
            <w:tcBorders>
              <w:top w:val="nil"/>
              <w:left w:val="nil"/>
              <w:bottom w:val="nil"/>
              <w:right w:val="nil"/>
            </w:tcBorders>
            <w:vAlign w:val="center"/>
            <w:hideMark/>
          </w:tcPr>
          <w:p w14:paraId="22D41581" w14:textId="77777777" w:rsidR="003623DF" w:rsidRPr="003623DF" w:rsidRDefault="003623DF" w:rsidP="003623DF">
            <w:pPr>
              <w:pStyle w:val="Body"/>
              <w:rPr>
                <w:rFonts w:ascii="Arial" w:hAnsi="Arial" w:cs="Arial"/>
                <w:lang w:val="fr-FR"/>
              </w:rPr>
            </w:pPr>
            <w:r w:rsidRPr="003623DF">
              <w:rPr>
                <w:rFonts w:ascii="Arial" w:hAnsi="Arial" w:cs="Arial"/>
              </w:rPr>
              <w:t>years=2012</w:t>
            </w:r>
          </w:p>
        </w:tc>
        <w:tc>
          <w:tcPr>
            <w:tcW w:w="0" w:type="auto"/>
            <w:tcBorders>
              <w:top w:val="nil"/>
              <w:left w:val="nil"/>
              <w:bottom w:val="nil"/>
              <w:right w:val="nil"/>
            </w:tcBorders>
            <w:vAlign w:val="center"/>
            <w:hideMark/>
          </w:tcPr>
          <w:p w14:paraId="3D49B1BB"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0" w:type="auto"/>
            <w:tcBorders>
              <w:top w:val="nil"/>
              <w:left w:val="nil"/>
              <w:bottom w:val="nil"/>
              <w:right w:val="nil"/>
            </w:tcBorders>
            <w:vAlign w:val="center"/>
            <w:hideMark/>
          </w:tcPr>
          <w:p w14:paraId="4F3431CB"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0" w:type="auto"/>
            <w:tcBorders>
              <w:top w:val="nil"/>
              <w:left w:val="nil"/>
              <w:bottom w:val="nil"/>
              <w:right w:val="nil"/>
            </w:tcBorders>
            <w:vAlign w:val="center"/>
            <w:hideMark/>
          </w:tcPr>
          <w:p w14:paraId="206710F0"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0" w:type="auto"/>
            <w:tcBorders>
              <w:top w:val="nil"/>
              <w:left w:val="nil"/>
              <w:bottom w:val="nil"/>
              <w:right w:val="nil"/>
            </w:tcBorders>
            <w:vAlign w:val="center"/>
            <w:hideMark/>
          </w:tcPr>
          <w:p w14:paraId="2D019903" w14:textId="77777777" w:rsidR="003623DF" w:rsidRPr="003623DF" w:rsidRDefault="003623DF" w:rsidP="003623DF">
            <w:pPr>
              <w:pStyle w:val="Body"/>
              <w:rPr>
                <w:rFonts w:ascii="Arial" w:hAnsi="Arial" w:cs="Arial"/>
                <w:lang w:val="fr-FR"/>
              </w:rPr>
            </w:pPr>
            <w:r w:rsidRPr="003623DF">
              <w:rPr>
                <w:rFonts w:ascii="Arial" w:hAnsi="Arial" w:cs="Arial"/>
              </w:rPr>
              <w:t>0.022</w:t>
            </w:r>
          </w:p>
        </w:tc>
      </w:tr>
      <w:tr w:rsidR="003623DF" w:rsidRPr="003623DF" w14:paraId="4EB64535" w14:textId="77777777" w:rsidTr="003D4F50">
        <w:trPr>
          <w:trHeight w:val="20"/>
        </w:trPr>
        <w:tc>
          <w:tcPr>
            <w:tcW w:w="0" w:type="auto"/>
            <w:tcBorders>
              <w:top w:val="nil"/>
              <w:left w:val="nil"/>
              <w:bottom w:val="nil"/>
              <w:right w:val="nil"/>
            </w:tcBorders>
            <w:vAlign w:val="center"/>
            <w:hideMark/>
          </w:tcPr>
          <w:p w14:paraId="0FC8E41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8E2530B"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0" w:type="auto"/>
            <w:tcBorders>
              <w:top w:val="nil"/>
              <w:left w:val="nil"/>
              <w:bottom w:val="nil"/>
              <w:right w:val="nil"/>
            </w:tcBorders>
            <w:vAlign w:val="center"/>
            <w:hideMark/>
          </w:tcPr>
          <w:p w14:paraId="0D9891EF" w14:textId="77777777" w:rsidR="003623DF" w:rsidRPr="003623DF" w:rsidRDefault="003623DF" w:rsidP="003623DF">
            <w:pPr>
              <w:pStyle w:val="Body"/>
              <w:rPr>
                <w:rFonts w:ascii="Arial" w:hAnsi="Arial" w:cs="Arial"/>
                <w:lang w:val="fr-FR"/>
              </w:rPr>
            </w:pPr>
            <w:r w:rsidRPr="003623DF">
              <w:rPr>
                <w:rFonts w:ascii="Arial" w:hAnsi="Arial" w:cs="Arial"/>
              </w:rPr>
              <w:t>(1.047)</w:t>
            </w:r>
          </w:p>
        </w:tc>
        <w:tc>
          <w:tcPr>
            <w:tcW w:w="0" w:type="auto"/>
            <w:tcBorders>
              <w:top w:val="nil"/>
              <w:left w:val="nil"/>
              <w:bottom w:val="nil"/>
              <w:right w:val="nil"/>
            </w:tcBorders>
            <w:vAlign w:val="center"/>
            <w:hideMark/>
          </w:tcPr>
          <w:p w14:paraId="3123357F" w14:textId="77777777" w:rsidR="003623DF" w:rsidRPr="003623DF" w:rsidRDefault="003623DF" w:rsidP="003623DF">
            <w:pPr>
              <w:pStyle w:val="Body"/>
              <w:rPr>
                <w:rFonts w:ascii="Arial" w:hAnsi="Arial" w:cs="Arial"/>
                <w:lang w:val="fr-FR"/>
              </w:rPr>
            </w:pPr>
            <w:r w:rsidRPr="003623DF">
              <w:rPr>
                <w:rFonts w:ascii="Arial" w:hAnsi="Arial" w:cs="Arial"/>
              </w:rPr>
              <w:t>(1.019)</w:t>
            </w:r>
          </w:p>
        </w:tc>
        <w:tc>
          <w:tcPr>
            <w:tcW w:w="0" w:type="auto"/>
            <w:tcBorders>
              <w:top w:val="nil"/>
              <w:left w:val="nil"/>
              <w:bottom w:val="nil"/>
              <w:right w:val="nil"/>
            </w:tcBorders>
            <w:vAlign w:val="center"/>
            <w:hideMark/>
          </w:tcPr>
          <w:p w14:paraId="2EC82167"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1DD0287" w14:textId="77777777" w:rsidTr="003D4F50">
        <w:trPr>
          <w:trHeight w:val="20"/>
        </w:trPr>
        <w:tc>
          <w:tcPr>
            <w:tcW w:w="0" w:type="auto"/>
            <w:tcBorders>
              <w:top w:val="nil"/>
              <w:left w:val="nil"/>
              <w:bottom w:val="nil"/>
              <w:right w:val="nil"/>
            </w:tcBorders>
            <w:vAlign w:val="center"/>
            <w:hideMark/>
          </w:tcPr>
          <w:p w14:paraId="4189E576" w14:textId="77777777" w:rsidR="003623DF" w:rsidRPr="003623DF" w:rsidRDefault="003623DF" w:rsidP="003623DF">
            <w:pPr>
              <w:pStyle w:val="Body"/>
              <w:rPr>
                <w:rFonts w:ascii="Arial" w:hAnsi="Arial" w:cs="Arial"/>
                <w:lang w:val="fr-FR"/>
              </w:rPr>
            </w:pPr>
            <w:r w:rsidRPr="003623DF">
              <w:rPr>
                <w:rFonts w:ascii="Arial" w:hAnsi="Arial" w:cs="Arial"/>
              </w:rPr>
              <w:t>years=2013</w:t>
            </w:r>
          </w:p>
        </w:tc>
        <w:tc>
          <w:tcPr>
            <w:tcW w:w="0" w:type="auto"/>
            <w:tcBorders>
              <w:top w:val="nil"/>
              <w:left w:val="nil"/>
              <w:bottom w:val="nil"/>
              <w:right w:val="nil"/>
            </w:tcBorders>
            <w:vAlign w:val="center"/>
            <w:hideMark/>
          </w:tcPr>
          <w:p w14:paraId="6234A639"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0" w:type="auto"/>
            <w:tcBorders>
              <w:top w:val="nil"/>
              <w:left w:val="nil"/>
              <w:bottom w:val="nil"/>
              <w:right w:val="nil"/>
            </w:tcBorders>
            <w:vAlign w:val="center"/>
            <w:hideMark/>
          </w:tcPr>
          <w:p w14:paraId="18D9C80E"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0" w:type="auto"/>
            <w:tcBorders>
              <w:top w:val="nil"/>
              <w:left w:val="nil"/>
              <w:bottom w:val="nil"/>
              <w:right w:val="nil"/>
            </w:tcBorders>
            <w:vAlign w:val="center"/>
            <w:hideMark/>
          </w:tcPr>
          <w:p w14:paraId="75DC7169"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0" w:type="auto"/>
            <w:tcBorders>
              <w:top w:val="nil"/>
              <w:left w:val="nil"/>
              <w:bottom w:val="nil"/>
              <w:right w:val="nil"/>
            </w:tcBorders>
            <w:vAlign w:val="center"/>
            <w:hideMark/>
          </w:tcPr>
          <w:p w14:paraId="24F7CF6B"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06DBDF7B" w14:textId="77777777" w:rsidTr="003D4F50">
        <w:trPr>
          <w:trHeight w:val="20"/>
        </w:trPr>
        <w:tc>
          <w:tcPr>
            <w:tcW w:w="0" w:type="auto"/>
            <w:tcBorders>
              <w:top w:val="nil"/>
              <w:left w:val="nil"/>
              <w:bottom w:val="nil"/>
              <w:right w:val="nil"/>
            </w:tcBorders>
            <w:vAlign w:val="center"/>
            <w:hideMark/>
          </w:tcPr>
          <w:p w14:paraId="26B6D9E6"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FD212C3" w14:textId="77777777" w:rsidR="003623DF" w:rsidRPr="003623DF" w:rsidRDefault="003623DF" w:rsidP="003623DF">
            <w:pPr>
              <w:pStyle w:val="Body"/>
              <w:rPr>
                <w:rFonts w:ascii="Arial" w:hAnsi="Arial" w:cs="Arial"/>
                <w:lang w:val="fr-FR"/>
              </w:rPr>
            </w:pPr>
            <w:r w:rsidRPr="003623DF">
              <w:rPr>
                <w:rFonts w:ascii="Arial" w:hAnsi="Arial" w:cs="Arial"/>
              </w:rPr>
              <w:t>(1.795)</w:t>
            </w:r>
          </w:p>
        </w:tc>
        <w:tc>
          <w:tcPr>
            <w:tcW w:w="0" w:type="auto"/>
            <w:tcBorders>
              <w:top w:val="nil"/>
              <w:left w:val="nil"/>
              <w:bottom w:val="nil"/>
              <w:right w:val="nil"/>
            </w:tcBorders>
            <w:vAlign w:val="center"/>
            <w:hideMark/>
          </w:tcPr>
          <w:p w14:paraId="4926A43F" w14:textId="77777777" w:rsidR="003623DF" w:rsidRPr="003623DF" w:rsidRDefault="003623DF" w:rsidP="003623DF">
            <w:pPr>
              <w:pStyle w:val="Body"/>
              <w:rPr>
                <w:rFonts w:ascii="Arial" w:hAnsi="Arial" w:cs="Arial"/>
                <w:lang w:val="fr-FR"/>
              </w:rPr>
            </w:pPr>
            <w:r w:rsidRPr="003623DF">
              <w:rPr>
                <w:rFonts w:ascii="Arial" w:hAnsi="Arial" w:cs="Arial"/>
              </w:rPr>
              <w:t>(1.200)</w:t>
            </w:r>
          </w:p>
        </w:tc>
        <w:tc>
          <w:tcPr>
            <w:tcW w:w="0" w:type="auto"/>
            <w:tcBorders>
              <w:top w:val="nil"/>
              <w:left w:val="nil"/>
              <w:bottom w:val="nil"/>
              <w:right w:val="nil"/>
            </w:tcBorders>
            <w:vAlign w:val="center"/>
            <w:hideMark/>
          </w:tcPr>
          <w:p w14:paraId="6A77E3D2" w14:textId="77777777" w:rsidR="003623DF" w:rsidRPr="003623DF" w:rsidRDefault="003623DF" w:rsidP="003623DF">
            <w:pPr>
              <w:pStyle w:val="Body"/>
              <w:rPr>
                <w:rFonts w:ascii="Arial" w:hAnsi="Arial" w:cs="Arial"/>
                <w:lang w:val="fr-FR"/>
              </w:rPr>
            </w:pPr>
            <w:r w:rsidRPr="003623DF">
              <w:rPr>
                <w:rFonts w:ascii="Arial" w:hAnsi="Arial" w:cs="Arial"/>
              </w:rPr>
              <w:t>(1.110)</w:t>
            </w:r>
          </w:p>
        </w:tc>
        <w:tc>
          <w:tcPr>
            <w:tcW w:w="0" w:type="auto"/>
            <w:tcBorders>
              <w:top w:val="nil"/>
              <w:left w:val="nil"/>
              <w:bottom w:val="nil"/>
              <w:right w:val="nil"/>
            </w:tcBorders>
            <w:vAlign w:val="center"/>
            <w:hideMark/>
          </w:tcPr>
          <w:p w14:paraId="146BCE73" w14:textId="77777777" w:rsidR="003623DF" w:rsidRPr="003623DF" w:rsidRDefault="003623DF" w:rsidP="003623DF">
            <w:pPr>
              <w:pStyle w:val="Body"/>
              <w:rPr>
                <w:rFonts w:ascii="Arial" w:hAnsi="Arial" w:cs="Arial"/>
                <w:lang w:val="fr-FR"/>
              </w:rPr>
            </w:pPr>
            <w:r w:rsidRPr="003623DF">
              <w:rPr>
                <w:rFonts w:ascii="Arial" w:hAnsi="Arial" w:cs="Arial"/>
              </w:rPr>
              <w:t>(0.038)</w:t>
            </w:r>
          </w:p>
        </w:tc>
      </w:tr>
      <w:tr w:rsidR="003623DF" w:rsidRPr="003623DF" w14:paraId="74B1D1A6" w14:textId="77777777" w:rsidTr="003D4F50">
        <w:trPr>
          <w:trHeight w:val="20"/>
        </w:trPr>
        <w:tc>
          <w:tcPr>
            <w:tcW w:w="0" w:type="auto"/>
            <w:tcBorders>
              <w:top w:val="nil"/>
              <w:left w:val="nil"/>
              <w:bottom w:val="nil"/>
              <w:right w:val="nil"/>
            </w:tcBorders>
            <w:vAlign w:val="center"/>
            <w:hideMark/>
          </w:tcPr>
          <w:p w14:paraId="3C193306" w14:textId="77777777" w:rsidR="003623DF" w:rsidRPr="003623DF" w:rsidRDefault="003623DF" w:rsidP="003623DF">
            <w:pPr>
              <w:pStyle w:val="Body"/>
              <w:rPr>
                <w:rFonts w:ascii="Arial" w:hAnsi="Arial" w:cs="Arial"/>
                <w:lang w:val="fr-FR"/>
              </w:rPr>
            </w:pPr>
            <w:r w:rsidRPr="003623DF">
              <w:rPr>
                <w:rFonts w:ascii="Arial" w:hAnsi="Arial" w:cs="Arial"/>
              </w:rPr>
              <w:t>years=2014</w:t>
            </w:r>
          </w:p>
        </w:tc>
        <w:tc>
          <w:tcPr>
            <w:tcW w:w="0" w:type="auto"/>
            <w:tcBorders>
              <w:top w:val="nil"/>
              <w:left w:val="nil"/>
              <w:bottom w:val="nil"/>
              <w:right w:val="nil"/>
            </w:tcBorders>
            <w:vAlign w:val="center"/>
            <w:hideMark/>
          </w:tcPr>
          <w:p w14:paraId="2DC72FA4"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0" w:type="auto"/>
            <w:tcBorders>
              <w:top w:val="nil"/>
              <w:left w:val="nil"/>
              <w:bottom w:val="nil"/>
              <w:right w:val="nil"/>
            </w:tcBorders>
            <w:vAlign w:val="center"/>
            <w:hideMark/>
          </w:tcPr>
          <w:p w14:paraId="4D7B84D6"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0" w:type="auto"/>
            <w:tcBorders>
              <w:top w:val="nil"/>
              <w:left w:val="nil"/>
              <w:bottom w:val="nil"/>
              <w:right w:val="nil"/>
            </w:tcBorders>
            <w:vAlign w:val="center"/>
            <w:hideMark/>
          </w:tcPr>
          <w:p w14:paraId="16A3F2EA"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0" w:type="auto"/>
            <w:tcBorders>
              <w:top w:val="nil"/>
              <w:left w:val="nil"/>
              <w:bottom w:val="nil"/>
              <w:right w:val="nil"/>
            </w:tcBorders>
            <w:vAlign w:val="center"/>
            <w:hideMark/>
          </w:tcPr>
          <w:p w14:paraId="2AAAC770"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CFE135D" w14:textId="77777777" w:rsidTr="003D4F50">
        <w:trPr>
          <w:trHeight w:val="20"/>
        </w:trPr>
        <w:tc>
          <w:tcPr>
            <w:tcW w:w="0" w:type="auto"/>
            <w:tcBorders>
              <w:top w:val="nil"/>
              <w:left w:val="nil"/>
              <w:bottom w:val="nil"/>
              <w:right w:val="nil"/>
            </w:tcBorders>
            <w:vAlign w:val="center"/>
            <w:hideMark/>
          </w:tcPr>
          <w:p w14:paraId="64C4D5D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E4BD7B1" w14:textId="77777777" w:rsidR="003623DF" w:rsidRPr="003623DF" w:rsidRDefault="003623DF" w:rsidP="003623DF">
            <w:pPr>
              <w:pStyle w:val="Body"/>
              <w:rPr>
                <w:rFonts w:ascii="Arial" w:hAnsi="Arial" w:cs="Arial"/>
                <w:lang w:val="fr-FR"/>
              </w:rPr>
            </w:pPr>
            <w:r w:rsidRPr="003623DF">
              <w:rPr>
                <w:rFonts w:ascii="Arial" w:hAnsi="Arial" w:cs="Arial"/>
              </w:rPr>
              <w:t>(2.187)</w:t>
            </w:r>
          </w:p>
        </w:tc>
        <w:tc>
          <w:tcPr>
            <w:tcW w:w="0" w:type="auto"/>
            <w:tcBorders>
              <w:top w:val="nil"/>
              <w:left w:val="nil"/>
              <w:bottom w:val="nil"/>
              <w:right w:val="nil"/>
            </w:tcBorders>
            <w:vAlign w:val="center"/>
            <w:hideMark/>
          </w:tcPr>
          <w:p w14:paraId="6E9E8B8C" w14:textId="77777777" w:rsidR="003623DF" w:rsidRPr="003623DF" w:rsidRDefault="003623DF" w:rsidP="003623DF">
            <w:pPr>
              <w:pStyle w:val="Body"/>
              <w:rPr>
                <w:rFonts w:ascii="Arial" w:hAnsi="Arial" w:cs="Arial"/>
                <w:lang w:val="fr-FR"/>
              </w:rPr>
            </w:pPr>
            <w:r w:rsidRPr="003623DF">
              <w:rPr>
                <w:rFonts w:ascii="Arial" w:hAnsi="Arial" w:cs="Arial"/>
              </w:rPr>
              <w:t>(1.528)</w:t>
            </w:r>
          </w:p>
        </w:tc>
        <w:tc>
          <w:tcPr>
            <w:tcW w:w="0" w:type="auto"/>
            <w:tcBorders>
              <w:top w:val="nil"/>
              <w:left w:val="nil"/>
              <w:bottom w:val="nil"/>
              <w:right w:val="nil"/>
            </w:tcBorders>
            <w:vAlign w:val="center"/>
            <w:hideMark/>
          </w:tcPr>
          <w:p w14:paraId="535C6994" w14:textId="77777777" w:rsidR="003623DF" w:rsidRPr="003623DF" w:rsidRDefault="003623DF" w:rsidP="003623DF">
            <w:pPr>
              <w:pStyle w:val="Body"/>
              <w:rPr>
                <w:rFonts w:ascii="Arial" w:hAnsi="Arial" w:cs="Arial"/>
                <w:lang w:val="fr-FR"/>
              </w:rPr>
            </w:pPr>
            <w:r w:rsidRPr="003623DF">
              <w:rPr>
                <w:rFonts w:ascii="Arial" w:hAnsi="Arial" w:cs="Arial"/>
              </w:rPr>
              <w:t>(1.267)</w:t>
            </w:r>
          </w:p>
        </w:tc>
        <w:tc>
          <w:tcPr>
            <w:tcW w:w="0" w:type="auto"/>
            <w:tcBorders>
              <w:top w:val="nil"/>
              <w:left w:val="nil"/>
              <w:bottom w:val="nil"/>
              <w:right w:val="nil"/>
            </w:tcBorders>
            <w:vAlign w:val="center"/>
            <w:hideMark/>
          </w:tcPr>
          <w:p w14:paraId="1B4B2603" w14:textId="77777777" w:rsidR="003623DF" w:rsidRPr="003623DF" w:rsidRDefault="003623DF" w:rsidP="003623DF">
            <w:pPr>
              <w:pStyle w:val="Body"/>
              <w:rPr>
                <w:rFonts w:ascii="Arial" w:hAnsi="Arial" w:cs="Arial"/>
                <w:lang w:val="fr-FR"/>
              </w:rPr>
            </w:pPr>
            <w:r w:rsidRPr="003623DF">
              <w:rPr>
                <w:rFonts w:ascii="Arial" w:hAnsi="Arial" w:cs="Arial"/>
              </w:rPr>
              <w:t>(0.045)</w:t>
            </w:r>
          </w:p>
        </w:tc>
      </w:tr>
      <w:tr w:rsidR="003623DF" w:rsidRPr="003623DF" w14:paraId="0B41A3C8" w14:textId="77777777" w:rsidTr="003D4F50">
        <w:trPr>
          <w:trHeight w:val="20"/>
        </w:trPr>
        <w:tc>
          <w:tcPr>
            <w:tcW w:w="0" w:type="auto"/>
            <w:tcBorders>
              <w:top w:val="nil"/>
              <w:left w:val="nil"/>
              <w:bottom w:val="nil"/>
              <w:right w:val="nil"/>
            </w:tcBorders>
            <w:vAlign w:val="center"/>
            <w:hideMark/>
          </w:tcPr>
          <w:p w14:paraId="2A399B32" w14:textId="77777777" w:rsidR="003623DF" w:rsidRPr="003623DF" w:rsidRDefault="003623DF" w:rsidP="003623DF">
            <w:pPr>
              <w:pStyle w:val="Body"/>
              <w:rPr>
                <w:rFonts w:ascii="Arial" w:hAnsi="Arial" w:cs="Arial"/>
                <w:lang w:val="fr-FR"/>
              </w:rPr>
            </w:pPr>
            <w:r w:rsidRPr="003623DF">
              <w:rPr>
                <w:rFonts w:ascii="Arial" w:hAnsi="Arial" w:cs="Arial"/>
              </w:rPr>
              <w:t>years=2015</w:t>
            </w:r>
          </w:p>
        </w:tc>
        <w:tc>
          <w:tcPr>
            <w:tcW w:w="0" w:type="auto"/>
            <w:tcBorders>
              <w:top w:val="nil"/>
              <w:left w:val="nil"/>
              <w:bottom w:val="nil"/>
              <w:right w:val="nil"/>
            </w:tcBorders>
            <w:vAlign w:val="center"/>
            <w:hideMark/>
          </w:tcPr>
          <w:p w14:paraId="7F03A0C8" w14:textId="77777777" w:rsidR="003623DF" w:rsidRPr="003623DF" w:rsidRDefault="003623DF" w:rsidP="003623DF">
            <w:pPr>
              <w:pStyle w:val="Body"/>
              <w:rPr>
                <w:rFonts w:ascii="Arial" w:hAnsi="Arial" w:cs="Arial"/>
                <w:lang w:val="fr-FR"/>
              </w:rPr>
            </w:pPr>
            <w:r w:rsidRPr="003623DF">
              <w:rPr>
                <w:rFonts w:ascii="Arial" w:hAnsi="Arial" w:cs="Arial"/>
              </w:rPr>
              <w:t>-3.792</w:t>
            </w:r>
          </w:p>
        </w:tc>
        <w:tc>
          <w:tcPr>
            <w:tcW w:w="0" w:type="auto"/>
            <w:tcBorders>
              <w:top w:val="nil"/>
              <w:left w:val="nil"/>
              <w:bottom w:val="nil"/>
              <w:right w:val="nil"/>
            </w:tcBorders>
            <w:vAlign w:val="center"/>
            <w:hideMark/>
          </w:tcPr>
          <w:p w14:paraId="493C0DC5"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0" w:type="auto"/>
            <w:tcBorders>
              <w:top w:val="nil"/>
              <w:left w:val="nil"/>
              <w:bottom w:val="nil"/>
              <w:right w:val="nil"/>
            </w:tcBorders>
            <w:vAlign w:val="center"/>
            <w:hideMark/>
          </w:tcPr>
          <w:p w14:paraId="1FE914D0"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0" w:type="auto"/>
            <w:tcBorders>
              <w:top w:val="nil"/>
              <w:left w:val="nil"/>
              <w:bottom w:val="nil"/>
              <w:right w:val="nil"/>
            </w:tcBorders>
            <w:vAlign w:val="center"/>
            <w:hideMark/>
          </w:tcPr>
          <w:p w14:paraId="4BD025A9" w14:textId="77777777" w:rsidR="003623DF" w:rsidRPr="003623DF" w:rsidRDefault="003623DF" w:rsidP="003623DF">
            <w:pPr>
              <w:pStyle w:val="Body"/>
              <w:rPr>
                <w:rFonts w:ascii="Arial" w:hAnsi="Arial" w:cs="Arial"/>
                <w:lang w:val="fr-FR"/>
              </w:rPr>
            </w:pPr>
            <w:r w:rsidRPr="003623DF">
              <w:rPr>
                <w:rFonts w:ascii="Arial" w:hAnsi="Arial" w:cs="Arial"/>
              </w:rPr>
              <w:t>0.080</w:t>
            </w:r>
          </w:p>
        </w:tc>
      </w:tr>
      <w:tr w:rsidR="003623DF" w:rsidRPr="003623DF" w14:paraId="3244233D" w14:textId="77777777" w:rsidTr="003D4F50">
        <w:trPr>
          <w:trHeight w:val="20"/>
        </w:trPr>
        <w:tc>
          <w:tcPr>
            <w:tcW w:w="0" w:type="auto"/>
            <w:tcBorders>
              <w:top w:val="nil"/>
              <w:left w:val="nil"/>
              <w:bottom w:val="nil"/>
              <w:right w:val="nil"/>
            </w:tcBorders>
            <w:vAlign w:val="center"/>
            <w:hideMark/>
          </w:tcPr>
          <w:p w14:paraId="7034EBE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4AB1E5" w14:textId="77777777" w:rsidR="003623DF" w:rsidRPr="003623DF" w:rsidRDefault="003623DF" w:rsidP="003623DF">
            <w:pPr>
              <w:pStyle w:val="Body"/>
              <w:rPr>
                <w:rFonts w:ascii="Arial" w:hAnsi="Arial" w:cs="Arial"/>
                <w:lang w:val="fr-FR"/>
              </w:rPr>
            </w:pPr>
            <w:r w:rsidRPr="003623DF">
              <w:rPr>
                <w:rFonts w:ascii="Arial" w:hAnsi="Arial" w:cs="Arial"/>
              </w:rPr>
              <w:t>(2.395)</w:t>
            </w:r>
          </w:p>
        </w:tc>
        <w:tc>
          <w:tcPr>
            <w:tcW w:w="0" w:type="auto"/>
            <w:tcBorders>
              <w:top w:val="nil"/>
              <w:left w:val="nil"/>
              <w:bottom w:val="nil"/>
              <w:right w:val="nil"/>
            </w:tcBorders>
            <w:vAlign w:val="center"/>
            <w:hideMark/>
          </w:tcPr>
          <w:p w14:paraId="019761DB" w14:textId="77777777" w:rsidR="003623DF" w:rsidRPr="003623DF" w:rsidRDefault="003623DF" w:rsidP="003623DF">
            <w:pPr>
              <w:pStyle w:val="Body"/>
              <w:rPr>
                <w:rFonts w:ascii="Arial" w:hAnsi="Arial" w:cs="Arial"/>
                <w:lang w:val="fr-FR"/>
              </w:rPr>
            </w:pPr>
            <w:r w:rsidRPr="003623DF">
              <w:rPr>
                <w:rFonts w:ascii="Arial" w:hAnsi="Arial" w:cs="Arial"/>
              </w:rPr>
              <w:t>(1.753)</w:t>
            </w:r>
          </w:p>
        </w:tc>
        <w:tc>
          <w:tcPr>
            <w:tcW w:w="0" w:type="auto"/>
            <w:tcBorders>
              <w:top w:val="nil"/>
              <w:left w:val="nil"/>
              <w:bottom w:val="nil"/>
              <w:right w:val="nil"/>
            </w:tcBorders>
            <w:vAlign w:val="center"/>
            <w:hideMark/>
          </w:tcPr>
          <w:p w14:paraId="2791C2DC" w14:textId="77777777" w:rsidR="003623DF" w:rsidRPr="003623DF" w:rsidRDefault="003623DF" w:rsidP="003623DF">
            <w:pPr>
              <w:pStyle w:val="Body"/>
              <w:rPr>
                <w:rFonts w:ascii="Arial" w:hAnsi="Arial" w:cs="Arial"/>
                <w:lang w:val="fr-FR"/>
              </w:rPr>
            </w:pPr>
            <w:r w:rsidRPr="003623DF">
              <w:rPr>
                <w:rFonts w:ascii="Arial" w:hAnsi="Arial" w:cs="Arial"/>
              </w:rPr>
              <w:t>(1.460)</w:t>
            </w:r>
          </w:p>
        </w:tc>
        <w:tc>
          <w:tcPr>
            <w:tcW w:w="0" w:type="auto"/>
            <w:tcBorders>
              <w:top w:val="nil"/>
              <w:left w:val="nil"/>
              <w:bottom w:val="nil"/>
              <w:right w:val="nil"/>
            </w:tcBorders>
            <w:vAlign w:val="center"/>
            <w:hideMark/>
          </w:tcPr>
          <w:p w14:paraId="1DED4386"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7323A3AB" w14:textId="77777777" w:rsidTr="003D4F50">
        <w:trPr>
          <w:trHeight w:val="20"/>
        </w:trPr>
        <w:tc>
          <w:tcPr>
            <w:tcW w:w="0" w:type="auto"/>
            <w:tcBorders>
              <w:top w:val="nil"/>
              <w:left w:val="nil"/>
              <w:bottom w:val="nil"/>
              <w:right w:val="nil"/>
            </w:tcBorders>
            <w:vAlign w:val="center"/>
            <w:hideMark/>
          </w:tcPr>
          <w:p w14:paraId="7B08BC27" w14:textId="77777777" w:rsidR="003623DF" w:rsidRPr="003623DF" w:rsidRDefault="003623DF" w:rsidP="003623DF">
            <w:pPr>
              <w:pStyle w:val="Body"/>
              <w:rPr>
                <w:rFonts w:ascii="Arial" w:hAnsi="Arial" w:cs="Arial"/>
                <w:lang w:val="fr-FR"/>
              </w:rPr>
            </w:pPr>
            <w:r w:rsidRPr="003623DF">
              <w:rPr>
                <w:rFonts w:ascii="Arial" w:hAnsi="Arial" w:cs="Arial"/>
              </w:rPr>
              <w:t>years=2016</w:t>
            </w:r>
          </w:p>
        </w:tc>
        <w:tc>
          <w:tcPr>
            <w:tcW w:w="0" w:type="auto"/>
            <w:tcBorders>
              <w:top w:val="nil"/>
              <w:left w:val="nil"/>
              <w:bottom w:val="nil"/>
              <w:right w:val="nil"/>
            </w:tcBorders>
            <w:vAlign w:val="center"/>
            <w:hideMark/>
          </w:tcPr>
          <w:p w14:paraId="19271653"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0" w:type="auto"/>
            <w:tcBorders>
              <w:top w:val="nil"/>
              <w:left w:val="nil"/>
              <w:bottom w:val="nil"/>
              <w:right w:val="nil"/>
            </w:tcBorders>
            <w:vAlign w:val="center"/>
            <w:hideMark/>
          </w:tcPr>
          <w:p w14:paraId="0B902A79"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0" w:type="auto"/>
            <w:tcBorders>
              <w:top w:val="nil"/>
              <w:left w:val="nil"/>
              <w:bottom w:val="nil"/>
              <w:right w:val="nil"/>
            </w:tcBorders>
            <w:vAlign w:val="center"/>
            <w:hideMark/>
          </w:tcPr>
          <w:p w14:paraId="34BA1FE7"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0" w:type="auto"/>
            <w:tcBorders>
              <w:top w:val="nil"/>
              <w:left w:val="nil"/>
              <w:bottom w:val="nil"/>
              <w:right w:val="nil"/>
            </w:tcBorders>
            <w:vAlign w:val="center"/>
            <w:hideMark/>
          </w:tcPr>
          <w:p w14:paraId="6366A061"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9126FC1" w14:textId="77777777" w:rsidTr="003D4F50">
        <w:trPr>
          <w:trHeight w:val="20"/>
        </w:trPr>
        <w:tc>
          <w:tcPr>
            <w:tcW w:w="0" w:type="auto"/>
            <w:tcBorders>
              <w:top w:val="nil"/>
              <w:left w:val="nil"/>
              <w:bottom w:val="nil"/>
              <w:right w:val="nil"/>
            </w:tcBorders>
            <w:vAlign w:val="center"/>
            <w:hideMark/>
          </w:tcPr>
          <w:p w14:paraId="394ACFA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60E2A18" w14:textId="77777777" w:rsidR="003623DF" w:rsidRPr="003623DF" w:rsidRDefault="003623DF" w:rsidP="003623DF">
            <w:pPr>
              <w:pStyle w:val="Body"/>
              <w:rPr>
                <w:rFonts w:ascii="Arial" w:hAnsi="Arial" w:cs="Arial"/>
                <w:lang w:val="fr-FR"/>
              </w:rPr>
            </w:pPr>
            <w:r w:rsidRPr="003623DF">
              <w:rPr>
                <w:rFonts w:ascii="Arial" w:hAnsi="Arial" w:cs="Arial"/>
              </w:rPr>
              <w:t>(2.363)</w:t>
            </w:r>
          </w:p>
        </w:tc>
        <w:tc>
          <w:tcPr>
            <w:tcW w:w="0" w:type="auto"/>
            <w:tcBorders>
              <w:top w:val="nil"/>
              <w:left w:val="nil"/>
              <w:bottom w:val="nil"/>
              <w:right w:val="nil"/>
            </w:tcBorders>
            <w:vAlign w:val="center"/>
            <w:hideMark/>
          </w:tcPr>
          <w:p w14:paraId="68719310" w14:textId="77777777" w:rsidR="003623DF" w:rsidRPr="003623DF" w:rsidRDefault="003623DF" w:rsidP="003623DF">
            <w:pPr>
              <w:pStyle w:val="Body"/>
              <w:rPr>
                <w:rFonts w:ascii="Arial" w:hAnsi="Arial" w:cs="Arial"/>
                <w:lang w:val="fr-FR"/>
              </w:rPr>
            </w:pPr>
            <w:r w:rsidRPr="003623DF">
              <w:rPr>
                <w:rFonts w:ascii="Arial" w:hAnsi="Arial" w:cs="Arial"/>
              </w:rPr>
              <w:t>(1.778)</w:t>
            </w:r>
          </w:p>
        </w:tc>
        <w:tc>
          <w:tcPr>
            <w:tcW w:w="0" w:type="auto"/>
            <w:tcBorders>
              <w:top w:val="nil"/>
              <w:left w:val="nil"/>
              <w:bottom w:val="nil"/>
              <w:right w:val="nil"/>
            </w:tcBorders>
            <w:vAlign w:val="center"/>
            <w:hideMark/>
          </w:tcPr>
          <w:p w14:paraId="6823BD6D" w14:textId="77777777" w:rsidR="003623DF" w:rsidRPr="003623DF" w:rsidRDefault="003623DF" w:rsidP="003623DF">
            <w:pPr>
              <w:pStyle w:val="Body"/>
              <w:rPr>
                <w:rFonts w:ascii="Arial" w:hAnsi="Arial" w:cs="Arial"/>
                <w:lang w:val="fr-FR"/>
              </w:rPr>
            </w:pPr>
            <w:r w:rsidRPr="003623DF">
              <w:rPr>
                <w:rFonts w:ascii="Arial" w:hAnsi="Arial" w:cs="Arial"/>
              </w:rPr>
              <w:t>(1.612)</w:t>
            </w:r>
          </w:p>
        </w:tc>
        <w:tc>
          <w:tcPr>
            <w:tcW w:w="0" w:type="auto"/>
            <w:tcBorders>
              <w:top w:val="nil"/>
              <w:left w:val="nil"/>
              <w:bottom w:val="nil"/>
              <w:right w:val="nil"/>
            </w:tcBorders>
            <w:vAlign w:val="center"/>
            <w:hideMark/>
          </w:tcPr>
          <w:p w14:paraId="3E26FF06" w14:textId="77777777" w:rsidR="003623DF" w:rsidRPr="003623DF" w:rsidRDefault="003623DF" w:rsidP="003623DF">
            <w:pPr>
              <w:pStyle w:val="Body"/>
              <w:rPr>
                <w:rFonts w:ascii="Arial" w:hAnsi="Arial" w:cs="Arial"/>
                <w:lang w:val="fr-FR"/>
              </w:rPr>
            </w:pPr>
            <w:r w:rsidRPr="003623DF">
              <w:rPr>
                <w:rFonts w:ascii="Arial" w:hAnsi="Arial" w:cs="Arial"/>
              </w:rPr>
              <w:t>(0.049)</w:t>
            </w:r>
          </w:p>
        </w:tc>
      </w:tr>
      <w:tr w:rsidR="003623DF" w:rsidRPr="003623DF" w14:paraId="18735DFF" w14:textId="77777777" w:rsidTr="003D4F50">
        <w:trPr>
          <w:trHeight w:val="20"/>
        </w:trPr>
        <w:tc>
          <w:tcPr>
            <w:tcW w:w="0" w:type="auto"/>
            <w:tcBorders>
              <w:top w:val="nil"/>
              <w:left w:val="nil"/>
              <w:bottom w:val="nil"/>
              <w:right w:val="nil"/>
            </w:tcBorders>
            <w:vAlign w:val="center"/>
            <w:hideMark/>
          </w:tcPr>
          <w:p w14:paraId="53563281" w14:textId="77777777" w:rsidR="003623DF" w:rsidRPr="003623DF" w:rsidRDefault="003623DF" w:rsidP="003623DF">
            <w:pPr>
              <w:pStyle w:val="Body"/>
              <w:rPr>
                <w:rFonts w:ascii="Arial" w:hAnsi="Arial" w:cs="Arial"/>
                <w:lang w:val="fr-FR"/>
              </w:rPr>
            </w:pPr>
            <w:r w:rsidRPr="003623DF">
              <w:rPr>
                <w:rFonts w:ascii="Arial" w:hAnsi="Arial" w:cs="Arial"/>
              </w:rPr>
              <w:t>years=2017</w:t>
            </w:r>
          </w:p>
        </w:tc>
        <w:tc>
          <w:tcPr>
            <w:tcW w:w="0" w:type="auto"/>
            <w:tcBorders>
              <w:top w:val="nil"/>
              <w:left w:val="nil"/>
              <w:bottom w:val="nil"/>
              <w:right w:val="nil"/>
            </w:tcBorders>
            <w:vAlign w:val="center"/>
            <w:hideMark/>
          </w:tcPr>
          <w:p w14:paraId="2CDC4E37"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0" w:type="auto"/>
            <w:tcBorders>
              <w:top w:val="nil"/>
              <w:left w:val="nil"/>
              <w:bottom w:val="nil"/>
              <w:right w:val="nil"/>
            </w:tcBorders>
            <w:vAlign w:val="center"/>
            <w:hideMark/>
          </w:tcPr>
          <w:p w14:paraId="1AB1552C"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0" w:type="auto"/>
            <w:tcBorders>
              <w:top w:val="nil"/>
              <w:left w:val="nil"/>
              <w:bottom w:val="nil"/>
              <w:right w:val="nil"/>
            </w:tcBorders>
            <w:vAlign w:val="center"/>
            <w:hideMark/>
          </w:tcPr>
          <w:p w14:paraId="201D2D83"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0" w:type="auto"/>
            <w:tcBorders>
              <w:top w:val="nil"/>
              <w:left w:val="nil"/>
              <w:bottom w:val="nil"/>
              <w:right w:val="nil"/>
            </w:tcBorders>
            <w:vAlign w:val="center"/>
            <w:hideMark/>
          </w:tcPr>
          <w:p w14:paraId="1A67BABB"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5201DBCE" w14:textId="77777777" w:rsidTr="003D4F50">
        <w:trPr>
          <w:trHeight w:val="20"/>
        </w:trPr>
        <w:tc>
          <w:tcPr>
            <w:tcW w:w="0" w:type="auto"/>
            <w:tcBorders>
              <w:top w:val="nil"/>
              <w:left w:val="nil"/>
              <w:bottom w:val="nil"/>
              <w:right w:val="nil"/>
            </w:tcBorders>
            <w:vAlign w:val="center"/>
            <w:hideMark/>
          </w:tcPr>
          <w:p w14:paraId="1CE9ACB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B94DC33" w14:textId="77777777" w:rsidR="003623DF" w:rsidRPr="003623DF" w:rsidRDefault="003623DF" w:rsidP="003623DF">
            <w:pPr>
              <w:pStyle w:val="Body"/>
              <w:rPr>
                <w:rFonts w:ascii="Arial" w:hAnsi="Arial" w:cs="Arial"/>
                <w:lang w:val="fr-FR"/>
              </w:rPr>
            </w:pPr>
            <w:r w:rsidRPr="003623DF">
              <w:rPr>
                <w:rFonts w:ascii="Arial" w:hAnsi="Arial" w:cs="Arial"/>
              </w:rPr>
              <w:t>(2.683)</w:t>
            </w:r>
          </w:p>
        </w:tc>
        <w:tc>
          <w:tcPr>
            <w:tcW w:w="0" w:type="auto"/>
            <w:tcBorders>
              <w:top w:val="nil"/>
              <w:left w:val="nil"/>
              <w:bottom w:val="nil"/>
              <w:right w:val="nil"/>
            </w:tcBorders>
            <w:vAlign w:val="center"/>
            <w:hideMark/>
          </w:tcPr>
          <w:p w14:paraId="28D06EF0" w14:textId="77777777" w:rsidR="003623DF" w:rsidRPr="003623DF" w:rsidRDefault="003623DF" w:rsidP="003623DF">
            <w:pPr>
              <w:pStyle w:val="Body"/>
              <w:rPr>
                <w:rFonts w:ascii="Arial" w:hAnsi="Arial" w:cs="Arial"/>
                <w:lang w:val="fr-FR"/>
              </w:rPr>
            </w:pPr>
            <w:r w:rsidRPr="003623DF">
              <w:rPr>
                <w:rFonts w:ascii="Arial" w:hAnsi="Arial" w:cs="Arial"/>
              </w:rPr>
              <w:t>(1.901)</w:t>
            </w:r>
          </w:p>
        </w:tc>
        <w:tc>
          <w:tcPr>
            <w:tcW w:w="0" w:type="auto"/>
            <w:tcBorders>
              <w:top w:val="nil"/>
              <w:left w:val="nil"/>
              <w:bottom w:val="nil"/>
              <w:right w:val="nil"/>
            </w:tcBorders>
            <w:vAlign w:val="center"/>
            <w:hideMark/>
          </w:tcPr>
          <w:p w14:paraId="5F3CC1EE" w14:textId="77777777" w:rsidR="003623DF" w:rsidRPr="003623DF" w:rsidRDefault="003623DF" w:rsidP="003623DF">
            <w:pPr>
              <w:pStyle w:val="Body"/>
              <w:rPr>
                <w:rFonts w:ascii="Arial" w:hAnsi="Arial" w:cs="Arial"/>
                <w:lang w:val="fr-FR"/>
              </w:rPr>
            </w:pPr>
            <w:r w:rsidRPr="003623DF">
              <w:rPr>
                <w:rFonts w:ascii="Arial" w:hAnsi="Arial" w:cs="Arial"/>
              </w:rPr>
              <w:t>(1.853)</w:t>
            </w:r>
          </w:p>
        </w:tc>
        <w:tc>
          <w:tcPr>
            <w:tcW w:w="0" w:type="auto"/>
            <w:tcBorders>
              <w:top w:val="nil"/>
              <w:left w:val="nil"/>
              <w:bottom w:val="nil"/>
              <w:right w:val="nil"/>
            </w:tcBorders>
            <w:vAlign w:val="center"/>
            <w:hideMark/>
          </w:tcPr>
          <w:p w14:paraId="38E8B202"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F6AD72" w14:textId="77777777" w:rsidTr="003D4F50">
        <w:trPr>
          <w:trHeight w:val="20"/>
        </w:trPr>
        <w:tc>
          <w:tcPr>
            <w:tcW w:w="0" w:type="auto"/>
            <w:tcBorders>
              <w:top w:val="nil"/>
              <w:left w:val="nil"/>
              <w:bottom w:val="nil"/>
              <w:right w:val="nil"/>
            </w:tcBorders>
            <w:vAlign w:val="center"/>
            <w:hideMark/>
          </w:tcPr>
          <w:p w14:paraId="2C5A48F3" w14:textId="77777777" w:rsidR="003623DF" w:rsidRPr="003623DF" w:rsidRDefault="003623DF" w:rsidP="003623DF">
            <w:pPr>
              <w:pStyle w:val="Body"/>
              <w:rPr>
                <w:rFonts w:ascii="Arial" w:hAnsi="Arial" w:cs="Arial"/>
                <w:lang w:val="fr-FR"/>
              </w:rPr>
            </w:pPr>
            <w:r w:rsidRPr="003623DF">
              <w:rPr>
                <w:rFonts w:ascii="Arial" w:hAnsi="Arial" w:cs="Arial"/>
              </w:rPr>
              <w:t>years=2018</w:t>
            </w:r>
          </w:p>
        </w:tc>
        <w:tc>
          <w:tcPr>
            <w:tcW w:w="0" w:type="auto"/>
            <w:tcBorders>
              <w:top w:val="nil"/>
              <w:left w:val="nil"/>
              <w:bottom w:val="nil"/>
              <w:right w:val="nil"/>
            </w:tcBorders>
            <w:vAlign w:val="center"/>
            <w:hideMark/>
          </w:tcPr>
          <w:p w14:paraId="1EAD6753"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0" w:type="auto"/>
            <w:tcBorders>
              <w:top w:val="nil"/>
              <w:left w:val="nil"/>
              <w:bottom w:val="nil"/>
              <w:right w:val="nil"/>
            </w:tcBorders>
            <w:vAlign w:val="center"/>
            <w:hideMark/>
          </w:tcPr>
          <w:p w14:paraId="7D6194D8"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0" w:type="auto"/>
            <w:tcBorders>
              <w:top w:val="nil"/>
              <w:left w:val="nil"/>
              <w:bottom w:val="nil"/>
              <w:right w:val="nil"/>
            </w:tcBorders>
            <w:vAlign w:val="center"/>
            <w:hideMark/>
          </w:tcPr>
          <w:p w14:paraId="23981D6E"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0" w:type="auto"/>
            <w:tcBorders>
              <w:top w:val="nil"/>
              <w:left w:val="nil"/>
              <w:bottom w:val="nil"/>
              <w:right w:val="nil"/>
            </w:tcBorders>
            <w:vAlign w:val="center"/>
            <w:hideMark/>
          </w:tcPr>
          <w:p w14:paraId="1DADBB49"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316EA0AD" w14:textId="77777777" w:rsidTr="003D4F50">
        <w:trPr>
          <w:trHeight w:val="20"/>
        </w:trPr>
        <w:tc>
          <w:tcPr>
            <w:tcW w:w="0" w:type="auto"/>
            <w:tcBorders>
              <w:top w:val="nil"/>
              <w:left w:val="nil"/>
              <w:bottom w:val="nil"/>
              <w:right w:val="nil"/>
            </w:tcBorders>
            <w:vAlign w:val="center"/>
            <w:hideMark/>
          </w:tcPr>
          <w:p w14:paraId="0E68C4A9"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44D3D7E" w14:textId="77777777" w:rsidR="003623DF" w:rsidRPr="003623DF" w:rsidRDefault="003623DF" w:rsidP="003623DF">
            <w:pPr>
              <w:pStyle w:val="Body"/>
              <w:rPr>
                <w:rFonts w:ascii="Arial" w:hAnsi="Arial" w:cs="Arial"/>
                <w:lang w:val="fr-FR"/>
              </w:rPr>
            </w:pPr>
            <w:r w:rsidRPr="003623DF">
              <w:rPr>
                <w:rFonts w:ascii="Arial" w:hAnsi="Arial" w:cs="Arial"/>
              </w:rPr>
              <w:t>(3.195)</w:t>
            </w:r>
          </w:p>
        </w:tc>
        <w:tc>
          <w:tcPr>
            <w:tcW w:w="0" w:type="auto"/>
            <w:tcBorders>
              <w:top w:val="nil"/>
              <w:left w:val="nil"/>
              <w:bottom w:val="nil"/>
              <w:right w:val="nil"/>
            </w:tcBorders>
            <w:vAlign w:val="center"/>
            <w:hideMark/>
          </w:tcPr>
          <w:p w14:paraId="023CEA29" w14:textId="77777777" w:rsidR="003623DF" w:rsidRPr="003623DF" w:rsidRDefault="003623DF" w:rsidP="003623DF">
            <w:pPr>
              <w:pStyle w:val="Body"/>
              <w:rPr>
                <w:rFonts w:ascii="Arial" w:hAnsi="Arial" w:cs="Arial"/>
                <w:lang w:val="fr-FR"/>
              </w:rPr>
            </w:pPr>
            <w:r w:rsidRPr="003623DF">
              <w:rPr>
                <w:rFonts w:ascii="Arial" w:hAnsi="Arial" w:cs="Arial"/>
              </w:rPr>
              <w:t>(2.302)</w:t>
            </w:r>
          </w:p>
        </w:tc>
        <w:tc>
          <w:tcPr>
            <w:tcW w:w="0" w:type="auto"/>
            <w:tcBorders>
              <w:top w:val="nil"/>
              <w:left w:val="nil"/>
              <w:bottom w:val="nil"/>
              <w:right w:val="nil"/>
            </w:tcBorders>
            <w:vAlign w:val="center"/>
            <w:hideMark/>
          </w:tcPr>
          <w:p w14:paraId="75EFE322" w14:textId="77777777" w:rsidR="003623DF" w:rsidRPr="003623DF" w:rsidRDefault="003623DF" w:rsidP="003623DF">
            <w:pPr>
              <w:pStyle w:val="Body"/>
              <w:rPr>
                <w:rFonts w:ascii="Arial" w:hAnsi="Arial" w:cs="Arial"/>
                <w:lang w:val="fr-FR"/>
              </w:rPr>
            </w:pPr>
            <w:r w:rsidRPr="003623DF">
              <w:rPr>
                <w:rFonts w:ascii="Arial" w:hAnsi="Arial" w:cs="Arial"/>
              </w:rPr>
              <w:t>(2.069)</w:t>
            </w:r>
          </w:p>
        </w:tc>
        <w:tc>
          <w:tcPr>
            <w:tcW w:w="0" w:type="auto"/>
            <w:tcBorders>
              <w:top w:val="nil"/>
              <w:left w:val="nil"/>
              <w:bottom w:val="nil"/>
              <w:right w:val="nil"/>
            </w:tcBorders>
            <w:vAlign w:val="center"/>
            <w:hideMark/>
          </w:tcPr>
          <w:p w14:paraId="0EE9910F" w14:textId="77777777" w:rsidR="003623DF" w:rsidRPr="003623DF" w:rsidRDefault="003623DF" w:rsidP="003623DF">
            <w:pPr>
              <w:pStyle w:val="Body"/>
              <w:rPr>
                <w:rFonts w:ascii="Arial" w:hAnsi="Arial" w:cs="Arial"/>
                <w:lang w:val="fr-FR"/>
              </w:rPr>
            </w:pPr>
            <w:r w:rsidRPr="003623DF">
              <w:rPr>
                <w:rFonts w:ascii="Arial" w:hAnsi="Arial" w:cs="Arial"/>
              </w:rPr>
              <w:t>(0.056)</w:t>
            </w:r>
          </w:p>
        </w:tc>
      </w:tr>
      <w:tr w:rsidR="003623DF" w:rsidRPr="003623DF" w14:paraId="25CE0837" w14:textId="77777777" w:rsidTr="003D4F50">
        <w:trPr>
          <w:trHeight w:val="20"/>
        </w:trPr>
        <w:tc>
          <w:tcPr>
            <w:tcW w:w="0" w:type="auto"/>
            <w:tcBorders>
              <w:top w:val="nil"/>
              <w:left w:val="nil"/>
              <w:bottom w:val="nil"/>
              <w:right w:val="nil"/>
            </w:tcBorders>
            <w:vAlign w:val="center"/>
            <w:hideMark/>
          </w:tcPr>
          <w:p w14:paraId="7C16D779" w14:textId="77777777" w:rsidR="003623DF" w:rsidRPr="003623DF" w:rsidRDefault="003623DF" w:rsidP="003623DF">
            <w:pPr>
              <w:pStyle w:val="Body"/>
              <w:rPr>
                <w:rFonts w:ascii="Arial" w:hAnsi="Arial" w:cs="Arial"/>
                <w:lang w:val="fr-FR"/>
              </w:rPr>
            </w:pPr>
            <w:r w:rsidRPr="003623DF">
              <w:rPr>
                <w:rFonts w:ascii="Arial" w:hAnsi="Arial" w:cs="Arial"/>
              </w:rPr>
              <w:t>years=2019</w:t>
            </w:r>
          </w:p>
        </w:tc>
        <w:tc>
          <w:tcPr>
            <w:tcW w:w="0" w:type="auto"/>
            <w:tcBorders>
              <w:top w:val="nil"/>
              <w:left w:val="nil"/>
              <w:bottom w:val="nil"/>
              <w:right w:val="nil"/>
            </w:tcBorders>
            <w:vAlign w:val="center"/>
            <w:hideMark/>
          </w:tcPr>
          <w:p w14:paraId="135539DE" w14:textId="77777777" w:rsidR="003623DF" w:rsidRPr="003623DF" w:rsidRDefault="003623DF" w:rsidP="003623DF">
            <w:pPr>
              <w:pStyle w:val="Body"/>
              <w:rPr>
                <w:rFonts w:ascii="Arial" w:hAnsi="Arial" w:cs="Arial"/>
                <w:lang w:val="fr-FR"/>
              </w:rPr>
            </w:pPr>
            <w:r w:rsidRPr="003623DF">
              <w:rPr>
                <w:rFonts w:ascii="Arial" w:hAnsi="Arial" w:cs="Arial"/>
              </w:rPr>
              <w:t>-5.291</w:t>
            </w:r>
          </w:p>
        </w:tc>
        <w:tc>
          <w:tcPr>
            <w:tcW w:w="0" w:type="auto"/>
            <w:tcBorders>
              <w:top w:val="nil"/>
              <w:left w:val="nil"/>
              <w:bottom w:val="nil"/>
              <w:right w:val="nil"/>
            </w:tcBorders>
            <w:vAlign w:val="center"/>
            <w:hideMark/>
          </w:tcPr>
          <w:p w14:paraId="4799A555"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0" w:type="auto"/>
            <w:tcBorders>
              <w:top w:val="nil"/>
              <w:left w:val="nil"/>
              <w:bottom w:val="nil"/>
              <w:right w:val="nil"/>
            </w:tcBorders>
            <w:vAlign w:val="center"/>
            <w:hideMark/>
          </w:tcPr>
          <w:p w14:paraId="6C6883BF"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0" w:type="auto"/>
            <w:tcBorders>
              <w:top w:val="nil"/>
              <w:left w:val="nil"/>
              <w:bottom w:val="nil"/>
              <w:right w:val="nil"/>
            </w:tcBorders>
            <w:vAlign w:val="center"/>
            <w:hideMark/>
          </w:tcPr>
          <w:p w14:paraId="00931660" w14:textId="77777777" w:rsidR="003623DF" w:rsidRPr="003623DF" w:rsidRDefault="003623DF" w:rsidP="003623DF">
            <w:pPr>
              <w:pStyle w:val="Body"/>
              <w:rPr>
                <w:rFonts w:ascii="Arial" w:hAnsi="Arial" w:cs="Arial"/>
                <w:lang w:val="fr-FR"/>
              </w:rPr>
            </w:pPr>
            <w:r w:rsidRPr="003623DF">
              <w:rPr>
                <w:rFonts w:ascii="Arial" w:hAnsi="Arial" w:cs="Arial"/>
              </w:rPr>
              <w:t>0.077</w:t>
            </w:r>
          </w:p>
        </w:tc>
      </w:tr>
      <w:tr w:rsidR="003623DF" w:rsidRPr="003623DF" w14:paraId="7385E745" w14:textId="77777777" w:rsidTr="003D4F50">
        <w:trPr>
          <w:trHeight w:val="20"/>
        </w:trPr>
        <w:tc>
          <w:tcPr>
            <w:tcW w:w="0" w:type="auto"/>
            <w:tcBorders>
              <w:top w:val="nil"/>
              <w:left w:val="nil"/>
              <w:bottom w:val="nil"/>
              <w:right w:val="nil"/>
            </w:tcBorders>
            <w:vAlign w:val="center"/>
            <w:hideMark/>
          </w:tcPr>
          <w:p w14:paraId="6C1DE75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24002C0" w14:textId="77777777" w:rsidR="003623DF" w:rsidRPr="003623DF" w:rsidRDefault="003623DF" w:rsidP="003623DF">
            <w:pPr>
              <w:pStyle w:val="Body"/>
              <w:rPr>
                <w:rFonts w:ascii="Arial" w:hAnsi="Arial" w:cs="Arial"/>
                <w:lang w:val="fr-FR"/>
              </w:rPr>
            </w:pPr>
            <w:r w:rsidRPr="003623DF">
              <w:rPr>
                <w:rFonts w:ascii="Arial" w:hAnsi="Arial" w:cs="Arial"/>
              </w:rPr>
              <w:t>(3.302)</w:t>
            </w:r>
          </w:p>
        </w:tc>
        <w:tc>
          <w:tcPr>
            <w:tcW w:w="0" w:type="auto"/>
            <w:tcBorders>
              <w:top w:val="nil"/>
              <w:left w:val="nil"/>
              <w:bottom w:val="nil"/>
              <w:right w:val="nil"/>
            </w:tcBorders>
            <w:vAlign w:val="center"/>
            <w:hideMark/>
          </w:tcPr>
          <w:p w14:paraId="7CB66CC4" w14:textId="77777777" w:rsidR="003623DF" w:rsidRPr="003623DF" w:rsidRDefault="003623DF" w:rsidP="003623DF">
            <w:pPr>
              <w:pStyle w:val="Body"/>
              <w:rPr>
                <w:rFonts w:ascii="Arial" w:hAnsi="Arial" w:cs="Arial"/>
                <w:lang w:val="fr-FR"/>
              </w:rPr>
            </w:pPr>
            <w:r w:rsidRPr="003623DF">
              <w:rPr>
                <w:rFonts w:ascii="Arial" w:hAnsi="Arial" w:cs="Arial"/>
              </w:rPr>
              <w:t>(2.285)</w:t>
            </w:r>
          </w:p>
        </w:tc>
        <w:tc>
          <w:tcPr>
            <w:tcW w:w="0" w:type="auto"/>
            <w:tcBorders>
              <w:top w:val="nil"/>
              <w:left w:val="nil"/>
              <w:bottom w:val="nil"/>
              <w:right w:val="nil"/>
            </w:tcBorders>
            <w:vAlign w:val="center"/>
            <w:hideMark/>
          </w:tcPr>
          <w:p w14:paraId="7D77A66B" w14:textId="77777777" w:rsidR="003623DF" w:rsidRPr="003623DF" w:rsidRDefault="003623DF" w:rsidP="003623DF">
            <w:pPr>
              <w:pStyle w:val="Body"/>
              <w:rPr>
                <w:rFonts w:ascii="Arial" w:hAnsi="Arial" w:cs="Arial"/>
                <w:lang w:val="fr-FR"/>
              </w:rPr>
            </w:pPr>
            <w:r w:rsidRPr="003623DF">
              <w:rPr>
                <w:rFonts w:ascii="Arial" w:hAnsi="Arial" w:cs="Arial"/>
              </w:rPr>
              <w:t>(2.196)</w:t>
            </w:r>
          </w:p>
        </w:tc>
        <w:tc>
          <w:tcPr>
            <w:tcW w:w="0" w:type="auto"/>
            <w:tcBorders>
              <w:top w:val="nil"/>
              <w:left w:val="nil"/>
              <w:bottom w:val="nil"/>
              <w:right w:val="nil"/>
            </w:tcBorders>
            <w:vAlign w:val="center"/>
            <w:hideMark/>
          </w:tcPr>
          <w:p w14:paraId="72384397" w14:textId="77777777" w:rsidR="003623DF" w:rsidRPr="003623DF" w:rsidRDefault="003623DF" w:rsidP="003623DF">
            <w:pPr>
              <w:pStyle w:val="Body"/>
              <w:rPr>
                <w:rFonts w:ascii="Arial" w:hAnsi="Arial" w:cs="Arial"/>
                <w:lang w:val="fr-FR"/>
              </w:rPr>
            </w:pPr>
            <w:r w:rsidRPr="003623DF">
              <w:rPr>
                <w:rFonts w:ascii="Arial" w:hAnsi="Arial" w:cs="Arial"/>
              </w:rPr>
              <w:t>(0.051)</w:t>
            </w:r>
          </w:p>
        </w:tc>
      </w:tr>
      <w:tr w:rsidR="003623DF" w:rsidRPr="003623DF" w14:paraId="41707968" w14:textId="77777777" w:rsidTr="003D4F50">
        <w:trPr>
          <w:trHeight w:val="20"/>
        </w:trPr>
        <w:tc>
          <w:tcPr>
            <w:tcW w:w="0" w:type="auto"/>
            <w:tcBorders>
              <w:top w:val="nil"/>
              <w:left w:val="nil"/>
              <w:bottom w:val="nil"/>
              <w:right w:val="nil"/>
            </w:tcBorders>
            <w:vAlign w:val="center"/>
            <w:hideMark/>
          </w:tcPr>
          <w:p w14:paraId="7306462A" w14:textId="77777777" w:rsidR="003623DF" w:rsidRPr="003623DF" w:rsidRDefault="003623DF" w:rsidP="003623DF">
            <w:pPr>
              <w:pStyle w:val="Body"/>
              <w:rPr>
                <w:rFonts w:ascii="Arial" w:hAnsi="Arial" w:cs="Arial"/>
                <w:lang w:val="fr-FR"/>
              </w:rPr>
            </w:pPr>
            <w:r w:rsidRPr="003623DF">
              <w:rPr>
                <w:rFonts w:ascii="Arial" w:hAnsi="Arial" w:cs="Arial"/>
              </w:rPr>
              <w:t>years=2020</w:t>
            </w:r>
          </w:p>
        </w:tc>
        <w:tc>
          <w:tcPr>
            <w:tcW w:w="0" w:type="auto"/>
            <w:tcBorders>
              <w:top w:val="nil"/>
              <w:left w:val="nil"/>
              <w:bottom w:val="nil"/>
              <w:right w:val="nil"/>
            </w:tcBorders>
            <w:vAlign w:val="center"/>
            <w:hideMark/>
          </w:tcPr>
          <w:p w14:paraId="52BE9C16"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0" w:type="auto"/>
            <w:tcBorders>
              <w:top w:val="nil"/>
              <w:left w:val="nil"/>
              <w:bottom w:val="nil"/>
              <w:right w:val="nil"/>
            </w:tcBorders>
            <w:vAlign w:val="center"/>
            <w:hideMark/>
          </w:tcPr>
          <w:p w14:paraId="7576E84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0" w:type="auto"/>
            <w:tcBorders>
              <w:top w:val="nil"/>
              <w:left w:val="nil"/>
              <w:bottom w:val="nil"/>
              <w:right w:val="nil"/>
            </w:tcBorders>
            <w:vAlign w:val="center"/>
            <w:hideMark/>
          </w:tcPr>
          <w:p w14:paraId="6DBB034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0" w:type="auto"/>
            <w:tcBorders>
              <w:top w:val="nil"/>
              <w:left w:val="nil"/>
              <w:bottom w:val="nil"/>
              <w:right w:val="nil"/>
            </w:tcBorders>
            <w:vAlign w:val="center"/>
            <w:hideMark/>
          </w:tcPr>
          <w:p w14:paraId="3A78A576" w14:textId="77777777" w:rsidR="003623DF" w:rsidRPr="003623DF" w:rsidRDefault="003623DF" w:rsidP="003623DF">
            <w:pPr>
              <w:pStyle w:val="Body"/>
              <w:rPr>
                <w:rFonts w:ascii="Arial" w:hAnsi="Arial" w:cs="Arial"/>
                <w:lang w:val="fr-FR"/>
              </w:rPr>
            </w:pPr>
            <w:r w:rsidRPr="003623DF">
              <w:rPr>
                <w:rFonts w:ascii="Arial" w:hAnsi="Arial" w:cs="Arial"/>
              </w:rPr>
              <w:t>0.061</w:t>
            </w:r>
          </w:p>
        </w:tc>
      </w:tr>
      <w:tr w:rsidR="003623DF" w:rsidRPr="003623DF" w14:paraId="7D67FA4D" w14:textId="77777777" w:rsidTr="003D4F50">
        <w:trPr>
          <w:trHeight w:val="20"/>
        </w:trPr>
        <w:tc>
          <w:tcPr>
            <w:tcW w:w="0" w:type="auto"/>
            <w:tcBorders>
              <w:top w:val="nil"/>
              <w:left w:val="nil"/>
              <w:bottom w:val="nil"/>
              <w:right w:val="nil"/>
            </w:tcBorders>
            <w:vAlign w:val="center"/>
            <w:hideMark/>
          </w:tcPr>
          <w:p w14:paraId="12EE66F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EF0156C" w14:textId="77777777" w:rsidR="003623DF" w:rsidRPr="003623DF" w:rsidRDefault="003623DF" w:rsidP="003623DF">
            <w:pPr>
              <w:pStyle w:val="Body"/>
              <w:rPr>
                <w:rFonts w:ascii="Arial" w:hAnsi="Arial" w:cs="Arial"/>
                <w:lang w:val="fr-FR"/>
              </w:rPr>
            </w:pPr>
            <w:r w:rsidRPr="003623DF">
              <w:rPr>
                <w:rFonts w:ascii="Arial" w:hAnsi="Arial" w:cs="Arial"/>
              </w:rPr>
              <w:t>(3.520)</w:t>
            </w:r>
          </w:p>
        </w:tc>
        <w:tc>
          <w:tcPr>
            <w:tcW w:w="0" w:type="auto"/>
            <w:tcBorders>
              <w:top w:val="nil"/>
              <w:left w:val="nil"/>
              <w:bottom w:val="nil"/>
              <w:right w:val="nil"/>
            </w:tcBorders>
            <w:vAlign w:val="center"/>
            <w:hideMark/>
          </w:tcPr>
          <w:p w14:paraId="3B72C353" w14:textId="77777777" w:rsidR="003623DF" w:rsidRPr="003623DF" w:rsidRDefault="003623DF" w:rsidP="003623DF">
            <w:pPr>
              <w:pStyle w:val="Body"/>
              <w:rPr>
                <w:rFonts w:ascii="Arial" w:hAnsi="Arial" w:cs="Arial"/>
                <w:lang w:val="fr-FR"/>
              </w:rPr>
            </w:pPr>
            <w:r w:rsidRPr="003623DF">
              <w:rPr>
                <w:rFonts w:ascii="Arial" w:hAnsi="Arial" w:cs="Arial"/>
              </w:rPr>
              <w:t>(2.449)</w:t>
            </w:r>
          </w:p>
        </w:tc>
        <w:tc>
          <w:tcPr>
            <w:tcW w:w="0" w:type="auto"/>
            <w:tcBorders>
              <w:top w:val="nil"/>
              <w:left w:val="nil"/>
              <w:bottom w:val="nil"/>
              <w:right w:val="nil"/>
            </w:tcBorders>
            <w:vAlign w:val="center"/>
            <w:hideMark/>
          </w:tcPr>
          <w:p w14:paraId="3CBC20FE" w14:textId="77777777" w:rsidR="003623DF" w:rsidRPr="003623DF" w:rsidRDefault="003623DF" w:rsidP="003623DF">
            <w:pPr>
              <w:pStyle w:val="Body"/>
              <w:rPr>
                <w:rFonts w:ascii="Arial" w:hAnsi="Arial" w:cs="Arial"/>
                <w:lang w:val="fr-FR"/>
              </w:rPr>
            </w:pPr>
            <w:r w:rsidRPr="003623DF">
              <w:rPr>
                <w:rFonts w:ascii="Arial" w:hAnsi="Arial" w:cs="Arial"/>
              </w:rPr>
              <w:t>(2.310)</w:t>
            </w:r>
          </w:p>
        </w:tc>
        <w:tc>
          <w:tcPr>
            <w:tcW w:w="0" w:type="auto"/>
            <w:tcBorders>
              <w:top w:val="nil"/>
              <w:left w:val="nil"/>
              <w:bottom w:val="nil"/>
              <w:right w:val="nil"/>
            </w:tcBorders>
            <w:vAlign w:val="center"/>
            <w:hideMark/>
          </w:tcPr>
          <w:p w14:paraId="184A81F3" w14:textId="77777777" w:rsidR="003623DF" w:rsidRPr="003623DF" w:rsidRDefault="003623DF" w:rsidP="003623DF">
            <w:pPr>
              <w:pStyle w:val="Body"/>
              <w:rPr>
                <w:rFonts w:ascii="Arial" w:hAnsi="Arial" w:cs="Arial"/>
                <w:lang w:val="fr-FR"/>
              </w:rPr>
            </w:pPr>
            <w:r w:rsidRPr="003623DF">
              <w:rPr>
                <w:rFonts w:ascii="Arial" w:hAnsi="Arial" w:cs="Arial"/>
              </w:rPr>
              <w:t>(0.053)</w:t>
            </w:r>
          </w:p>
        </w:tc>
      </w:tr>
      <w:tr w:rsidR="003623DF" w:rsidRPr="003623DF" w14:paraId="167FD42C" w14:textId="77777777" w:rsidTr="003D4F50">
        <w:trPr>
          <w:trHeight w:val="20"/>
        </w:trPr>
        <w:tc>
          <w:tcPr>
            <w:tcW w:w="0" w:type="auto"/>
            <w:tcBorders>
              <w:top w:val="nil"/>
              <w:left w:val="nil"/>
              <w:bottom w:val="nil"/>
              <w:right w:val="nil"/>
            </w:tcBorders>
            <w:vAlign w:val="center"/>
            <w:hideMark/>
          </w:tcPr>
          <w:p w14:paraId="18FA5090" w14:textId="77777777" w:rsidR="003623DF" w:rsidRPr="003623DF" w:rsidRDefault="003623DF" w:rsidP="003623DF">
            <w:pPr>
              <w:pStyle w:val="Body"/>
              <w:rPr>
                <w:rFonts w:ascii="Arial" w:hAnsi="Arial" w:cs="Arial"/>
                <w:lang w:val="fr-FR"/>
              </w:rPr>
            </w:pPr>
            <w:r w:rsidRPr="003623DF">
              <w:rPr>
                <w:rFonts w:ascii="Arial" w:hAnsi="Arial" w:cs="Arial"/>
              </w:rPr>
              <w:t>years=2021</w:t>
            </w:r>
          </w:p>
        </w:tc>
        <w:tc>
          <w:tcPr>
            <w:tcW w:w="0" w:type="auto"/>
            <w:tcBorders>
              <w:top w:val="nil"/>
              <w:left w:val="nil"/>
              <w:bottom w:val="nil"/>
              <w:right w:val="nil"/>
            </w:tcBorders>
            <w:vAlign w:val="center"/>
            <w:hideMark/>
          </w:tcPr>
          <w:p w14:paraId="55F17010" w14:textId="77777777" w:rsidR="003623DF" w:rsidRPr="003623DF" w:rsidRDefault="003623DF" w:rsidP="003623DF">
            <w:pPr>
              <w:pStyle w:val="Body"/>
              <w:rPr>
                <w:rFonts w:ascii="Arial" w:hAnsi="Arial" w:cs="Arial"/>
                <w:lang w:val="fr-FR"/>
              </w:rPr>
            </w:pPr>
            <w:r w:rsidRPr="003623DF">
              <w:rPr>
                <w:rFonts w:ascii="Arial" w:hAnsi="Arial" w:cs="Arial"/>
              </w:rPr>
              <w:t>-7.330</w:t>
            </w:r>
          </w:p>
        </w:tc>
        <w:tc>
          <w:tcPr>
            <w:tcW w:w="0" w:type="auto"/>
            <w:tcBorders>
              <w:top w:val="nil"/>
              <w:left w:val="nil"/>
              <w:bottom w:val="nil"/>
              <w:right w:val="nil"/>
            </w:tcBorders>
            <w:vAlign w:val="center"/>
            <w:hideMark/>
          </w:tcPr>
          <w:p w14:paraId="2A650828"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0" w:type="auto"/>
            <w:tcBorders>
              <w:top w:val="nil"/>
              <w:left w:val="nil"/>
              <w:bottom w:val="nil"/>
              <w:right w:val="nil"/>
            </w:tcBorders>
            <w:vAlign w:val="center"/>
            <w:hideMark/>
          </w:tcPr>
          <w:p w14:paraId="00F6A10E"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0" w:type="auto"/>
            <w:tcBorders>
              <w:top w:val="nil"/>
              <w:left w:val="nil"/>
              <w:bottom w:val="nil"/>
              <w:right w:val="nil"/>
            </w:tcBorders>
            <w:vAlign w:val="center"/>
            <w:hideMark/>
          </w:tcPr>
          <w:p w14:paraId="108D443F"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00D8F6EC" w14:textId="77777777" w:rsidTr="003D4F50">
        <w:trPr>
          <w:trHeight w:val="20"/>
        </w:trPr>
        <w:tc>
          <w:tcPr>
            <w:tcW w:w="0" w:type="auto"/>
            <w:tcBorders>
              <w:top w:val="nil"/>
              <w:left w:val="nil"/>
              <w:bottom w:val="nil"/>
              <w:right w:val="nil"/>
            </w:tcBorders>
            <w:vAlign w:val="center"/>
            <w:hideMark/>
          </w:tcPr>
          <w:p w14:paraId="40FB4C3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3A7292B" w14:textId="77777777" w:rsidR="003623DF" w:rsidRPr="003623DF" w:rsidRDefault="003623DF" w:rsidP="003623DF">
            <w:pPr>
              <w:pStyle w:val="Body"/>
              <w:rPr>
                <w:rFonts w:ascii="Arial" w:hAnsi="Arial" w:cs="Arial"/>
                <w:lang w:val="fr-FR"/>
              </w:rPr>
            </w:pPr>
            <w:r w:rsidRPr="003623DF">
              <w:rPr>
                <w:rFonts w:ascii="Arial" w:hAnsi="Arial" w:cs="Arial"/>
              </w:rPr>
              <w:t>(4.347)</w:t>
            </w:r>
          </w:p>
        </w:tc>
        <w:tc>
          <w:tcPr>
            <w:tcW w:w="0" w:type="auto"/>
            <w:tcBorders>
              <w:top w:val="nil"/>
              <w:left w:val="nil"/>
              <w:bottom w:val="nil"/>
              <w:right w:val="nil"/>
            </w:tcBorders>
            <w:vAlign w:val="center"/>
            <w:hideMark/>
          </w:tcPr>
          <w:p w14:paraId="3EE31051" w14:textId="77777777" w:rsidR="003623DF" w:rsidRPr="003623DF" w:rsidRDefault="003623DF" w:rsidP="003623DF">
            <w:pPr>
              <w:pStyle w:val="Body"/>
              <w:rPr>
                <w:rFonts w:ascii="Arial" w:hAnsi="Arial" w:cs="Arial"/>
                <w:lang w:val="fr-FR"/>
              </w:rPr>
            </w:pPr>
            <w:r w:rsidRPr="003623DF">
              <w:rPr>
                <w:rFonts w:ascii="Arial" w:hAnsi="Arial" w:cs="Arial"/>
              </w:rPr>
              <w:t>(2.863)</w:t>
            </w:r>
          </w:p>
        </w:tc>
        <w:tc>
          <w:tcPr>
            <w:tcW w:w="0" w:type="auto"/>
            <w:tcBorders>
              <w:top w:val="nil"/>
              <w:left w:val="nil"/>
              <w:bottom w:val="nil"/>
              <w:right w:val="nil"/>
            </w:tcBorders>
            <w:vAlign w:val="center"/>
            <w:hideMark/>
          </w:tcPr>
          <w:p w14:paraId="27F5C806" w14:textId="77777777" w:rsidR="003623DF" w:rsidRPr="003623DF" w:rsidRDefault="003623DF" w:rsidP="003623DF">
            <w:pPr>
              <w:pStyle w:val="Body"/>
              <w:rPr>
                <w:rFonts w:ascii="Arial" w:hAnsi="Arial" w:cs="Arial"/>
                <w:lang w:val="fr-FR"/>
              </w:rPr>
            </w:pPr>
            <w:r w:rsidRPr="003623DF">
              <w:rPr>
                <w:rFonts w:ascii="Arial" w:hAnsi="Arial" w:cs="Arial"/>
              </w:rPr>
              <w:t>(2.564)</w:t>
            </w:r>
          </w:p>
        </w:tc>
        <w:tc>
          <w:tcPr>
            <w:tcW w:w="0" w:type="auto"/>
            <w:tcBorders>
              <w:top w:val="nil"/>
              <w:left w:val="nil"/>
              <w:bottom w:val="nil"/>
              <w:right w:val="nil"/>
            </w:tcBorders>
            <w:vAlign w:val="center"/>
            <w:hideMark/>
          </w:tcPr>
          <w:p w14:paraId="1B07446E" w14:textId="77777777" w:rsidR="003623DF" w:rsidRPr="003623DF" w:rsidRDefault="003623DF" w:rsidP="003623DF">
            <w:pPr>
              <w:pStyle w:val="Body"/>
              <w:rPr>
                <w:rFonts w:ascii="Arial" w:hAnsi="Arial" w:cs="Arial"/>
                <w:lang w:val="fr-FR"/>
              </w:rPr>
            </w:pPr>
            <w:r w:rsidRPr="003623DF">
              <w:rPr>
                <w:rFonts w:ascii="Arial" w:hAnsi="Arial" w:cs="Arial"/>
              </w:rPr>
              <w:t>(0.048)</w:t>
            </w:r>
          </w:p>
        </w:tc>
      </w:tr>
      <w:tr w:rsidR="003623DF" w:rsidRPr="003623DF" w14:paraId="2077F4C7" w14:textId="77777777" w:rsidTr="003D4F50">
        <w:trPr>
          <w:trHeight w:val="20"/>
        </w:trPr>
        <w:tc>
          <w:tcPr>
            <w:tcW w:w="0" w:type="auto"/>
            <w:tcBorders>
              <w:top w:val="nil"/>
              <w:left w:val="nil"/>
              <w:bottom w:val="nil"/>
              <w:right w:val="nil"/>
            </w:tcBorders>
            <w:vAlign w:val="center"/>
            <w:hideMark/>
          </w:tcPr>
          <w:p w14:paraId="1E856FBD" w14:textId="77777777" w:rsidR="003623DF" w:rsidRPr="003623DF" w:rsidRDefault="003623DF" w:rsidP="003623DF">
            <w:pPr>
              <w:pStyle w:val="Body"/>
              <w:rPr>
                <w:rFonts w:ascii="Arial" w:hAnsi="Arial" w:cs="Arial"/>
                <w:lang w:val="fr-FR"/>
              </w:rPr>
            </w:pPr>
            <w:r w:rsidRPr="003623DF">
              <w:rPr>
                <w:rFonts w:ascii="Arial" w:hAnsi="Arial" w:cs="Arial"/>
              </w:rPr>
              <w:t>years=2022</w:t>
            </w:r>
          </w:p>
        </w:tc>
        <w:tc>
          <w:tcPr>
            <w:tcW w:w="0" w:type="auto"/>
            <w:tcBorders>
              <w:top w:val="nil"/>
              <w:left w:val="nil"/>
              <w:bottom w:val="nil"/>
              <w:right w:val="nil"/>
            </w:tcBorders>
            <w:vAlign w:val="center"/>
            <w:hideMark/>
          </w:tcPr>
          <w:p w14:paraId="001C5B64"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0" w:type="auto"/>
            <w:tcBorders>
              <w:top w:val="nil"/>
              <w:left w:val="nil"/>
              <w:bottom w:val="nil"/>
              <w:right w:val="nil"/>
            </w:tcBorders>
            <w:vAlign w:val="center"/>
            <w:hideMark/>
          </w:tcPr>
          <w:p w14:paraId="5AEAAD02"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0" w:type="auto"/>
            <w:tcBorders>
              <w:top w:val="nil"/>
              <w:left w:val="nil"/>
              <w:bottom w:val="nil"/>
              <w:right w:val="nil"/>
            </w:tcBorders>
            <w:vAlign w:val="center"/>
            <w:hideMark/>
          </w:tcPr>
          <w:p w14:paraId="77FC0539"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0" w:type="auto"/>
            <w:tcBorders>
              <w:top w:val="nil"/>
              <w:left w:val="nil"/>
              <w:bottom w:val="nil"/>
              <w:right w:val="nil"/>
            </w:tcBorders>
            <w:vAlign w:val="center"/>
            <w:hideMark/>
          </w:tcPr>
          <w:p w14:paraId="1A6143EF" w14:textId="77777777" w:rsidR="003623DF" w:rsidRPr="003623DF" w:rsidRDefault="003623DF" w:rsidP="003623DF">
            <w:pPr>
              <w:pStyle w:val="Body"/>
              <w:rPr>
                <w:rFonts w:ascii="Arial" w:hAnsi="Arial" w:cs="Arial"/>
                <w:lang w:val="fr-FR"/>
              </w:rPr>
            </w:pPr>
            <w:r w:rsidRPr="003623DF">
              <w:rPr>
                <w:rFonts w:ascii="Arial" w:hAnsi="Arial" w:cs="Arial"/>
              </w:rPr>
              <w:t>0.088</w:t>
            </w:r>
          </w:p>
        </w:tc>
      </w:tr>
      <w:tr w:rsidR="003623DF" w:rsidRPr="003623DF" w14:paraId="7C46376D" w14:textId="77777777" w:rsidTr="003D4F50">
        <w:trPr>
          <w:trHeight w:val="20"/>
        </w:trPr>
        <w:tc>
          <w:tcPr>
            <w:tcW w:w="0" w:type="auto"/>
            <w:tcBorders>
              <w:top w:val="nil"/>
              <w:left w:val="nil"/>
              <w:bottom w:val="nil"/>
              <w:right w:val="nil"/>
            </w:tcBorders>
            <w:vAlign w:val="center"/>
            <w:hideMark/>
          </w:tcPr>
          <w:p w14:paraId="34F63EA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5CF3828" w14:textId="77777777" w:rsidR="003623DF" w:rsidRPr="003623DF" w:rsidRDefault="003623DF" w:rsidP="003623DF">
            <w:pPr>
              <w:pStyle w:val="Body"/>
              <w:rPr>
                <w:rFonts w:ascii="Arial" w:hAnsi="Arial" w:cs="Arial"/>
                <w:lang w:val="fr-FR"/>
              </w:rPr>
            </w:pPr>
            <w:r w:rsidRPr="003623DF">
              <w:rPr>
                <w:rFonts w:ascii="Arial" w:hAnsi="Arial" w:cs="Arial"/>
              </w:rPr>
              <w:t>(4.719)</w:t>
            </w:r>
          </w:p>
        </w:tc>
        <w:tc>
          <w:tcPr>
            <w:tcW w:w="0" w:type="auto"/>
            <w:tcBorders>
              <w:top w:val="nil"/>
              <w:left w:val="nil"/>
              <w:bottom w:val="nil"/>
              <w:right w:val="nil"/>
            </w:tcBorders>
            <w:vAlign w:val="center"/>
            <w:hideMark/>
          </w:tcPr>
          <w:p w14:paraId="59AA310B" w14:textId="77777777" w:rsidR="003623DF" w:rsidRPr="003623DF" w:rsidRDefault="003623DF" w:rsidP="003623DF">
            <w:pPr>
              <w:pStyle w:val="Body"/>
              <w:rPr>
                <w:rFonts w:ascii="Arial" w:hAnsi="Arial" w:cs="Arial"/>
                <w:lang w:val="fr-FR"/>
              </w:rPr>
            </w:pPr>
            <w:r w:rsidRPr="003623DF">
              <w:rPr>
                <w:rFonts w:ascii="Arial" w:hAnsi="Arial" w:cs="Arial"/>
              </w:rPr>
              <w:t>(2.990)</w:t>
            </w:r>
          </w:p>
        </w:tc>
        <w:tc>
          <w:tcPr>
            <w:tcW w:w="0" w:type="auto"/>
            <w:tcBorders>
              <w:top w:val="nil"/>
              <w:left w:val="nil"/>
              <w:bottom w:val="nil"/>
              <w:right w:val="nil"/>
            </w:tcBorders>
            <w:vAlign w:val="center"/>
            <w:hideMark/>
          </w:tcPr>
          <w:p w14:paraId="71285D04" w14:textId="77777777" w:rsidR="003623DF" w:rsidRPr="003623DF" w:rsidRDefault="003623DF" w:rsidP="003623DF">
            <w:pPr>
              <w:pStyle w:val="Body"/>
              <w:rPr>
                <w:rFonts w:ascii="Arial" w:hAnsi="Arial" w:cs="Arial"/>
                <w:lang w:val="fr-FR"/>
              </w:rPr>
            </w:pPr>
            <w:r w:rsidRPr="003623DF">
              <w:rPr>
                <w:rFonts w:ascii="Arial" w:hAnsi="Arial" w:cs="Arial"/>
              </w:rPr>
              <w:t>(2.531)</w:t>
            </w:r>
          </w:p>
        </w:tc>
        <w:tc>
          <w:tcPr>
            <w:tcW w:w="0" w:type="auto"/>
            <w:tcBorders>
              <w:top w:val="nil"/>
              <w:left w:val="nil"/>
              <w:bottom w:val="nil"/>
              <w:right w:val="nil"/>
            </w:tcBorders>
            <w:vAlign w:val="center"/>
            <w:hideMark/>
          </w:tcPr>
          <w:p w14:paraId="3485637B" w14:textId="77777777" w:rsidR="003623DF" w:rsidRPr="003623DF" w:rsidRDefault="003623DF" w:rsidP="003623DF">
            <w:pPr>
              <w:pStyle w:val="Body"/>
              <w:rPr>
                <w:rFonts w:ascii="Arial" w:hAnsi="Arial" w:cs="Arial"/>
                <w:lang w:val="fr-FR"/>
              </w:rPr>
            </w:pPr>
            <w:r w:rsidRPr="003623DF">
              <w:rPr>
                <w:rFonts w:ascii="Arial" w:hAnsi="Arial" w:cs="Arial"/>
              </w:rPr>
              <w:t>(0.059)</w:t>
            </w:r>
          </w:p>
        </w:tc>
      </w:tr>
      <w:tr w:rsidR="003623DF" w:rsidRPr="003623DF" w14:paraId="4B6ABA63" w14:textId="77777777" w:rsidTr="003D4F50">
        <w:trPr>
          <w:trHeight w:val="20"/>
        </w:trPr>
        <w:tc>
          <w:tcPr>
            <w:tcW w:w="0" w:type="auto"/>
            <w:tcBorders>
              <w:top w:val="nil"/>
              <w:left w:val="nil"/>
              <w:bottom w:val="nil"/>
              <w:right w:val="nil"/>
            </w:tcBorders>
            <w:vAlign w:val="center"/>
            <w:hideMark/>
          </w:tcPr>
          <w:p w14:paraId="2CC95752" w14:textId="77777777" w:rsidR="003623DF" w:rsidRPr="003623DF" w:rsidRDefault="003623DF" w:rsidP="003623DF">
            <w:pPr>
              <w:pStyle w:val="Body"/>
              <w:rPr>
                <w:rFonts w:ascii="Arial" w:hAnsi="Arial" w:cs="Arial"/>
                <w:lang w:val="fr-FR"/>
              </w:rPr>
            </w:pPr>
            <w:r w:rsidRPr="003623DF">
              <w:rPr>
                <w:rFonts w:ascii="Arial" w:hAnsi="Arial" w:cs="Arial"/>
              </w:rPr>
              <w:t>years=2023</w:t>
            </w:r>
          </w:p>
        </w:tc>
        <w:tc>
          <w:tcPr>
            <w:tcW w:w="0" w:type="auto"/>
            <w:tcBorders>
              <w:top w:val="nil"/>
              <w:left w:val="nil"/>
              <w:bottom w:val="nil"/>
              <w:right w:val="nil"/>
            </w:tcBorders>
            <w:vAlign w:val="center"/>
            <w:hideMark/>
          </w:tcPr>
          <w:p w14:paraId="4327AF0B"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0" w:type="auto"/>
            <w:tcBorders>
              <w:top w:val="nil"/>
              <w:left w:val="nil"/>
              <w:bottom w:val="nil"/>
              <w:right w:val="nil"/>
            </w:tcBorders>
            <w:vAlign w:val="center"/>
            <w:hideMark/>
          </w:tcPr>
          <w:p w14:paraId="6473130F"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0" w:type="auto"/>
            <w:tcBorders>
              <w:top w:val="nil"/>
              <w:left w:val="nil"/>
              <w:bottom w:val="nil"/>
              <w:right w:val="nil"/>
            </w:tcBorders>
            <w:vAlign w:val="center"/>
            <w:hideMark/>
          </w:tcPr>
          <w:p w14:paraId="2DAF0D07"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0" w:type="auto"/>
            <w:tcBorders>
              <w:top w:val="nil"/>
              <w:left w:val="nil"/>
              <w:bottom w:val="nil"/>
              <w:right w:val="nil"/>
            </w:tcBorders>
            <w:vAlign w:val="center"/>
            <w:hideMark/>
          </w:tcPr>
          <w:p w14:paraId="2F939292"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0EC2FC99" w14:textId="77777777" w:rsidTr="003D4F50">
        <w:trPr>
          <w:trHeight w:val="20"/>
        </w:trPr>
        <w:tc>
          <w:tcPr>
            <w:tcW w:w="0" w:type="auto"/>
            <w:tcBorders>
              <w:top w:val="nil"/>
              <w:left w:val="nil"/>
              <w:bottom w:val="nil"/>
              <w:right w:val="nil"/>
            </w:tcBorders>
            <w:vAlign w:val="center"/>
            <w:hideMark/>
          </w:tcPr>
          <w:p w14:paraId="587D4F84"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A6055D7" w14:textId="77777777" w:rsidR="003623DF" w:rsidRPr="003623DF" w:rsidRDefault="003623DF" w:rsidP="003623DF">
            <w:pPr>
              <w:pStyle w:val="Body"/>
              <w:rPr>
                <w:rFonts w:ascii="Arial" w:hAnsi="Arial" w:cs="Arial"/>
                <w:lang w:val="fr-FR"/>
              </w:rPr>
            </w:pPr>
            <w:r w:rsidRPr="003623DF">
              <w:rPr>
                <w:rFonts w:ascii="Arial" w:hAnsi="Arial" w:cs="Arial"/>
              </w:rPr>
              <w:t>(4.894)</w:t>
            </w:r>
          </w:p>
        </w:tc>
        <w:tc>
          <w:tcPr>
            <w:tcW w:w="0" w:type="auto"/>
            <w:tcBorders>
              <w:top w:val="nil"/>
              <w:left w:val="nil"/>
              <w:bottom w:val="nil"/>
              <w:right w:val="nil"/>
            </w:tcBorders>
            <w:vAlign w:val="center"/>
            <w:hideMark/>
          </w:tcPr>
          <w:p w14:paraId="3CC9FF9C" w14:textId="77777777" w:rsidR="003623DF" w:rsidRPr="003623DF" w:rsidRDefault="003623DF" w:rsidP="003623DF">
            <w:pPr>
              <w:pStyle w:val="Body"/>
              <w:rPr>
                <w:rFonts w:ascii="Arial" w:hAnsi="Arial" w:cs="Arial"/>
                <w:lang w:val="fr-FR"/>
              </w:rPr>
            </w:pPr>
            <w:r w:rsidRPr="003623DF">
              <w:rPr>
                <w:rFonts w:ascii="Arial" w:hAnsi="Arial" w:cs="Arial"/>
              </w:rPr>
              <w:t>(3.222)</w:t>
            </w:r>
          </w:p>
        </w:tc>
        <w:tc>
          <w:tcPr>
            <w:tcW w:w="0" w:type="auto"/>
            <w:tcBorders>
              <w:top w:val="nil"/>
              <w:left w:val="nil"/>
              <w:bottom w:val="nil"/>
              <w:right w:val="nil"/>
            </w:tcBorders>
            <w:vAlign w:val="center"/>
            <w:hideMark/>
          </w:tcPr>
          <w:p w14:paraId="2C5FC9BB" w14:textId="77777777" w:rsidR="003623DF" w:rsidRPr="003623DF" w:rsidRDefault="003623DF" w:rsidP="003623DF">
            <w:pPr>
              <w:pStyle w:val="Body"/>
              <w:rPr>
                <w:rFonts w:ascii="Arial" w:hAnsi="Arial" w:cs="Arial"/>
                <w:lang w:val="fr-FR"/>
              </w:rPr>
            </w:pPr>
            <w:r w:rsidRPr="003623DF">
              <w:rPr>
                <w:rFonts w:ascii="Arial" w:hAnsi="Arial" w:cs="Arial"/>
              </w:rPr>
              <w:t>(3.018)</w:t>
            </w:r>
          </w:p>
        </w:tc>
        <w:tc>
          <w:tcPr>
            <w:tcW w:w="0" w:type="auto"/>
            <w:tcBorders>
              <w:top w:val="nil"/>
              <w:left w:val="nil"/>
              <w:bottom w:val="nil"/>
              <w:right w:val="nil"/>
            </w:tcBorders>
            <w:vAlign w:val="center"/>
            <w:hideMark/>
          </w:tcPr>
          <w:p w14:paraId="71CADE67" w14:textId="77777777" w:rsidR="003623DF" w:rsidRPr="003623DF" w:rsidRDefault="003623DF" w:rsidP="003623DF">
            <w:pPr>
              <w:pStyle w:val="Body"/>
              <w:rPr>
                <w:rFonts w:ascii="Arial" w:hAnsi="Arial" w:cs="Arial"/>
                <w:lang w:val="fr-FR"/>
              </w:rPr>
            </w:pPr>
            <w:r w:rsidRPr="003623DF">
              <w:rPr>
                <w:rFonts w:ascii="Arial" w:hAnsi="Arial" w:cs="Arial"/>
              </w:rPr>
              <w:t>(0.073)</w:t>
            </w:r>
          </w:p>
        </w:tc>
      </w:tr>
      <w:tr w:rsidR="003623DF" w:rsidRPr="003623DF" w14:paraId="4165A3E8" w14:textId="77777777" w:rsidTr="003D4F50">
        <w:trPr>
          <w:trHeight w:val="20"/>
        </w:trPr>
        <w:tc>
          <w:tcPr>
            <w:tcW w:w="0" w:type="auto"/>
            <w:tcBorders>
              <w:top w:val="nil"/>
              <w:left w:val="nil"/>
              <w:bottom w:val="nil"/>
              <w:right w:val="nil"/>
            </w:tcBorders>
            <w:vAlign w:val="center"/>
            <w:hideMark/>
          </w:tcPr>
          <w:p w14:paraId="696131B3"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0" w:type="auto"/>
            <w:tcBorders>
              <w:top w:val="nil"/>
              <w:left w:val="nil"/>
              <w:bottom w:val="nil"/>
              <w:right w:val="nil"/>
            </w:tcBorders>
            <w:vAlign w:val="center"/>
            <w:hideMark/>
          </w:tcPr>
          <w:p w14:paraId="50BCA21A"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0" w:type="auto"/>
            <w:tcBorders>
              <w:top w:val="nil"/>
              <w:left w:val="nil"/>
              <w:bottom w:val="nil"/>
              <w:right w:val="nil"/>
            </w:tcBorders>
            <w:vAlign w:val="center"/>
            <w:hideMark/>
          </w:tcPr>
          <w:p w14:paraId="6FA3A5DF"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0" w:type="auto"/>
            <w:tcBorders>
              <w:top w:val="nil"/>
              <w:left w:val="nil"/>
              <w:bottom w:val="nil"/>
              <w:right w:val="nil"/>
            </w:tcBorders>
            <w:vAlign w:val="center"/>
            <w:hideMark/>
          </w:tcPr>
          <w:p w14:paraId="741F4176"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0" w:type="auto"/>
            <w:tcBorders>
              <w:top w:val="nil"/>
              <w:left w:val="nil"/>
              <w:bottom w:val="nil"/>
              <w:right w:val="nil"/>
            </w:tcBorders>
            <w:vAlign w:val="center"/>
            <w:hideMark/>
          </w:tcPr>
          <w:p w14:paraId="6E1F49F8"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0A57B281" w14:textId="77777777" w:rsidTr="003D4F50">
        <w:trPr>
          <w:trHeight w:val="20"/>
        </w:trPr>
        <w:tc>
          <w:tcPr>
            <w:tcW w:w="0" w:type="auto"/>
            <w:tcBorders>
              <w:top w:val="nil"/>
              <w:left w:val="nil"/>
              <w:bottom w:val="single" w:sz="8" w:space="0" w:color="auto"/>
              <w:right w:val="nil"/>
            </w:tcBorders>
            <w:vAlign w:val="center"/>
            <w:hideMark/>
          </w:tcPr>
          <w:p w14:paraId="734DDC03"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nil"/>
              <w:left w:val="nil"/>
              <w:bottom w:val="single" w:sz="8" w:space="0" w:color="auto"/>
              <w:right w:val="nil"/>
            </w:tcBorders>
            <w:vAlign w:val="center"/>
            <w:hideMark/>
          </w:tcPr>
          <w:p w14:paraId="0CFE4C0A" w14:textId="77777777" w:rsidR="003623DF" w:rsidRPr="003623DF" w:rsidRDefault="003623DF" w:rsidP="003623DF">
            <w:pPr>
              <w:pStyle w:val="Body"/>
              <w:rPr>
                <w:rFonts w:ascii="Arial" w:hAnsi="Arial" w:cs="Arial"/>
                <w:lang w:val="fr-FR"/>
              </w:rPr>
            </w:pPr>
            <w:r w:rsidRPr="003623DF">
              <w:rPr>
                <w:rFonts w:ascii="Arial" w:hAnsi="Arial" w:cs="Arial"/>
              </w:rPr>
              <w:t>(51.689)</w:t>
            </w:r>
          </w:p>
        </w:tc>
        <w:tc>
          <w:tcPr>
            <w:tcW w:w="0" w:type="auto"/>
            <w:tcBorders>
              <w:top w:val="nil"/>
              <w:left w:val="nil"/>
              <w:bottom w:val="single" w:sz="8" w:space="0" w:color="auto"/>
              <w:right w:val="nil"/>
            </w:tcBorders>
            <w:vAlign w:val="center"/>
            <w:hideMark/>
          </w:tcPr>
          <w:p w14:paraId="12B7D34F" w14:textId="77777777" w:rsidR="003623DF" w:rsidRPr="003623DF" w:rsidRDefault="003623DF" w:rsidP="003623DF">
            <w:pPr>
              <w:pStyle w:val="Body"/>
              <w:rPr>
                <w:rFonts w:ascii="Arial" w:hAnsi="Arial" w:cs="Arial"/>
                <w:lang w:val="fr-FR"/>
              </w:rPr>
            </w:pPr>
            <w:r w:rsidRPr="003623DF">
              <w:rPr>
                <w:rFonts w:ascii="Arial" w:hAnsi="Arial" w:cs="Arial"/>
              </w:rPr>
              <w:t>(37.278)</w:t>
            </w:r>
          </w:p>
        </w:tc>
        <w:tc>
          <w:tcPr>
            <w:tcW w:w="0" w:type="auto"/>
            <w:tcBorders>
              <w:top w:val="nil"/>
              <w:left w:val="nil"/>
              <w:bottom w:val="single" w:sz="8" w:space="0" w:color="auto"/>
              <w:right w:val="nil"/>
            </w:tcBorders>
            <w:vAlign w:val="center"/>
            <w:hideMark/>
          </w:tcPr>
          <w:p w14:paraId="31322F9A" w14:textId="77777777" w:rsidR="003623DF" w:rsidRPr="003623DF" w:rsidRDefault="003623DF" w:rsidP="003623DF">
            <w:pPr>
              <w:pStyle w:val="Body"/>
              <w:rPr>
                <w:rFonts w:ascii="Arial" w:hAnsi="Arial" w:cs="Arial"/>
                <w:lang w:val="fr-FR"/>
              </w:rPr>
            </w:pPr>
            <w:r w:rsidRPr="003623DF">
              <w:rPr>
                <w:rFonts w:ascii="Arial" w:hAnsi="Arial" w:cs="Arial"/>
              </w:rPr>
              <w:t>(34.032)</w:t>
            </w:r>
          </w:p>
        </w:tc>
        <w:tc>
          <w:tcPr>
            <w:tcW w:w="0" w:type="auto"/>
            <w:tcBorders>
              <w:top w:val="nil"/>
              <w:left w:val="nil"/>
              <w:bottom w:val="single" w:sz="8" w:space="0" w:color="auto"/>
              <w:right w:val="nil"/>
            </w:tcBorders>
            <w:vAlign w:val="center"/>
            <w:hideMark/>
          </w:tcPr>
          <w:p w14:paraId="6D58FFBC" w14:textId="77777777" w:rsidR="003623DF" w:rsidRPr="003623DF" w:rsidRDefault="003623DF" w:rsidP="003623DF">
            <w:pPr>
              <w:pStyle w:val="Body"/>
              <w:rPr>
                <w:rFonts w:ascii="Arial" w:hAnsi="Arial" w:cs="Arial"/>
                <w:lang w:val="fr-FR"/>
              </w:rPr>
            </w:pPr>
            <w:r w:rsidRPr="003623DF">
              <w:rPr>
                <w:rFonts w:ascii="Arial" w:hAnsi="Arial" w:cs="Arial"/>
              </w:rPr>
              <w:t>(0.713)</w:t>
            </w:r>
          </w:p>
        </w:tc>
      </w:tr>
      <w:tr w:rsidR="003623DF" w:rsidRPr="003623DF" w14:paraId="441FCFF9" w14:textId="77777777" w:rsidTr="003D4F50">
        <w:trPr>
          <w:trHeight w:val="20"/>
        </w:trPr>
        <w:tc>
          <w:tcPr>
            <w:tcW w:w="0" w:type="auto"/>
            <w:tcBorders>
              <w:top w:val="nil"/>
              <w:left w:val="nil"/>
              <w:bottom w:val="nil"/>
              <w:right w:val="nil"/>
            </w:tcBorders>
            <w:vAlign w:val="center"/>
            <w:hideMark/>
          </w:tcPr>
          <w:p w14:paraId="6167C53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0" w:type="auto"/>
            <w:tcBorders>
              <w:top w:val="nil"/>
              <w:left w:val="nil"/>
              <w:bottom w:val="nil"/>
              <w:right w:val="nil"/>
            </w:tcBorders>
            <w:vAlign w:val="center"/>
            <w:hideMark/>
          </w:tcPr>
          <w:p w14:paraId="6505E4AF"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2E230AA2"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115BA266"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nil"/>
              <w:right w:val="nil"/>
            </w:tcBorders>
            <w:vAlign w:val="center"/>
            <w:hideMark/>
          </w:tcPr>
          <w:p w14:paraId="0371E9B7" w14:textId="77777777" w:rsidR="003623DF" w:rsidRPr="003623DF" w:rsidRDefault="003623DF" w:rsidP="003623DF">
            <w:pPr>
              <w:pStyle w:val="Body"/>
              <w:rPr>
                <w:rFonts w:ascii="Arial" w:hAnsi="Arial" w:cs="Arial"/>
                <w:lang w:val="fr-FR"/>
              </w:rPr>
            </w:pPr>
            <w:r w:rsidRPr="003623DF">
              <w:rPr>
                <w:rFonts w:ascii="Arial" w:hAnsi="Arial" w:cs="Arial"/>
              </w:rPr>
              <w:t>396</w:t>
            </w:r>
          </w:p>
        </w:tc>
      </w:tr>
      <w:tr w:rsidR="003623DF" w:rsidRPr="003623DF" w14:paraId="5F27AAE0" w14:textId="77777777" w:rsidTr="003D4F50">
        <w:trPr>
          <w:trHeight w:val="20"/>
        </w:trPr>
        <w:tc>
          <w:tcPr>
            <w:tcW w:w="0" w:type="auto"/>
            <w:tcBorders>
              <w:top w:val="nil"/>
              <w:left w:val="nil"/>
              <w:bottom w:val="single" w:sz="8" w:space="0" w:color="auto"/>
              <w:right w:val="nil"/>
            </w:tcBorders>
            <w:vAlign w:val="center"/>
            <w:hideMark/>
          </w:tcPr>
          <w:p w14:paraId="137A49AB" w14:textId="77777777" w:rsidR="003623DF" w:rsidRPr="003623DF" w:rsidRDefault="003623DF" w:rsidP="003623DF">
            <w:pPr>
              <w:pStyle w:val="Body"/>
              <w:rPr>
                <w:rFonts w:ascii="Arial" w:hAnsi="Arial" w:cs="Arial"/>
                <w:i/>
                <w:iCs/>
                <w:lang w:val="fr-FR"/>
              </w:rPr>
            </w:pPr>
            <w:r w:rsidRPr="003623DF">
              <w:rPr>
                <w:rFonts w:ascii="Arial" w:hAnsi="Arial" w:cs="Arial"/>
                <w:i/>
                <w:iCs/>
              </w:rPr>
              <w:t>R</w:t>
            </w:r>
            <w:r w:rsidRPr="003623DF">
              <w:rPr>
                <w:rFonts w:ascii="Arial" w:hAnsi="Arial" w:cs="Arial"/>
                <w:vertAlign w:val="superscript"/>
              </w:rPr>
              <w:t>2</w:t>
            </w:r>
          </w:p>
        </w:tc>
        <w:tc>
          <w:tcPr>
            <w:tcW w:w="0" w:type="auto"/>
            <w:tcBorders>
              <w:top w:val="nil"/>
              <w:left w:val="nil"/>
              <w:bottom w:val="single" w:sz="8" w:space="0" w:color="auto"/>
              <w:right w:val="nil"/>
            </w:tcBorders>
            <w:vAlign w:val="center"/>
            <w:hideMark/>
          </w:tcPr>
          <w:p w14:paraId="5568E02A" w14:textId="77777777" w:rsidR="003623DF" w:rsidRPr="003623DF" w:rsidRDefault="003623DF" w:rsidP="003623DF">
            <w:pPr>
              <w:pStyle w:val="Body"/>
              <w:rPr>
                <w:rFonts w:ascii="Arial" w:hAnsi="Arial" w:cs="Arial"/>
                <w:lang w:val="fr-FR"/>
              </w:rPr>
            </w:pPr>
            <w:r w:rsidRPr="003623DF">
              <w:rPr>
                <w:rFonts w:ascii="Arial" w:hAnsi="Arial" w:cs="Arial"/>
              </w:rPr>
              <w:t>0.632</w:t>
            </w:r>
          </w:p>
        </w:tc>
        <w:tc>
          <w:tcPr>
            <w:tcW w:w="0" w:type="auto"/>
            <w:tcBorders>
              <w:top w:val="nil"/>
              <w:left w:val="nil"/>
              <w:bottom w:val="single" w:sz="8" w:space="0" w:color="auto"/>
              <w:right w:val="nil"/>
            </w:tcBorders>
            <w:vAlign w:val="center"/>
            <w:hideMark/>
          </w:tcPr>
          <w:p w14:paraId="336C8A31" w14:textId="77777777" w:rsidR="003623DF" w:rsidRPr="003623DF" w:rsidRDefault="003623DF" w:rsidP="003623DF">
            <w:pPr>
              <w:pStyle w:val="Body"/>
              <w:rPr>
                <w:rFonts w:ascii="Arial" w:hAnsi="Arial" w:cs="Arial"/>
                <w:lang w:val="fr-FR"/>
              </w:rPr>
            </w:pPr>
            <w:r w:rsidRPr="003623DF">
              <w:rPr>
                <w:rFonts w:ascii="Arial" w:hAnsi="Arial" w:cs="Arial"/>
              </w:rPr>
              <w:t>0.483</w:t>
            </w:r>
          </w:p>
        </w:tc>
        <w:tc>
          <w:tcPr>
            <w:tcW w:w="0" w:type="auto"/>
            <w:tcBorders>
              <w:top w:val="nil"/>
              <w:left w:val="nil"/>
              <w:bottom w:val="single" w:sz="8" w:space="0" w:color="auto"/>
              <w:right w:val="nil"/>
            </w:tcBorders>
            <w:vAlign w:val="center"/>
            <w:hideMark/>
          </w:tcPr>
          <w:p w14:paraId="65FE58F5" w14:textId="77777777" w:rsidR="003623DF" w:rsidRPr="003623DF" w:rsidRDefault="003623DF" w:rsidP="003623DF">
            <w:pPr>
              <w:pStyle w:val="Body"/>
              <w:rPr>
                <w:rFonts w:ascii="Arial" w:hAnsi="Arial" w:cs="Arial"/>
                <w:lang w:val="fr-FR"/>
              </w:rPr>
            </w:pPr>
            <w:r w:rsidRPr="003623DF">
              <w:rPr>
                <w:rFonts w:ascii="Arial" w:hAnsi="Arial" w:cs="Arial"/>
              </w:rPr>
              <w:t>0.236</w:t>
            </w:r>
          </w:p>
        </w:tc>
        <w:tc>
          <w:tcPr>
            <w:tcW w:w="0" w:type="auto"/>
            <w:tcBorders>
              <w:top w:val="nil"/>
              <w:left w:val="nil"/>
              <w:bottom w:val="single" w:sz="8" w:space="0" w:color="auto"/>
              <w:right w:val="nil"/>
            </w:tcBorders>
            <w:vAlign w:val="center"/>
            <w:hideMark/>
          </w:tcPr>
          <w:p w14:paraId="69A7A311" w14:textId="77777777" w:rsidR="003623DF" w:rsidRPr="003623DF" w:rsidRDefault="003623DF" w:rsidP="003623DF">
            <w:pPr>
              <w:pStyle w:val="Body"/>
              <w:rPr>
                <w:rFonts w:ascii="Arial" w:hAnsi="Arial" w:cs="Arial"/>
                <w:lang w:val="fr-FR"/>
              </w:rPr>
            </w:pPr>
            <w:r w:rsidRPr="003623DF">
              <w:rPr>
                <w:rFonts w:ascii="Arial" w:hAnsi="Arial" w:cs="Arial"/>
              </w:rPr>
              <w:t>0.434</w:t>
            </w:r>
          </w:p>
        </w:tc>
      </w:tr>
    </w:tbl>
    <w:p w14:paraId="0FD33C34" w14:textId="77777777" w:rsidR="003623DF" w:rsidRPr="003623DF" w:rsidRDefault="003623DF" w:rsidP="003623DF">
      <w:pPr>
        <w:pStyle w:val="Body"/>
        <w:rPr>
          <w:rFonts w:ascii="Arial" w:hAnsi="Arial" w:cs="Arial"/>
          <w:lang w:val="en-GB"/>
        </w:rPr>
      </w:pPr>
      <w:r w:rsidRPr="003623DF">
        <w:rPr>
          <w:rFonts w:ascii="Arial" w:hAnsi="Arial" w:cs="Arial"/>
          <w:lang w:val="en-GB"/>
        </w:rPr>
        <w:t>Robust standard errors in parentheses</w:t>
      </w:r>
    </w:p>
    <w:p w14:paraId="35B94ECA" w14:textId="77777777" w:rsidR="003623DF" w:rsidRPr="003623DF" w:rsidRDefault="003623DF" w:rsidP="003623DF">
      <w:pPr>
        <w:pStyle w:val="Body"/>
        <w:rPr>
          <w:rFonts w:ascii="Arial" w:hAnsi="Arial" w:cs="Arial"/>
          <w:lang w:val="en-GB"/>
        </w:rPr>
      </w:pPr>
      <w:r w:rsidRPr="003623DF">
        <w:rPr>
          <w:rFonts w:ascii="Arial" w:hAnsi="Arial" w:cs="Arial"/>
          <w:lang w:val="en-GB"/>
        </w:rPr>
        <w:t>*** p&lt;0.01, ** p&lt;0.05, * p&lt;0.1</w:t>
      </w:r>
    </w:p>
    <w:p w14:paraId="21106231"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analysis supports the emphasis on heterogeneity. Joint tests reject the null of no interaction effects for consumption, undernourishment, and poverty incidence, but not for poverty depth. Consistent with this, marginal effects are essentially invariant across import penetration levels, while they vary substantially with electricity access: the </w:t>
      </w:r>
      <w:proofErr w:type="spellStart"/>
      <w:r w:rsidRPr="003623DF">
        <w:rPr>
          <w:rFonts w:ascii="Arial" w:hAnsi="Arial" w:cs="Arial"/>
          <w:lang w:val="en-GB"/>
        </w:rPr>
        <w:t>ln_yield</w:t>
      </w:r>
      <w:proofErr w:type="spellEnd"/>
      <w:r w:rsidRPr="003623DF">
        <w:rPr>
          <w:rFonts w:ascii="Arial" w:hAnsi="Arial" w:cs="Arial"/>
          <w:lang w:val="en-GB"/>
        </w:rPr>
        <w:t xml:space="preserve"> association with consumption strengthens as electrification rises, and the association with undernourishment becomes more negative at higher access levels. These patterns are consistent with infrastructure acting as a conversion factor for translating agronomic gains into marketed surplus and improved food access, though the simultaneous positive association with monetary poverty at higher electrification levels remains consistent with the social paradox interpretation and points to distributional mechanisms rather than uniform welfare gains (World Bank, 2011;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w:t>
      </w:r>
    </w:p>
    <w:p w14:paraId="0C93BE3B" w14:textId="35E65C92" w:rsidR="003623DF" w:rsidRPr="003623DF" w:rsidRDefault="003623DF" w:rsidP="003623DF">
      <w:pPr>
        <w:pStyle w:val="Body"/>
        <w:spacing w:after="0"/>
        <w:rPr>
          <w:rFonts w:ascii="Arial" w:hAnsi="Arial" w:cs="Arial"/>
          <w:b/>
          <w:u w:val="single"/>
        </w:rPr>
      </w:pPr>
      <w:r>
        <w:rPr>
          <w:rFonts w:ascii="Arial" w:hAnsi="Arial" w:cs="Arial"/>
          <w:b/>
          <w:u w:val="single"/>
        </w:rPr>
        <w:t xml:space="preserve">3.1.3. </w:t>
      </w:r>
      <w:r w:rsidRPr="003623DF">
        <w:rPr>
          <w:rFonts w:ascii="Arial" w:hAnsi="Arial" w:cs="Arial"/>
          <w:b/>
          <w:u w:val="single"/>
        </w:rPr>
        <w:t>Heterogeneity and mechanisms</w:t>
      </w:r>
    </w:p>
    <w:p w14:paraId="1AF59B6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Joint tests of the interaction terms (</w:t>
      </w:r>
      <w:proofErr w:type="spellStart"/>
      <w:r w:rsidRPr="003623DF">
        <w:rPr>
          <w:rFonts w:ascii="Arial" w:hAnsi="Arial" w:cs="Arial"/>
          <w:lang w:val="en-GB"/>
        </w:rPr>
        <w:t>testparm</w:t>
      </w:r>
      <w:proofErr w:type="spellEnd"/>
      <w:r w:rsidRPr="003623DF">
        <w:rPr>
          <w:rFonts w:ascii="Arial" w:hAnsi="Arial" w:cs="Arial"/>
          <w:lang w:val="en-GB"/>
        </w:rPr>
        <w:t>) reject the null of no joint heterogeneity in the consumption equation (F(2,26) = 3.78, p = 0.04), the undernourishment equation (F(2,25) = 11.01, p &lt; 0.001), and the poverty headcount equation (F(2,26) = 4.40, p = .02), but not for poverty depth (F(2,26) = 0.83, p = .45). These results motivate a conditional interpretation of the yield–welfare associations rather than reliance on average coefficients. This approach is consistent with best practice in models with interactions, which emphasizes inference based on conditional marginal effects evaluated at substantively relevant values of the moderators (</w:t>
      </w:r>
      <w:proofErr w:type="spellStart"/>
      <w:r w:rsidRPr="003623DF">
        <w:rPr>
          <w:rFonts w:ascii="Arial" w:hAnsi="Arial" w:cs="Arial"/>
          <w:lang w:val="en-GB"/>
        </w:rPr>
        <w:t>Brambor</w:t>
      </w:r>
      <w:proofErr w:type="spellEnd"/>
      <w:r w:rsidRPr="003623DF">
        <w:rPr>
          <w:rFonts w:ascii="Arial" w:hAnsi="Arial" w:cs="Arial"/>
          <w:lang w:val="en-GB"/>
        </w:rPr>
        <w:t xml:space="preserve"> </w:t>
      </w:r>
      <w:r w:rsidRPr="000A6B65">
        <w:rPr>
          <w:rFonts w:ascii="Arial" w:hAnsi="Arial" w:cs="Arial"/>
          <w:color w:val="EE0000"/>
          <w:highlight w:val="yellow"/>
          <w:lang w:val="en-GB"/>
        </w:rPr>
        <w:t>et al</w:t>
      </w:r>
      <w:r w:rsidRPr="003623DF">
        <w:rPr>
          <w:rFonts w:ascii="Arial" w:hAnsi="Arial" w:cs="Arial"/>
          <w:lang w:val="en-GB"/>
        </w:rPr>
        <w:t>., 2006).</w:t>
      </w:r>
    </w:p>
    <w:p w14:paraId="5B577A36" w14:textId="0614E30A"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conditional marginal effects reported in Table 4 show little variation across the distribution of rice import penetration. Over the [0,1] grid,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poverty incidence remains stable and statistically significant, as do the associations with poverty depth and consumption, while the association with undernourishment remains negative but imprecisely estimated. This pattern suggests that, in these specifications, import penetration does not constitute a salient source of heterogeneity in the yield–welfare relationship. One plausible interpretation is that within-country co-movements between yields and welfare operate through channels only weakly mediated by import competition. Another is that aggregate import penetration is an imperfect proxy for effective competitive pressure, given incomplete and spatially heterogeneous price transmission and the role of trade and border policies (</w:t>
      </w:r>
      <w:proofErr w:type="spellStart"/>
      <w:r w:rsidRPr="000A6B65">
        <w:rPr>
          <w:rFonts w:ascii="Arial" w:hAnsi="Arial" w:cs="Arial"/>
          <w:color w:val="EE0000"/>
          <w:highlight w:val="yellow"/>
          <w:lang w:val="en-GB"/>
        </w:rPr>
        <w:t>Ravallion</w:t>
      </w:r>
      <w:proofErr w:type="spellEnd"/>
      <w:r w:rsidRPr="000A6B65">
        <w:rPr>
          <w:rFonts w:ascii="Arial" w:hAnsi="Arial" w:cs="Arial"/>
          <w:color w:val="EE0000"/>
          <w:highlight w:val="yellow"/>
          <w:lang w:val="en-GB"/>
        </w:rPr>
        <w:t>, 2001</w:t>
      </w:r>
      <w:r w:rsidR="000A6B65">
        <w:rPr>
          <w:rFonts w:ascii="Arial" w:hAnsi="Arial" w:cs="Arial"/>
          <w:color w:val="EE0000"/>
          <w:lang w:val="en-GB"/>
        </w:rPr>
        <w:t xml:space="preserve"> </w:t>
      </w:r>
      <w:r w:rsidR="000A6B65">
        <w:rPr>
          <w:rFonts w:ascii="Arial" w:hAnsi="Arial" w:cs="Arial"/>
          <w:color w:val="EE0000"/>
          <w:lang w:val="en-GB"/>
        </w:rPr>
        <w:t>(</w:t>
      </w:r>
      <w:r w:rsidR="000A6B65" w:rsidRPr="000A6B65">
        <w:rPr>
          <w:rFonts w:ascii="Arial" w:hAnsi="Arial" w:cs="Arial"/>
          <w:b/>
          <w:bCs/>
          <w:color w:val="EE0000"/>
          <w:sz w:val="24"/>
          <w:szCs w:val="24"/>
          <w:lang w:val="en-GB"/>
        </w:rPr>
        <w:t>Not seen in References</w:t>
      </w:r>
      <w:r w:rsidR="000A6B65">
        <w:rPr>
          <w:rFonts w:ascii="Arial" w:hAnsi="Arial" w:cs="Arial"/>
          <w:color w:val="EE0000"/>
          <w:lang w:val="en-GB"/>
        </w:rPr>
        <w:t>)</w:t>
      </w:r>
      <w:r w:rsidRPr="003623DF">
        <w:rPr>
          <w:rFonts w:ascii="Arial" w:hAnsi="Arial" w:cs="Arial"/>
          <w:lang w:val="en-GB"/>
        </w:rPr>
        <w:t xml:space="preserve">; </w:t>
      </w:r>
      <w:r w:rsidRPr="000A6B65">
        <w:rPr>
          <w:rFonts w:ascii="Arial" w:hAnsi="Arial" w:cs="Arial"/>
          <w:color w:val="EE0000"/>
          <w:highlight w:val="yellow"/>
          <w:lang w:val="en-GB"/>
        </w:rPr>
        <w:t>Porto, 2010</w:t>
      </w:r>
      <w:r w:rsidR="000A6B65" w:rsidRPr="000A6B65">
        <w:rPr>
          <w:rFonts w:ascii="Arial" w:hAnsi="Arial" w:cs="Arial"/>
          <w:color w:val="EE0000"/>
          <w:lang w:val="en-GB"/>
        </w:rPr>
        <w:t xml:space="preserve"> </w:t>
      </w:r>
      <w:r w:rsidR="000A6B65">
        <w:rPr>
          <w:rFonts w:ascii="Arial" w:hAnsi="Arial" w:cs="Arial"/>
          <w:color w:val="EE0000"/>
          <w:lang w:val="en-GB"/>
        </w:rPr>
        <w:t>(</w:t>
      </w:r>
      <w:r w:rsidR="000A6B65" w:rsidRPr="000A6B65">
        <w:rPr>
          <w:rFonts w:ascii="Arial" w:hAnsi="Arial" w:cs="Arial"/>
          <w:b/>
          <w:bCs/>
          <w:color w:val="EE0000"/>
          <w:sz w:val="24"/>
          <w:szCs w:val="24"/>
          <w:lang w:val="en-GB"/>
        </w:rPr>
        <w:t>Not seen in References</w:t>
      </w:r>
      <w:r w:rsidR="000A6B65">
        <w:rPr>
          <w:rFonts w:ascii="Arial" w:hAnsi="Arial" w:cs="Arial"/>
          <w:color w:val="EE0000"/>
          <w:lang w:val="en-GB"/>
        </w:rPr>
        <w:t>)</w:t>
      </w:r>
      <w:r w:rsidRPr="003623DF">
        <w:rPr>
          <w:rFonts w:ascii="Arial" w:hAnsi="Arial" w:cs="Arial"/>
          <w:lang w:val="en-GB"/>
        </w:rPr>
        <w:t>).</w:t>
      </w:r>
    </w:p>
    <w:p w14:paraId="45F84182" w14:textId="1EA88746" w:rsidR="003623DF" w:rsidRPr="003623DF" w:rsidRDefault="003623DF" w:rsidP="003623DF">
      <w:pPr>
        <w:pStyle w:val="Body"/>
        <w:spacing w:after="0"/>
        <w:rPr>
          <w:rFonts w:ascii="Arial" w:hAnsi="Arial" w:cs="Arial"/>
          <w:lang w:val="en-GB"/>
        </w:rPr>
      </w:pPr>
      <w:r w:rsidRPr="003623DF">
        <w:rPr>
          <w:rFonts w:ascii="Arial" w:hAnsi="Arial" w:cs="Arial"/>
          <w:lang w:val="en-GB"/>
        </w:rPr>
        <w:t>In contrast, conditioning on access to electricity reveals substantial heterogeneity. At low levels of electrification (10–25%), the marginal associations of ln</w:t>
      </w:r>
      <w:r w:rsidR="000A6B65">
        <w:rPr>
          <w:rFonts w:ascii="Arial" w:hAnsi="Arial" w:cs="Arial"/>
          <w:lang w:val="en-GB"/>
        </w:rPr>
        <w:t xml:space="preserve"> </w:t>
      </w:r>
      <w:r w:rsidRPr="003623DF">
        <w:rPr>
          <w:rFonts w:ascii="Arial" w:hAnsi="Arial" w:cs="Arial"/>
          <w:lang w:val="en-GB"/>
        </w:rPr>
        <w:t>yield with poverty and consumption are small and often imprecise, whereas they increase in magnitude and statistical significance as electrification rises. For consumption, the conditional derivative increases monotonically, while for undernourishment it becomes increasingly negative and statistically detectable at higher levels of access. This pattern is consistent with a descriptive interpretation in which energy infrastructure enhances the capacity of agricultural value chains to convert physical productivity gains into economic surplus and average consumption, through storage, processing, loss reduction, and quality upgrading (</w:t>
      </w:r>
      <w:r w:rsidRPr="006D04A6">
        <w:rPr>
          <w:rFonts w:ascii="Arial" w:hAnsi="Arial" w:cs="Arial"/>
          <w:color w:val="EE0000"/>
          <w:highlight w:val="yellow"/>
          <w:lang w:val="en-GB"/>
        </w:rPr>
        <w:t>Reardon et al., 2019</w:t>
      </w:r>
      <w:r w:rsidR="006D04A6" w:rsidRPr="006D04A6">
        <w:rPr>
          <w:rFonts w:ascii="Arial" w:hAnsi="Arial" w:cs="Arial"/>
          <w:color w:val="EE0000"/>
          <w:lang w:val="en-GB"/>
        </w:rPr>
        <w:t xml:space="preserve"> </w:t>
      </w:r>
      <w:r w:rsid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 Aggarwal et al., 2018</w:t>
      </w:r>
      <w:r w:rsidR="006D04A6">
        <w:rPr>
          <w:rFonts w:ascii="Arial" w:hAnsi="Arial" w:cs="Arial"/>
          <w:lang w:val="en-GB"/>
        </w:rPr>
        <w:t xml:space="preserve"> </w:t>
      </w:r>
      <w:r w:rsid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w:t>
      </w:r>
    </w:p>
    <w:p w14:paraId="5FF5F489" w14:textId="1950C12A"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At the same time, the marginal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monetary poverty indicators is positive and tends to strengthen with electrification. The coexistence of stronger associations with mean consumption and weaker, or adverse, associations with poverty is compatible with a “social paradox,” whereby average gains do not co-movement proportional poverty reduction due to distributional dynamics. This reading aligns with the broader literature emphasizing that poverty </w:t>
      </w:r>
      <w:r w:rsidRPr="003623DF">
        <w:rPr>
          <w:rFonts w:ascii="Arial" w:hAnsi="Arial" w:cs="Arial"/>
          <w:lang w:val="en-GB"/>
        </w:rPr>
        <w:lastRenderedPageBreak/>
        <w:t>outcomes depend jointly on growth and inequality, and that changes in mean income alone are not sufficient to predict poverty reduction (Bourguignon, 2004</w:t>
      </w:r>
      <w:r w:rsidR="006D04A6">
        <w:rPr>
          <w:rFonts w:ascii="Arial" w:hAnsi="Arial" w:cs="Arial"/>
          <w:lang w:val="en-GB"/>
        </w:rPr>
        <w:t xml:space="preserve"> </w:t>
      </w:r>
      <w:r w:rsid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 xml:space="preserve">; </w:t>
      </w:r>
      <w:proofErr w:type="spellStart"/>
      <w:r w:rsidRPr="003623DF">
        <w:rPr>
          <w:rFonts w:ascii="Arial" w:hAnsi="Arial" w:cs="Arial"/>
          <w:lang w:val="en-GB"/>
        </w:rPr>
        <w:t>Ravallion</w:t>
      </w:r>
      <w:proofErr w:type="spellEnd"/>
      <w:r w:rsidRPr="003623DF">
        <w:rPr>
          <w:rFonts w:ascii="Arial" w:hAnsi="Arial" w:cs="Arial"/>
          <w:lang w:val="en-GB"/>
        </w:rPr>
        <w:t>, 2012</w:t>
      </w:r>
      <w:r w:rsidR="006D04A6">
        <w:rPr>
          <w:rFonts w:ascii="Arial" w:hAnsi="Arial" w:cs="Arial"/>
          <w:lang w:val="en-GB"/>
        </w:rPr>
        <w:t xml:space="preserve"> </w:t>
      </w:r>
      <w:r w:rsid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 xml:space="preserve">). </w:t>
      </w:r>
    </w:p>
    <w:p w14:paraId="79B32394" w14:textId="442B9BE2"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Conditioning on political stability and the absence of violence yields comparatively limited variation in marginal effects. Associations with consumption and undernourishment remain robust, while those with poverty are weaker and less precisely estimated. Together with the joint tests, this suggests a largely additive rather than strongly moderating role for governance indicators in these specifications, consistent with the relatively limited within-country variation typically observed in WGI-type measures over short horizons (Kaufmann, Kraay, and Mastruzzi, </w:t>
      </w:r>
      <w:r w:rsidRPr="006D04A6">
        <w:rPr>
          <w:rFonts w:ascii="Arial" w:hAnsi="Arial" w:cs="Arial"/>
          <w:color w:val="EE0000"/>
          <w:highlight w:val="yellow"/>
          <w:lang w:val="en-GB"/>
        </w:rPr>
        <w:t>2011</w:t>
      </w:r>
      <w:r w:rsidR="006D04A6">
        <w:rPr>
          <w:rFonts w:ascii="Arial" w:hAnsi="Arial" w:cs="Arial"/>
          <w:color w:val="EE0000"/>
          <w:lang w:val="en-GB"/>
        </w:rPr>
        <w:t xml:space="preserve"> (</w:t>
      </w:r>
      <w:r w:rsidR="006D04A6" w:rsidRPr="006D04A6">
        <w:rPr>
          <w:rFonts w:ascii="Arial" w:hAnsi="Arial" w:cs="Arial"/>
          <w:b/>
          <w:bCs/>
          <w:color w:val="EE0000"/>
          <w:sz w:val="24"/>
          <w:szCs w:val="24"/>
          <w:lang w:val="en-GB"/>
        </w:rPr>
        <w:t>Writing style is not correct</w:t>
      </w:r>
      <w:r w:rsidR="006D04A6">
        <w:rPr>
          <w:rFonts w:ascii="Arial" w:hAnsi="Arial" w:cs="Arial"/>
          <w:b/>
          <w:bCs/>
          <w:color w:val="EE0000"/>
          <w:sz w:val="24"/>
          <w:szCs w:val="24"/>
          <w:lang w:val="en-GB"/>
        </w:rPr>
        <w:t xml:space="preserve">. Use </w:t>
      </w:r>
      <w:r w:rsidR="006D04A6" w:rsidRPr="006D04A6">
        <w:rPr>
          <w:rFonts w:ascii="Arial" w:hAnsi="Arial" w:cs="Arial"/>
          <w:b/>
          <w:bCs/>
          <w:i/>
          <w:iCs/>
          <w:color w:val="EE0000"/>
          <w:sz w:val="24"/>
          <w:szCs w:val="24"/>
          <w:lang w:val="en-GB"/>
        </w:rPr>
        <w:t>et al</w:t>
      </w:r>
      <w:r w:rsidR="006D04A6">
        <w:rPr>
          <w:rFonts w:ascii="Arial" w:hAnsi="Arial" w:cs="Arial"/>
          <w:b/>
          <w:bCs/>
          <w:color w:val="EE0000"/>
          <w:sz w:val="24"/>
          <w:szCs w:val="24"/>
          <w:lang w:val="en-GB"/>
        </w:rPr>
        <w:t>.</w:t>
      </w:r>
      <w:r w:rsidR="006D04A6">
        <w:rPr>
          <w:rFonts w:ascii="Arial" w:hAnsi="Arial" w:cs="Arial"/>
          <w:color w:val="EE0000"/>
          <w:lang w:val="en-GB"/>
        </w:rPr>
        <w:t>)</w:t>
      </w:r>
      <w:r w:rsidRPr="003623DF">
        <w:rPr>
          <w:rFonts w:ascii="Arial" w:hAnsi="Arial" w:cs="Arial"/>
          <w:lang w:val="en-GB"/>
        </w:rPr>
        <w:t>).</w:t>
      </w:r>
    </w:p>
    <w:p w14:paraId="6868CF9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Overall, three stylized facts emerge. First, heterogeneity in the </w:t>
      </w:r>
      <w:proofErr w:type="spellStart"/>
      <w:r w:rsidRPr="003623DF">
        <w:rPr>
          <w:rFonts w:ascii="Arial" w:hAnsi="Arial" w:cs="Arial"/>
          <w:lang w:val="en-GB"/>
        </w:rPr>
        <w:t>ln_yield</w:t>
      </w:r>
      <w:proofErr w:type="spellEnd"/>
      <w:r w:rsidRPr="003623DF">
        <w:rPr>
          <w:rFonts w:ascii="Arial" w:hAnsi="Arial" w:cs="Arial"/>
          <w:lang w:val="en-GB"/>
        </w:rPr>
        <w:t>–welfare association is most pronounced for consumption and undernourishment, and more evident for poverty incidence than for poverty depth. Second, this heterogeneity is driven primarily by infrastructure, specifically access to electricity, rather than by import penetration or political stability. Third, the combination of positive associations with mean consumption and adverse associations with monetary poverty underscores the importance of transmission and distribution mechanisms. From a policy perspective, these findings point toward complementary investments in infrastructure, value-chain integration, and targeted redistributive instruments to ensure that productivity gains co-movement inclusive welfare improvements.</w:t>
      </w:r>
    </w:p>
    <w:p w14:paraId="17F194C7" w14:textId="20A5E450"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4</w:t>
      </w:r>
      <w:r w:rsidRPr="003623DF">
        <w:rPr>
          <w:rFonts w:ascii="Arial" w:hAnsi="Arial" w:cs="Arial"/>
        </w:rPr>
        <w:fldChar w:fldCharType="end"/>
      </w:r>
      <w:r w:rsidRPr="003623DF">
        <w:rPr>
          <w:rFonts w:ascii="Arial" w:hAnsi="Arial" w:cs="Arial"/>
          <w:lang w:val="en-GB"/>
        </w:rPr>
        <w:t>: Marginal effects</w:t>
      </w:r>
    </w:p>
    <w:tbl>
      <w:tblPr>
        <w:tblW w:w="0" w:type="auto"/>
        <w:jc w:val="center"/>
        <w:tblCellMar>
          <w:left w:w="75" w:type="dxa"/>
          <w:right w:w="75" w:type="dxa"/>
        </w:tblCellMar>
        <w:tblLook w:val="0000" w:firstRow="0" w:lastRow="0" w:firstColumn="0" w:lastColumn="0" w:noHBand="0" w:noVBand="0"/>
      </w:tblPr>
      <w:tblGrid>
        <w:gridCol w:w="1413"/>
        <w:gridCol w:w="1686"/>
        <w:gridCol w:w="1674"/>
        <w:gridCol w:w="1249"/>
        <w:gridCol w:w="2343"/>
      </w:tblGrid>
      <w:tr w:rsidR="003623DF" w:rsidRPr="003623DF" w14:paraId="62E97AF9" w14:textId="77777777" w:rsidTr="003D4F50">
        <w:trPr>
          <w:trHeight w:val="20"/>
          <w:jc w:val="center"/>
        </w:trPr>
        <w:tc>
          <w:tcPr>
            <w:tcW w:w="0" w:type="auto"/>
            <w:tcBorders>
              <w:top w:val="single" w:sz="4" w:space="0" w:color="auto"/>
              <w:left w:val="nil"/>
              <w:bottom w:val="nil"/>
              <w:right w:val="nil"/>
            </w:tcBorders>
          </w:tcPr>
          <w:p w14:paraId="29E5487F" w14:textId="77777777" w:rsidR="003623DF" w:rsidRPr="003623DF" w:rsidRDefault="003623DF" w:rsidP="003623DF">
            <w:pPr>
              <w:pStyle w:val="Body"/>
              <w:rPr>
                <w:rFonts w:ascii="Arial" w:hAnsi="Arial" w:cs="Arial"/>
                <w:lang w:val="en-GB"/>
              </w:rPr>
            </w:pPr>
            <w:bookmarkStart w:id="2" w:name="_Hlk220140404"/>
          </w:p>
        </w:tc>
        <w:tc>
          <w:tcPr>
            <w:tcW w:w="0" w:type="auto"/>
            <w:tcBorders>
              <w:top w:val="single" w:sz="4" w:space="0" w:color="auto"/>
              <w:left w:val="nil"/>
              <w:bottom w:val="nil"/>
              <w:right w:val="nil"/>
            </w:tcBorders>
          </w:tcPr>
          <w:p w14:paraId="5C1AFE6F" w14:textId="77777777" w:rsidR="003623DF" w:rsidRPr="003623DF" w:rsidRDefault="003623DF" w:rsidP="003623DF">
            <w:pPr>
              <w:pStyle w:val="Body"/>
              <w:rPr>
                <w:rFonts w:ascii="Arial" w:hAnsi="Arial" w:cs="Arial"/>
                <w:lang w:val="en-GB"/>
              </w:rPr>
            </w:pPr>
            <w:r w:rsidRPr="003623DF">
              <w:rPr>
                <w:rFonts w:ascii="Arial" w:hAnsi="Arial" w:cs="Arial"/>
                <w:lang w:val="en-GB"/>
              </w:rPr>
              <w:t>(1)</w:t>
            </w:r>
          </w:p>
        </w:tc>
        <w:tc>
          <w:tcPr>
            <w:tcW w:w="0" w:type="auto"/>
            <w:tcBorders>
              <w:top w:val="single" w:sz="4" w:space="0" w:color="auto"/>
            </w:tcBorders>
          </w:tcPr>
          <w:p w14:paraId="129FE169" w14:textId="77777777" w:rsidR="003623DF" w:rsidRPr="003623DF" w:rsidRDefault="003623DF" w:rsidP="003623DF">
            <w:pPr>
              <w:pStyle w:val="Body"/>
              <w:rPr>
                <w:rFonts w:ascii="Arial" w:hAnsi="Arial" w:cs="Arial"/>
                <w:lang w:val="en-GB"/>
              </w:rPr>
            </w:pPr>
            <w:r w:rsidRPr="003623DF">
              <w:rPr>
                <w:rFonts w:ascii="Arial" w:hAnsi="Arial" w:cs="Arial"/>
                <w:lang w:val="en-GB"/>
              </w:rPr>
              <w:t>(2)</w:t>
            </w:r>
          </w:p>
        </w:tc>
        <w:tc>
          <w:tcPr>
            <w:tcW w:w="0" w:type="auto"/>
            <w:tcBorders>
              <w:top w:val="single" w:sz="4" w:space="0" w:color="auto"/>
            </w:tcBorders>
          </w:tcPr>
          <w:p w14:paraId="1A974101" w14:textId="77777777" w:rsidR="003623DF" w:rsidRPr="003623DF" w:rsidRDefault="003623DF" w:rsidP="003623DF">
            <w:pPr>
              <w:pStyle w:val="Body"/>
              <w:rPr>
                <w:rFonts w:ascii="Arial" w:hAnsi="Arial" w:cs="Arial"/>
                <w:lang w:val="en-GB"/>
              </w:rPr>
            </w:pPr>
            <w:r w:rsidRPr="003623DF">
              <w:rPr>
                <w:rFonts w:ascii="Arial" w:hAnsi="Arial" w:cs="Arial"/>
                <w:lang w:val="en-GB"/>
              </w:rPr>
              <w:t>(3)</w:t>
            </w:r>
          </w:p>
        </w:tc>
        <w:tc>
          <w:tcPr>
            <w:tcW w:w="2203" w:type="dxa"/>
            <w:tcBorders>
              <w:top w:val="single" w:sz="4" w:space="0" w:color="auto"/>
            </w:tcBorders>
          </w:tcPr>
          <w:p w14:paraId="37A57E42" w14:textId="77777777" w:rsidR="003623DF" w:rsidRPr="003623DF" w:rsidRDefault="003623DF" w:rsidP="003623DF">
            <w:pPr>
              <w:pStyle w:val="Body"/>
              <w:rPr>
                <w:rFonts w:ascii="Arial" w:hAnsi="Arial" w:cs="Arial"/>
                <w:lang w:val="en-GB"/>
              </w:rPr>
            </w:pPr>
            <w:r w:rsidRPr="003623DF">
              <w:rPr>
                <w:rFonts w:ascii="Arial" w:hAnsi="Arial" w:cs="Arial"/>
                <w:lang w:val="en-GB"/>
              </w:rPr>
              <w:t>(4)</w:t>
            </w:r>
          </w:p>
        </w:tc>
      </w:tr>
      <w:tr w:rsidR="003623DF" w:rsidRPr="003623DF" w14:paraId="1F37C576" w14:textId="77777777" w:rsidTr="003D4F50">
        <w:trPr>
          <w:trHeight w:val="20"/>
          <w:jc w:val="center"/>
        </w:trPr>
        <w:tc>
          <w:tcPr>
            <w:tcW w:w="0" w:type="auto"/>
            <w:tcBorders>
              <w:top w:val="nil"/>
              <w:left w:val="nil"/>
              <w:bottom w:val="single" w:sz="4" w:space="0" w:color="auto"/>
              <w:right w:val="nil"/>
            </w:tcBorders>
          </w:tcPr>
          <w:p w14:paraId="321F89DC" w14:textId="77777777" w:rsidR="003623DF" w:rsidRPr="003623DF" w:rsidRDefault="003623DF" w:rsidP="003623DF">
            <w:pPr>
              <w:pStyle w:val="Body"/>
              <w:rPr>
                <w:rFonts w:ascii="Arial" w:hAnsi="Arial" w:cs="Arial"/>
                <w:lang w:val="en-GB"/>
              </w:rPr>
            </w:pPr>
            <w:r w:rsidRPr="003623DF">
              <w:rPr>
                <w:rFonts w:ascii="Arial" w:hAnsi="Arial" w:cs="Arial"/>
                <w:lang w:val="en-GB"/>
              </w:rPr>
              <w:t>VARIABLES</w:t>
            </w:r>
          </w:p>
        </w:tc>
        <w:tc>
          <w:tcPr>
            <w:tcW w:w="0" w:type="auto"/>
            <w:tcBorders>
              <w:top w:val="nil"/>
              <w:left w:val="nil"/>
              <w:bottom w:val="single" w:sz="4" w:space="0" w:color="auto"/>
              <w:right w:val="nil"/>
            </w:tcBorders>
          </w:tcPr>
          <w:p w14:paraId="7EF889DF" w14:textId="77777777" w:rsidR="003623DF" w:rsidRPr="003623DF" w:rsidRDefault="003623DF" w:rsidP="003623DF">
            <w:pPr>
              <w:pStyle w:val="Body"/>
              <w:rPr>
                <w:rFonts w:ascii="Arial" w:hAnsi="Arial" w:cs="Arial"/>
                <w:lang w:val="en-GB"/>
              </w:rPr>
            </w:pPr>
            <w:r w:rsidRPr="003623DF">
              <w:rPr>
                <w:rFonts w:ascii="Arial" w:hAnsi="Arial" w:cs="Arial"/>
                <w:lang w:val="en-GB"/>
              </w:rPr>
              <w:t>pov_head_3ppp</w:t>
            </w:r>
          </w:p>
        </w:tc>
        <w:tc>
          <w:tcPr>
            <w:tcW w:w="0" w:type="auto"/>
            <w:tcBorders>
              <w:bottom w:val="single" w:sz="4" w:space="0" w:color="auto"/>
            </w:tcBorders>
          </w:tcPr>
          <w:p w14:paraId="1FCE1EC2" w14:textId="77777777" w:rsidR="003623DF" w:rsidRPr="003623DF" w:rsidRDefault="003623DF" w:rsidP="003623DF">
            <w:pPr>
              <w:pStyle w:val="Body"/>
              <w:rPr>
                <w:rFonts w:ascii="Arial" w:hAnsi="Arial" w:cs="Arial"/>
                <w:lang w:val="en-GB"/>
              </w:rPr>
            </w:pPr>
            <w:r w:rsidRPr="003623DF">
              <w:rPr>
                <w:rFonts w:ascii="Arial" w:hAnsi="Arial" w:cs="Arial"/>
                <w:lang w:val="en-GB"/>
              </w:rPr>
              <w:t>pov_gap_3usd_</w:t>
            </w:r>
          </w:p>
          <w:p w14:paraId="417EBDEF" w14:textId="77777777" w:rsidR="003623DF" w:rsidRPr="003623DF" w:rsidRDefault="003623DF" w:rsidP="003623DF">
            <w:pPr>
              <w:pStyle w:val="Body"/>
              <w:rPr>
                <w:rFonts w:ascii="Arial" w:hAnsi="Arial" w:cs="Arial"/>
                <w:lang w:val="en-GB"/>
              </w:rPr>
            </w:pPr>
            <w:r w:rsidRPr="003623DF">
              <w:rPr>
                <w:rFonts w:ascii="Arial" w:hAnsi="Arial" w:cs="Arial"/>
                <w:lang w:val="en-GB"/>
              </w:rPr>
              <w:t>2021ppp_pct</w:t>
            </w:r>
          </w:p>
        </w:tc>
        <w:tc>
          <w:tcPr>
            <w:tcW w:w="0" w:type="auto"/>
            <w:tcBorders>
              <w:bottom w:val="single" w:sz="4" w:space="0" w:color="auto"/>
            </w:tcBorders>
          </w:tcPr>
          <w:p w14:paraId="3649624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undernour</w:t>
            </w:r>
            <w:proofErr w:type="spellEnd"/>
            <w:r w:rsidRPr="003623DF">
              <w:rPr>
                <w:rFonts w:ascii="Arial" w:hAnsi="Arial" w:cs="Arial"/>
                <w:lang w:val="en-GB"/>
              </w:rPr>
              <w:t>_</w:t>
            </w:r>
          </w:p>
          <w:p w14:paraId="384BF936"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prev_pct</w:t>
            </w:r>
            <w:proofErr w:type="spellEnd"/>
          </w:p>
        </w:tc>
        <w:tc>
          <w:tcPr>
            <w:tcW w:w="2203" w:type="dxa"/>
            <w:tcBorders>
              <w:bottom w:val="single" w:sz="4" w:space="0" w:color="auto"/>
            </w:tcBorders>
          </w:tcPr>
          <w:p w14:paraId="55A46807" w14:textId="77777777" w:rsidR="003623DF" w:rsidRPr="003623DF" w:rsidRDefault="003623DF" w:rsidP="003623DF">
            <w:pPr>
              <w:pStyle w:val="Body"/>
              <w:rPr>
                <w:rFonts w:ascii="Arial" w:hAnsi="Arial" w:cs="Arial"/>
                <w:lang w:val="en-GB"/>
              </w:rPr>
            </w:pPr>
            <w:proofErr w:type="spellStart"/>
            <w:r w:rsidRPr="003623DF">
              <w:rPr>
                <w:rFonts w:ascii="Arial" w:hAnsi="Arial" w:cs="Arial"/>
                <w:lang w:val="en-GB"/>
              </w:rPr>
              <w:t>ln_cons</w:t>
            </w:r>
            <w:proofErr w:type="spellEnd"/>
          </w:p>
        </w:tc>
      </w:tr>
      <w:tr w:rsidR="003623DF" w:rsidRPr="003623DF" w14:paraId="26203825" w14:textId="77777777" w:rsidTr="003D4F50">
        <w:trPr>
          <w:trHeight w:val="20"/>
          <w:jc w:val="center"/>
        </w:trPr>
        <w:tc>
          <w:tcPr>
            <w:tcW w:w="8365" w:type="dxa"/>
            <w:gridSpan w:val="5"/>
            <w:tcBorders>
              <w:top w:val="nil"/>
              <w:left w:val="nil"/>
              <w:bottom w:val="single" w:sz="4" w:space="0" w:color="auto"/>
            </w:tcBorders>
          </w:tcPr>
          <w:p w14:paraId="399F0F71"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rice_imp_pen_rate</w:t>
            </w:r>
            <w:proofErr w:type="spellEnd"/>
            <w:proofErr w:type="gramStart"/>
            <w:r w:rsidRPr="003623DF">
              <w:rPr>
                <w:rFonts w:ascii="Arial" w:hAnsi="Arial" w:cs="Arial"/>
                <w:lang w:val="en-GB"/>
              </w:rPr>
              <w:t>=(</w:t>
            </w:r>
            <w:proofErr w:type="gramEnd"/>
            <w:r w:rsidRPr="003623DF">
              <w:rPr>
                <w:rFonts w:ascii="Arial" w:hAnsi="Arial" w:cs="Arial"/>
                <w:lang w:val="en-GB"/>
              </w:rPr>
              <w:t>0 0.25 0.50 0.75 1)) post</w:t>
            </w:r>
          </w:p>
        </w:tc>
      </w:tr>
      <w:tr w:rsidR="003623DF" w:rsidRPr="003623DF" w14:paraId="590899CA" w14:textId="77777777" w:rsidTr="003D4F50">
        <w:trPr>
          <w:trHeight w:val="20"/>
          <w:jc w:val="center"/>
        </w:trPr>
        <w:tc>
          <w:tcPr>
            <w:tcW w:w="0" w:type="auto"/>
            <w:tcBorders>
              <w:top w:val="single" w:sz="4" w:space="0" w:color="auto"/>
              <w:left w:val="nil"/>
              <w:bottom w:val="nil"/>
              <w:right w:val="nil"/>
            </w:tcBorders>
          </w:tcPr>
          <w:p w14:paraId="3D16B1F7"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2AB6385C"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2B9CDCEB"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3BD3DF6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4A2DC5C3" w14:textId="77777777" w:rsidR="003623DF" w:rsidRPr="003623DF" w:rsidRDefault="003623DF" w:rsidP="003623DF">
            <w:pPr>
              <w:pStyle w:val="Body"/>
              <w:rPr>
                <w:rFonts w:ascii="Arial" w:hAnsi="Arial" w:cs="Arial"/>
                <w:lang w:val="en-GB"/>
              </w:rPr>
            </w:pPr>
          </w:p>
        </w:tc>
      </w:tr>
      <w:tr w:rsidR="003623DF" w:rsidRPr="003623DF" w14:paraId="1D5B5000" w14:textId="77777777" w:rsidTr="003D4F50">
        <w:trPr>
          <w:trHeight w:val="20"/>
          <w:jc w:val="center"/>
        </w:trPr>
        <w:tc>
          <w:tcPr>
            <w:tcW w:w="0" w:type="auto"/>
            <w:tcBorders>
              <w:top w:val="nil"/>
              <w:left w:val="nil"/>
              <w:bottom w:val="nil"/>
              <w:right w:val="nil"/>
            </w:tcBorders>
          </w:tcPr>
          <w:p w14:paraId="3A00ACF4"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46F7ECEC" w14:textId="77777777" w:rsidR="003623DF" w:rsidRPr="003623DF" w:rsidRDefault="003623DF" w:rsidP="003623DF">
            <w:pPr>
              <w:pStyle w:val="Body"/>
              <w:rPr>
                <w:rFonts w:ascii="Arial" w:hAnsi="Arial" w:cs="Arial"/>
                <w:lang w:val="en-GB"/>
              </w:rPr>
            </w:pPr>
            <w:r w:rsidRPr="003623DF">
              <w:rPr>
                <w:rFonts w:ascii="Arial" w:hAnsi="Arial" w:cs="Arial"/>
                <w:lang w:val="en-GB"/>
              </w:rPr>
              <w:t>5.526***</w:t>
            </w:r>
          </w:p>
        </w:tc>
        <w:tc>
          <w:tcPr>
            <w:tcW w:w="0" w:type="auto"/>
          </w:tcPr>
          <w:p w14:paraId="3049033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C0DE50B"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2203" w:type="dxa"/>
          </w:tcPr>
          <w:p w14:paraId="3C18C571"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F88FB46" w14:textId="77777777" w:rsidTr="003D4F50">
        <w:trPr>
          <w:trHeight w:val="20"/>
          <w:jc w:val="center"/>
        </w:trPr>
        <w:tc>
          <w:tcPr>
            <w:tcW w:w="0" w:type="auto"/>
            <w:tcBorders>
              <w:top w:val="nil"/>
              <w:left w:val="nil"/>
              <w:bottom w:val="nil"/>
              <w:right w:val="nil"/>
            </w:tcBorders>
          </w:tcPr>
          <w:p w14:paraId="5318E2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B8DB52" w14:textId="77777777" w:rsidR="003623DF" w:rsidRPr="003623DF" w:rsidRDefault="003623DF" w:rsidP="003623DF">
            <w:pPr>
              <w:pStyle w:val="Body"/>
              <w:rPr>
                <w:rFonts w:ascii="Arial" w:hAnsi="Arial" w:cs="Arial"/>
                <w:lang w:val="en-GB"/>
              </w:rPr>
            </w:pPr>
            <w:r w:rsidRPr="003623DF">
              <w:rPr>
                <w:rFonts w:ascii="Arial" w:hAnsi="Arial" w:cs="Arial"/>
                <w:lang w:val="en-GB"/>
              </w:rPr>
              <w:t>(1.828)</w:t>
            </w:r>
          </w:p>
        </w:tc>
        <w:tc>
          <w:tcPr>
            <w:tcW w:w="0" w:type="auto"/>
          </w:tcPr>
          <w:p w14:paraId="5AC2C249" w14:textId="77777777" w:rsidR="003623DF" w:rsidRPr="003623DF" w:rsidRDefault="003623DF" w:rsidP="003623DF">
            <w:pPr>
              <w:pStyle w:val="Body"/>
              <w:rPr>
                <w:rFonts w:ascii="Arial" w:hAnsi="Arial" w:cs="Arial"/>
                <w:lang w:val="en-GB"/>
              </w:rPr>
            </w:pPr>
            <w:r w:rsidRPr="003623DF">
              <w:rPr>
                <w:rFonts w:ascii="Arial" w:hAnsi="Arial" w:cs="Arial"/>
                <w:lang w:val="en-GB"/>
              </w:rPr>
              <w:t>(0.924)</w:t>
            </w:r>
          </w:p>
        </w:tc>
        <w:tc>
          <w:tcPr>
            <w:tcW w:w="0" w:type="auto"/>
          </w:tcPr>
          <w:p w14:paraId="7CA46121" w14:textId="77777777" w:rsidR="003623DF" w:rsidRPr="003623DF" w:rsidRDefault="003623DF" w:rsidP="003623DF">
            <w:pPr>
              <w:pStyle w:val="Body"/>
              <w:rPr>
                <w:rFonts w:ascii="Arial" w:hAnsi="Arial" w:cs="Arial"/>
                <w:lang w:val="en-GB"/>
              </w:rPr>
            </w:pPr>
            <w:r w:rsidRPr="003623DF">
              <w:rPr>
                <w:rFonts w:ascii="Arial" w:hAnsi="Arial" w:cs="Arial"/>
                <w:lang w:val="en-GB"/>
              </w:rPr>
              <w:t>(1.530)</w:t>
            </w:r>
          </w:p>
        </w:tc>
        <w:tc>
          <w:tcPr>
            <w:tcW w:w="2203" w:type="dxa"/>
          </w:tcPr>
          <w:p w14:paraId="492F1D6F"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48594F5" w14:textId="77777777" w:rsidTr="003D4F50">
        <w:trPr>
          <w:trHeight w:val="20"/>
          <w:jc w:val="center"/>
        </w:trPr>
        <w:tc>
          <w:tcPr>
            <w:tcW w:w="0" w:type="auto"/>
            <w:tcBorders>
              <w:top w:val="nil"/>
              <w:left w:val="nil"/>
              <w:bottom w:val="nil"/>
              <w:right w:val="nil"/>
            </w:tcBorders>
          </w:tcPr>
          <w:p w14:paraId="351C7F00"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21410349" w14:textId="77777777" w:rsidR="003623DF" w:rsidRPr="003623DF" w:rsidRDefault="003623DF" w:rsidP="003623DF">
            <w:pPr>
              <w:pStyle w:val="Body"/>
              <w:rPr>
                <w:rFonts w:ascii="Arial" w:hAnsi="Arial" w:cs="Arial"/>
                <w:lang w:val="en-GB"/>
              </w:rPr>
            </w:pPr>
            <w:r w:rsidRPr="003623DF">
              <w:rPr>
                <w:rFonts w:ascii="Arial" w:hAnsi="Arial" w:cs="Arial"/>
                <w:lang w:val="en-GB"/>
              </w:rPr>
              <w:t>5.525***</w:t>
            </w:r>
          </w:p>
        </w:tc>
        <w:tc>
          <w:tcPr>
            <w:tcW w:w="0" w:type="auto"/>
          </w:tcPr>
          <w:p w14:paraId="5627CAA7"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F965F47" w14:textId="77777777" w:rsidR="003623DF" w:rsidRPr="003623DF" w:rsidRDefault="003623DF" w:rsidP="003623DF">
            <w:pPr>
              <w:pStyle w:val="Body"/>
              <w:rPr>
                <w:rFonts w:ascii="Arial" w:hAnsi="Arial" w:cs="Arial"/>
                <w:lang w:val="en-GB"/>
              </w:rPr>
            </w:pPr>
            <w:r w:rsidRPr="003623DF">
              <w:rPr>
                <w:rFonts w:ascii="Arial" w:hAnsi="Arial" w:cs="Arial"/>
                <w:lang w:val="en-GB"/>
              </w:rPr>
              <w:t>-1.547</w:t>
            </w:r>
          </w:p>
        </w:tc>
        <w:tc>
          <w:tcPr>
            <w:tcW w:w="2203" w:type="dxa"/>
          </w:tcPr>
          <w:p w14:paraId="56D2153C"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2C32FA8D" w14:textId="77777777" w:rsidTr="003D4F50">
        <w:trPr>
          <w:trHeight w:val="20"/>
          <w:jc w:val="center"/>
        </w:trPr>
        <w:tc>
          <w:tcPr>
            <w:tcW w:w="0" w:type="auto"/>
            <w:tcBorders>
              <w:top w:val="nil"/>
              <w:left w:val="nil"/>
              <w:bottom w:val="nil"/>
              <w:right w:val="nil"/>
            </w:tcBorders>
          </w:tcPr>
          <w:p w14:paraId="23B06601"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145F686" w14:textId="77777777" w:rsidR="003623DF" w:rsidRPr="003623DF" w:rsidRDefault="003623DF" w:rsidP="003623DF">
            <w:pPr>
              <w:pStyle w:val="Body"/>
              <w:rPr>
                <w:rFonts w:ascii="Arial" w:hAnsi="Arial" w:cs="Arial"/>
                <w:lang w:val="en-GB"/>
              </w:rPr>
            </w:pPr>
            <w:r w:rsidRPr="003623DF">
              <w:rPr>
                <w:rFonts w:ascii="Arial" w:hAnsi="Arial" w:cs="Arial"/>
                <w:lang w:val="en-GB"/>
              </w:rPr>
              <w:t>(1.827)</w:t>
            </w:r>
          </w:p>
        </w:tc>
        <w:tc>
          <w:tcPr>
            <w:tcW w:w="0" w:type="auto"/>
          </w:tcPr>
          <w:p w14:paraId="340F5B6E"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4C336241"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6A4D228A"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9589C39" w14:textId="77777777" w:rsidTr="003D4F50">
        <w:trPr>
          <w:trHeight w:val="20"/>
          <w:jc w:val="center"/>
        </w:trPr>
        <w:tc>
          <w:tcPr>
            <w:tcW w:w="0" w:type="auto"/>
            <w:tcBorders>
              <w:top w:val="nil"/>
              <w:left w:val="nil"/>
              <w:bottom w:val="nil"/>
              <w:right w:val="nil"/>
            </w:tcBorders>
          </w:tcPr>
          <w:p w14:paraId="3AC2B4B6"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5A9B7A84" w14:textId="77777777" w:rsidR="003623DF" w:rsidRPr="003623DF" w:rsidRDefault="003623DF" w:rsidP="003623DF">
            <w:pPr>
              <w:pStyle w:val="Body"/>
              <w:rPr>
                <w:rFonts w:ascii="Arial" w:hAnsi="Arial" w:cs="Arial"/>
                <w:lang w:val="en-GB"/>
              </w:rPr>
            </w:pPr>
            <w:r w:rsidRPr="003623DF">
              <w:rPr>
                <w:rFonts w:ascii="Arial" w:hAnsi="Arial" w:cs="Arial"/>
                <w:lang w:val="en-GB"/>
              </w:rPr>
              <w:t>5.524***</w:t>
            </w:r>
          </w:p>
        </w:tc>
        <w:tc>
          <w:tcPr>
            <w:tcW w:w="0" w:type="auto"/>
          </w:tcPr>
          <w:p w14:paraId="19B7EFF9"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407DEB04" w14:textId="77777777" w:rsidR="003623DF" w:rsidRPr="003623DF" w:rsidRDefault="003623DF" w:rsidP="003623DF">
            <w:pPr>
              <w:pStyle w:val="Body"/>
              <w:rPr>
                <w:rFonts w:ascii="Arial" w:hAnsi="Arial" w:cs="Arial"/>
                <w:lang w:val="en-GB"/>
              </w:rPr>
            </w:pPr>
            <w:r w:rsidRPr="003623DF">
              <w:rPr>
                <w:rFonts w:ascii="Arial" w:hAnsi="Arial" w:cs="Arial"/>
                <w:lang w:val="en-GB"/>
              </w:rPr>
              <w:t>-1.549</w:t>
            </w:r>
          </w:p>
        </w:tc>
        <w:tc>
          <w:tcPr>
            <w:tcW w:w="2203" w:type="dxa"/>
          </w:tcPr>
          <w:p w14:paraId="39ADBD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55E02A8D" w14:textId="77777777" w:rsidTr="003D4F50">
        <w:trPr>
          <w:trHeight w:val="20"/>
          <w:jc w:val="center"/>
        </w:trPr>
        <w:tc>
          <w:tcPr>
            <w:tcW w:w="0" w:type="auto"/>
            <w:tcBorders>
              <w:top w:val="nil"/>
              <w:left w:val="nil"/>
              <w:bottom w:val="nil"/>
              <w:right w:val="nil"/>
            </w:tcBorders>
          </w:tcPr>
          <w:p w14:paraId="376E1C9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164C67B6" w14:textId="77777777" w:rsidR="003623DF" w:rsidRPr="003623DF" w:rsidRDefault="003623DF" w:rsidP="003623DF">
            <w:pPr>
              <w:pStyle w:val="Body"/>
              <w:rPr>
                <w:rFonts w:ascii="Arial" w:hAnsi="Arial" w:cs="Arial"/>
                <w:lang w:val="en-GB"/>
              </w:rPr>
            </w:pPr>
            <w:r w:rsidRPr="003623DF">
              <w:rPr>
                <w:rFonts w:ascii="Arial" w:hAnsi="Arial" w:cs="Arial"/>
                <w:lang w:val="en-GB"/>
              </w:rPr>
              <w:t>(1.826)</w:t>
            </w:r>
          </w:p>
        </w:tc>
        <w:tc>
          <w:tcPr>
            <w:tcW w:w="0" w:type="auto"/>
          </w:tcPr>
          <w:p w14:paraId="0C337F32"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EA35EFB" w14:textId="77777777" w:rsidR="003623DF" w:rsidRPr="003623DF" w:rsidRDefault="003623DF" w:rsidP="003623DF">
            <w:pPr>
              <w:pStyle w:val="Body"/>
              <w:rPr>
                <w:rFonts w:ascii="Arial" w:hAnsi="Arial" w:cs="Arial"/>
                <w:lang w:val="en-GB"/>
              </w:rPr>
            </w:pPr>
            <w:r w:rsidRPr="003623DF">
              <w:rPr>
                <w:rFonts w:ascii="Arial" w:hAnsi="Arial" w:cs="Arial"/>
                <w:lang w:val="en-GB"/>
              </w:rPr>
              <w:t>(1.529)</w:t>
            </w:r>
          </w:p>
        </w:tc>
        <w:tc>
          <w:tcPr>
            <w:tcW w:w="2203" w:type="dxa"/>
          </w:tcPr>
          <w:p w14:paraId="4C7F9767"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453FD0" w14:textId="77777777" w:rsidTr="003D4F50">
        <w:trPr>
          <w:trHeight w:val="20"/>
          <w:jc w:val="center"/>
        </w:trPr>
        <w:tc>
          <w:tcPr>
            <w:tcW w:w="0" w:type="auto"/>
            <w:tcBorders>
              <w:top w:val="nil"/>
              <w:left w:val="nil"/>
              <w:bottom w:val="nil"/>
              <w:right w:val="nil"/>
            </w:tcBorders>
          </w:tcPr>
          <w:p w14:paraId="13CD3ECA"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43EE7D83" w14:textId="77777777" w:rsidR="003623DF" w:rsidRPr="003623DF" w:rsidRDefault="003623DF" w:rsidP="003623DF">
            <w:pPr>
              <w:pStyle w:val="Body"/>
              <w:rPr>
                <w:rFonts w:ascii="Arial" w:hAnsi="Arial" w:cs="Arial"/>
                <w:lang w:val="en-GB"/>
              </w:rPr>
            </w:pPr>
            <w:r w:rsidRPr="003623DF">
              <w:rPr>
                <w:rFonts w:ascii="Arial" w:hAnsi="Arial" w:cs="Arial"/>
                <w:lang w:val="en-GB"/>
              </w:rPr>
              <w:t>5.522***</w:t>
            </w:r>
          </w:p>
        </w:tc>
        <w:tc>
          <w:tcPr>
            <w:tcW w:w="0" w:type="auto"/>
          </w:tcPr>
          <w:p w14:paraId="2F51D1EC" w14:textId="77777777" w:rsidR="003623DF" w:rsidRPr="003623DF" w:rsidRDefault="003623DF" w:rsidP="003623DF">
            <w:pPr>
              <w:pStyle w:val="Body"/>
              <w:rPr>
                <w:rFonts w:ascii="Arial" w:hAnsi="Arial" w:cs="Arial"/>
                <w:lang w:val="en-GB"/>
              </w:rPr>
            </w:pPr>
            <w:r w:rsidRPr="003623DF">
              <w:rPr>
                <w:rFonts w:ascii="Arial" w:hAnsi="Arial" w:cs="Arial"/>
                <w:lang w:val="en-GB"/>
              </w:rPr>
              <w:t>3.303***</w:t>
            </w:r>
          </w:p>
        </w:tc>
        <w:tc>
          <w:tcPr>
            <w:tcW w:w="0" w:type="auto"/>
          </w:tcPr>
          <w:p w14:paraId="70EF2193" w14:textId="77777777" w:rsidR="003623DF" w:rsidRPr="003623DF" w:rsidRDefault="003623DF" w:rsidP="003623DF">
            <w:pPr>
              <w:pStyle w:val="Body"/>
              <w:rPr>
                <w:rFonts w:ascii="Arial" w:hAnsi="Arial" w:cs="Arial"/>
                <w:lang w:val="en-GB"/>
              </w:rPr>
            </w:pPr>
            <w:r w:rsidRPr="003623DF">
              <w:rPr>
                <w:rFonts w:ascii="Arial" w:hAnsi="Arial" w:cs="Arial"/>
                <w:lang w:val="en-GB"/>
              </w:rPr>
              <w:t>-1.551</w:t>
            </w:r>
          </w:p>
        </w:tc>
        <w:tc>
          <w:tcPr>
            <w:tcW w:w="2203" w:type="dxa"/>
          </w:tcPr>
          <w:p w14:paraId="20E7F240"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77C18C4D" w14:textId="77777777" w:rsidTr="003D4F50">
        <w:trPr>
          <w:trHeight w:val="20"/>
          <w:jc w:val="center"/>
        </w:trPr>
        <w:tc>
          <w:tcPr>
            <w:tcW w:w="0" w:type="auto"/>
            <w:tcBorders>
              <w:top w:val="nil"/>
              <w:left w:val="nil"/>
              <w:bottom w:val="nil"/>
              <w:right w:val="nil"/>
            </w:tcBorders>
          </w:tcPr>
          <w:p w14:paraId="64AE021A"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2937CE3"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6F2AB0F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53D486F2" w14:textId="77777777" w:rsidR="003623DF" w:rsidRPr="003623DF" w:rsidRDefault="003623DF" w:rsidP="003623DF">
            <w:pPr>
              <w:pStyle w:val="Body"/>
              <w:rPr>
                <w:rFonts w:ascii="Arial" w:hAnsi="Arial" w:cs="Arial"/>
                <w:lang w:val="en-GB"/>
              </w:rPr>
            </w:pPr>
            <w:r w:rsidRPr="003623DF">
              <w:rPr>
                <w:rFonts w:ascii="Arial" w:hAnsi="Arial" w:cs="Arial"/>
                <w:lang w:val="en-GB"/>
              </w:rPr>
              <w:t>(1.528)</w:t>
            </w:r>
          </w:p>
        </w:tc>
        <w:tc>
          <w:tcPr>
            <w:tcW w:w="2203" w:type="dxa"/>
          </w:tcPr>
          <w:p w14:paraId="1B49C2C4"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7DA91BB4" w14:textId="77777777" w:rsidTr="003D4F50">
        <w:trPr>
          <w:trHeight w:val="20"/>
          <w:jc w:val="center"/>
        </w:trPr>
        <w:tc>
          <w:tcPr>
            <w:tcW w:w="0" w:type="auto"/>
            <w:tcBorders>
              <w:top w:val="nil"/>
              <w:left w:val="nil"/>
              <w:bottom w:val="nil"/>
              <w:right w:val="nil"/>
            </w:tcBorders>
          </w:tcPr>
          <w:p w14:paraId="57306187"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761A661C" w14:textId="77777777" w:rsidR="003623DF" w:rsidRPr="003623DF" w:rsidRDefault="003623DF" w:rsidP="003623DF">
            <w:pPr>
              <w:pStyle w:val="Body"/>
              <w:rPr>
                <w:rFonts w:ascii="Arial" w:hAnsi="Arial" w:cs="Arial"/>
                <w:lang w:val="en-GB"/>
              </w:rPr>
            </w:pPr>
            <w:r w:rsidRPr="003623DF">
              <w:rPr>
                <w:rFonts w:ascii="Arial" w:hAnsi="Arial" w:cs="Arial"/>
                <w:lang w:val="en-GB"/>
              </w:rPr>
              <w:t>5.521***</w:t>
            </w:r>
          </w:p>
        </w:tc>
        <w:tc>
          <w:tcPr>
            <w:tcW w:w="0" w:type="auto"/>
          </w:tcPr>
          <w:p w14:paraId="6DCC39DA" w14:textId="77777777" w:rsidR="003623DF" w:rsidRPr="003623DF" w:rsidRDefault="003623DF" w:rsidP="003623DF">
            <w:pPr>
              <w:pStyle w:val="Body"/>
              <w:rPr>
                <w:rFonts w:ascii="Arial" w:hAnsi="Arial" w:cs="Arial"/>
                <w:lang w:val="en-GB"/>
              </w:rPr>
            </w:pPr>
            <w:r w:rsidRPr="003623DF">
              <w:rPr>
                <w:rFonts w:ascii="Arial" w:hAnsi="Arial" w:cs="Arial"/>
                <w:lang w:val="en-GB"/>
              </w:rPr>
              <w:t>3.302***</w:t>
            </w:r>
          </w:p>
        </w:tc>
        <w:tc>
          <w:tcPr>
            <w:tcW w:w="0" w:type="auto"/>
          </w:tcPr>
          <w:p w14:paraId="4ED45FCC" w14:textId="77777777" w:rsidR="003623DF" w:rsidRPr="003623DF" w:rsidRDefault="003623DF" w:rsidP="003623DF">
            <w:pPr>
              <w:pStyle w:val="Body"/>
              <w:rPr>
                <w:rFonts w:ascii="Arial" w:hAnsi="Arial" w:cs="Arial"/>
                <w:lang w:val="en-GB"/>
              </w:rPr>
            </w:pPr>
            <w:r w:rsidRPr="003623DF">
              <w:rPr>
                <w:rFonts w:ascii="Arial" w:hAnsi="Arial" w:cs="Arial"/>
                <w:lang w:val="en-GB"/>
              </w:rPr>
              <w:t>-1.553</w:t>
            </w:r>
          </w:p>
        </w:tc>
        <w:tc>
          <w:tcPr>
            <w:tcW w:w="2203" w:type="dxa"/>
          </w:tcPr>
          <w:p w14:paraId="446BFBD6" w14:textId="77777777" w:rsidR="003623DF" w:rsidRPr="003623DF" w:rsidRDefault="003623DF" w:rsidP="003623DF">
            <w:pPr>
              <w:pStyle w:val="Body"/>
              <w:rPr>
                <w:rFonts w:ascii="Arial" w:hAnsi="Arial" w:cs="Arial"/>
                <w:lang w:val="en-GB"/>
              </w:rPr>
            </w:pPr>
            <w:r w:rsidRPr="003623DF">
              <w:rPr>
                <w:rFonts w:ascii="Arial" w:hAnsi="Arial" w:cs="Arial"/>
                <w:lang w:val="en-GB"/>
              </w:rPr>
              <w:t>0.130***</w:t>
            </w:r>
          </w:p>
        </w:tc>
      </w:tr>
      <w:tr w:rsidR="003623DF" w:rsidRPr="003623DF" w14:paraId="1F33AA5B" w14:textId="77777777" w:rsidTr="003D4F50">
        <w:trPr>
          <w:trHeight w:val="20"/>
          <w:jc w:val="center"/>
        </w:trPr>
        <w:tc>
          <w:tcPr>
            <w:tcW w:w="0" w:type="auto"/>
            <w:tcBorders>
              <w:top w:val="nil"/>
              <w:left w:val="nil"/>
              <w:bottom w:val="nil"/>
              <w:right w:val="nil"/>
            </w:tcBorders>
          </w:tcPr>
          <w:p w14:paraId="5B98B5D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C85A14D" w14:textId="77777777" w:rsidR="003623DF" w:rsidRPr="003623DF" w:rsidRDefault="003623DF" w:rsidP="003623DF">
            <w:pPr>
              <w:pStyle w:val="Body"/>
              <w:rPr>
                <w:rFonts w:ascii="Arial" w:hAnsi="Arial" w:cs="Arial"/>
                <w:lang w:val="en-GB"/>
              </w:rPr>
            </w:pPr>
            <w:r w:rsidRPr="003623DF">
              <w:rPr>
                <w:rFonts w:ascii="Arial" w:hAnsi="Arial" w:cs="Arial"/>
                <w:lang w:val="en-GB"/>
              </w:rPr>
              <w:t>(1.825)</w:t>
            </w:r>
          </w:p>
        </w:tc>
        <w:tc>
          <w:tcPr>
            <w:tcW w:w="0" w:type="auto"/>
          </w:tcPr>
          <w:p w14:paraId="7D89BB6B" w14:textId="77777777" w:rsidR="003623DF" w:rsidRPr="003623DF" w:rsidRDefault="003623DF" w:rsidP="003623DF">
            <w:pPr>
              <w:pStyle w:val="Body"/>
              <w:rPr>
                <w:rFonts w:ascii="Arial" w:hAnsi="Arial" w:cs="Arial"/>
                <w:lang w:val="en-GB"/>
              </w:rPr>
            </w:pPr>
            <w:r w:rsidRPr="003623DF">
              <w:rPr>
                <w:rFonts w:ascii="Arial" w:hAnsi="Arial" w:cs="Arial"/>
                <w:lang w:val="en-GB"/>
              </w:rPr>
              <w:t>(0.923)</w:t>
            </w:r>
          </w:p>
        </w:tc>
        <w:tc>
          <w:tcPr>
            <w:tcW w:w="0" w:type="auto"/>
          </w:tcPr>
          <w:p w14:paraId="27E7FDC5" w14:textId="77777777" w:rsidR="003623DF" w:rsidRPr="003623DF" w:rsidRDefault="003623DF" w:rsidP="003623DF">
            <w:pPr>
              <w:pStyle w:val="Body"/>
              <w:rPr>
                <w:rFonts w:ascii="Arial" w:hAnsi="Arial" w:cs="Arial"/>
                <w:lang w:val="en-GB"/>
              </w:rPr>
            </w:pPr>
            <w:r w:rsidRPr="003623DF">
              <w:rPr>
                <w:rFonts w:ascii="Arial" w:hAnsi="Arial" w:cs="Arial"/>
                <w:lang w:val="en-GB"/>
              </w:rPr>
              <w:t>(1.527)</w:t>
            </w:r>
          </w:p>
        </w:tc>
        <w:tc>
          <w:tcPr>
            <w:tcW w:w="2203" w:type="dxa"/>
          </w:tcPr>
          <w:p w14:paraId="09FF38D3" w14:textId="77777777" w:rsidR="003623DF" w:rsidRPr="003623DF" w:rsidRDefault="003623DF" w:rsidP="003623DF">
            <w:pPr>
              <w:pStyle w:val="Body"/>
              <w:rPr>
                <w:rFonts w:ascii="Arial" w:hAnsi="Arial" w:cs="Arial"/>
                <w:lang w:val="en-GB"/>
              </w:rPr>
            </w:pPr>
            <w:r w:rsidRPr="003623DF">
              <w:rPr>
                <w:rFonts w:ascii="Arial" w:hAnsi="Arial" w:cs="Arial"/>
                <w:lang w:val="en-GB"/>
              </w:rPr>
              <w:t>(0.042)</w:t>
            </w:r>
          </w:p>
        </w:tc>
      </w:tr>
      <w:tr w:rsidR="003623DF" w:rsidRPr="003623DF" w14:paraId="527CB5EE" w14:textId="77777777" w:rsidTr="003D4F50">
        <w:trPr>
          <w:trHeight w:val="20"/>
          <w:jc w:val="center"/>
        </w:trPr>
        <w:tc>
          <w:tcPr>
            <w:tcW w:w="0" w:type="auto"/>
            <w:tcBorders>
              <w:top w:val="nil"/>
              <w:left w:val="nil"/>
              <w:bottom w:val="nil"/>
              <w:right w:val="nil"/>
            </w:tcBorders>
          </w:tcPr>
          <w:p w14:paraId="1C1B2546"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871BB74" w14:textId="77777777" w:rsidR="003623DF" w:rsidRPr="003623DF" w:rsidRDefault="003623DF" w:rsidP="003623DF">
            <w:pPr>
              <w:pStyle w:val="Body"/>
              <w:rPr>
                <w:rFonts w:ascii="Arial" w:hAnsi="Arial" w:cs="Arial"/>
                <w:lang w:val="en-GB"/>
              </w:rPr>
            </w:pPr>
          </w:p>
        </w:tc>
        <w:tc>
          <w:tcPr>
            <w:tcW w:w="0" w:type="auto"/>
          </w:tcPr>
          <w:p w14:paraId="1E3146DB" w14:textId="77777777" w:rsidR="003623DF" w:rsidRPr="003623DF" w:rsidRDefault="003623DF" w:rsidP="003623DF">
            <w:pPr>
              <w:pStyle w:val="Body"/>
              <w:rPr>
                <w:rFonts w:ascii="Arial" w:hAnsi="Arial" w:cs="Arial"/>
                <w:lang w:val="en-GB"/>
              </w:rPr>
            </w:pPr>
          </w:p>
        </w:tc>
        <w:tc>
          <w:tcPr>
            <w:tcW w:w="0" w:type="auto"/>
          </w:tcPr>
          <w:p w14:paraId="637800BF" w14:textId="77777777" w:rsidR="003623DF" w:rsidRPr="003623DF" w:rsidRDefault="003623DF" w:rsidP="003623DF">
            <w:pPr>
              <w:pStyle w:val="Body"/>
              <w:rPr>
                <w:rFonts w:ascii="Arial" w:hAnsi="Arial" w:cs="Arial"/>
                <w:lang w:val="en-GB"/>
              </w:rPr>
            </w:pPr>
          </w:p>
        </w:tc>
        <w:tc>
          <w:tcPr>
            <w:tcW w:w="2203" w:type="dxa"/>
          </w:tcPr>
          <w:p w14:paraId="0DC17A47" w14:textId="77777777" w:rsidR="003623DF" w:rsidRPr="003623DF" w:rsidRDefault="003623DF" w:rsidP="003623DF">
            <w:pPr>
              <w:pStyle w:val="Body"/>
              <w:rPr>
                <w:rFonts w:ascii="Arial" w:hAnsi="Arial" w:cs="Arial"/>
                <w:lang w:val="en-GB"/>
              </w:rPr>
            </w:pPr>
          </w:p>
        </w:tc>
      </w:tr>
      <w:tr w:rsidR="003623DF" w:rsidRPr="003623DF" w14:paraId="31137A17"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155C57E3"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2A44C9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41A6437"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3837064"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247B811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469424A7" w14:textId="77777777" w:rsidTr="003D4F50">
        <w:trPr>
          <w:trHeight w:val="20"/>
          <w:jc w:val="center"/>
        </w:trPr>
        <w:tc>
          <w:tcPr>
            <w:tcW w:w="8365" w:type="dxa"/>
            <w:gridSpan w:val="5"/>
            <w:tcBorders>
              <w:top w:val="single" w:sz="4" w:space="0" w:color="auto"/>
              <w:left w:val="nil"/>
              <w:bottom w:val="single" w:sz="4" w:space="0" w:color="auto"/>
            </w:tcBorders>
          </w:tcPr>
          <w:p w14:paraId="533F8312"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elec_access_pct_pop</w:t>
            </w:r>
            <w:proofErr w:type="spellEnd"/>
            <w:proofErr w:type="gramStart"/>
            <w:r w:rsidRPr="003623DF">
              <w:rPr>
                <w:rFonts w:ascii="Arial" w:hAnsi="Arial" w:cs="Arial"/>
                <w:lang w:val="en-GB"/>
              </w:rPr>
              <w:t>=(</w:t>
            </w:r>
            <w:proofErr w:type="gramEnd"/>
            <w:r w:rsidRPr="003623DF">
              <w:rPr>
                <w:rFonts w:ascii="Arial" w:hAnsi="Arial" w:cs="Arial"/>
                <w:lang w:val="en-GB"/>
              </w:rPr>
              <w:t>10 25 50 75 90)) post</w:t>
            </w:r>
          </w:p>
        </w:tc>
      </w:tr>
      <w:tr w:rsidR="003623DF" w:rsidRPr="003623DF" w14:paraId="46CF0F6B" w14:textId="77777777" w:rsidTr="003D4F50">
        <w:trPr>
          <w:trHeight w:val="20"/>
          <w:jc w:val="center"/>
        </w:trPr>
        <w:tc>
          <w:tcPr>
            <w:tcW w:w="0" w:type="auto"/>
            <w:tcBorders>
              <w:top w:val="single" w:sz="4" w:space="0" w:color="auto"/>
              <w:left w:val="nil"/>
              <w:bottom w:val="nil"/>
              <w:right w:val="nil"/>
            </w:tcBorders>
          </w:tcPr>
          <w:p w14:paraId="3C4EEFB6"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3B4EF92D"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5FBA07F1"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7ECF8529"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7A346336" w14:textId="77777777" w:rsidR="003623DF" w:rsidRPr="003623DF" w:rsidRDefault="003623DF" w:rsidP="003623DF">
            <w:pPr>
              <w:pStyle w:val="Body"/>
              <w:rPr>
                <w:rFonts w:ascii="Arial" w:hAnsi="Arial" w:cs="Arial"/>
                <w:lang w:val="en-GB"/>
              </w:rPr>
            </w:pPr>
          </w:p>
        </w:tc>
      </w:tr>
      <w:tr w:rsidR="003623DF" w:rsidRPr="003623DF" w14:paraId="7E3C5EE4" w14:textId="77777777" w:rsidTr="003D4F50">
        <w:trPr>
          <w:trHeight w:val="20"/>
          <w:jc w:val="center"/>
        </w:trPr>
        <w:tc>
          <w:tcPr>
            <w:tcW w:w="0" w:type="auto"/>
            <w:tcBorders>
              <w:top w:val="nil"/>
              <w:left w:val="nil"/>
              <w:bottom w:val="nil"/>
              <w:right w:val="nil"/>
            </w:tcBorders>
          </w:tcPr>
          <w:p w14:paraId="108F5F01"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673C68C0" w14:textId="77777777" w:rsidR="003623DF" w:rsidRPr="003623DF" w:rsidRDefault="003623DF" w:rsidP="003623DF">
            <w:pPr>
              <w:pStyle w:val="Body"/>
              <w:rPr>
                <w:rFonts w:ascii="Arial" w:hAnsi="Arial" w:cs="Arial"/>
                <w:lang w:val="en-GB"/>
              </w:rPr>
            </w:pPr>
            <w:r w:rsidRPr="003623DF">
              <w:rPr>
                <w:rFonts w:ascii="Arial" w:hAnsi="Arial" w:cs="Arial"/>
                <w:lang w:val="en-GB"/>
              </w:rPr>
              <w:t>1.922</w:t>
            </w:r>
          </w:p>
        </w:tc>
        <w:tc>
          <w:tcPr>
            <w:tcW w:w="0" w:type="auto"/>
          </w:tcPr>
          <w:p w14:paraId="138B8138" w14:textId="77777777" w:rsidR="003623DF" w:rsidRPr="003623DF" w:rsidRDefault="003623DF" w:rsidP="003623DF">
            <w:pPr>
              <w:pStyle w:val="Body"/>
              <w:rPr>
                <w:rFonts w:ascii="Arial" w:hAnsi="Arial" w:cs="Arial"/>
                <w:lang w:val="en-GB"/>
              </w:rPr>
            </w:pPr>
            <w:r w:rsidRPr="003623DF">
              <w:rPr>
                <w:rFonts w:ascii="Arial" w:hAnsi="Arial" w:cs="Arial"/>
                <w:lang w:val="en-GB"/>
              </w:rPr>
              <w:t>2.586</w:t>
            </w:r>
          </w:p>
        </w:tc>
        <w:tc>
          <w:tcPr>
            <w:tcW w:w="0" w:type="auto"/>
          </w:tcPr>
          <w:p w14:paraId="69E8F14C" w14:textId="77777777" w:rsidR="003623DF" w:rsidRPr="003623DF" w:rsidRDefault="003623DF" w:rsidP="003623DF">
            <w:pPr>
              <w:pStyle w:val="Body"/>
              <w:rPr>
                <w:rFonts w:ascii="Arial" w:hAnsi="Arial" w:cs="Arial"/>
                <w:lang w:val="en-GB"/>
              </w:rPr>
            </w:pPr>
            <w:r w:rsidRPr="003623DF">
              <w:rPr>
                <w:rFonts w:ascii="Arial" w:hAnsi="Arial" w:cs="Arial"/>
                <w:lang w:val="en-GB"/>
              </w:rPr>
              <w:t>-0.513</w:t>
            </w:r>
          </w:p>
        </w:tc>
        <w:tc>
          <w:tcPr>
            <w:tcW w:w="2203" w:type="dxa"/>
          </w:tcPr>
          <w:p w14:paraId="287DD40A" w14:textId="77777777" w:rsidR="003623DF" w:rsidRPr="003623DF" w:rsidRDefault="003623DF" w:rsidP="003623DF">
            <w:pPr>
              <w:pStyle w:val="Body"/>
              <w:rPr>
                <w:rFonts w:ascii="Arial" w:hAnsi="Arial" w:cs="Arial"/>
                <w:lang w:val="en-GB"/>
              </w:rPr>
            </w:pPr>
            <w:r w:rsidRPr="003623DF">
              <w:rPr>
                <w:rFonts w:ascii="Arial" w:hAnsi="Arial" w:cs="Arial"/>
                <w:lang w:val="en-GB"/>
              </w:rPr>
              <w:t>0.059</w:t>
            </w:r>
          </w:p>
        </w:tc>
      </w:tr>
      <w:tr w:rsidR="003623DF" w:rsidRPr="003623DF" w14:paraId="33FEE392" w14:textId="77777777" w:rsidTr="003D4F50">
        <w:trPr>
          <w:trHeight w:val="20"/>
          <w:jc w:val="center"/>
        </w:trPr>
        <w:tc>
          <w:tcPr>
            <w:tcW w:w="0" w:type="auto"/>
            <w:tcBorders>
              <w:top w:val="nil"/>
              <w:left w:val="nil"/>
              <w:bottom w:val="nil"/>
              <w:right w:val="nil"/>
            </w:tcBorders>
          </w:tcPr>
          <w:p w14:paraId="6D115A2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DBD21E0" w14:textId="77777777" w:rsidR="003623DF" w:rsidRPr="003623DF" w:rsidRDefault="003623DF" w:rsidP="003623DF">
            <w:pPr>
              <w:pStyle w:val="Body"/>
              <w:rPr>
                <w:rFonts w:ascii="Arial" w:hAnsi="Arial" w:cs="Arial"/>
                <w:lang w:val="en-GB"/>
              </w:rPr>
            </w:pPr>
            <w:r w:rsidRPr="003623DF">
              <w:rPr>
                <w:rFonts w:ascii="Arial" w:hAnsi="Arial" w:cs="Arial"/>
                <w:lang w:val="en-GB"/>
              </w:rPr>
              <w:t>(3.856)</w:t>
            </w:r>
          </w:p>
        </w:tc>
        <w:tc>
          <w:tcPr>
            <w:tcW w:w="0" w:type="auto"/>
          </w:tcPr>
          <w:p w14:paraId="6BC96AC2" w14:textId="77777777" w:rsidR="003623DF" w:rsidRPr="003623DF" w:rsidRDefault="003623DF" w:rsidP="003623DF">
            <w:pPr>
              <w:pStyle w:val="Body"/>
              <w:rPr>
                <w:rFonts w:ascii="Arial" w:hAnsi="Arial" w:cs="Arial"/>
                <w:lang w:val="en-GB"/>
              </w:rPr>
            </w:pPr>
            <w:r w:rsidRPr="003623DF">
              <w:rPr>
                <w:rFonts w:ascii="Arial" w:hAnsi="Arial" w:cs="Arial"/>
                <w:lang w:val="en-GB"/>
              </w:rPr>
              <w:t>(2.424)</w:t>
            </w:r>
          </w:p>
        </w:tc>
        <w:tc>
          <w:tcPr>
            <w:tcW w:w="0" w:type="auto"/>
          </w:tcPr>
          <w:p w14:paraId="29119342" w14:textId="77777777" w:rsidR="003623DF" w:rsidRPr="003623DF" w:rsidRDefault="003623DF" w:rsidP="003623DF">
            <w:pPr>
              <w:pStyle w:val="Body"/>
              <w:rPr>
                <w:rFonts w:ascii="Arial" w:hAnsi="Arial" w:cs="Arial"/>
                <w:lang w:val="en-GB"/>
              </w:rPr>
            </w:pPr>
            <w:r w:rsidRPr="003623DF">
              <w:rPr>
                <w:rFonts w:ascii="Arial" w:hAnsi="Arial" w:cs="Arial"/>
                <w:lang w:val="en-GB"/>
              </w:rPr>
              <w:t>(2.503)</w:t>
            </w:r>
          </w:p>
        </w:tc>
        <w:tc>
          <w:tcPr>
            <w:tcW w:w="2203" w:type="dxa"/>
          </w:tcPr>
          <w:p w14:paraId="224B0B58" w14:textId="77777777" w:rsidR="003623DF" w:rsidRPr="003623DF" w:rsidRDefault="003623DF" w:rsidP="003623DF">
            <w:pPr>
              <w:pStyle w:val="Body"/>
              <w:rPr>
                <w:rFonts w:ascii="Arial" w:hAnsi="Arial" w:cs="Arial"/>
                <w:lang w:val="en-GB"/>
              </w:rPr>
            </w:pPr>
            <w:r w:rsidRPr="003623DF">
              <w:rPr>
                <w:rFonts w:ascii="Arial" w:hAnsi="Arial" w:cs="Arial"/>
                <w:lang w:val="en-GB"/>
              </w:rPr>
              <w:t>(0.053)</w:t>
            </w:r>
          </w:p>
        </w:tc>
      </w:tr>
      <w:tr w:rsidR="003623DF" w:rsidRPr="003623DF" w14:paraId="796B7195" w14:textId="77777777" w:rsidTr="003D4F50">
        <w:trPr>
          <w:trHeight w:val="20"/>
          <w:jc w:val="center"/>
        </w:trPr>
        <w:tc>
          <w:tcPr>
            <w:tcW w:w="0" w:type="auto"/>
            <w:tcBorders>
              <w:top w:val="nil"/>
              <w:left w:val="nil"/>
              <w:bottom w:val="nil"/>
              <w:right w:val="nil"/>
            </w:tcBorders>
          </w:tcPr>
          <w:p w14:paraId="546D1F25" w14:textId="77777777" w:rsidR="003623DF" w:rsidRPr="003623DF" w:rsidRDefault="003623DF" w:rsidP="003623DF">
            <w:pPr>
              <w:pStyle w:val="Body"/>
              <w:rPr>
                <w:rFonts w:ascii="Arial" w:hAnsi="Arial" w:cs="Arial"/>
                <w:lang w:val="en-GB"/>
              </w:rPr>
            </w:pPr>
            <w:r w:rsidRPr="003623DF">
              <w:rPr>
                <w:rFonts w:ascii="Arial" w:hAnsi="Arial" w:cs="Arial"/>
                <w:lang w:val="en-GB"/>
              </w:rPr>
              <w:lastRenderedPageBreak/>
              <w:t>2._at</w:t>
            </w:r>
          </w:p>
        </w:tc>
        <w:tc>
          <w:tcPr>
            <w:tcW w:w="0" w:type="auto"/>
            <w:tcBorders>
              <w:top w:val="nil"/>
              <w:left w:val="nil"/>
              <w:bottom w:val="nil"/>
              <w:right w:val="nil"/>
            </w:tcBorders>
          </w:tcPr>
          <w:p w14:paraId="7950B6BD" w14:textId="77777777" w:rsidR="003623DF" w:rsidRPr="003623DF" w:rsidRDefault="003623DF" w:rsidP="003623DF">
            <w:pPr>
              <w:pStyle w:val="Body"/>
              <w:rPr>
                <w:rFonts w:ascii="Arial" w:hAnsi="Arial" w:cs="Arial"/>
                <w:lang w:val="en-GB"/>
              </w:rPr>
            </w:pPr>
            <w:r w:rsidRPr="003623DF">
              <w:rPr>
                <w:rFonts w:ascii="Arial" w:hAnsi="Arial" w:cs="Arial"/>
                <w:lang w:val="en-GB"/>
              </w:rPr>
              <w:t>3.049</w:t>
            </w:r>
          </w:p>
        </w:tc>
        <w:tc>
          <w:tcPr>
            <w:tcW w:w="0" w:type="auto"/>
          </w:tcPr>
          <w:p w14:paraId="287F6ADF" w14:textId="77777777" w:rsidR="003623DF" w:rsidRPr="003623DF" w:rsidRDefault="003623DF" w:rsidP="003623DF">
            <w:pPr>
              <w:pStyle w:val="Body"/>
              <w:rPr>
                <w:rFonts w:ascii="Arial" w:hAnsi="Arial" w:cs="Arial"/>
                <w:lang w:val="en-GB"/>
              </w:rPr>
            </w:pPr>
            <w:r w:rsidRPr="003623DF">
              <w:rPr>
                <w:rFonts w:ascii="Arial" w:hAnsi="Arial" w:cs="Arial"/>
                <w:lang w:val="en-GB"/>
              </w:rPr>
              <w:t>2.807*</w:t>
            </w:r>
          </w:p>
        </w:tc>
        <w:tc>
          <w:tcPr>
            <w:tcW w:w="0" w:type="auto"/>
          </w:tcPr>
          <w:p w14:paraId="3B33AA61" w14:textId="77777777" w:rsidR="003623DF" w:rsidRPr="003623DF" w:rsidRDefault="003623DF" w:rsidP="003623DF">
            <w:pPr>
              <w:pStyle w:val="Body"/>
              <w:rPr>
                <w:rFonts w:ascii="Arial" w:hAnsi="Arial" w:cs="Arial"/>
                <w:lang w:val="en-GB"/>
              </w:rPr>
            </w:pPr>
            <w:r w:rsidRPr="003623DF">
              <w:rPr>
                <w:rFonts w:ascii="Arial" w:hAnsi="Arial" w:cs="Arial"/>
                <w:lang w:val="en-GB"/>
              </w:rPr>
              <w:t>-1.089</w:t>
            </w:r>
          </w:p>
        </w:tc>
        <w:tc>
          <w:tcPr>
            <w:tcW w:w="2203" w:type="dxa"/>
          </w:tcPr>
          <w:p w14:paraId="481C1C03" w14:textId="77777777" w:rsidR="003623DF" w:rsidRPr="003623DF" w:rsidRDefault="003623DF" w:rsidP="003623DF">
            <w:pPr>
              <w:pStyle w:val="Body"/>
              <w:rPr>
                <w:rFonts w:ascii="Arial" w:hAnsi="Arial" w:cs="Arial"/>
                <w:lang w:val="en-GB"/>
              </w:rPr>
            </w:pPr>
            <w:r w:rsidRPr="003623DF">
              <w:rPr>
                <w:rFonts w:ascii="Arial" w:hAnsi="Arial" w:cs="Arial"/>
                <w:lang w:val="en-GB"/>
              </w:rPr>
              <w:t>0.077*</w:t>
            </w:r>
          </w:p>
        </w:tc>
      </w:tr>
      <w:tr w:rsidR="003623DF" w:rsidRPr="003623DF" w14:paraId="3747A85A" w14:textId="77777777" w:rsidTr="003D4F50">
        <w:trPr>
          <w:trHeight w:val="20"/>
          <w:jc w:val="center"/>
        </w:trPr>
        <w:tc>
          <w:tcPr>
            <w:tcW w:w="0" w:type="auto"/>
            <w:tcBorders>
              <w:top w:val="nil"/>
              <w:left w:val="nil"/>
              <w:bottom w:val="nil"/>
              <w:right w:val="nil"/>
            </w:tcBorders>
          </w:tcPr>
          <w:p w14:paraId="29F160C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2C1BAC75" w14:textId="77777777" w:rsidR="003623DF" w:rsidRPr="003623DF" w:rsidRDefault="003623DF" w:rsidP="003623DF">
            <w:pPr>
              <w:pStyle w:val="Body"/>
              <w:rPr>
                <w:rFonts w:ascii="Arial" w:hAnsi="Arial" w:cs="Arial"/>
                <w:lang w:val="en-GB"/>
              </w:rPr>
            </w:pPr>
            <w:r w:rsidRPr="003623DF">
              <w:rPr>
                <w:rFonts w:ascii="Arial" w:hAnsi="Arial" w:cs="Arial"/>
                <w:lang w:val="en-GB"/>
              </w:rPr>
              <w:t>(2.825)</w:t>
            </w:r>
          </w:p>
        </w:tc>
        <w:tc>
          <w:tcPr>
            <w:tcW w:w="0" w:type="auto"/>
          </w:tcPr>
          <w:p w14:paraId="3CB3D461" w14:textId="77777777" w:rsidR="003623DF" w:rsidRPr="003623DF" w:rsidRDefault="003623DF" w:rsidP="003623DF">
            <w:pPr>
              <w:pStyle w:val="Body"/>
              <w:rPr>
                <w:rFonts w:ascii="Arial" w:hAnsi="Arial" w:cs="Arial"/>
                <w:lang w:val="en-GB"/>
              </w:rPr>
            </w:pPr>
            <w:r w:rsidRPr="003623DF">
              <w:rPr>
                <w:rFonts w:ascii="Arial" w:hAnsi="Arial" w:cs="Arial"/>
                <w:lang w:val="en-GB"/>
              </w:rPr>
              <w:t>(1.697)</w:t>
            </w:r>
          </w:p>
        </w:tc>
        <w:tc>
          <w:tcPr>
            <w:tcW w:w="0" w:type="auto"/>
          </w:tcPr>
          <w:p w14:paraId="59E758D7" w14:textId="77777777" w:rsidR="003623DF" w:rsidRPr="003623DF" w:rsidRDefault="003623DF" w:rsidP="003623DF">
            <w:pPr>
              <w:pStyle w:val="Body"/>
              <w:rPr>
                <w:rFonts w:ascii="Arial" w:hAnsi="Arial" w:cs="Arial"/>
                <w:lang w:val="en-GB"/>
              </w:rPr>
            </w:pPr>
            <w:r w:rsidRPr="003623DF">
              <w:rPr>
                <w:rFonts w:ascii="Arial" w:hAnsi="Arial" w:cs="Arial"/>
                <w:lang w:val="en-GB"/>
              </w:rPr>
              <w:t>(1.972)</w:t>
            </w:r>
          </w:p>
        </w:tc>
        <w:tc>
          <w:tcPr>
            <w:tcW w:w="2203" w:type="dxa"/>
          </w:tcPr>
          <w:p w14:paraId="1B481483"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67FF62B6" w14:textId="77777777" w:rsidTr="003D4F50">
        <w:trPr>
          <w:trHeight w:val="20"/>
          <w:jc w:val="center"/>
        </w:trPr>
        <w:tc>
          <w:tcPr>
            <w:tcW w:w="0" w:type="auto"/>
            <w:tcBorders>
              <w:top w:val="nil"/>
              <w:left w:val="nil"/>
              <w:bottom w:val="nil"/>
              <w:right w:val="nil"/>
            </w:tcBorders>
          </w:tcPr>
          <w:p w14:paraId="53125877"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01D8A9EC" w14:textId="77777777" w:rsidR="003623DF" w:rsidRPr="003623DF" w:rsidRDefault="003623DF" w:rsidP="003623DF">
            <w:pPr>
              <w:pStyle w:val="Body"/>
              <w:rPr>
                <w:rFonts w:ascii="Arial" w:hAnsi="Arial" w:cs="Arial"/>
                <w:lang w:val="en-GB"/>
              </w:rPr>
            </w:pPr>
            <w:r w:rsidRPr="003623DF">
              <w:rPr>
                <w:rFonts w:ascii="Arial" w:hAnsi="Arial" w:cs="Arial"/>
                <w:lang w:val="en-GB"/>
              </w:rPr>
              <w:t>4.929***</w:t>
            </w:r>
          </w:p>
        </w:tc>
        <w:tc>
          <w:tcPr>
            <w:tcW w:w="0" w:type="auto"/>
          </w:tcPr>
          <w:p w14:paraId="6FFB6A4B" w14:textId="77777777" w:rsidR="003623DF" w:rsidRPr="003623DF" w:rsidRDefault="003623DF" w:rsidP="003623DF">
            <w:pPr>
              <w:pStyle w:val="Body"/>
              <w:rPr>
                <w:rFonts w:ascii="Arial" w:hAnsi="Arial" w:cs="Arial"/>
                <w:lang w:val="en-GB"/>
              </w:rPr>
            </w:pPr>
            <w:r w:rsidRPr="003623DF">
              <w:rPr>
                <w:rFonts w:ascii="Arial" w:hAnsi="Arial" w:cs="Arial"/>
                <w:lang w:val="en-GB"/>
              </w:rPr>
              <w:t>3.175***</w:t>
            </w:r>
          </w:p>
        </w:tc>
        <w:tc>
          <w:tcPr>
            <w:tcW w:w="0" w:type="auto"/>
          </w:tcPr>
          <w:p w14:paraId="1B29BBDB" w14:textId="77777777" w:rsidR="003623DF" w:rsidRPr="003623DF" w:rsidRDefault="003623DF" w:rsidP="003623DF">
            <w:pPr>
              <w:pStyle w:val="Body"/>
              <w:rPr>
                <w:rFonts w:ascii="Arial" w:hAnsi="Arial" w:cs="Arial"/>
                <w:lang w:val="en-GB"/>
              </w:rPr>
            </w:pPr>
            <w:r w:rsidRPr="003623DF">
              <w:rPr>
                <w:rFonts w:ascii="Arial" w:hAnsi="Arial" w:cs="Arial"/>
                <w:lang w:val="en-GB"/>
              </w:rPr>
              <w:t>-2.049</w:t>
            </w:r>
          </w:p>
        </w:tc>
        <w:tc>
          <w:tcPr>
            <w:tcW w:w="2203" w:type="dxa"/>
          </w:tcPr>
          <w:p w14:paraId="2B188DA9" w14:textId="77777777" w:rsidR="003623DF" w:rsidRPr="003623DF" w:rsidRDefault="003623DF" w:rsidP="003623DF">
            <w:pPr>
              <w:pStyle w:val="Body"/>
              <w:rPr>
                <w:rFonts w:ascii="Arial" w:hAnsi="Arial" w:cs="Arial"/>
                <w:lang w:val="en-GB"/>
              </w:rPr>
            </w:pPr>
            <w:r w:rsidRPr="003623DF">
              <w:rPr>
                <w:rFonts w:ascii="Arial" w:hAnsi="Arial" w:cs="Arial"/>
                <w:lang w:val="en-GB"/>
              </w:rPr>
              <w:t>0.107***</w:t>
            </w:r>
          </w:p>
        </w:tc>
      </w:tr>
      <w:tr w:rsidR="003623DF" w:rsidRPr="003623DF" w14:paraId="2B317CD9" w14:textId="77777777" w:rsidTr="003D4F50">
        <w:trPr>
          <w:trHeight w:val="20"/>
          <w:jc w:val="center"/>
        </w:trPr>
        <w:tc>
          <w:tcPr>
            <w:tcW w:w="0" w:type="auto"/>
            <w:tcBorders>
              <w:top w:val="nil"/>
              <w:left w:val="nil"/>
              <w:bottom w:val="nil"/>
              <w:right w:val="nil"/>
            </w:tcBorders>
          </w:tcPr>
          <w:p w14:paraId="4B7AC38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ACAD1F" w14:textId="77777777" w:rsidR="003623DF" w:rsidRPr="003623DF" w:rsidRDefault="003623DF" w:rsidP="003623DF">
            <w:pPr>
              <w:pStyle w:val="Body"/>
              <w:rPr>
                <w:rFonts w:ascii="Arial" w:hAnsi="Arial" w:cs="Arial"/>
                <w:lang w:val="en-GB"/>
              </w:rPr>
            </w:pPr>
            <w:r w:rsidRPr="003623DF">
              <w:rPr>
                <w:rFonts w:ascii="Arial" w:hAnsi="Arial" w:cs="Arial"/>
                <w:lang w:val="en-GB"/>
              </w:rPr>
              <w:t>(1.734)</w:t>
            </w:r>
          </w:p>
        </w:tc>
        <w:tc>
          <w:tcPr>
            <w:tcW w:w="0" w:type="auto"/>
          </w:tcPr>
          <w:p w14:paraId="5E7A613E" w14:textId="77777777" w:rsidR="003623DF" w:rsidRPr="003623DF" w:rsidRDefault="003623DF" w:rsidP="003623DF">
            <w:pPr>
              <w:pStyle w:val="Body"/>
              <w:rPr>
                <w:rFonts w:ascii="Arial" w:hAnsi="Arial" w:cs="Arial"/>
                <w:lang w:val="en-GB"/>
              </w:rPr>
            </w:pPr>
            <w:r w:rsidRPr="003623DF">
              <w:rPr>
                <w:rFonts w:ascii="Arial" w:hAnsi="Arial" w:cs="Arial"/>
                <w:lang w:val="en-GB"/>
              </w:rPr>
              <w:t>(0.895)</w:t>
            </w:r>
          </w:p>
        </w:tc>
        <w:tc>
          <w:tcPr>
            <w:tcW w:w="0" w:type="auto"/>
          </w:tcPr>
          <w:p w14:paraId="17F15F58" w14:textId="77777777" w:rsidR="003623DF" w:rsidRPr="003623DF" w:rsidRDefault="003623DF" w:rsidP="003623DF">
            <w:pPr>
              <w:pStyle w:val="Body"/>
              <w:rPr>
                <w:rFonts w:ascii="Arial" w:hAnsi="Arial" w:cs="Arial"/>
                <w:lang w:val="en-GB"/>
              </w:rPr>
            </w:pPr>
            <w:r w:rsidRPr="003623DF">
              <w:rPr>
                <w:rFonts w:ascii="Arial" w:hAnsi="Arial" w:cs="Arial"/>
                <w:lang w:val="en-GB"/>
              </w:rPr>
              <w:t>(1.420)</w:t>
            </w:r>
          </w:p>
        </w:tc>
        <w:tc>
          <w:tcPr>
            <w:tcW w:w="2203" w:type="dxa"/>
          </w:tcPr>
          <w:p w14:paraId="21E361F3" w14:textId="77777777" w:rsidR="003623DF" w:rsidRPr="003623DF" w:rsidRDefault="003623DF" w:rsidP="003623DF">
            <w:pPr>
              <w:pStyle w:val="Body"/>
              <w:rPr>
                <w:rFonts w:ascii="Arial" w:hAnsi="Arial" w:cs="Arial"/>
                <w:lang w:val="en-GB"/>
              </w:rPr>
            </w:pPr>
            <w:r w:rsidRPr="003623DF">
              <w:rPr>
                <w:rFonts w:ascii="Arial" w:hAnsi="Arial" w:cs="Arial"/>
                <w:lang w:val="en-GB"/>
              </w:rPr>
              <w:t>(0.035)</w:t>
            </w:r>
          </w:p>
        </w:tc>
      </w:tr>
      <w:tr w:rsidR="003623DF" w:rsidRPr="003623DF" w14:paraId="318DFB1D" w14:textId="77777777" w:rsidTr="003D4F50">
        <w:trPr>
          <w:trHeight w:val="20"/>
          <w:jc w:val="center"/>
        </w:trPr>
        <w:tc>
          <w:tcPr>
            <w:tcW w:w="0" w:type="auto"/>
            <w:tcBorders>
              <w:top w:val="nil"/>
              <w:left w:val="nil"/>
              <w:bottom w:val="nil"/>
              <w:right w:val="nil"/>
            </w:tcBorders>
          </w:tcPr>
          <w:p w14:paraId="248F54F2"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9BA7FAA" w14:textId="77777777" w:rsidR="003623DF" w:rsidRPr="003623DF" w:rsidRDefault="003623DF" w:rsidP="003623DF">
            <w:pPr>
              <w:pStyle w:val="Body"/>
              <w:rPr>
                <w:rFonts w:ascii="Arial" w:hAnsi="Arial" w:cs="Arial"/>
                <w:lang w:val="en-GB"/>
              </w:rPr>
            </w:pPr>
            <w:r w:rsidRPr="003623DF">
              <w:rPr>
                <w:rFonts w:ascii="Arial" w:hAnsi="Arial" w:cs="Arial"/>
                <w:lang w:val="en-GB"/>
              </w:rPr>
              <w:t>6.808***</w:t>
            </w:r>
          </w:p>
        </w:tc>
        <w:tc>
          <w:tcPr>
            <w:tcW w:w="0" w:type="auto"/>
          </w:tcPr>
          <w:p w14:paraId="72C055A0" w14:textId="77777777" w:rsidR="003623DF" w:rsidRPr="003623DF" w:rsidRDefault="003623DF" w:rsidP="003623DF">
            <w:pPr>
              <w:pStyle w:val="Body"/>
              <w:rPr>
                <w:rFonts w:ascii="Arial" w:hAnsi="Arial" w:cs="Arial"/>
                <w:lang w:val="en-GB"/>
              </w:rPr>
            </w:pPr>
            <w:r w:rsidRPr="003623DF">
              <w:rPr>
                <w:rFonts w:ascii="Arial" w:hAnsi="Arial" w:cs="Arial"/>
                <w:lang w:val="en-GB"/>
              </w:rPr>
              <w:t>3.543**</w:t>
            </w:r>
          </w:p>
        </w:tc>
        <w:tc>
          <w:tcPr>
            <w:tcW w:w="0" w:type="auto"/>
          </w:tcPr>
          <w:p w14:paraId="57A1D628" w14:textId="77777777" w:rsidR="003623DF" w:rsidRPr="003623DF" w:rsidRDefault="003623DF" w:rsidP="003623DF">
            <w:pPr>
              <w:pStyle w:val="Body"/>
              <w:rPr>
                <w:rFonts w:ascii="Arial" w:hAnsi="Arial" w:cs="Arial"/>
                <w:lang w:val="en-GB"/>
              </w:rPr>
            </w:pPr>
            <w:r w:rsidRPr="003623DF">
              <w:rPr>
                <w:rFonts w:ascii="Arial" w:hAnsi="Arial" w:cs="Arial"/>
                <w:lang w:val="en-GB"/>
              </w:rPr>
              <w:t>-3.008*</w:t>
            </w:r>
          </w:p>
        </w:tc>
        <w:tc>
          <w:tcPr>
            <w:tcW w:w="2203" w:type="dxa"/>
          </w:tcPr>
          <w:p w14:paraId="76A1A042" w14:textId="77777777" w:rsidR="003623DF" w:rsidRPr="003623DF" w:rsidRDefault="003623DF" w:rsidP="003623DF">
            <w:pPr>
              <w:pStyle w:val="Body"/>
              <w:rPr>
                <w:rFonts w:ascii="Arial" w:hAnsi="Arial" w:cs="Arial"/>
                <w:lang w:val="en-GB"/>
              </w:rPr>
            </w:pPr>
            <w:r w:rsidRPr="003623DF">
              <w:rPr>
                <w:rFonts w:ascii="Arial" w:hAnsi="Arial" w:cs="Arial"/>
                <w:lang w:val="en-GB"/>
              </w:rPr>
              <w:t>0.137***</w:t>
            </w:r>
          </w:p>
        </w:tc>
      </w:tr>
      <w:tr w:rsidR="003623DF" w:rsidRPr="003623DF" w14:paraId="0C40EDC1" w14:textId="77777777" w:rsidTr="003D4F50">
        <w:trPr>
          <w:trHeight w:val="20"/>
          <w:jc w:val="center"/>
        </w:trPr>
        <w:tc>
          <w:tcPr>
            <w:tcW w:w="0" w:type="auto"/>
            <w:tcBorders>
              <w:top w:val="nil"/>
              <w:left w:val="nil"/>
              <w:bottom w:val="nil"/>
              <w:right w:val="nil"/>
            </w:tcBorders>
          </w:tcPr>
          <w:p w14:paraId="2EE75A2F"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7C7B7DF5" w14:textId="77777777" w:rsidR="003623DF" w:rsidRPr="003623DF" w:rsidRDefault="003623DF" w:rsidP="003623DF">
            <w:pPr>
              <w:pStyle w:val="Body"/>
              <w:rPr>
                <w:rFonts w:ascii="Arial" w:hAnsi="Arial" w:cs="Arial"/>
                <w:lang w:val="en-GB"/>
              </w:rPr>
            </w:pPr>
            <w:r w:rsidRPr="003623DF">
              <w:rPr>
                <w:rFonts w:ascii="Arial" w:hAnsi="Arial" w:cs="Arial"/>
                <w:lang w:val="en-GB"/>
              </w:rPr>
              <w:t>(2.485)</w:t>
            </w:r>
          </w:p>
        </w:tc>
        <w:tc>
          <w:tcPr>
            <w:tcW w:w="0" w:type="auto"/>
          </w:tcPr>
          <w:p w14:paraId="289C2BBF" w14:textId="77777777" w:rsidR="003623DF" w:rsidRPr="003623DF" w:rsidRDefault="003623DF" w:rsidP="003623DF">
            <w:pPr>
              <w:pStyle w:val="Body"/>
              <w:rPr>
                <w:rFonts w:ascii="Arial" w:hAnsi="Arial" w:cs="Arial"/>
                <w:lang w:val="en-GB"/>
              </w:rPr>
            </w:pPr>
            <w:r w:rsidRPr="003623DF">
              <w:rPr>
                <w:rFonts w:ascii="Arial" w:hAnsi="Arial" w:cs="Arial"/>
                <w:lang w:val="en-GB"/>
              </w:rPr>
              <w:t>(1.538)</w:t>
            </w:r>
          </w:p>
        </w:tc>
        <w:tc>
          <w:tcPr>
            <w:tcW w:w="0" w:type="auto"/>
          </w:tcPr>
          <w:p w14:paraId="0A470F17" w14:textId="77777777" w:rsidR="003623DF" w:rsidRPr="003623DF" w:rsidRDefault="003623DF" w:rsidP="003623DF">
            <w:pPr>
              <w:pStyle w:val="Body"/>
              <w:rPr>
                <w:rFonts w:ascii="Arial" w:hAnsi="Arial" w:cs="Arial"/>
                <w:lang w:val="en-GB"/>
              </w:rPr>
            </w:pPr>
            <w:r w:rsidRPr="003623DF">
              <w:rPr>
                <w:rFonts w:ascii="Arial" w:hAnsi="Arial" w:cs="Arial"/>
                <w:lang w:val="en-GB"/>
              </w:rPr>
              <w:t>(1.656)</w:t>
            </w:r>
          </w:p>
        </w:tc>
        <w:tc>
          <w:tcPr>
            <w:tcW w:w="2203" w:type="dxa"/>
          </w:tcPr>
          <w:p w14:paraId="631A8A85" w14:textId="77777777" w:rsidR="003623DF" w:rsidRPr="003623DF" w:rsidRDefault="003623DF" w:rsidP="003623DF">
            <w:pPr>
              <w:pStyle w:val="Body"/>
              <w:rPr>
                <w:rFonts w:ascii="Arial" w:hAnsi="Arial" w:cs="Arial"/>
                <w:lang w:val="en-GB"/>
              </w:rPr>
            </w:pPr>
            <w:r w:rsidRPr="003623DF">
              <w:rPr>
                <w:rFonts w:ascii="Arial" w:hAnsi="Arial" w:cs="Arial"/>
                <w:lang w:val="en-GB"/>
              </w:rPr>
              <w:t>(0.037)</w:t>
            </w:r>
          </w:p>
        </w:tc>
      </w:tr>
      <w:tr w:rsidR="003623DF" w:rsidRPr="003623DF" w14:paraId="37166D91" w14:textId="77777777" w:rsidTr="003D4F50">
        <w:trPr>
          <w:trHeight w:val="20"/>
          <w:jc w:val="center"/>
        </w:trPr>
        <w:tc>
          <w:tcPr>
            <w:tcW w:w="0" w:type="auto"/>
            <w:tcBorders>
              <w:top w:val="nil"/>
              <w:left w:val="nil"/>
              <w:bottom w:val="nil"/>
              <w:right w:val="nil"/>
            </w:tcBorders>
          </w:tcPr>
          <w:p w14:paraId="31EDCBFF"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0AB7C909" w14:textId="77777777" w:rsidR="003623DF" w:rsidRPr="003623DF" w:rsidRDefault="003623DF" w:rsidP="003623DF">
            <w:pPr>
              <w:pStyle w:val="Body"/>
              <w:rPr>
                <w:rFonts w:ascii="Arial" w:hAnsi="Arial" w:cs="Arial"/>
                <w:lang w:val="en-GB"/>
              </w:rPr>
            </w:pPr>
            <w:r w:rsidRPr="003623DF">
              <w:rPr>
                <w:rFonts w:ascii="Arial" w:hAnsi="Arial" w:cs="Arial"/>
                <w:lang w:val="en-GB"/>
              </w:rPr>
              <w:t>7.936**</w:t>
            </w:r>
          </w:p>
        </w:tc>
        <w:tc>
          <w:tcPr>
            <w:tcW w:w="0" w:type="auto"/>
          </w:tcPr>
          <w:p w14:paraId="47A8181D" w14:textId="77777777" w:rsidR="003623DF" w:rsidRPr="003623DF" w:rsidRDefault="003623DF" w:rsidP="003623DF">
            <w:pPr>
              <w:pStyle w:val="Body"/>
              <w:rPr>
                <w:rFonts w:ascii="Arial" w:hAnsi="Arial" w:cs="Arial"/>
                <w:lang w:val="en-GB"/>
              </w:rPr>
            </w:pPr>
            <w:r w:rsidRPr="003623DF">
              <w:rPr>
                <w:rFonts w:ascii="Arial" w:hAnsi="Arial" w:cs="Arial"/>
                <w:lang w:val="en-GB"/>
              </w:rPr>
              <w:t>3.764*</w:t>
            </w:r>
          </w:p>
        </w:tc>
        <w:tc>
          <w:tcPr>
            <w:tcW w:w="0" w:type="auto"/>
          </w:tcPr>
          <w:p w14:paraId="16B1F312" w14:textId="77777777" w:rsidR="003623DF" w:rsidRPr="003623DF" w:rsidRDefault="003623DF" w:rsidP="003623DF">
            <w:pPr>
              <w:pStyle w:val="Body"/>
              <w:rPr>
                <w:rFonts w:ascii="Arial" w:hAnsi="Arial" w:cs="Arial"/>
                <w:lang w:val="en-GB"/>
              </w:rPr>
            </w:pPr>
            <w:r w:rsidRPr="003623DF">
              <w:rPr>
                <w:rFonts w:ascii="Arial" w:hAnsi="Arial" w:cs="Arial"/>
                <w:lang w:val="en-GB"/>
              </w:rPr>
              <w:t>-3.584*</w:t>
            </w:r>
          </w:p>
        </w:tc>
        <w:tc>
          <w:tcPr>
            <w:tcW w:w="2203" w:type="dxa"/>
          </w:tcPr>
          <w:p w14:paraId="43C6A78C" w14:textId="77777777" w:rsidR="003623DF" w:rsidRPr="003623DF" w:rsidRDefault="003623DF" w:rsidP="003623DF">
            <w:pPr>
              <w:pStyle w:val="Body"/>
              <w:rPr>
                <w:rFonts w:ascii="Arial" w:hAnsi="Arial" w:cs="Arial"/>
                <w:lang w:val="en-GB"/>
              </w:rPr>
            </w:pPr>
            <w:r w:rsidRPr="003623DF">
              <w:rPr>
                <w:rFonts w:ascii="Arial" w:hAnsi="Arial" w:cs="Arial"/>
                <w:lang w:val="en-GB"/>
              </w:rPr>
              <w:t>0.155***</w:t>
            </w:r>
          </w:p>
        </w:tc>
      </w:tr>
      <w:tr w:rsidR="003623DF" w:rsidRPr="003623DF" w14:paraId="7A749B9F" w14:textId="77777777" w:rsidTr="003D4F50">
        <w:trPr>
          <w:trHeight w:val="20"/>
          <w:jc w:val="center"/>
        </w:trPr>
        <w:tc>
          <w:tcPr>
            <w:tcW w:w="0" w:type="auto"/>
            <w:tcBorders>
              <w:top w:val="nil"/>
              <w:left w:val="nil"/>
              <w:bottom w:val="nil"/>
              <w:right w:val="nil"/>
            </w:tcBorders>
          </w:tcPr>
          <w:p w14:paraId="727626F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9C2DDE1" w14:textId="77777777" w:rsidR="003623DF" w:rsidRPr="003623DF" w:rsidRDefault="003623DF" w:rsidP="003623DF">
            <w:pPr>
              <w:pStyle w:val="Body"/>
              <w:rPr>
                <w:rFonts w:ascii="Arial" w:hAnsi="Arial" w:cs="Arial"/>
                <w:lang w:val="en-GB"/>
              </w:rPr>
            </w:pPr>
            <w:r w:rsidRPr="003623DF">
              <w:rPr>
                <w:rFonts w:ascii="Arial" w:hAnsi="Arial" w:cs="Arial"/>
                <w:lang w:val="en-GB"/>
              </w:rPr>
              <w:t>(3.462)</w:t>
            </w:r>
          </w:p>
        </w:tc>
        <w:tc>
          <w:tcPr>
            <w:tcW w:w="0" w:type="auto"/>
          </w:tcPr>
          <w:p w14:paraId="03C6C11B" w14:textId="77777777" w:rsidR="003623DF" w:rsidRPr="003623DF" w:rsidRDefault="003623DF" w:rsidP="003623DF">
            <w:pPr>
              <w:pStyle w:val="Body"/>
              <w:rPr>
                <w:rFonts w:ascii="Arial" w:hAnsi="Arial" w:cs="Arial"/>
                <w:lang w:val="en-GB"/>
              </w:rPr>
            </w:pPr>
            <w:r w:rsidRPr="003623DF">
              <w:rPr>
                <w:rFonts w:ascii="Arial" w:hAnsi="Arial" w:cs="Arial"/>
                <w:lang w:val="en-GB"/>
              </w:rPr>
              <w:t>(2.248)</w:t>
            </w:r>
          </w:p>
        </w:tc>
        <w:tc>
          <w:tcPr>
            <w:tcW w:w="0" w:type="auto"/>
          </w:tcPr>
          <w:p w14:paraId="7AEADD68" w14:textId="77777777" w:rsidR="003623DF" w:rsidRPr="003623DF" w:rsidRDefault="003623DF" w:rsidP="003623DF">
            <w:pPr>
              <w:pStyle w:val="Body"/>
              <w:rPr>
                <w:rFonts w:ascii="Arial" w:hAnsi="Arial" w:cs="Arial"/>
                <w:lang w:val="en-GB"/>
              </w:rPr>
            </w:pPr>
            <w:r w:rsidRPr="003623DF">
              <w:rPr>
                <w:rFonts w:ascii="Arial" w:hAnsi="Arial" w:cs="Arial"/>
                <w:lang w:val="en-GB"/>
              </w:rPr>
              <w:t>(2.104)</w:t>
            </w:r>
          </w:p>
        </w:tc>
        <w:tc>
          <w:tcPr>
            <w:tcW w:w="2203" w:type="dxa"/>
          </w:tcPr>
          <w:p w14:paraId="1F3CCC41" w14:textId="77777777" w:rsidR="003623DF" w:rsidRPr="003623DF" w:rsidRDefault="003623DF" w:rsidP="003623DF">
            <w:pPr>
              <w:pStyle w:val="Body"/>
              <w:rPr>
                <w:rFonts w:ascii="Arial" w:hAnsi="Arial" w:cs="Arial"/>
                <w:lang w:val="en-GB"/>
              </w:rPr>
            </w:pPr>
            <w:r w:rsidRPr="003623DF">
              <w:rPr>
                <w:rFonts w:ascii="Arial" w:hAnsi="Arial" w:cs="Arial"/>
                <w:lang w:val="en-GB"/>
              </w:rPr>
              <w:t>(0.044)</w:t>
            </w:r>
          </w:p>
        </w:tc>
      </w:tr>
      <w:tr w:rsidR="003623DF" w:rsidRPr="003623DF" w14:paraId="3A841D75" w14:textId="77777777" w:rsidTr="003D4F50">
        <w:trPr>
          <w:trHeight w:val="20"/>
          <w:jc w:val="center"/>
        </w:trPr>
        <w:tc>
          <w:tcPr>
            <w:tcW w:w="0" w:type="auto"/>
            <w:tcBorders>
              <w:top w:val="nil"/>
              <w:left w:val="nil"/>
              <w:bottom w:val="nil"/>
              <w:right w:val="nil"/>
            </w:tcBorders>
          </w:tcPr>
          <w:p w14:paraId="668323F0"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0068DB8" w14:textId="77777777" w:rsidR="003623DF" w:rsidRPr="003623DF" w:rsidRDefault="003623DF" w:rsidP="003623DF">
            <w:pPr>
              <w:pStyle w:val="Body"/>
              <w:rPr>
                <w:rFonts w:ascii="Arial" w:hAnsi="Arial" w:cs="Arial"/>
                <w:lang w:val="en-GB"/>
              </w:rPr>
            </w:pPr>
          </w:p>
        </w:tc>
        <w:tc>
          <w:tcPr>
            <w:tcW w:w="0" w:type="auto"/>
          </w:tcPr>
          <w:p w14:paraId="2677BC63" w14:textId="77777777" w:rsidR="003623DF" w:rsidRPr="003623DF" w:rsidRDefault="003623DF" w:rsidP="003623DF">
            <w:pPr>
              <w:pStyle w:val="Body"/>
              <w:rPr>
                <w:rFonts w:ascii="Arial" w:hAnsi="Arial" w:cs="Arial"/>
                <w:lang w:val="en-GB"/>
              </w:rPr>
            </w:pPr>
          </w:p>
        </w:tc>
        <w:tc>
          <w:tcPr>
            <w:tcW w:w="0" w:type="auto"/>
          </w:tcPr>
          <w:p w14:paraId="5A82F50F" w14:textId="77777777" w:rsidR="003623DF" w:rsidRPr="003623DF" w:rsidRDefault="003623DF" w:rsidP="003623DF">
            <w:pPr>
              <w:pStyle w:val="Body"/>
              <w:rPr>
                <w:rFonts w:ascii="Arial" w:hAnsi="Arial" w:cs="Arial"/>
                <w:lang w:val="en-GB"/>
              </w:rPr>
            </w:pPr>
          </w:p>
        </w:tc>
        <w:tc>
          <w:tcPr>
            <w:tcW w:w="2203" w:type="dxa"/>
          </w:tcPr>
          <w:p w14:paraId="6D002B25" w14:textId="77777777" w:rsidR="003623DF" w:rsidRPr="003623DF" w:rsidRDefault="003623DF" w:rsidP="003623DF">
            <w:pPr>
              <w:pStyle w:val="Body"/>
              <w:rPr>
                <w:rFonts w:ascii="Arial" w:hAnsi="Arial" w:cs="Arial"/>
                <w:lang w:val="en-GB"/>
              </w:rPr>
            </w:pPr>
          </w:p>
        </w:tc>
      </w:tr>
      <w:tr w:rsidR="003623DF" w:rsidRPr="003623DF" w14:paraId="19D50A7D"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796AE472"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14CAEC8B"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47E13F2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27418168"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170E4761"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r w:rsidR="003623DF" w:rsidRPr="003623DF" w14:paraId="29800483" w14:textId="77777777" w:rsidTr="003D4F50">
        <w:trPr>
          <w:trHeight w:val="20"/>
          <w:jc w:val="center"/>
        </w:trPr>
        <w:tc>
          <w:tcPr>
            <w:tcW w:w="8365" w:type="dxa"/>
            <w:gridSpan w:val="5"/>
            <w:tcBorders>
              <w:top w:val="single" w:sz="4" w:space="0" w:color="auto"/>
              <w:left w:val="nil"/>
            </w:tcBorders>
          </w:tcPr>
          <w:p w14:paraId="1D00245F" w14:textId="77777777" w:rsidR="003623DF" w:rsidRPr="003623DF" w:rsidRDefault="003623DF" w:rsidP="003623DF">
            <w:pPr>
              <w:pStyle w:val="Body"/>
              <w:rPr>
                <w:rFonts w:ascii="Arial" w:hAnsi="Arial" w:cs="Arial"/>
                <w:lang w:val="en-GB"/>
              </w:rPr>
            </w:pPr>
            <w:r w:rsidRPr="003623DF">
              <w:rPr>
                <w:rFonts w:ascii="Arial" w:hAnsi="Arial" w:cs="Arial"/>
                <w:lang w:val="en-GB"/>
              </w:rPr>
              <w:t xml:space="preserve">margins, </w:t>
            </w:r>
            <w:proofErr w:type="spellStart"/>
            <w:r w:rsidRPr="003623DF">
              <w:rPr>
                <w:rFonts w:ascii="Arial" w:hAnsi="Arial" w:cs="Arial"/>
                <w:lang w:val="en-GB"/>
              </w:rPr>
              <w:t>dydx</w:t>
            </w:r>
            <w:proofErr w:type="spellEnd"/>
            <w:r w:rsidRPr="003623DF">
              <w:rPr>
                <w:rFonts w:ascii="Arial" w:hAnsi="Arial" w:cs="Arial"/>
                <w:lang w:val="en-GB"/>
              </w:rPr>
              <w:t>(</w:t>
            </w:r>
            <w:proofErr w:type="spellStart"/>
            <w:r w:rsidRPr="003623DF">
              <w:rPr>
                <w:rFonts w:ascii="Arial" w:hAnsi="Arial" w:cs="Arial"/>
                <w:lang w:val="en-GB"/>
              </w:rPr>
              <w:t>ln_yield</w:t>
            </w:r>
            <w:proofErr w:type="spellEnd"/>
            <w:r w:rsidRPr="003623DF">
              <w:rPr>
                <w:rFonts w:ascii="Arial" w:hAnsi="Arial" w:cs="Arial"/>
                <w:lang w:val="en-GB"/>
              </w:rPr>
              <w:t xml:space="preserve">) </w:t>
            </w:r>
            <w:proofErr w:type="gramStart"/>
            <w:r w:rsidRPr="003623DF">
              <w:rPr>
                <w:rFonts w:ascii="Arial" w:hAnsi="Arial" w:cs="Arial"/>
                <w:lang w:val="en-GB"/>
              </w:rPr>
              <w:t>at(</w:t>
            </w:r>
            <w:proofErr w:type="spellStart"/>
            <w:proofErr w:type="gramEnd"/>
            <w:r w:rsidRPr="003623DF">
              <w:rPr>
                <w:rFonts w:ascii="Arial" w:hAnsi="Arial" w:cs="Arial"/>
                <w:lang w:val="en-GB"/>
              </w:rPr>
              <w:t>polit_stability_no_viol</w:t>
            </w:r>
            <w:proofErr w:type="spellEnd"/>
            <w:proofErr w:type="gramStart"/>
            <w:r w:rsidRPr="003623DF">
              <w:rPr>
                <w:rFonts w:ascii="Arial" w:hAnsi="Arial" w:cs="Arial"/>
                <w:lang w:val="en-GB"/>
              </w:rPr>
              <w:t>=(</w:t>
            </w:r>
            <w:proofErr w:type="gramEnd"/>
            <w:r w:rsidRPr="003623DF">
              <w:rPr>
                <w:rFonts w:ascii="Arial" w:hAnsi="Arial" w:cs="Arial"/>
                <w:lang w:val="en-GB"/>
              </w:rPr>
              <w:t>-2 -1 0 1 2)) post</w:t>
            </w:r>
          </w:p>
        </w:tc>
      </w:tr>
      <w:tr w:rsidR="003623DF" w:rsidRPr="003623DF" w14:paraId="48933D09" w14:textId="77777777" w:rsidTr="003D4F50">
        <w:trPr>
          <w:trHeight w:val="20"/>
          <w:jc w:val="center"/>
        </w:trPr>
        <w:tc>
          <w:tcPr>
            <w:tcW w:w="0" w:type="auto"/>
            <w:tcBorders>
              <w:top w:val="single" w:sz="4" w:space="0" w:color="auto"/>
              <w:left w:val="nil"/>
              <w:bottom w:val="nil"/>
              <w:right w:val="nil"/>
            </w:tcBorders>
          </w:tcPr>
          <w:p w14:paraId="2F39F1AE" w14:textId="77777777" w:rsidR="003623DF" w:rsidRPr="003623DF" w:rsidRDefault="003623DF" w:rsidP="003623DF">
            <w:pPr>
              <w:pStyle w:val="Body"/>
              <w:rPr>
                <w:rFonts w:ascii="Arial" w:hAnsi="Arial" w:cs="Arial"/>
                <w:lang w:val="en-GB"/>
              </w:rPr>
            </w:pPr>
          </w:p>
        </w:tc>
        <w:tc>
          <w:tcPr>
            <w:tcW w:w="0" w:type="auto"/>
            <w:tcBorders>
              <w:top w:val="single" w:sz="4" w:space="0" w:color="auto"/>
              <w:left w:val="nil"/>
              <w:bottom w:val="nil"/>
              <w:right w:val="nil"/>
            </w:tcBorders>
          </w:tcPr>
          <w:p w14:paraId="5CF95CC0"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56828F5" w14:textId="77777777" w:rsidR="003623DF" w:rsidRPr="003623DF" w:rsidRDefault="003623DF" w:rsidP="003623DF">
            <w:pPr>
              <w:pStyle w:val="Body"/>
              <w:rPr>
                <w:rFonts w:ascii="Arial" w:hAnsi="Arial" w:cs="Arial"/>
                <w:lang w:val="en-GB"/>
              </w:rPr>
            </w:pPr>
          </w:p>
        </w:tc>
        <w:tc>
          <w:tcPr>
            <w:tcW w:w="0" w:type="auto"/>
            <w:tcBorders>
              <w:top w:val="single" w:sz="4" w:space="0" w:color="auto"/>
            </w:tcBorders>
          </w:tcPr>
          <w:p w14:paraId="67F83ED4" w14:textId="77777777" w:rsidR="003623DF" w:rsidRPr="003623DF" w:rsidRDefault="003623DF" w:rsidP="003623DF">
            <w:pPr>
              <w:pStyle w:val="Body"/>
              <w:rPr>
                <w:rFonts w:ascii="Arial" w:hAnsi="Arial" w:cs="Arial"/>
                <w:lang w:val="en-GB"/>
              </w:rPr>
            </w:pPr>
          </w:p>
        </w:tc>
        <w:tc>
          <w:tcPr>
            <w:tcW w:w="2203" w:type="dxa"/>
            <w:tcBorders>
              <w:top w:val="single" w:sz="4" w:space="0" w:color="auto"/>
            </w:tcBorders>
          </w:tcPr>
          <w:p w14:paraId="398F4693" w14:textId="77777777" w:rsidR="003623DF" w:rsidRPr="003623DF" w:rsidRDefault="003623DF" w:rsidP="003623DF">
            <w:pPr>
              <w:pStyle w:val="Body"/>
              <w:rPr>
                <w:rFonts w:ascii="Arial" w:hAnsi="Arial" w:cs="Arial"/>
                <w:lang w:val="en-GB"/>
              </w:rPr>
            </w:pPr>
          </w:p>
        </w:tc>
      </w:tr>
      <w:tr w:rsidR="003623DF" w:rsidRPr="003623DF" w14:paraId="311BBFC5" w14:textId="77777777" w:rsidTr="003D4F50">
        <w:trPr>
          <w:trHeight w:val="20"/>
          <w:jc w:val="center"/>
        </w:trPr>
        <w:tc>
          <w:tcPr>
            <w:tcW w:w="0" w:type="auto"/>
            <w:tcBorders>
              <w:top w:val="nil"/>
              <w:left w:val="nil"/>
              <w:bottom w:val="nil"/>
              <w:right w:val="nil"/>
            </w:tcBorders>
          </w:tcPr>
          <w:p w14:paraId="53994E9F" w14:textId="77777777" w:rsidR="003623DF" w:rsidRPr="003623DF" w:rsidRDefault="003623DF" w:rsidP="003623DF">
            <w:pPr>
              <w:pStyle w:val="Body"/>
              <w:rPr>
                <w:rFonts w:ascii="Arial" w:hAnsi="Arial" w:cs="Arial"/>
                <w:lang w:val="en-GB"/>
              </w:rPr>
            </w:pPr>
            <w:r w:rsidRPr="003623DF">
              <w:rPr>
                <w:rFonts w:ascii="Arial" w:hAnsi="Arial" w:cs="Arial"/>
                <w:lang w:val="en-GB"/>
              </w:rPr>
              <w:t>1bn._at</w:t>
            </w:r>
          </w:p>
        </w:tc>
        <w:tc>
          <w:tcPr>
            <w:tcW w:w="0" w:type="auto"/>
            <w:tcBorders>
              <w:top w:val="nil"/>
              <w:left w:val="nil"/>
              <w:bottom w:val="nil"/>
              <w:right w:val="nil"/>
            </w:tcBorders>
          </w:tcPr>
          <w:p w14:paraId="3B6A071F" w14:textId="77777777" w:rsidR="003623DF" w:rsidRPr="003623DF" w:rsidRDefault="003623DF" w:rsidP="003623DF">
            <w:pPr>
              <w:pStyle w:val="Body"/>
              <w:rPr>
                <w:rFonts w:ascii="Arial" w:hAnsi="Arial" w:cs="Arial"/>
                <w:lang w:val="en-GB"/>
              </w:rPr>
            </w:pPr>
            <w:r w:rsidRPr="003623DF">
              <w:rPr>
                <w:rFonts w:ascii="Arial" w:hAnsi="Arial" w:cs="Arial"/>
                <w:lang w:val="en-GB"/>
              </w:rPr>
              <w:t>2.261</w:t>
            </w:r>
          </w:p>
        </w:tc>
        <w:tc>
          <w:tcPr>
            <w:tcW w:w="0" w:type="auto"/>
          </w:tcPr>
          <w:p w14:paraId="6DA01689" w14:textId="77777777" w:rsidR="003623DF" w:rsidRPr="003623DF" w:rsidRDefault="003623DF" w:rsidP="003623DF">
            <w:pPr>
              <w:pStyle w:val="Body"/>
              <w:rPr>
                <w:rFonts w:ascii="Arial" w:hAnsi="Arial" w:cs="Arial"/>
                <w:lang w:val="en-GB"/>
              </w:rPr>
            </w:pPr>
            <w:r w:rsidRPr="003623DF">
              <w:rPr>
                <w:rFonts w:ascii="Arial" w:hAnsi="Arial" w:cs="Arial"/>
                <w:lang w:val="en-GB"/>
              </w:rPr>
              <w:t>2.685*</w:t>
            </w:r>
          </w:p>
        </w:tc>
        <w:tc>
          <w:tcPr>
            <w:tcW w:w="0" w:type="auto"/>
          </w:tcPr>
          <w:p w14:paraId="318D83A6" w14:textId="77777777" w:rsidR="003623DF" w:rsidRPr="003623DF" w:rsidRDefault="003623DF" w:rsidP="003623DF">
            <w:pPr>
              <w:pStyle w:val="Body"/>
              <w:rPr>
                <w:rFonts w:ascii="Arial" w:hAnsi="Arial" w:cs="Arial"/>
                <w:lang w:val="en-GB"/>
              </w:rPr>
            </w:pPr>
            <w:r w:rsidRPr="003623DF">
              <w:rPr>
                <w:rFonts w:ascii="Arial" w:hAnsi="Arial" w:cs="Arial"/>
                <w:lang w:val="en-GB"/>
              </w:rPr>
              <w:t>-3.446**</w:t>
            </w:r>
          </w:p>
        </w:tc>
        <w:tc>
          <w:tcPr>
            <w:tcW w:w="2203" w:type="dxa"/>
          </w:tcPr>
          <w:p w14:paraId="1D005724"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48674A4A" w14:textId="77777777" w:rsidTr="003D4F50">
        <w:trPr>
          <w:trHeight w:val="20"/>
          <w:jc w:val="center"/>
        </w:trPr>
        <w:tc>
          <w:tcPr>
            <w:tcW w:w="0" w:type="auto"/>
            <w:tcBorders>
              <w:top w:val="nil"/>
              <w:left w:val="nil"/>
              <w:bottom w:val="nil"/>
              <w:right w:val="nil"/>
            </w:tcBorders>
          </w:tcPr>
          <w:p w14:paraId="1098AB2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4BEBC98B" w14:textId="77777777" w:rsidR="003623DF" w:rsidRPr="003623DF" w:rsidRDefault="003623DF" w:rsidP="003623DF">
            <w:pPr>
              <w:pStyle w:val="Body"/>
              <w:rPr>
                <w:rFonts w:ascii="Arial" w:hAnsi="Arial" w:cs="Arial"/>
                <w:lang w:val="en-GB"/>
              </w:rPr>
            </w:pPr>
            <w:r w:rsidRPr="003623DF">
              <w:rPr>
                <w:rFonts w:ascii="Arial" w:hAnsi="Arial" w:cs="Arial"/>
                <w:lang w:val="en-GB"/>
              </w:rPr>
              <w:t>(2.217)</w:t>
            </w:r>
          </w:p>
        </w:tc>
        <w:tc>
          <w:tcPr>
            <w:tcW w:w="0" w:type="auto"/>
          </w:tcPr>
          <w:p w14:paraId="2F9FBE6D" w14:textId="77777777" w:rsidR="003623DF" w:rsidRPr="003623DF" w:rsidRDefault="003623DF" w:rsidP="003623DF">
            <w:pPr>
              <w:pStyle w:val="Body"/>
              <w:rPr>
                <w:rFonts w:ascii="Arial" w:hAnsi="Arial" w:cs="Arial"/>
                <w:lang w:val="en-GB"/>
              </w:rPr>
            </w:pPr>
            <w:r w:rsidRPr="003623DF">
              <w:rPr>
                <w:rFonts w:ascii="Arial" w:hAnsi="Arial" w:cs="Arial"/>
                <w:lang w:val="en-GB"/>
              </w:rPr>
              <w:t>(1.605)</w:t>
            </w:r>
          </w:p>
        </w:tc>
        <w:tc>
          <w:tcPr>
            <w:tcW w:w="0" w:type="auto"/>
          </w:tcPr>
          <w:p w14:paraId="1E5928C7" w14:textId="77777777" w:rsidR="003623DF" w:rsidRPr="003623DF" w:rsidRDefault="003623DF" w:rsidP="003623DF">
            <w:pPr>
              <w:pStyle w:val="Body"/>
              <w:rPr>
                <w:rFonts w:ascii="Arial" w:hAnsi="Arial" w:cs="Arial"/>
                <w:lang w:val="en-GB"/>
              </w:rPr>
            </w:pPr>
            <w:r w:rsidRPr="003623DF">
              <w:rPr>
                <w:rFonts w:ascii="Arial" w:hAnsi="Arial" w:cs="Arial"/>
                <w:lang w:val="en-GB"/>
              </w:rPr>
              <w:t>(1.698)</w:t>
            </w:r>
          </w:p>
        </w:tc>
        <w:tc>
          <w:tcPr>
            <w:tcW w:w="2203" w:type="dxa"/>
          </w:tcPr>
          <w:p w14:paraId="5D7E1137"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57D82C07" w14:textId="77777777" w:rsidTr="003D4F50">
        <w:trPr>
          <w:trHeight w:val="20"/>
          <w:jc w:val="center"/>
        </w:trPr>
        <w:tc>
          <w:tcPr>
            <w:tcW w:w="0" w:type="auto"/>
            <w:tcBorders>
              <w:top w:val="nil"/>
              <w:left w:val="nil"/>
              <w:bottom w:val="nil"/>
              <w:right w:val="nil"/>
            </w:tcBorders>
          </w:tcPr>
          <w:p w14:paraId="3D99D485" w14:textId="77777777" w:rsidR="003623DF" w:rsidRPr="003623DF" w:rsidRDefault="003623DF" w:rsidP="003623DF">
            <w:pPr>
              <w:pStyle w:val="Body"/>
              <w:rPr>
                <w:rFonts w:ascii="Arial" w:hAnsi="Arial" w:cs="Arial"/>
                <w:lang w:val="en-GB"/>
              </w:rPr>
            </w:pPr>
            <w:r w:rsidRPr="003623DF">
              <w:rPr>
                <w:rFonts w:ascii="Arial" w:hAnsi="Arial" w:cs="Arial"/>
                <w:lang w:val="en-GB"/>
              </w:rPr>
              <w:t>2._at</w:t>
            </w:r>
          </w:p>
        </w:tc>
        <w:tc>
          <w:tcPr>
            <w:tcW w:w="0" w:type="auto"/>
            <w:tcBorders>
              <w:top w:val="nil"/>
              <w:left w:val="nil"/>
              <w:bottom w:val="nil"/>
              <w:right w:val="nil"/>
            </w:tcBorders>
          </w:tcPr>
          <w:p w14:paraId="517AD1C6" w14:textId="77777777" w:rsidR="003623DF" w:rsidRPr="003623DF" w:rsidRDefault="003623DF" w:rsidP="003623DF">
            <w:pPr>
              <w:pStyle w:val="Body"/>
              <w:rPr>
                <w:rFonts w:ascii="Arial" w:hAnsi="Arial" w:cs="Arial"/>
                <w:lang w:val="en-GB"/>
              </w:rPr>
            </w:pPr>
            <w:r w:rsidRPr="003623DF">
              <w:rPr>
                <w:rFonts w:ascii="Arial" w:hAnsi="Arial" w:cs="Arial"/>
                <w:lang w:val="en-GB"/>
              </w:rPr>
              <w:t>2.332</w:t>
            </w:r>
          </w:p>
        </w:tc>
        <w:tc>
          <w:tcPr>
            <w:tcW w:w="0" w:type="auto"/>
          </w:tcPr>
          <w:p w14:paraId="6FCE8280" w14:textId="77777777" w:rsidR="003623DF" w:rsidRPr="003623DF" w:rsidRDefault="003623DF" w:rsidP="003623DF">
            <w:pPr>
              <w:pStyle w:val="Body"/>
              <w:rPr>
                <w:rFonts w:ascii="Arial" w:hAnsi="Arial" w:cs="Arial"/>
                <w:lang w:val="en-GB"/>
              </w:rPr>
            </w:pPr>
            <w:r w:rsidRPr="003623DF">
              <w:rPr>
                <w:rFonts w:ascii="Arial" w:hAnsi="Arial" w:cs="Arial"/>
                <w:lang w:val="en-GB"/>
              </w:rPr>
              <w:t>2.698*</w:t>
            </w:r>
          </w:p>
        </w:tc>
        <w:tc>
          <w:tcPr>
            <w:tcW w:w="0" w:type="auto"/>
          </w:tcPr>
          <w:p w14:paraId="60716614" w14:textId="77777777" w:rsidR="003623DF" w:rsidRPr="003623DF" w:rsidRDefault="003623DF" w:rsidP="003623DF">
            <w:pPr>
              <w:pStyle w:val="Body"/>
              <w:rPr>
                <w:rFonts w:ascii="Arial" w:hAnsi="Arial" w:cs="Arial"/>
                <w:lang w:val="en-GB"/>
              </w:rPr>
            </w:pPr>
            <w:r w:rsidRPr="003623DF">
              <w:rPr>
                <w:rFonts w:ascii="Arial" w:hAnsi="Arial" w:cs="Arial"/>
                <w:lang w:val="en-GB"/>
              </w:rPr>
              <w:t>-3.415**</w:t>
            </w:r>
          </w:p>
        </w:tc>
        <w:tc>
          <w:tcPr>
            <w:tcW w:w="2203" w:type="dxa"/>
          </w:tcPr>
          <w:p w14:paraId="7965F79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34629884" w14:textId="77777777" w:rsidTr="003D4F50">
        <w:trPr>
          <w:trHeight w:val="20"/>
          <w:jc w:val="center"/>
        </w:trPr>
        <w:tc>
          <w:tcPr>
            <w:tcW w:w="0" w:type="auto"/>
            <w:tcBorders>
              <w:top w:val="nil"/>
              <w:left w:val="nil"/>
              <w:bottom w:val="nil"/>
              <w:right w:val="nil"/>
            </w:tcBorders>
          </w:tcPr>
          <w:p w14:paraId="1B1DF02C"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693837A" w14:textId="77777777" w:rsidR="003623DF" w:rsidRPr="003623DF" w:rsidRDefault="003623DF" w:rsidP="003623DF">
            <w:pPr>
              <w:pStyle w:val="Body"/>
              <w:rPr>
                <w:rFonts w:ascii="Arial" w:hAnsi="Arial" w:cs="Arial"/>
                <w:lang w:val="en-GB"/>
              </w:rPr>
            </w:pPr>
            <w:r w:rsidRPr="003623DF">
              <w:rPr>
                <w:rFonts w:ascii="Arial" w:hAnsi="Arial" w:cs="Arial"/>
                <w:lang w:val="en-GB"/>
              </w:rPr>
              <w:t>(2.190)</w:t>
            </w:r>
          </w:p>
        </w:tc>
        <w:tc>
          <w:tcPr>
            <w:tcW w:w="0" w:type="auto"/>
          </w:tcPr>
          <w:p w14:paraId="4427C1B4" w14:textId="77777777" w:rsidR="003623DF" w:rsidRPr="003623DF" w:rsidRDefault="003623DF" w:rsidP="003623DF">
            <w:pPr>
              <w:pStyle w:val="Body"/>
              <w:rPr>
                <w:rFonts w:ascii="Arial" w:hAnsi="Arial" w:cs="Arial"/>
                <w:lang w:val="en-GB"/>
              </w:rPr>
            </w:pPr>
            <w:r w:rsidRPr="003623DF">
              <w:rPr>
                <w:rFonts w:ascii="Arial" w:hAnsi="Arial" w:cs="Arial"/>
                <w:lang w:val="en-GB"/>
              </w:rPr>
              <w:t>(1.575)</w:t>
            </w:r>
          </w:p>
        </w:tc>
        <w:tc>
          <w:tcPr>
            <w:tcW w:w="0" w:type="auto"/>
          </w:tcPr>
          <w:p w14:paraId="443EDCD3" w14:textId="77777777" w:rsidR="003623DF" w:rsidRPr="003623DF" w:rsidRDefault="003623DF" w:rsidP="003623DF">
            <w:pPr>
              <w:pStyle w:val="Body"/>
              <w:rPr>
                <w:rFonts w:ascii="Arial" w:hAnsi="Arial" w:cs="Arial"/>
                <w:lang w:val="en-GB"/>
              </w:rPr>
            </w:pPr>
            <w:r w:rsidRPr="003623DF">
              <w:rPr>
                <w:rFonts w:ascii="Arial" w:hAnsi="Arial" w:cs="Arial"/>
                <w:lang w:val="en-GB"/>
              </w:rPr>
              <w:t>(1.686)</w:t>
            </w:r>
          </w:p>
        </w:tc>
        <w:tc>
          <w:tcPr>
            <w:tcW w:w="2203" w:type="dxa"/>
          </w:tcPr>
          <w:p w14:paraId="3AAA5A9A" w14:textId="77777777" w:rsidR="003623DF" w:rsidRPr="003623DF" w:rsidRDefault="003623DF" w:rsidP="003623DF">
            <w:pPr>
              <w:pStyle w:val="Body"/>
              <w:rPr>
                <w:rFonts w:ascii="Arial" w:hAnsi="Arial" w:cs="Arial"/>
                <w:lang w:val="en-GB"/>
              </w:rPr>
            </w:pPr>
            <w:r w:rsidRPr="003623DF">
              <w:rPr>
                <w:rFonts w:ascii="Arial" w:hAnsi="Arial" w:cs="Arial"/>
                <w:lang w:val="en-GB"/>
              </w:rPr>
              <w:t>(0.040)</w:t>
            </w:r>
          </w:p>
        </w:tc>
      </w:tr>
      <w:tr w:rsidR="003623DF" w:rsidRPr="003623DF" w14:paraId="77D823E4" w14:textId="77777777" w:rsidTr="003D4F50">
        <w:trPr>
          <w:trHeight w:val="20"/>
          <w:jc w:val="center"/>
        </w:trPr>
        <w:tc>
          <w:tcPr>
            <w:tcW w:w="0" w:type="auto"/>
            <w:tcBorders>
              <w:top w:val="nil"/>
              <w:left w:val="nil"/>
              <w:bottom w:val="nil"/>
              <w:right w:val="nil"/>
            </w:tcBorders>
          </w:tcPr>
          <w:p w14:paraId="4581E03C" w14:textId="77777777" w:rsidR="003623DF" w:rsidRPr="003623DF" w:rsidRDefault="003623DF" w:rsidP="003623DF">
            <w:pPr>
              <w:pStyle w:val="Body"/>
              <w:rPr>
                <w:rFonts w:ascii="Arial" w:hAnsi="Arial" w:cs="Arial"/>
                <w:lang w:val="en-GB"/>
              </w:rPr>
            </w:pPr>
            <w:r w:rsidRPr="003623DF">
              <w:rPr>
                <w:rFonts w:ascii="Arial" w:hAnsi="Arial" w:cs="Arial"/>
                <w:lang w:val="en-GB"/>
              </w:rPr>
              <w:t>3._at</w:t>
            </w:r>
          </w:p>
        </w:tc>
        <w:tc>
          <w:tcPr>
            <w:tcW w:w="0" w:type="auto"/>
            <w:tcBorders>
              <w:top w:val="nil"/>
              <w:left w:val="nil"/>
              <w:bottom w:val="nil"/>
              <w:right w:val="nil"/>
            </w:tcBorders>
          </w:tcPr>
          <w:p w14:paraId="2284474C" w14:textId="77777777" w:rsidR="003623DF" w:rsidRPr="003623DF" w:rsidRDefault="003623DF" w:rsidP="003623DF">
            <w:pPr>
              <w:pStyle w:val="Body"/>
              <w:rPr>
                <w:rFonts w:ascii="Arial" w:hAnsi="Arial" w:cs="Arial"/>
                <w:lang w:val="en-GB"/>
              </w:rPr>
            </w:pPr>
            <w:r w:rsidRPr="003623DF">
              <w:rPr>
                <w:rFonts w:ascii="Arial" w:hAnsi="Arial" w:cs="Arial"/>
                <w:lang w:val="en-GB"/>
              </w:rPr>
              <w:t>2.402</w:t>
            </w:r>
          </w:p>
        </w:tc>
        <w:tc>
          <w:tcPr>
            <w:tcW w:w="0" w:type="auto"/>
          </w:tcPr>
          <w:p w14:paraId="47AFFEDC" w14:textId="77777777" w:rsidR="003623DF" w:rsidRPr="003623DF" w:rsidRDefault="003623DF" w:rsidP="003623DF">
            <w:pPr>
              <w:pStyle w:val="Body"/>
              <w:rPr>
                <w:rFonts w:ascii="Arial" w:hAnsi="Arial" w:cs="Arial"/>
                <w:lang w:val="en-GB"/>
              </w:rPr>
            </w:pPr>
            <w:r w:rsidRPr="003623DF">
              <w:rPr>
                <w:rFonts w:ascii="Arial" w:hAnsi="Arial" w:cs="Arial"/>
                <w:lang w:val="en-GB"/>
              </w:rPr>
              <w:t>2.711*</w:t>
            </w:r>
          </w:p>
        </w:tc>
        <w:tc>
          <w:tcPr>
            <w:tcW w:w="0" w:type="auto"/>
          </w:tcPr>
          <w:p w14:paraId="45D10601" w14:textId="77777777" w:rsidR="003623DF" w:rsidRPr="003623DF" w:rsidRDefault="003623DF" w:rsidP="003623DF">
            <w:pPr>
              <w:pStyle w:val="Body"/>
              <w:rPr>
                <w:rFonts w:ascii="Arial" w:hAnsi="Arial" w:cs="Arial"/>
                <w:lang w:val="en-GB"/>
              </w:rPr>
            </w:pPr>
            <w:r w:rsidRPr="003623DF">
              <w:rPr>
                <w:rFonts w:ascii="Arial" w:hAnsi="Arial" w:cs="Arial"/>
                <w:lang w:val="en-GB"/>
              </w:rPr>
              <w:t>-3.384**</w:t>
            </w:r>
          </w:p>
        </w:tc>
        <w:tc>
          <w:tcPr>
            <w:tcW w:w="2203" w:type="dxa"/>
          </w:tcPr>
          <w:p w14:paraId="7EE02429"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1B025759" w14:textId="77777777" w:rsidTr="003D4F50">
        <w:trPr>
          <w:trHeight w:val="20"/>
          <w:jc w:val="center"/>
        </w:trPr>
        <w:tc>
          <w:tcPr>
            <w:tcW w:w="0" w:type="auto"/>
            <w:tcBorders>
              <w:top w:val="nil"/>
              <w:left w:val="nil"/>
              <w:bottom w:val="nil"/>
              <w:right w:val="nil"/>
            </w:tcBorders>
          </w:tcPr>
          <w:p w14:paraId="39E5CA5B"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3F90C785" w14:textId="77777777" w:rsidR="003623DF" w:rsidRPr="003623DF" w:rsidRDefault="003623DF" w:rsidP="003623DF">
            <w:pPr>
              <w:pStyle w:val="Body"/>
              <w:rPr>
                <w:rFonts w:ascii="Arial" w:hAnsi="Arial" w:cs="Arial"/>
                <w:lang w:val="en-GB"/>
              </w:rPr>
            </w:pPr>
            <w:r w:rsidRPr="003623DF">
              <w:rPr>
                <w:rFonts w:ascii="Arial" w:hAnsi="Arial" w:cs="Arial"/>
                <w:lang w:val="en-GB"/>
              </w:rPr>
              <w:t>(2.164)</w:t>
            </w:r>
          </w:p>
        </w:tc>
        <w:tc>
          <w:tcPr>
            <w:tcW w:w="0" w:type="auto"/>
          </w:tcPr>
          <w:p w14:paraId="30431794" w14:textId="77777777" w:rsidR="003623DF" w:rsidRPr="003623DF" w:rsidRDefault="003623DF" w:rsidP="003623DF">
            <w:pPr>
              <w:pStyle w:val="Body"/>
              <w:rPr>
                <w:rFonts w:ascii="Arial" w:hAnsi="Arial" w:cs="Arial"/>
                <w:lang w:val="en-GB"/>
              </w:rPr>
            </w:pPr>
            <w:r w:rsidRPr="003623DF">
              <w:rPr>
                <w:rFonts w:ascii="Arial" w:hAnsi="Arial" w:cs="Arial"/>
                <w:lang w:val="en-GB"/>
              </w:rPr>
              <w:t>(1.545)</w:t>
            </w:r>
          </w:p>
        </w:tc>
        <w:tc>
          <w:tcPr>
            <w:tcW w:w="0" w:type="auto"/>
          </w:tcPr>
          <w:p w14:paraId="18EC4F93" w14:textId="77777777" w:rsidR="003623DF" w:rsidRPr="003623DF" w:rsidRDefault="003623DF" w:rsidP="003623DF">
            <w:pPr>
              <w:pStyle w:val="Body"/>
              <w:rPr>
                <w:rFonts w:ascii="Arial" w:hAnsi="Arial" w:cs="Arial"/>
                <w:lang w:val="en-GB"/>
              </w:rPr>
            </w:pPr>
            <w:r w:rsidRPr="003623DF">
              <w:rPr>
                <w:rFonts w:ascii="Arial" w:hAnsi="Arial" w:cs="Arial"/>
                <w:lang w:val="en-GB"/>
              </w:rPr>
              <w:t>(1.674)</w:t>
            </w:r>
          </w:p>
        </w:tc>
        <w:tc>
          <w:tcPr>
            <w:tcW w:w="2203" w:type="dxa"/>
          </w:tcPr>
          <w:p w14:paraId="3CB586D4"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6E9E8F41" w14:textId="77777777" w:rsidTr="003D4F50">
        <w:trPr>
          <w:trHeight w:val="20"/>
          <w:jc w:val="center"/>
        </w:trPr>
        <w:tc>
          <w:tcPr>
            <w:tcW w:w="0" w:type="auto"/>
            <w:tcBorders>
              <w:top w:val="nil"/>
              <w:left w:val="nil"/>
              <w:bottom w:val="nil"/>
              <w:right w:val="nil"/>
            </w:tcBorders>
          </w:tcPr>
          <w:p w14:paraId="43DDAD20" w14:textId="77777777" w:rsidR="003623DF" w:rsidRPr="003623DF" w:rsidRDefault="003623DF" w:rsidP="003623DF">
            <w:pPr>
              <w:pStyle w:val="Body"/>
              <w:rPr>
                <w:rFonts w:ascii="Arial" w:hAnsi="Arial" w:cs="Arial"/>
                <w:lang w:val="en-GB"/>
              </w:rPr>
            </w:pPr>
            <w:r w:rsidRPr="003623DF">
              <w:rPr>
                <w:rFonts w:ascii="Arial" w:hAnsi="Arial" w:cs="Arial"/>
                <w:lang w:val="en-GB"/>
              </w:rPr>
              <w:t>4._at</w:t>
            </w:r>
          </w:p>
        </w:tc>
        <w:tc>
          <w:tcPr>
            <w:tcW w:w="0" w:type="auto"/>
            <w:tcBorders>
              <w:top w:val="nil"/>
              <w:left w:val="nil"/>
              <w:bottom w:val="nil"/>
              <w:right w:val="nil"/>
            </w:tcBorders>
          </w:tcPr>
          <w:p w14:paraId="2A477C84" w14:textId="77777777" w:rsidR="003623DF" w:rsidRPr="003623DF" w:rsidRDefault="003623DF" w:rsidP="003623DF">
            <w:pPr>
              <w:pStyle w:val="Body"/>
              <w:rPr>
                <w:rFonts w:ascii="Arial" w:hAnsi="Arial" w:cs="Arial"/>
                <w:lang w:val="en-GB"/>
              </w:rPr>
            </w:pPr>
            <w:r w:rsidRPr="003623DF">
              <w:rPr>
                <w:rFonts w:ascii="Arial" w:hAnsi="Arial" w:cs="Arial"/>
                <w:lang w:val="en-GB"/>
              </w:rPr>
              <w:t>2.472</w:t>
            </w:r>
          </w:p>
        </w:tc>
        <w:tc>
          <w:tcPr>
            <w:tcW w:w="0" w:type="auto"/>
          </w:tcPr>
          <w:p w14:paraId="1380B045" w14:textId="77777777" w:rsidR="003623DF" w:rsidRPr="003623DF" w:rsidRDefault="003623DF" w:rsidP="003623DF">
            <w:pPr>
              <w:pStyle w:val="Body"/>
              <w:rPr>
                <w:rFonts w:ascii="Arial" w:hAnsi="Arial" w:cs="Arial"/>
                <w:lang w:val="en-GB"/>
              </w:rPr>
            </w:pPr>
            <w:r w:rsidRPr="003623DF">
              <w:rPr>
                <w:rFonts w:ascii="Arial" w:hAnsi="Arial" w:cs="Arial"/>
                <w:lang w:val="en-GB"/>
              </w:rPr>
              <w:t>2.724*</w:t>
            </w:r>
          </w:p>
        </w:tc>
        <w:tc>
          <w:tcPr>
            <w:tcW w:w="0" w:type="auto"/>
          </w:tcPr>
          <w:p w14:paraId="4AF6F226" w14:textId="77777777" w:rsidR="003623DF" w:rsidRPr="003623DF" w:rsidRDefault="003623DF" w:rsidP="003623DF">
            <w:pPr>
              <w:pStyle w:val="Body"/>
              <w:rPr>
                <w:rFonts w:ascii="Arial" w:hAnsi="Arial" w:cs="Arial"/>
                <w:lang w:val="en-GB"/>
              </w:rPr>
            </w:pPr>
            <w:r w:rsidRPr="003623DF">
              <w:rPr>
                <w:rFonts w:ascii="Arial" w:hAnsi="Arial" w:cs="Arial"/>
                <w:lang w:val="en-GB"/>
              </w:rPr>
              <w:t>-3.353**</w:t>
            </w:r>
          </w:p>
        </w:tc>
        <w:tc>
          <w:tcPr>
            <w:tcW w:w="2203" w:type="dxa"/>
          </w:tcPr>
          <w:p w14:paraId="7EB486A6"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0C7C0EA3" w14:textId="77777777" w:rsidTr="003D4F50">
        <w:trPr>
          <w:trHeight w:val="20"/>
          <w:jc w:val="center"/>
        </w:trPr>
        <w:tc>
          <w:tcPr>
            <w:tcW w:w="0" w:type="auto"/>
            <w:tcBorders>
              <w:top w:val="nil"/>
              <w:left w:val="nil"/>
              <w:bottom w:val="nil"/>
              <w:right w:val="nil"/>
            </w:tcBorders>
          </w:tcPr>
          <w:p w14:paraId="53EAA1AE"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6B496DCB" w14:textId="77777777" w:rsidR="003623DF" w:rsidRPr="003623DF" w:rsidRDefault="003623DF" w:rsidP="003623DF">
            <w:pPr>
              <w:pStyle w:val="Body"/>
              <w:rPr>
                <w:rFonts w:ascii="Arial" w:hAnsi="Arial" w:cs="Arial"/>
                <w:lang w:val="en-GB"/>
              </w:rPr>
            </w:pPr>
            <w:r w:rsidRPr="003623DF">
              <w:rPr>
                <w:rFonts w:ascii="Arial" w:hAnsi="Arial" w:cs="Arial"/>
                <w:lang w:val="en-GB"/>
              </w:rPr>
              <w:t>(2.138)</w:t>
            </w:r>
          </w:p>
        </w:tc>
        <w:tc>
          <w:tcPr>
            <w:tcW w:w="0" w:type="auto"/>
          </w:tcPr>
          <w:p w14:paraId="7B05FFED" w14:textId="77777777" w:rsidR="003623DF" w:rsidRPr="003623DF" w:rsidRDefault="003623DF" w:rsidP="003623DF">
            <w:pPr>
              <w:pStyle w:val="Body"/>
              <w:rPr>
                <w:rFonts w:ascii="Arial" w:hAnsi="Arial" w:cs="Arial"/>
                <w:lang w:val="en-GB"/>
              </w:rPr>
            </w:pPr>
            <w:r w:rsidRPr="003623DF">
              <w:rPr>
                <w:rFonts w:ascii="Arial" w:hAnsi="Arial" w:cs="Arial"/>
                <w:lang w:val="en-GB"/>
              </w:rPr>
              <w:t>(1.515)</w:t>
            </w:r>
          </w:p>
        </w:tc>
        <w:tc>
          <w:tcPr>
            <w:tcW w:w="0" w:type="auto"/>
          </w:tcPr>
          <w:p w14:paraId="3038189E" w14:textId="77777777" w:rsidR="003623DF" w:rsidRPr="003623DF" w:rsidRDefault="003623DF" w:rsidP="003623DF">
            <w:pPr>
              <w:pStyle w:val="Body"/>
              <w:rPr>
                <w:rFonts w:ascii="Arial" w:hAnsi="Arial" w:cs="Arial"/>
                <w:lang w:val="en-GB"/>
              </w:rPr>
            </w:pPr>
            <w:r w:rsidRPr="003623DF">
              <w:rPr>
                <w:rFonts w:ascii="Arial" w:hAnsi="Arial" w:cs="Arial"/>
                <w:lang w:val="en-GB"/>
              </w:rPr>
              <w:t>(1.662)</w:t>
            </w:r>
          </w:p>
        </w:tc>
        <w:tc>
          <w:tcPr>
            <w:tcW w:w="2203" w:type="dxa"/>
          </w:tcPr>
          <w:p w14:paraId="73152011"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5405B636" w14:textId="77777777" w:rsidTr="003D4F50">
        <w:trPr>
          <w:trHeight w:val="20"/>
          <w:jc w:val="center"/>
        </w:trPr>
        <w:tc>
          <w:tcPr>
            <w:tcW w:w="0" w:type="auto"/>
            <w:tcBorders>
              <w:top w:val="nil"/>
              <w:left w:val="nil"/>
              <w:bottom w:val="nil"/>
              <w:right w:val="nil"/>
            </w:tcBorders>
          </w:tcPr>
          <w:p w14:paraId="0E4A2A68" w14:textId="77777777" w:rsidR="003623DF" w:rsidRPr="003623DF" w:rsidRDefault="003623DF" w:rsidP="003623DF">
            <w:pPr>
              <w:pStyle w:val="Body"/>
              <w:rPr>
                <w:rFonts w:ascii="Arial" w:hAnsi="Arial" w:cs="Arial"/>
                <w:lang w:val="en-GB"/>
              </w:rPr>
            </w:pPr>
            <w:r w:rsidRPr="003623DF">
              <w:rPr>
                <w:rFonts w:ascii="Arial" w:hAnsi="Arial" w:cs="Arial"/>
                <w:lang w:val="en-GB"/>
              </w:rPr>
              <w:t>5._at</w:t>
            </w:r>
          </w:p>
        </w:tc>
        <w:tc>
          <w:tcPr>
            <w:tcW w:w="0" w:type="auto"/>
            <w:tcBorders>
              <w:top w:val="nil"/>
              <w:left w:val="nil"/>
              <w:bottom w:val="nil"/>
              <w:right w:val="nil"/>
            </w:tcBorders>
          </w:tcPr>
          <w:p w14:paraId="4E498B2E" w14:textId="77777777" w:rsidR="003623DF" w:rsidRPr="003623DF" w:rsidRDefault="003623DF" w:rsidP="003623DF">
            <w:pPr>
              <w:pStyle w:val="Body"/>
              <w:rPr>
                <w:rFonts w:ascii="Arial" w:hAnsi="Arial" w:cs="Arial"/>
                <w:lang w:val="en-GB"/>
              </w:rPr>
            </w:pPr>
            <w:r w:rsidRPr="003623DF">
              <w:rPr>
                <w:rFonts w:ascii="Arial" w:hAnsi="Arial" w:cs="Arial"/>
                <w:lang w:val="en-GB"/>
              </w:rPr>
              <w:t>2.543</w:t>
            </w:r>
          </w:p>
        </w:tc>
        <w:tc>
          <w:tcPr>
            <w:tcW w:w="0" w:type="auto"/>
          </w:tcPr>
          <w:p w14:paraId="766D54C6" w14:textId="77777777" w:rsidR="003623DF" w:rsidRPr="003623DF" w:rsidRDefault="003623DF" w:rsidP="003623DF">
            <w:pPr>
              <w:pStyle w:val="Body"/>
              <w:rPr>
                <w:rFonts w:ascii="Arial" w:hAnsi="Arial" w:cs="Arial"/>
                <w:lang w:val="en-GB"/>
              </w:rPr>
            </w:pPr>
            <w:r w:rsidRPr="003623DF">
              <w:rPr>
                <w:rFonts w:ascii="Arial" w:hAnsi="Arial" w:cs="Arial"/>
                <w:lang w:val="en-GB"/>
              </w:rPr>
              <w:t>2.737*</w:t>
            </w:r>
          </w:p>
        </w:tc>
        <w:tc>
          <w:tcPr>
            <w:tcW w:w="0" w:type="auto"/>
          </w:tcPr>
          <w:p w14:paraId="5B5A33CD" w14:textId="77777777" w:rsidR="003623DF" w:rsidRPr="003623DF" w:rsidRDefault="003623DF" w:rsidP="003623DF">
            <w:pPr>
              <w:pStyle w:val="Body"/>
              <w:rPr>
                <w:rFonts w:ascii="Arial" w:hAnsi="Arial" w:cs="Arial"/>
                <w:lang w:val="en-GB"/>
              </w:rPr>
            </w:pPr>
            <w:r w:rsidRPr="003623DF">
              <w:rPr>
                <w:rFonts w:ascii="Arial" w:hAnsi="Arial" w:cs="Arial"/>
                <w:lang w:val="en-GB"/>
              </w:rPr>
              <w:t>-3.322**</w:t>
            </w:r>
          </w:p>
        </w:tc>
        <w:tc>
          <w:tcPr>
            <w:tcW w:w="2203" w:type="dxa"/>
          </w:tcPr>
          <w:p w14:paraId="2E8233B0" w14:textId="77777777" w:rsidR="003623DF" w:rsidRPr="003623DF" w:rsidRDefault="003623DF" w:rsidP="003623DF">
            <w:pPr>
              <w:pStyle w:val="Body"/>
              <w:rPr>
                <w:rFonts w:ascii="Arial" w:hAnsi="Arial" w:cs="Arial"/>
                <w:lang w:val="en-GB"/>
              </w:rPr>
            </w:pPr>
            <w:r w:rsidRPr="003623DF">
              <w:rPr>
                <w:rFonts w:ascii="Arial" w:hAnsi="Arial" w:cs="Arial"/>
                <w:lang w:val="en-GB"/>
              </w:rPr>
              <w:t>0.114***</w:t>
            </w:r>
          </w:p>
        </w:tc>
      </w:tr>
      <w:tr w:rsidR="003623DF" w:rsidRPr="003623DF" w14:paraId="7DF9B5E6" w14:textId="77777777" w:rsidTr="003D4F50">
        <w:trPr>
          <w:trHeight w:val="20"/>
          <w:jc w:val="center"/>
        </w:trPr>
        <w:tc>
          <w:tcPr>
            <w:tcW w:w="0" w:type="auto"/>
            <w:tcBorders>
              <w:top w:val="nil"/>
              <w:left w:val="nil"/>
              <w:bottom w:val="nil"/>
              <w:right w:val="nil"/>
            </w:tcBorders>
          </w:tcPr>
          <w:p w14:paraId="7A2C163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085C818A" w14:textId="77777777" w:rsidR="003623DF" w:rsidRPr="003623DF" w:rsidRDefault="003623DF" w:rsidP="003623DF">
            <w:pPr>
              <w:pStyle w:val="Body"/>
              <w:rPr>
                <w:rFonts w:ascii="Arial" w:hAnsi="Arial" w:cs="Arial"/>
                <w:lang w:val="en-GB"/>
              </w:rPr>
            </w:pPr>
            <w:r w:rsidRPr="003623DF">
              <w:rPr>
                <w:rFonts w:ascii="Arial" w:hAnsi="Arial" w:cs="Arial"/>
                <w:lang w:val="en-GB"/>
              </w:rPr>
              <w:t>(2.112)</w:t>
            </w:r>
          </w:p>
        </w:tc>
        <w:tc>
          <w:tcPr>
            <w:tcW w:w="0" w:type="auto"/>
          </w:tcPr>
          <w:p w14:paraId="5FE24AE5" w14:textId="77777777" w:rsidR="003623DF" w:rsidRPr="003623DF" w:rsidRDefault="003623DF" w:rsidP="003623DF">
            <w:pPr>
              <w:pStyle w:val="Body"/>
              <w:rPr>
                <w:rFonts w:ascii="Arial" w:hAnsi="Arial" w:cs="Arial"/>
                <w:lang w:val="en-GB"/>
              </w:rPr>
            </w:pPr>
            <w:r w:rsidRPr="003623DF">
              <w:rPr>
                <w:rFonts w:ascii="Arial" w:hAnsi="Arial" w:cs="Arial"/>
                <w:lang w:val="en-GB"/>
              </w:rPr>
              <w:t>(1.485)</w:t>
            </w:r>
          </w:p>
        </w:tc>
        <w:tc>
          <w:tcPr>
            <w:tcW w:w="0" w:type="auto"/>
          </w:tcPr>
          <w:p w14:paraId="07602323" w14:textId="77777777" w:rsidR="003623DF" w:rsidRPr="003623DF" w:rsidRDefault="003623DF" w:rsidP="003623DF">
            <w:pPr>
              <w:pStyle w:val="Body"/>
              <w:rPr>
                <w:rFonts w:ascii="Arial" w:hAnsi="Arial" w:cs="Arial"/>
                <w:lang w:val="en-GB"/>
              </w:rPr>
            </w:pPr>
            <w:r w:rsidRPr="003623DF">
              <w:rPr>
                <w:rFonts w:ascii="Arial" w:hAnsi="Arial" w:cs="Arial"/>
                <w:lang w:val="en-GB"/>
              </w:rPr>
              <w:t>(1.651)</w:t>
            </w:r>
          </w:p>
        </w:tc>
        <w:tc>
          <w:tcPr>
            <w:tcW w:w="2203" w:type="dxa"/>
          </w:tcPr>
          <w:p w14:paraId="0E30B76E" w14:textId="77777777" w:rsidR="003623DF" w:rsidRPr="003623DF" w:rsidRDefault="003623DF" w:rsidP="003623DF">
            <w:pPr>
              <w:pStyle w:val="Body"/>
              <w:rPr>
                <w:rFonts w:ascii="Arial" w:hAnsi="Arial" w:cs="Arial"/>
                <w:lang w:val="en-GB"/>
              </w:rPr>
            </w:pPr>
            <w:r w:rsidRPr="003623DF">
              <w:rPr>
                <w:rFonts w:ascii="Arial" w:hAnsi="Arial" w:cs="Arial"/>
                <w:lang w:val="en-GB"/>
              </w:rPr>
              <w:t>(0.039)</w:t>
            </w:r>
          </w:p>
        </w:tc>
      </w:tr>
      <w:tr w:rsidR="003623DF" w:rsidRPr="003623DF" w14:paraId="3933AC63" w14:textId="77777777" w:rsidTr="003D4F50">
        <w:trPr>
          <w:trHeight w:val="20"/>
          <w:jc w:val="center"/>
        </w:trPr>
        <w:tc>
          <w:tcPr>
            <w:tcW w:w="0" w:type="auto"/>
            <w:tcBorders>
              <w:top w:val="nil"/>
              <w:left w:val="nil"/>
              <w:bottom w:val="nil"/>
              <w:right w:val="nil"/>
            </w:tcBorders>
          </w:tcPr>
          <w:p w14:paraId="6FC42892" w14:textId="77777777" w:rsidR="003623DF" w:rsidRPr="003623DF" w:rsidRDefault="003623DF" w:rsidP="003623DF">
            <w:pPr>
              <w:pStyle w:val="Body"/>
              <w:rPr>
                <w:rFonts w:ascii="Arial" w:hAnsi="Arial" w:cs="Arial"/>
                <w:lang w:val="en-GB"/>
              </w:rPr>
            </w:pPr>
          </w:p>
        </w:tc>
        <w:tc>
          <w:tcPr>
            <w:tcW w:w="0" w:type="auto"/>
            <w:tcBorders>
              <w:top w:val="nil"/>
              <w:left w:val="nil"/>
              <w:bottom w:val="nil"/>
              <w:right w:val="nil"/>
            </w:tcBorders>
          </w:tcPr>
          <w:p w14:paraId="53555828" w14:textId="77777777" w:rsidR="003623DF" w:rsidRPr="003623DF" w:rsidRDefault="003623DF" w:rsidP="003623DF">
            <w:pPr>
              <w:pStyle w:val="Body"/>
              <w:rPr>
                <w:rFonts w:ascii="Arial" w:hAnsi="Arial" w:cs="Arial"/>
                <w:lang w:val="en-GB"/>
              </w:rPr>
            </w:pPr>
          </w:p>
        </w:tc>
        <w:tc>
          <w:tcPr>
            <w:tcW w:w="0" w:type="auto"/>
          </w:tcPr>
          <w:p w14:paraId="0C23DEC3" w14:textId="77777777" w:rsidR="003623DF" w:rsidRPr="003623DF" w:rsidRDefault="003623DF" w:rsidP="003623DF">
            <w:pPr>
              <w:pStyle w:val="Body"/>
              <w:rPr>
                <w:rFonts w:ascii="Arial" w:hAnsi="Arial" w:cs="Arial"/>
                <w:lang w:val="en-GB"/>
              </w:rPr>
            </w:pPr>
          </w:p>
        </w:tc>
        <w:tc>
          <w:tcPr>
            <w:tcW w:w="0" w:type="auto"/>
          </w:tcPr>
          <w:p w14:paraId="5725855A" w14:textId="77777777" w:rsidR="003623DF" w:rsidRPr="003623DF" w:rsidRDefault="003623DF" w:rsidP="003623DF">
            <w:pPr>
              <w:pStyle w:val="Body"/>
              <w:rPr>
                <w:rFonts w:ascii="Arial" w:hAnsi="Arial" w:cs="Arial"/>
                <w:lang w:val="en-GB"/>
              </w:rPr>
            </w:pPr>
          </w:p>
        </w:tc>
        <w:tc>
          <w:tcPr>
            <w:tcW w:w="2203" w:type="dxa"/>
          </w:tcPr>
          <w:p w14:paraId="5579B578" w14:textId="77777777" w:rsidR="003623DF" w:rsidRPr="003623DF" w:rsidRDefault="003623DF" w:rsidP="003623DF">
            <w:pPr>
              <w:pStyle w:val="Body"/>
              <w:rPr>
                <w:rFonts w:ascii="Arial" w:hAnsi="Arial" w:cs="Arial"/>
                <w:lang w:val="en-GB"/>
              </w:rPr>
            </w:pPr>
          </w:p>
        </w:tc>
      </w:tr>
      <w:tr w:rsidR="003623DF" w:rsidRPr="003623DF" w14:paraId="14C8403C" w14:textId="77777777" w:rsidTr="003D4F50">
        <w:tblPrEx>
          <w:tblBorders>
            <w:bottom w:val="single" w:sz="6" w:space="0" w:color="auto"/>
          </w:tblBorders>
        </w:tblPrEx>
        <w:trPr>
          <w:trHeight w:val="20"/>
          <w:jc w:val="center"/>
        </w:trPr>
        <w:tc>
          <w:tcPr>
            <w:tcW w:w="0" w:type="auto"/>
            <w:tcBorders>
              <w:top w:val="nil"/>
              <w:left w:val="nil"/>
              <w:bottom w:val="single" w:sz="6" w:space="0" w:color="auto"/>
              <w:right w:val="nil"/>
            </w:tcBorders>
          </w:tcPr>
          <w:p w14:paraId="0E692C1B" w14:textId="77777777" w:rsidR="003623DF" w:rsidRPr="003623DF" w:rsidRDefault="003623DF" w:rsidP="003623DF">
            <w:pPr>
              <w:pStyle w:val="Body"/>
              <w:rPr>
                <w:rFonts w:ascii="Arial" w:hAnsi="Arial" w:cs="Arial"/>
                <w:lang w:val="en-GB"/>
              </w:rPr>
            </w:pPr>
            <w:r w:rsidRPr="003623DF">
              <w:rPr>
                <w:rFonts w:ascii="Arial" w:hAnsi="Arial" w:cs="Arial"/>
                <w:lang w:val="en-GB"/>
              </w:rPr>
              <w:t>Observations</w:t>
            </w:r>
          </w:p>
        </w:tc>
        <w:tc>
          <w:tcPr>
            <w:tcW w:w="0" w:type="auto"/>
            <w:tcBorders>
              <w:top w:val="nil"/>
              <w:left w:val="nil"/>
              <w:bottom w:val="single" w:sz="6" w:space="0" w:color="auto"/>
              <w:right w:val="nil"/>
            </w:tcBorders>
          </w:tcPr>
          <w:p w14:paraId="73CDCEFD"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398AAF2E"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0" w:type="auto"/>
          </w:tcPr>
          <w:p w14:paraId="186F4783"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c>
          <w:tcPr>
            <w:tcW w:w="2203" w:type="dxa"/>
          </w:tcPr>
          <w:p w14:paraId="0017313A" w14:textId="77777777" w:rsidR="003623DF" w:rsidRPr="003623DF" w:rsidRDefault="003623DF" w:rsidP="003623DF">
            <w:pPr>
              <w:pStyle w:val="Body"/>
              <w:rPr>
                <w:rFonts w:ascii="Arial" w:hAnsi="Arial" w:cs="Arial"/>
                <w:lang w:val="en-GB"/>
              </w:rPr>
            </w:pPr>
            <w:r w:rsidRPr="003623DF">
              <w:rPr>
                <w:rFonts w:ascii="Arial" w:hAnsi="Arial" w:cs="Arial"/>
                <w:lang w:val="en-GB"/>
              </w:rPr>
              <w:t>396</w:t>
            </w:r>
          </w:p>
        </w:tc>
      </w:tr>
    </w:tbl>
    <w:p w14:paraId="6155002F" w14:textId="77777777" w:rsidR="003623DF" w:rsidRPr="003623DF" w:rsidRDefault="003623DF" w:rsidP="003623DF">
      <w:pPr>
        <w:pStyle w:val="Body"/>
        <w:rPr>
          <w:rFonts w:ascii="Arial" w:hAnsi="Arial" w:cs="Arial"/>
          <w:lang w:val="en-GB"/>
        </w:rPr>
      </w:pPr>
      <w:r w:rsidRPr="003623DF">
        <w:rPr>
          <w:rFonts w:ascii="Arial" w:hAnsi="Arial" w:cs="Arial"/>
          <w:lang w:val="en-GB"/>
        </w:rPr>
        <w:t>Standard errors in parentheses</w:t>
      </w:r>
    </w:p>
    <w:p w14:paraId="14F4F006" w14:textId="77777777" w:rsidR="003623DF" w:rsidRPr="003623DF" w:rsidRDefault="003623DF" w:rsidP="003623DF">
      <w:pPr>
        <w:pStyle w:val="Body"/>
        <w:rPr>
          <w:rFonts w:ascii="Arial" w:hAnsi="Arial" w:cs="Arial"/>
          <w:lang w:val="en-GB"/>
        </w:rPr>
      </w:pPr>
      <w:r w:rsidRPr="003623DF">
        <w:rPr>
          <w:rFonts w:ascii="Arial" w:hAnsi="Arial" w:cs="Arial"/>
          <w:lang w:val="en-GB"/>
        </w:rPr>
        <w:t>*** p&lt;0.01, ** p&lt;0.05, * p&lt;0.1</w:t>
      </w:r>
    </w:p>
    <w:bookmarkEnd w:id="2"/>
    <w:p w14:paraId="13A8DB7E" w14:textId="23A3E418" w:rsidR="003623DF" w:rsidRPr="003623DF" w:rsidRDefault="003623DF" w:rsidP="003623DF">
      <w:pPr>
        <w:pStyle w:val="Body"/>
        <w:spacing w:after="0"/>
        <w:rPr>
          <w:rFonts w:ascii="Arial" w:hAnsi="Arial" w:cs="Arial"/>
          <w:b/>
          <w:u w:val="single"/>
        </w:rPr>
      </w:pPr>
      <w:r>
        <w:rPr>
          <w:rFonts w:ascii="Arial" w:hAnsi="Arial" w:cs="Arial"/>
          <w:b/>
          <w:u w:val="single"/>
        </w:rPr>
        <w:t>3.1.</w:t>
      </w:r>
      <w:proofErr w:type="gramStart"/>
      <w:r>
        <w:rPr>
          <w:rFonts w:ascii="Arial" w:hAnsi="Arial" w:cs="Arial"/>
          <w:b/>
          <w:u w:val="single"/>
        </w:rPr>
        <w:t>3.</w:t>
      </w:r>
      <w:r w:rsidRPr="003623DF">
        <w:rPr>
          <w:rFonts w:ascii="Arial" w:hAnsi="Arial" w:cs="Arial"/>
          <w:b/>
          <w:u w:val="single"/>
        </w:rPr>
        <w:t>Robustness</w:t>
      </w:r>
      <w:proofErr w:type="gramEnd"/>
      <w:r w:rsidRPr="003623DF">
        <w:rPr>
          <w:rFonts w:ascii="Arial" w:hAnsi="Arial" w:cs="Arial"/>
          <w:b/>
          <w:u w:val="single"/>
        </w:rPr>
        <w:t xml:space="preserve"> and extensions</w:t>
      </w:r>
    </w:p>
    <w:p w14:paraId="4FF924EC" w14:textId="77777777" w:rsidR="003623DF" w:rsidRPr="003623DF" w:rsidRDefault="003623DF" w:rsidP="003623DF">
      <w:pPr>
        <w:pStyle w:val="Body"/>
        <w:spacing w:after="0"/>
        <w:rPr>
          <w:rFonts w:ascii="Arial" w:hAnsi="Arial" w:cs="Arial"/>
          <w:lang w:val="en-GB"/>
        </w:rPr>
      </w:pPr>
      <w:bookmarkStart w:id="3" w:name="_Hlk220140424"/>
      <w:r w:rsidRPr="003623DF">
        <w:rPr>
          <w:rFonts w:ascii="Arial" w:hAnsi="Arial" w:cs="Arial"/>
          <w:lang w:val="en-GB"/>
        </w:rPr>
        <w:t xml:space="preserve">The Driscoll-Kraay results preserve the main descriptive patterns observed in the baseline specification and therefore strengthen the credibility of the empirical regularities. The association between rice productivity and monetary poverty remains positive and statistically detectable. For poverty incidence (pov_head_3ppp), the coefficient on </w:t>
      </w:r>
      <w:proofErr w:type="spellStart"/>
      <w:r w:rsidRPr="003623DF">
        <w:rPr>
          <w:rFonts w:ascii="Arial" w:hAnsi="Arial" w:cs="Arial"/>
          <w:lang w:val="en-GB"/>
        </w:rPr>
        <w:t>ln_yield</w:t>
      </w:r>
      <w:proofErr w:type="spellEnd"/>
      <w:r w:rsidRPr="003623DF">
        <w:rPr>
          <w:rFonts w:ascii="Arial" w:hAnsi="Arial" w:cs="Arial"/>
          <w:lang w:val="en-GB"/>
        </w:rPr>
        <w:t xml:space="preserve"> is 5.712 (p&lt; .01), and for poverty depth (pov_gap_3usd_2021ppp_pct) it is 2.781 (p&lt; .05). Interpreted as semi-elasticities, these magnitudes imply that a 10 percent increase in yield is associated with an increase of about 0.57 percentage point in the poverty headcount and about 0.28 point in the poverty gap, holding constant country and year effects and the included </w:t>
      </w:r>
      <w:r w:rsidRPr="003623DF">
        <w:rPr>
          <w:rFonts w:ascii="Arial" w:hAnsi="Arial" w:cs="Arial"/>
          <w:lang w:val="en-GB"/>
        </w:rPr>
        <w:lastRenderedPageBreak/>
        <w:t xml:space="preserve">controls. The positive and precisely estimated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average consumption also remains stable: the elasticity is 0.124 (p&lt; .01), corresponding to roughly 1.24 percent higher mean consumption for a 10 percent increase in yield. Together, these results indicate that the “social paradox” configuration, higher mean consumption coexisting with higher monetary poverty, is not driven by fragile inference under cross-sectional independence assumptions.</w:t>
      </w:r>
    </w:p>
    <w:p w14:paraId="240A5BC3" w14:textId="6950A5FD"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Table </w:t>
      </w:r>
      <w:r w:rsidRPr="003623DF">
        <w:rPr>
          <w:rFonts w:ascii="Arial" w:hAnsi="Arial" w:cs="Arial"/>
          <w:lang w:val="en-GB"/>
        </w:rPr>
        <w:fldChar w:fldCharType="begin"/>
      </w:r>
      <w:r w:rsidRPr="003623DF">
        <w:rPr>
          <w:rFonts w:ascii="Arial" w:hAnsi="Arial" w:cs="Arial"/>
          <w:lang w:val="en-GB"/>
        </w:rPr>
        <w:instrText xml:space="preserve"> SEQ Tableau \* ARABIC </w:instrText>
      </w:r>
      <w:r w:rsidRPr="003623DF">
        <w:rPr>
          <w:rFonts w:ascii="Arial" w:hAnsi="Arial" w:cs="Arial"/>
          <w:lang w:val="en-GB"/>
        </w:rPr>
        <w:fldChar w:fldCharType="separate"/>
      </w:r>
      <w:r w:rsidRPr="003623DF">
        <w:rPr>
          <w:rFonts w:ascii="Arial" w:hAnsi="Arial" w:cs="Arial"/>
          <w:lang w:val="en-GB"/>
        </w:rPr>
        <w:t>5</w:t>
      </w:r>
      <w:r w:rsidRPr="003623DF">
        <w:rPr>
          <w:rFonts w:ascii="Arial" w:hAnsi="Arial" w:cs="Arial"/>
        </w:rPr>
        <w:fldChar w:fldCharType="end"/>
      </w:r>
      <w:r w:rsidRPr="003623DF">
        <w:rPr>
          <w:rFonts w:ascii="Arial" w:hAnsi="Arial" w:cs="Arial"/>
          <w:lang w:val="en-GB"/>
        </w:rPr>
        <w:t>: Re-estimation of the equations using Driscoll-Kraay standard errors</w:t>
      </w:r>
    </w:p>
    <w:tbl>
      <w:tblPr>
        <w:tblW w:w="9201" w:type="dxa"/>
        <w:tblCellMar>
          <w:left w:w="70" w:type="dxa"/>
          <w:right w:w="70" w:type="dxa"/>
        </w:tblCellMar>
        <w:tblLook w:val="04A0" w:firstRow="1" w:lastRow="0" w:firstColumn="1" w:lastColumn="0" w:noHBand="0" w:noVBand="1"/>
      </w:tblPr>
      <w:tblGrid>
        <w:gridCol w:w="3008"/>
        <w:gridCol w:w="1931"/>
        <w:gridCol w:w="1782"/>
        <w:gridCol w:w="1427"/>
        <w:gridCol w:w="1053"/>
      </w:tblGrid>
      <w:tr w:rsidR="003623DF" w:rsidRPr="003623DF" w14:paraId="0A4E578D" w14:textId="77777777" w:rsidTr="003D4F50">
        <w:trPr>
          <w:trHeight w:val="20"/>
        </w:trPr>
        <w:tc>
          <w:tcPr>
            <w:tcW w:w="0" w:type="auto"/>
            <w:tcBorders>
              <w:top w:val="single" w:sz="8" w:space="0" w:color="auto"/>
              <w:left w:val="nil"/>
              <w:bottom w:val="nil"/>
              <w:right w:val="nil"/>
            </w:tcBorders>
            <w:vAlign w:val="center"/>
            <w:hideMark/>
          </w:tcPr>
          <w:p w14:paraId="3C6EFC24" w14:textId="77777777" w:rsidR="003623DF" w:rsidRPr="003623DF" w:rsidRDefault="003623DF" w:rsidP="003623DF">
            <w:pPr>
              <w:pStyle w:val="Body"/>
              <w:rPr>
                <w:rFonts w:ascii="Arial" w:hAnsi="Arial" w:cs="Arial"/>
                <w:lang w:val="en-GB"/>
              </w:rPr>
            </w:pPr>
            <w:r w:rsidRPr="003623DF">
              <w:rPr>
                <w:rFonts w:ascii="Arial" w:hAnsi="Arial" w:cs="Arial"/>
              </w:rPr>
              <w:t> </w:t>
            </w:r>
          </w:p>
        </w:tc>
        <w:tc>
          <w:tcPr>
            <w:tcW w:w="0" w:type="auto"/>
            <w:vMerge w:val="restart"/>
            <w:tcBorders>
              <w:top w:val="single" w:sz="8" w:space="0" w:color="auto"/>
              <w:left w:val="nil"/>
              <w:right w:val="nil"/>
            </w:tcBorders>
            <w:vAlign w:val="center"/>
            <w:hideMark/>
          </w:tcPr>
          <w:p w14:paraId="08CBC2AE" w14:textId="77777777" w:rsidR="003623DF" w:rsidRPr="003623DF" w:rsidRDefault="003623DF" w:rsidP="003623DF">
            <w:pPr>
              <w:pStyle w:val="Body"/>
              <w:rPr>
                <w:rFonts w:ascii="Arial" w:hAnsi="Arial" w:cs="Arial"/>
                <w:lang w:val="fr-FR"/>
              </w:rPr>
            </w:pPr>
            <w:r w:rsidRPr="003623DF">
              <w:rPr>
                <w:rFonts w:ascii="Arial" w:hAnsi="Arial" w:cs="Arial"/>
              </w:rPr>
              <w:t>(1)</w:t>
            </w:r>
          </w:p>
          <w:p w14:paraId="0BF83946" w14:textId="77777777" w:rsidR="003623DF" w:rsidRPr="003623DF" w:rsidRDefault="003623DF" w:rsidP="003623DF">
            <w:pPr>
              <w:pStyle w:val="Body"/>
              <w:rPr>
                <w:rFonts w:ascii="Arial" w:hAnsi="Arial" w:cs="Arial"/>
                <w:lang w:val="fr-FR"/>
              </w:rPr>
            </w:pPr>
            <w:r w:rsidRPr="003623DF">
              <w:rPr>
                <w:rFonts w:ascii="Arial" w:hAnsi="Arial" w:cs="Arial"/>
              </w:rPr>
              <w:t>pov_head_3ppp</w:t>
            </w:r>
          </w:p>
        </w:tc>
        <w:tc>
          <w:tcPr>
            <w:tcW w:w="0" w:type="auto"/>
            <w:vMerge w:val="restart"/>
            <w:tcBorders>
              <w:top w:val="single" w:sz="8" w:space="0" w:color="auto"/>
              <w:left w:val="nil"/>
              <w:right w:val="nil"/>
            </w:tcBorders>
            <w:vAlign w:val="center"/>
            <w:hideMark/>
          </w:tcPr>
          <w:p w14:paraId="4CB9DE6A" w14:textId="77777777" w:rsidR="003623DF" w:rsidRPr="003623DF" w:rsidRDefault="003623DF" w:rsidP="003623DF">
            <w:pPr>
              <w:pStyle w:val="Body"/>
              <w:rPr>
                <w:rFonts w:ascii="Arial" w:hAnsi="Arial" w:cs="Arial"/>
                <w:lang w:val="en-GB"/>
              </w:rPr>
            </w:pPr>
            <w:r w:rsidRPr="003623DF">
              <w:rPr>
                <w:rFonts w:ascii="Arial" w:hAnsi="Arial" w:cs="Arial"/>
              </w:rPr>
              <w:t>(2)</w:t>
            </w:r>
          </w:p>
          <w:p w14:paraId="119653E4" w14:textId="77777777" w:rsidR="003623DF" w:rsidRPr="003623DF" w:rsidRDefault="003623DF" w:rsidP="003623DF">
            <w:pPr>
              <w:pStyle w:val="Body"/>
              <w:rPr>
                <w:rFonts w:ascii="Arial" w:hAnsi="Arial" w:cs="Arial"/>
              </w:rPr>
            </w:pPr>
            <w:r w:rsidRPr="003623DF">
              <w:rPr>
                <w:rFonts w:ascii="Arial" w:hAnsi="Arial" w:cs="Arial"/>
              </w:rPr>
              <w:t>pov_gap_3usd</w:t>
            </w:r>
          </w:p>
          <w:p w14:paraId="4F1CFAF7" w14:textId="77777777" w:rsidR="003623DF" w:rsidRPr="003623DF" w:rsidRDefault="003623DF" w:rsidP="003623DF">
            <w:pPr>
              <w:pStyle w:val="Body"/>
              <w:rPr>
                <w:rFonts w:ascii="Arial" w:hAnsi="Arial" w:cs="Arial"/>
                <w:lang w:val="en-GB"/>
              </w:rPr>
            </w:pPr>
            <w:r w:rsidRPr="003623DF">
              <w:rPr>
                <w:rFonts w:ascii="Arial" w:hAnsi="Arial" w:cs="Arial"/>
              </w:rPr>
              <w:t>_2021ppp_pct</w:t>
            </w:r>
          </w:p>
        </w:tc>
        <w:tc>
          <w:tcPr>
            <w:tcW w:w="0" w:type="auto"/>
            <w:vMerge w:val="restart"/>
            <w:tcBorders>
              <w:top w:val="single" w:sz="8" w:space="0" w:color="auto"/>
              <w:left w:val="nil"/>
              <w:right w:val="nil"/>
            </w:tcBorders>
            <w:vAlign w:val="center"/>
            <w:hideMark/>
          </w:tcPr>
          <w:p w14:paraId="25D4A4DB" w14:textId="77777777" w:rsidR="003623DF" w:rsidRPr="003623DF" w:rsidRDefault="003623DF" w:rsidP="003623DF">
            <w:pPr>
              <w:pStyle w:val="Body"/>
              <w:rPr>
                <w:rFonts w:ascii="Arial" w:hAnsi="Arial" w:cs="Arial"/>
                <w:lang w:val="fr-FR"/>
              </w:rPr>
            </w:pPr>
            <w:r w:rsidRPr="003623DF">
              <w:rPr>
                <w:rFonts w:ascii="Arial" w:hAnsi="Arial" w:cs="Arial"/>
              </w:rPr>
              <w:t>(3)</w:t>
            </w:r>
          </w:p>
          <w:p w14:paraId="69C53834" w14:textId="77777777" w:rsidR="003623DF" w:rsidRPr="003623DF" w:rsidRDefault="003623DF" w:rsidP="003623DF">
            <w:pPr>
              <w:pStyle w:val="Body"/>
              <w:rPr>
                <w:rFonts w:ascii="Arial" w:hAnsi="Arial" w:cs="Arial"/>
              </w:rPr>
            </w:pPr>
            <w:proofErr w:type="spellStart"/>
            <w:r w:rsidRPr="003623DF">
              <w:rPr>
                <w:rFonts w:ascii="Arial" w:hAnsi="Arial" w:cs="Arial"/>
              </w:rPr>
              <w:t>undernour</w:t>
            </w:r>
            <w:proofErr w:type="spellEnd"/>
            <w:r w:rsidRPr="003623DF">
              <w:rPr>
                <w:rFonts w:ascii="Arial" w:hAnsi="Arial" w:cs="Arial"/>
              </w:rPr>
              <w:t>_</w:t>
            </w:r>
          </w:p>
          <w:p w14:paraId="4E0A0A2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prev_pct</w:t>
            </w:r>
            <w:proofErr w:type="spellEnd"/>
          </w:p>
        </w:tc>
        <w:tc>
          <w:tcPr>
            <w:tcW w:w="0" w:type="auto"/>
            <w:vMerge w:val="restart"/>
            <w:tcBorders>
              <w:top w:val="single" w:sz="8" w:space="0" w:color="auto"/>
              <w:left w:val="nil"/>
              <w:right w:val="nil"/>
            </w:tcBorders>
            <w:vAlign w:val="center"/>
            <w:hideMark/>
          </w:tcPr>
          <w:p w14:paraId="7233EC74" w14:textId="77777777" w:rsidR="003623DF" w:rsidRPr="003623DF" w:rsidRDefault="003623DF" w:rsidP="003623DF">
            <w:pPr>
              <w:pStyle w:val="Body"/>
              <w:rPr>
                <w:rFonts w:ascii="Arial" w:hAnsi="Arial" w:cs="Arial"/>
                <w:lang w:val="fr-FR"/>
              </w:rPr>
            </w:pPr>
            <w:r w:rsidRPr="003623DF">
              <w:rPr>
                <w:rFonts w:ascii="Arial" w:hAnsi="Arial" w:cs="Arial"/>
              </w:rPr>
              <w:t>(4)</w:t>
            </w:r>
          </w:p>
          <w:p w14:paraId="4D031520"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ln_cons</w:t>
            </w:r>
            <w:proofErr w:type="spellEnd"/>
          </w:p>
        </w:tc>
      </w:tr>
      <w:tr w:rsidR="003623DF" w:rsidRPr="003623DF" w14:paraId="58530D49" w14:textId="77777777" w:rsidTr="003D4F50">
        <w:trPr>
          <w:trHeight w:val="20"/>
        </w:trPr>
        <w:tc>
          <w:tcPr>
            <w:tcW w:w="0" w:type="auto"/>
            <w:tcBorders>
              <w:top w:val="nil"/>
              <w:left w:val="nil"/>
              <w:bottom w:val="nil"/>
              <w:right w:val="nil"/>
            </w:tcBorders>
            <w:vAlign w:val="center"/>
            <w:hideMark/>
          </w:tcPr>
          <w:p w14:paraId="7A81776A"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53CF0A61"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48CE023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223866DB" w14:textId="77777777" w:rsidR="003623DF" w:rsidRPr="003623DF" w:rsidRDefault="003623DF" w:rsidP="003623DF">
            <w:pPr>
              <w:pStyle w:val="Body"/>
              <w:rPr>
                <w:rFonts w:ascii="Arial" w:hAnsi="Arial" w:cs="Arial"/>
                <w:lang w:val="fr-FR"/>
              </w:rPr>
            </w:pPr>
          </w:p>
        </w:tc>
        <w:tc>
          <w:tcPr>
            <w:tcW w:w="0" w:type="auto"/>
            <w:vMerge/>
            <w:tcBorders>
              <w:left w:val="nil"/>
              <w:bottom w:val="nil"/>
              <w:right w:val="nil"/>
            </w:tcBorders>
            <w:vAlign w:val="center"/>
            <w:hideMark/>
          </w:tcPr>
          <w:p w14:paraId="68CE95BB" w14:textId="77777777" w:rsidR="003623DF" w:rsidRPr="003623DF" w:rsidRDefault="003623DF" w:rsidP="003623DF">
            <w:pPr>
              <w:pStyle w:val="Body"/>
              <w:rPr>
                <w:rFonts w:ascii="Arial" w:hAnsi="Arial" w:cs="Arial"/>
                <w:lang w:val="fr-FR"/>
              </w:rPr>
            </w:pPr>
          </w:p>
        </w:tc>
      </w:tr>
      <w:tr w:rsidR="003623DF" w:rsidRPr="003623DF" w14:paraId="35FC151F" w14:textId="77777777" w:rsidTr="003D4F50">
        <w:trPr>
          <w:trHeight w:val="20"/>
        </w:trPr>
        <w:tc>
          <w:tcPr>
            <w:tcW w:w="0" w:type="auto"/>
            <w:tcBorders>
              <w:top w:val="single" w:sz="8" w:space="0" w:color="auto"/>
              <w:left w:val="nil"/>
              <w:bottom w:val="nil"/>
              <w:right w:val="nil"/>
            </w:tcBorders>
            <w:vAlign w:val="center"/>
            <w:hideMark/>
          </w:tcPr>
          <w:p w14:paraId="0531880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ln_yield</w:t>
            </w:r>
            <w:proofErr w:type="spellEnd"/>
          </w:p>
        </w:tc>
        <w:tc>
          <w:tcPr>
            <w:tcW w:w="0" w:type="auto"/>
            <w:tcBorders>
              <w:top w:val="single" w:sz="8" w:space="0" w:color="auto"/>
              <w:left w:val="nil"/>
              <w:bottom w:val="nil"/>
              <w:right w:val="nil"/>
            </w:tcBorders>
            <w:vAlign w:val="center"/>
            <w:hideMark/>
          </w:tcPr>
          <w:p w14:paraId="583B6A13" w14:textId="77777777" w:rsidR="003623DF" w:rsidRPr="003623DF" w:rsidRDefault="003623DF" w:rsidP="003623DF">
            <w:pPr>
              <w:pStyle w:val="Body"/>
              <w:rPr>
                <w:rFonts w:ascii="Arial" w:hAnsi="Arial" w:cs="Arial"/>
                <w:lang w:val="fr-FR"/>
              </w:rPr>
            </w:pPr>
            <w:r w:rsidRPr="003623DF">
              <w:rPr>
                <w:rFonts w:ascii="Arial" w:hAnsi="Arial" w:cs="Arial"/>
              </w:rPr>
              <w:t>5.712</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7A614153" w14:textId="77777777" w:rsidR="003623DF" w:rsidRPr="003623DF" w:rsidRDefault="003623DF" w:rsidP="003623DF">
            <w:pPr>
              <w:pStyle w:val="Body"/>
              <w:rPr>
                <w:rFonts w:ascii="Arial" w:hAnsi="Arial" w:cs="Arial"/>
                <w:lang w:val="fr-FR"/>
              </w:rPr>
            </w:pPr>
            <w:r w:rsidRPr="003623DF">
              <w:rPr>
                <w:rFonts w:ascii="Arial" w:hAnsi="Arial" w:cs="Arial"/>
              </w:rPr>
              <w:t>2.781</w:t>
            </w:r>
            <w:r w:rsidRPr="003623DF">
              <w:rPr>
                <w:rFonts w:ascii="Arial" w:hAnsi="Arial" w:cs="Arial"/>
                <w:vertAlign w:val="superscript"/>
              </w:rPr>
              <w:t>**</w:t>
            </w:r>
          </w:p>
        </w:tc>
        <w:tc>
          <w:tcPr>
            <w:tcW w:w="0" w:type="auto"/>
            <w:tcBorders>
              <w:top w:val="single" w:sz="8" w:space="0" w:color="auto"/>
              <w:left w:val="nil"/>
              <w:bottom w:val="nil"/>
              <w:right w:val="nil"/>
            </w:tcBorders>
            <w:vAlign w:val="center"/>
            <w:hideMark/>
          </w:tcPr>
          <w:p w14:paraId="001418F9" w14:textId="77777777" w:rsidR="003623DF" w:rsidRPr="003623DF" w:rsidRDefault="003623DF" w:rsidP="003623DF">
            <w:pPr>
              <w:pStyle w:val="Body"/>
              <w:rPr>
                <w:rFonts w:ascii="Arial" w:hAnsi="Arial" w:cs="Arial"/>
                <w:lang w:val="fr-FR"/>
              </w:rPr>
            </w:pPr>
            <w:r w:rsidRPr="003623DF">
              <w:rPr>
                <w:rFonts w:ascii="Arial" w:hAnsi="Arial" w:cs="Arial"/>
              </w:rPr>
              <w:t>-2.078</w:t>
            </w:r>
          </w:p>
        </w:tc>
        <w:tc>
          <w:tcPr>
            <w:tcW w:w="0" w:type="auto"/>
            <w:tcBorders>
              <w:top w:val="single" w:sz="8" w:space="0" w:color="auto"/>
              <w:left w:val="nil"/>
              <w:bottom w:val="nil"/>
              <w:right w:val="nil"/>
            </w:tcBorders>
            <w:vAlign w:val="center"/>
            <w:hideMark/>
          </w:tcPr>
          <w:p w14:paraId="1E0EB9D6" w14:textId="77777777" w:rsidR="003623DF" w:rsidRPr="003623DF" w:rsidRDefault="003623DF" w:rsidP="003623DF">
            <w:pPr>
              <w:pStyle w:val="Body"/>
              <w:rPr>
                <w:rFonts w:ascii="Arial" w:hAnsi="Arial" w:cs="Arial"/>
                <w:lang w:val="fr-FR"/>
              </w:rPr>
            </w:pPr>
            <w:r w:rsidRPr="003623DF">
              <w:rPr>
                <w:rFonts w:ascii="Arial" w:hAnsi="Arial" w:cs="Arial"/>
              </w:rPr>
              <w:t>0.124</w:t>
            </w:r>
            <w:r w:rsidRPr="003623DF">
              <w:rPr>
                <w:rFonts w:ascii="Arial" w:hAnsi="Arial" w:cs="Arial"/>
                <w:vertAlign w:val="superscript"/>
              </w:rPr>
              <w:t>***</w:t>
            </w:r>
          </w:p>
        </w:tc>
      </w:tr>
      <w:tr w:rsidR="003623DF" w:rsidRPr="003623DF" w14:paraId="5EA10023" w14:textId="77777777" w:rsidTr="003D4F50">
        <w:trPr>
          <w:trHeight w:val="20"/>
        </w:trPr>
        <w:tc>
          <w:tcPr>
            <w:tcW w:w="0" w:type="auto"/>
            <w:tcBorders>
              <w:top w:val="nil"/>
              <w:left w:val="nil"/>
              <w:bottom w:val="nil"/>
              <w:right w:val="nil"/>
            </w:tcBorders>
            <w:vAlign w:val="center"/>
            <w:hideMark/>
          </w:tcPr>
          <w:p w14:paraId="22C3073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EF9020E" w14:textId="77777777" w:rsidR="003623DF" w:rsidRPr="003623DF" w:rsidRDefault="003623DF" w:rsidP="003623DF">
            <w:pPr>
              <w:pStyle w:val="Body"/>
              <w:rPr>
                <w:rFonts w:ascii="Arial" w:hAnsi="Arial" w:cs="Arial"/>
                <w:lang w:val="fr-FR"/>
              </w:rPr>
            </w:pPr>
            <w:r w:rsidRPr="003623DF">
              <w:rPr>
                <w:rFonts w:ascii="Arial" w:hAnsi="Arial" w:cs="Arial"/>
              </w:rPr>
              <w:t>(1.434)</w:t>
            </w:r>
          </w:p>
        </w:tc>
        <w:tc>
          <w:tcPr>
            <w:tcW w:w="0" w:type="auto"/>
            <w:tcBorders>
              <w:top w:val="nil"/>
              <w:left w:val="nil"/>
              <w:bottom w:val="nil"/>
              <w:right w:val="nil"/>
            </w:tcBorders>
            <w:vAlign w:val="center"/>
            <w:hideMark/>
          </w:tcPr>
          <w:p w14:paraId="21D09F97" w14:textId="77777777" w:rsidR="003623DF" w:rsidRPr="003623DF" w:rsidRDefault="003623DF" w:rsidP="003623DF">
            <w:pPr>
              <w:pStyle w:val="Body"/>
              <w:rPr>
                <w:rFonts w:ascii="Arial" w:hAnsi="Arial" w:cs="Arial"/>
                <w:lang w:val="fr-FR"/>
              </w:rPr>
            </w:pPr>
            <w:r w:rsidRPr="003623DF">
              <w:rPr>
                <w:rFonts w:ascii="Arial" w:hAnsi="Arial" w:cs="Arial"/>
              </w:rPr>
              <w:t>(1.020)</w:t>
            </w:r>
          </w:p>
        </w:tc>
        <w:tc>
          <w:tcPr>
            <w:tcW w:w="0" w:type="auto"/>
            <w:tcBorders>
              <w:top w:val="nil"/>
              <w:left w:val="nil"/>
              <w:bottom w:val="nil"/>
              <w:right w:val="nil"/>
            </w:tcBorders>
            <w:vAlign w:val="center"/>
            <w:hideMark/>
          </w:tcPr>
          <w:p w14:paraId="5B8728CA" w14:textId="77777777" w:rsidR="003623DF" w:rsidRPr="003623DF" w:rsidRDefault="003623DF" w:rsidP="003623DF">
            <w:pPr>
              <w:pStyle w:val="Body"/>
              <w:rPr>
                <w:rFonts w:ascii="Arial" w:hAnsi="Arial" w:cs="Arial"/>
                <w:lang w:val="fr-FR"/>
              </w:rPr>
            </w:pPr>
            <w:r w:rsidRPr="003623DF">
              <w:rPr>
                <w:rFonts w:ascii="Arial" w:hAnsi="Arial" w:cs="Arial"/>
              </w:rPr>
              <w:t>(1.253)</w:t>
            </w:r>
          </w:p>
        </w:tc>
        <w:tc>
          <w:tcPr>
            <w:tcW w:w="0" w:type="auto"/>
            <w:tcBorders>
              <w:top w:val="nil"/>
              <w:left w:val="nil"/>
              <w:bottom w:val="nil"/>
              <w:right w:val="nil"/>
            </w:tcBorders>
            <w:vAlign w:val="center"/>
            <w:hideMark/>
          </w:tcPr>
          <w:p w14:paraId="6B34AB6A" w14:textId="77777777" w:rsidR="003623DF" w:rsidRPr="003623DF" w:rsidRDefault="003623DF" w:rsidP="003623DF">
            <w:pPr>
              <w:pStyle w:val="Body"/>
              <w:rPr>
                <w:rFonts w:ascii="Arial" w:hAnsi="Arial" w:cs="Arial"/>
                <w:lang w:val="fr-FR"/>
              </w:rPr>
            </w:pPr>
            <w:r w:rsidRPr="003623DF">
              <w:rPr>
                <w:rFonts w:ascii="Arial" w:hAnsi="Arial" w:cs="Arial"/>
              </w:rPr>
              <w:t>(0.033)</w:t>
            </w:r>
          </w:p>
        </w:tc>
      </w:tr>
      <w:tr w:rsidR="003623DF" w:rsidRPr="003623DF" w14:paraId="1E96E10E" w14:textId="77777777" w:rsidTr="003D4F50">
        <w:trPr>
          <w:trHeight w:val="20"/>
        </w:trPr>
        <w:tc>
          <w:tcPr>
            <w:tcW w:w="0" w:type="auto"/>
            <w:tcBorders>
              <w:top w:val="nil"/>
              <w:left w:val="nil"/>
              <w:bottom w:val="nil"/>
              <w:right w:val="nil"/>
            </w:tcBorders>
            <w:vAlign w:val="center"/>
            <w:hideMark/>
          </w:tcPr>
          <w:p w14:paraId="618F17A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ln_agva_worker</w:t>
            </w:r>
            <w:proofErr w:type="spellEnd"/>
          </w:p>
        </w:tc>
        <w:tc>
          <w:tcPr>
            <w:tcW w:w="0" w:type="auto"/>
            <w:tcBorders>
              <w:top w:val="nil"/>
              <w:left w:val="nil"/>
              <w:bottom w:val="nil"/>
              <w:right w:val="nil"/>
            </w:tcBorders>
            <w:vAlign w:val="center"/>
            <w:hideMark/>
          </w:tcPr>
          <w:p w14:paraId="498B52CF" w14:textId="77777777" w:rsidR="003623DF" w:rsidRPr="003623DF" w:rsidRDefault="003623DF" w:rsidP="003623DF">
            <w:pPr>
              <w:pStyle w:val="Body"/>
              <w:rPr>
                <w:rFonts w:ascii="Arial" w:hAnsi="Arial" w:cs="Arial"/>
                <w:lang w:val="fr-FR"/>
              </w:rPr>
            </w:pPr>
            <w:r w:rsidRPr="003623DF">
              <w:rPr>
                <w:rFonts w:ascii="Arial" w:hAnsi="Arial" w:cs="Arial"/>
              </w:rPr>
              <w:t>-11.317</w:t>
            </w:r>
            <w:r w:rsidRPr="003623DF">
              <w:rPr>
                <w:rFonts w:ascii="Arial" w:hAnsi="Arial" w:cs="Arial"/>
                <w:vertAlign w:val="superscript"/>
              </w:rPr>
              <w:t>***</w:t>
            </w:r>
          </w:p>
        </w:tc>
        <w:tc>
          <w:tcPr>
            <w:tcW w:w="0" w:type="auto"/>
            <w:tcBorders>
              <w:top w:val="nil"/>
              <w:left w:val="nil"/>
              <w:bottom w:val="nil"/>
              <w:right w:val="nil"/>
            </w:tcBorders>
            <w:vAlign w:val="center"/>
            <w:hideMark/>
          </w:tcPr>
          <w:p w14:paraId="00F4B3AF" w14:textId="77777777" w:rsidR="003623DF" w:rsidRPr="003623DF" w:rsidRDefault="003623DF" w:rsidP="003623DF">
            <w:pPr>
              <w:pStyle w:val="Body"/>
              <w:rPr>
                <w:rFonts w:ascii="Arial" w:hAnsi="Arial" w:cs="Arial"/>
                <w:lang w:val="fr-FR"/>
              </w:rPr>
            </w:pPr>
            <w:r w:rsidRPr="003623DF">
              <w:rPr>
                <w:rFonts w:ascii="Arial" w:hAnsi="Arial" w:cs="Arial"/>
              </w:rPr>
              <w:t>-3.512</w:t>
            </w:r>
            <w:r w:rsidRPr="003623DF">
              <w:rPr>
                <w:rFonts w:ascii="Arial" w:hAnsi="Arial" w:cs="Arial"/>
                <w:vertAlign w:val="superscript"/>
              </w:rPr>
              <w:t>***</w:t>
            </w:r>
          </w:p>
        </w:tc>
        <w:tc>
          <w:tcPr>
            <w:tcW w:w="0" w:type="auto"/>
            <w:tcBorders>
              <w:top w:val="nil"/>
              <w:left w:val="nil"/>
              <w:bottom w:val="nil"/>
              <w:right w:val="nil"/>
            </w:tcBorders>
            <w:vAlign w:val="center"/>
            <w:hideMark/>
          </w:tcPr>
          <w:p w14:paraId="469DE3F1" w14:textId="77777777" w:rsidR="003623DF" w:rsidRPr="003623DF" w:rsidRDefault="003623DF" w:rsidP="003623DF">
            <w:pPr>
              <w:pStyle w:val="Body"/>
              <w:rPr>
                <w:rFonts w:ascii="Arial" w:hAnsi="Arial" w:cs="Arial"/>
                <w:lang w:val="fr-FR"/>
              </w:rPr>
            </w:pPr>
            <w:r w:rsidRPr="003623DF">
              <w:rPr>
                <w:rFonts w:ascii="Arial" w:hAnsi="Arial" w:cs="Arial"/>
              </w:rPr>
              <w:t>-5.622</w:t>
            </w:r>
            <w:r w:rsidRPr="003623DF">
              <w:rPr>
                <w:rFonts w:ascii="Arial" w:hAnsi="Arial" w:cs="Arial"/>
                <w:vertAlign w:val="superscript"/>
              </w:rPr>
              <w:t>***</w:t>
            </w:r>
          </w:p>
        </w:tc>
        <w:tc>
          <w:tcPr>
            <w:tcW w:w="0" w:type="auto"/>
            <w:tcBorders>
              <w:top w:val="nil"/>
              <w:left w:val="nil"/>
              <w:bottom w:val="nil"/>
              <w:right w:val="nil"/>
            </w:tcBorders>
            <w:vAlign w:val="center"/>
            <w:hideMark/>
          </w:tcPr>
          <w:p w14:paraId="323E6434" w14:textId="77777777" w:rsidR="003623DF" w:rsidRPr="003623DF" w:rsidRDefault="003623DF" w:rsidP="003623DF">
            <w:pPr>
              <w:pStyle w:val="Body"/>
              <w:rPr>
                <w:rFonts w:ascii="Arial" w:hAnsi="Arial" w:cs="Arial"/>
                <w:lang w:val="fr-FR"/>
              </w:rPr>
            </w:pPr>
            <w:r w:rsidRPr="003623DF">
              <w:rPr>
                <w:rFonts w:ascii="Arial" w:hAnsi="Arial" w:cs="Arial"/>
              </w:rPr>
              <w:t>0.206</w:t>
            </w:r>
            <w:r w:rsidRPr="003623DF">
              <w:rPr>
                <w:rFonts w:ascii="Arial" w:hAnsi="Arial" w:cs="Arial"/>
                <w:vertAlign w:val="superscript"/>
              </w:rPr>
              <w:t>***</w:t>
            </w:r>
          </w:p>
        </w:tc>
      </w:tr>
      <w:tr w:rsidR="003623DF" w:rsidRPr="003623DF" w14:paraId="223311B3" w14:textId="77777777" w:rsidTr="003D4F50">
        <w:trPr>
          <w:trHeight w:val="20"/>
        </w:trPr>
        <w:tc>
          <w:tcPr>
            <w:tcW w:w="0" w:type="auto"/>
            <w:tcBorders>
              <w:top w:val="nil"/>
              <w:left w:val="nil"/>
              <w:bottom w:val="nil"/>
              <w:right w:val="nil"/>
            </w:tcBorders>
            <w:vAlign w:val="center"/>
            <w:hideMark/>
          </w:tcPr>
          <w:p w14:paraId="1D4498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B9A313F" w14:textId="77777777" w:rsidR="003623DF" w:rsidRPr="003623DF" w:rsidRDefault="003623DF" w:rsidP="003623DF">
            <w:pPr>
              <w:pStyle w:val="Body"/>
              <w:rPr>
                <w:rFonts w:ascii="Arial" w:hAnsi="Arial" w:cs="Arial"/>
                <w:lang w:val="fr-FR"/>
              </w:rPr>
            </w:pPr>
            <w:r w:rsidRPr="003623DF">
              <w:rPr>
                <w:rFonts w:ascii="Arial" w:hAnsi="Arial" w:cs="Arial"/>
              </w:rPr>
              <w:t>(1.685)</w:t>
            </w:r>
          </w:p>
        </w:tc>
        <w:tc>
          <w:tcPr>
            <w:tcW w:w="0" w:type="auto"/>
            <w:tcBorders>
              <w:top w:val="nil"/>
              <w:left w:val="nil"/>
              <w:bottom w:val="nil"/>
              <w:right w:val="nil"/>
            </w:tcBorders>
            <w:vAlign w:val="center"/>
            <w:hideMark/>
          </w:tcPr>
          <w:p w14:paraId="15602F2E" w14:textId="77777777" w:rsidR="003623DF" w:rsidRPr="003623DF" w:rsidRDefault="003623DF" w:rsidP="003623DF">
            <w:pPr>
              <w:pStyle w:val="Body"/>
              <w:rPr>
                <w:rFonts w:ascii="Arial" w:hAnsi="Arial" w:cs="Arial"/>
                <w:lang w:val="fr-FR"/>
              </w:rPr>
            </w:pPr>
            <w:r w:rsidRPr="003623DF">
              <w:rPr>
                <w:rFonts w:ascii="Arial" w:hAnsi="Arial" w:cs="Arial"/>
              </w:rPr>
              <w:t>(0.579)</w:t>
            </w:r>
          </w:p>
        </w:tc>
        <w:tc>
          <w:tcPr>
            <w:tcW w:w="0" w:type="auto"/>
            <w:tcBorders>
              <w:top w:val="nil"/>
              <w:left w:val="nil"/>
              <w:bottom w:val="nil"/>
              <w:right w:val="nil"/>
            </w:tcBorders>
            <w:vAlign w:val="center"/>
            <w:hideMark/>
          </w:tcPr>
          <w:p w14:paraId="25FEC3C4" w14:textId="77777777" w:rsidR="003623DF" w:rsidRPr="003623DF" w:rsidRDefault="003623DF" w:rsidP="003623DF">
            <w:pPr>
              <w:pStyle w:val="Body"/>
              <w:rPr>
                <w:rFonts w:ascii="Arial" w:hAnsi="Arial" w:cs="Arial"/>
                <w:lang w:val="fr-FR"/>
              </w:rPr>
            </w:pPr>
            <w:r w:rsidRPr="003623DF">
              <w:rPr>
                <w:rFonts w:ascii="Arial" w:hAnsi="Arial" w:cs="Arial"/>
              </w:rPr>
              <w:t>(1.777)</w:t>
            </w:r>
          </w:p>
        </w:tc>
        <w:tc>
          <w:tcPr>
            <w:tcW w:w="0" w:type="auto"/>
            <w:tcBorders>
              <w:top w:val="nil"/>
              <w:left w:val="nil"/>
              <w:bottom w:val="nil"/>
              <w:right w:val="nil"/>
            </w:tcBorders>
            <w:vAlign w:val="center"/>
            <w:hideMark/>
          </w:tcPr>
          <w:p w14:paraId="39A8F7B1" w14:textId="77777777" w:rsidR="003623DF" w:rsidRPr="003623DF" w:rsidRDefault="003623DF" w:rsidP="003623DF">
            <w:pPr>
              <w:pStyle w:val="Body"/>
              <w:rPr>
                <w:rFonts w:ascii="Arial" w:hAnsi="Arial" w:cs="Arial"/>
                <w:lang w:val="fr-FR"/>
              </w:rPr>
            </w:pPr>
            <w:r w:rsidRPr="003623DF">
              <w:rPr>
                <w:rFonts w:ascii="Arial" w:hAnsi="Arial" w:cs="Arial"/>
              </w:rPr>
              <w:t>(0.014)</w:t>
            </w:r>
          </w:p>
        </w:tc>
      </w:tr>
      <w:tr w:rsidR="003623DF" w:rsidRPr="003623DF" w14:paraId="3E5B5B4D" w14:textId="77777777" w:rsidTr="003D4F50">
        <w:trPr>
          <w:trHeight w:val="20"/>
        </w:trPr>
        <w:tc>
          <w:tcPr>
            <w:tcW w:w="0" w:type="auto"/>
            <w:tcBorders>
              <w:top w:val="nil"/>
              <w:left w:val="nil"/>
              <w:bottom w:val="nil"/>
              <w:right w:val="nil"/>
            </w:tcBorders>
            <w:vAlign w:val="center"/>
            <w:hideMark/>
          </w:tcPr>
          <w:p w14:paraId="1C3AD60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ln_gdp_pc</w:t>
            </w:r>
            <w:proofErr w:type="spellEnd"/>
          </w:p>
        </w:tc>
        <w:tc>
          <w:tcPr>
            <w:tcW w:w="0" w:type="auto"/>
            <w:tcBorders>
              <w:top w:val="nil"/>
              <w:left w:val="nil"/>
              <w:bottom w:val="nil"/>
              <w:right w:val="nil"/>
            </w:tcBorders>
            <w:vAlign w:val="center"/>
            <w:hideMark/>
          </w:tcPr>
          <w:p w14:paraId="183251EB" w14:textId="77777777" w:rsidR="003623DF" w:rsidRPr="003623DF" w:rsidRDefault="003623DF" w:rsidP="003623DF">
            <w:pPr>
              <w:pStyle w:val="Body"/>
              <w:rPr>
                <w:rFonts w:ascii="Arial" w:hAnsi="Arial" w:cs="Arial"/>
                <w:lang w:val="fr-FR"/>
              </w:rPr>
            </w:pPr>
            <w:r w:rsidRPr="003623DF">
              <w:rPr>
                <w:rFonts w:ascii="Arial" w:hAnsi="Arial" w:cs="Arial"/>
              </w:rPr>
              <w:t>-1.007</w:t>
            </w:r>
          </w:p>
        </w:tc>
        <w:tc>
          <w:tcPr>
            <w:tcW w:w="0" w:type="auto"/>
            <w:tcBorders>
              <w:top w:val="nil"/>
              <w:left w:val="nil"/>
              <w:bottom w:val="nil"/>
              <w:right w:val="nil"/>
            </w:tcBorders>
            <w:vAlign w:val="center"/>
            <w:hideMark/>
          </w:tcPr>
          <w:p w14:paraId="5D7D69C1" w14:textId="77777777" w:rsidR="003623DF" w:rsidRPr="003623DF" w:rsidRDefault="003623DF" w:rsidP="003623DF">
            <w:pPr>
              <w:pStyle w:val="Body"/>
              <w:rPr>
                <w:rFonts w:ascii="Arial" w:hAnsi="Arial" w:cs="Arial"/>
                <w:lang w:val="fr-FR"/>
              </w:rPr>
            </w:pPr>
            <w:r w:rsidRPr="003623DF">
              <w:rPr>
                <w:rFonts w:ascii="Arial" w:hAnsi="Arial" w:cs="Arial"/>
              </w:rPr>
              <w:t>-0.055</w:t>
            </w:r>
          </w:p>
        </w:tc>
        <w:tc>
          <w:tcPr>
            <w:tcW w:w="0" w:type="auto"/>
            <w:tcBorders>
              <w:top w:val="nil"/>
              <w:left w:val="nil"/>
              <w:bottom w:val="nil"/>
              <w:right w:val="nil"/>
            </w:tcBorders>
            <w:vAlign w:val="center"/>
            <w:hideMark/>
          </w:tcPr>
          <w:p w14:paraId="2F4EF299" w14:textId="77777777" w:rsidR="003623DF" w:rsidRPr="003623DF" w:rsidRDefault="003623DF" w:rsidP="003623DF">
            <w:pPr>
              <w:pStyle w:val="Body"/>
              <w:rPr>
                <w:rFonts w:ascii="Arial" w:hAnsi="Arial" w:cs="Arial"/>
                <w:lang w:val="fr-FR"/>
              </w:rPr>
            </w:pPr>
            <w:r w:rsidRPr="003623DF">
              <w:rPr>
                <w:rFonts w:ascii="Arial" w:hAnsi="Arial" w:cs="Arial"/>
              </w:rPr>
              <w:t>5.678</w:t>
            </w:r>
            <w:r w:rsidRPr="003623DF">
              <w:rPr>
                <w:rFonts w:ascii="Arial" w:hAnsi="Arial" w:cs="Arial"/>
                <w:vertAlign w:val="superscript"/>
              </w:rPr>
              <w:t>**</w:t>
            </w:r>
          </w:p>
        </w:tc>
        <w:tc>
          <w:tcPr>
            <w:tcW w:w="0" w:type="auto"/>
            <w:tcBorders>
              <w:top w:val="nil"/>
              <w:left w:val="nil"/>
              <w:bottom w:val="nil"/>
              <w:right w:val="nil"/>
            </w:tcBorders>
            <w:vAlign w:val="center"/>
            <w:hideMark/>
          </w:tcPr>
          <w:p w14:paraId="02BD9720" w14:textId="77777777" w:rsidR="003623DF" w:rsidRPr="003623DF" w:rsidRDefault="003623DF" w:rsidP="003623DF">
            <w:pPr>
              <w:pStyle w:val="Body"/>
              <w:rPr>
                <w:rFonts w:ascii="Arial" w:hAnsi="Arial" w:cs="Arial"/>
                <w:lang w:val="fr-FR"/>
              </w:rPr>
            </w:pPr>
            <w:r w:rsidRPr="003623DF">
              <w:rPr>
                <w:rFonts w:ascii="Arial" w:hAnsi="Arial" w:cs="Arial"/>
              </w:rPr>
              <w:t>0.156</w:t>
            </w:r>
            <w:r w:rsidRPr="003623DF">
              <w:rPr>
                <w:rFonts w:ascii="Arial" w:hAnsi="Arial" w:cs="Arial"/>
                <w:vertAlign w:val="superscript"/>
              </w:rPr>
              <w:t>***</w:t>
            </w:r>
          </w:p>
        </w:tc>
      </w:tr>
      <w:tr w:rsidR="003623DF" w:rsidRPr="003623DF" w14:paraId="27A43D8A" w14:textId="77777777" w:rsidTr="003D4F50">
        <w:trPr>
          <w:trHeight w:val="20"/>
        </w:trPr>
        <w:tc>
          <w:tcPr>
            <w:tcW w:w="0" w:type="auto"/>
            <w:tcBorders>
              <w:top w:val="nil"/>
              <w:left w:val="nil"/>
              <w:bottom w:val="nil"/>
              <w:right w:val="nil"/>
            </w:tcBorders>
            <w:vAlign w:val="center"/>
            <w:hideMark/>
          </w:tcPr>
          <w:p w14:paraId="51CA670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CE0328A" w14:textId="77777777" w:rsidR="003623DF" w:rsidRPr="003623DF" w:rsidRDefault="003623DF" w:rsidP="003623DF">
            <w:pPr>
              <w:pStyle w:val="Body"/>
              <w:rPr>
                <w:rFonts w:ascii="Arial" w:hAnsi="Arial" w:cs="Arial"/>
                <w:lang w:val="fr-FR"/>
              </w:rPr>
            </w:pPr>
            <w:r w:rsidRPr="003623DF">
              <w:rPr>
                <w:rFonts w:ascii="Arial" w:hAnsi="Arial" w:cs="Arial"/>
              </w:rPr>
              <w:t>(2.511)</w:t>
            </w:r>
          </w:p>
        </w:tc>
        <w:tc>
          <w:tcPr>
            <w:tcW w:w="0" w:type="auto"/>
            <w:tcBorders>
              <w:top w:val="nil"/>
              <w:left w:val="nil"/>
              <w:bottom w:val="nil"/>
              <w:right w:val="nil"/>
            </w:tcBorders>
            <w:vAlign w:val="center"/>
            <w:hideMark/>
          </w:tcPr>
          <w:p w14:paraId="1FFFC9A7" w14:textId="77777777" w:rsidR="003623DF" w:rsidRPr="003623DF" w:rsidRDefault="003623DF" w:rsidP="003623DF">
            <w:pPr>
              <w:pStyle w:val="Body"/>
              <w:rPr>
                <w:rFonts w:ascii="Arial" w:hAnsi="Arial" w:cs="Arial"/>
                <w:lang w:val="fr-FR"/>
              </w:rPr>
            </w:pPr>
            <w:r w:rsidRPr="003623DF">
              <w:rPr>
                <w:rFonts w:ascii="Arial" w:hAnsi="Arial" w:cs="Arial"/>
              </w:rPr>
              <w:t>(2.026)</w:t>
            </w:r>
          </w:p>
        </w:tc>
        <w:tc>
          <w:tcPr>
            <w:tcW w:w="0" w:type="auto"/>
            <w:tcBorders>
              <w:top w:val="nil"/>
              <w:left w:val="nil"/>
              <w:bottom w:val="nil"/>
              <w:right w:val="nil"/>
            </w:tcBorders>
            <w:vAlign w:val="center"/>
            <w:hideMark/>
          </w:tcPr>
          <w:p w14:paraId="32E7C643" w14:textId="77777777" w:rsidR="003623DF" w:rsidRPr="003623DF" w:rsidRDefault="003623DF" w:rsidP="003623DF">
            <w:pPr>
              <w:pStyle w:val="Body"/>
              <w:rPr>
                <w:rFonts w:ascii="Arial" w:hAnsi="Arial" w:cs="Arial"/>
                <w:lang w:val="fr-FR"/>
              </w:rPr>
            </w:pPr>
            <w:r w:rsidRPr="003623DF">
              <w:rPr>
                <w:rFonts w:ascii="Arial" w:hAnsi="Arial" w:cs="Arial"/>
              </w:rPr>
              <w:t>(2.292)</w:t>
            </w:r>
          </w:p>
        </w:tc>
        <w:tc>
          <w:tcPr>
            <w:tcW w:w="0" w:type="auto"/>
            <w:tcBorders>
              <w:top w:val="nil"/>
              <w:left w:val="nil"/>
              <w:bottom w:val="nil"/>
              <w:right w:val="nil"/>
            </w:tcBorders>
            <w:vAlign w:val="center"/>
            <w:hideMark/>
          </w:tcPr>
          <w:p w14:paraId="00ADD3D5" w14:textId="77777777" w:rsidR="003623DF" w:rsidRPr="003623DF" w:rsidRDefault="003623DF" w:rsidP="003623DF">
            <w:pPr>
              <w:pStyle w:val="Body"/>
              <w:rPr>
                <w:rFonts w:ascii="Arial" w:hAnsi="Arial" w:cs="Arial"/>
                <w:lang w:val="fr-FR"/>
              </w:rPr>
            </w:pPr>
            <w:r w:rsidRPr="003623DF">
              <w:rPr>
                <w:rFonts w:ascii="Arial" w:hAnsi="Arial" w:cs="Arial"/>
              </w:rPr>
              <w:t>(0.050)</w:t>
            </w:r>
          </w:p>
        </w:tc>
      </w:tr>
      <w:tr w:rsidR="003623DF" w:rsidRPr="003623DF" w14:paraId="2C327487" w14:textId="77777777" w:rsidTr="003D4F50">
        <w:trPr>
          <w:trHeight w:val="20"/>
        </w:trPr>
        <w:tc>
          <w:tcPr>
            <w:tcW w:w="0" w:type="auto"/>
            <w:tcBorders>
              <w:top w:val="nil"/>
              <w:left w:val="nil"/>
              <w:bottom w:val="nil"/>
              <w:right w:val="nil"/>
            </w:tcBorders>
            <w:vAlign w:val="center"/>
            <w:hideMark/>
          </w:tcPr>
          <w:p w14:paraId="62D9A296"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ln_ppp_conv</w:t>
            </w:r>
            <w:proofErr w:type="spellEnd"/>
          </w:p>
        </w:tc>
        <w:tc>
          <w:tcPr>
            <w:tcW w:w="0" w:type="auto"/>
            <w:tcBorders>
              <w:top w:val="nil"/>
              <w:left w:val="nil"/>
              <w:bottom w:val="nil"/>
              <w:right w:val="nil"/>
            </w:tcBorders>
            <w:vAlign w:val="center"/>
            <w:hideMark/>
          </w:tcPr>
          <w:p w14:paraId="523F3676" w14:textId="77777777" w:rsidR="003623DF" w:rsidRPr="003623DF" w:rsidRDefault="003623DF" w:rsidP="003623DF">
            <w:pPr>
              <w:pStyle w:val="Body"/>
              <w:rPr>
                <w:rFonts w:ascii="Arial" w:hAnsi="Arial" w:cs="Arial"/>
                <w:lang w:val="fr-FR"/>
              </w:rPr>
            </w:pPr>
            <w:r w:rsidRPr="003623DF">
              <w:rPr>
                <w:rFonts w:ascii="Arial" w:hAnsi="Arial" w:cs="Arial"/>
              </w:rPr>
              <w:t>8.218</w:t>
            </w:r>
            <w:r w:rsidRPr="003623DF">
              <w:rPr>
                <w:rFonts w:ascii="Arial" w:hAnsi="Arial" w:cs="Arial"/>
                <w:vertAlign w:val="superscript"/>
              </w:rPr>
              <w:t>***</w:t>
            </w:r>
          </w:p>
        </w:tc>
        <w:tc>
          <w:tcPr>
            <w:tcW w:w="0" w:type="auto"/>
            <w:tcBorders>
              <w:top w:val="nil"/>
              <w:left w:val="nil"/>
              <w:bottom w:val="nil"/>
              <w:right w:val="nil"/>
            </w:tcBorders>
            <w:vAlign w:val="center"/>
            <w:hideMark/>
          </w:tcPr>
          <w:p w14:paraId="5E19267B" w14:textId="77777777" w:rsidR="003623DF" w:rsidRPr="003623DF" w:rsidRDefault="003623DF" w:rsidP="003623DF">
            <w:pPr>
              <w:pStyle w:val="Body"/>
              <w:rPr>
                <w:rFonts w:ascii="Arial" w:hAnsi="Arial" w:cs="Arial"/>
                <w:lang w:val="fr-FR"/>
              </w:rPr>
            </w:pPr>
            <w:r w:rsidRPr="003623DF">
              <w:rPr>
                <w:rFonts w:ascii="Arial" w:hAnsi="Arial" w:cs="Arial"/>
              </w:rPr>
              <w:t>5.276</w:t>
            </w:r>
            <w:r w:rsidRPr="003623DF">
              <w:rPr>
                <w:rFonts w:ascii="Arial" w:hAnsi="Arial" w:cs="Arial"/>
                <w:vertAlign w:val="superscript"/>
              </w:rPr>
              <w:t>***</w:t>
            </w:r>
          </w:p>
        </w:tc>
        <w:tc>
          <w:tcPr>
            <w:tcW w:w="0" w:type="auto"/>
            <w:tcBorders>
              <w:top w:val="nil"/>
              <w:left w:val="nil"/>
              <w:bottom w:val="nil"/>
              <w:right w:val="nil"/>
            </w:tcBorders>
            <w:vAlign w:val="center"/>
            <w:hideMark/>
          </w:tcPr>
          <w:p w14:paraId="05E61FD1" w14:textId="77777777" w:rsidR="003623DF" w:rsidRPr="003623DF" w:rsidRDefault="003623DF" w:rsidP="003623DF">
            <w:pPr>
              <w:pStyle w:val="Body"/>
              <w:rPr>
                <w:rFonts w:ascii="Arial" w:hAnsi="Arial" w:cs="Arial"/>
                <w:lang w:val="fr-FR"/>
              </w:rPr>
            </w:pPr>
            <w:r w:rsidRPr="003623DF">
              <w:rPr>
                <w:rFonts w:ascii="Arial" w:hAnsi="Arial" w:cs="Arial"/>
              </w:rPr>
              <w:t>2.986</w:t>
            </w:r>
            <w:r w:rsidRPr="003623DF">
              <w:rPr>
                <w:rFonts w:ascii="Arial" w:hAnsi="Arial" w:cs="Arial"/>
                <w:vertAlign w:val="superscript"/>
              </w:rPr>
              <w:t>***</w:t>
            </w:r>
          </w:p>
        </w:tc>
        <w:tc>
          <w:tcPr>
            <w:tcW w:w="0" w:type="auto"/>
            <w:tcBorders>
              <w:top w:val="nil"/>
              <w:left w:val="nil"/>
              <w:bottom w:val="nil"/>
              <w:right w:val="nil"/>
            </w:tcBorders>
            <w:vAlign w:val="center"/>
            <w:hideMark/>
          </w:tcPr>
          <w:p w14:paraId="685F5450"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22554DA1" w14:textId="77777777" w:rsidTr="003D4F50">
        <w:trPr>
          <w:trHeight w:val="20"/>
        </w:trPr>
        <w:tc>
          <w:tcPr>
            <w:tcW w:w="0" w:type="auto"/>
            <w:tcBorders>
              <w:top w:val="nil"/>
              <w:left w:val="nil"/>
              <w:bottom w:val="nil"/>
              <w:right w:val="nil"/>
            </w:tcBorders>
            <w:vAlign w:val="center"/>
            <w:hideMark/>
          </w:tcPr>
          <w:p w14:paraId="26AD355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DE4EDDA" w14:textId="77777777" w:rsidR="003623DF" w:rsidRPr="003623DF" w:rsidRDefault="003623DF" w:rsidP="003623DF">
            <w:pPr>
              <w:pStyle w:val="Body"/>
              <w:rPr>
                <w:rFonts w:ascii="Arial" w:hAnsi="Arial" w:cs="Arial"/>
                <w:lang w:val="fr-FR"/>
              </w:rPr>
            </w:pPr>
            <w:r w:rsidRPr="003623DF">
              <w:rPr>
                <w:rFonts w:ascii="Arial" w:hAnsi="Arial" w:cs="Arial"/>
              </w:rPr>
              <w:t>(1.462)</w:t>
            </w:r>
          </w:p>
        </w:tc>
        <w:tc>
          <w:tcPr>
            <w:tcW w:w="0" w:type="auto"/>
            <w:tcBorders>
              <w:top w:val="nil"/>
              <w:left w:val="nil"/>
              <w:bottom w:val="nil"/>
              <w:right w:val="nil"/>
            </w:tcBorders>
            <w:vAlign w:val="center"/>
            <w:hideMark/>
          </w:tcPr>
          <w:p w14:paraId="32859F76" w14:textId="77777777" w:rsidR="003623DF" w:rsidRPr="003623DF" w:rsidRDefault="003623DF" w:rsidP="003623DF">
            <w:pPr>
              <w:pStyle w:val="Body"/>
              <w:rPr>
                <w:rFonts w:ascii="Arial" w:hAnsi="Arial" w:cs="Arial"/>
                <w:lang w:val="fr-FR"/>
              </w:rPr>
            </w:pPr>
            <w:r w:rsidRPr="003623DF">
              <w:rPr>
                <w:rFonts w:ascii="Arial" w:hAnsi="Arial" w:cs="Arial"/>
              </w:rPr>
              <w:t>(0.929)</w:t>
            </w:r>
          </w:p>
        </w:tc>
        <w:tc>
          <w:tcPr>
            <w:tcW w:w="0" w:type="auto"/>
            <w:tcBorders>
              <w:top w:val="nil"/>
              <w:left w:val="nil"/>
              <w:bottom w:val="nil"/>
              <w:right w:val="nil"/>
            </w:tcBorders>
            <w:vAlign w:val="center"/>
            <w:hideMark/>
          </w:tcPr>
          <w:p w14:paraId="4B432E7C" w14:textId="77777777" w:rsidR="003623DF" w:rsidRPr="003623DF" w:rsidRDefault="003623DF" w:rsidP="003623DF">
            <w:pPr>
              <w:pStyle w:val="Body"/>
              <w:rPr>
                <w:rFonts w:ascii="Arial" w:hAnsi="Arial" w:cs="Arial"/>
                <w:lang w:val="fr-FR"/>
              </w:rPr>
            </w:pPr>
            <w:r w:rsidRPr="003623DF">
              <w:rPr>
                <w:rFonts w:ascii="Arial" w:hAnsi="Arial" w:cs="Arial"/>
              </w:rPr>
              <w:t>(0.638)</w:t>
            </w:r>
          </w:p>
        </w:tc>
        <w:tc>
          <w:tcPr>
            <w:tcW w:w="0" w:type="auto"/>
            <w:tcBorders>
              <w:top w:val="nil"/>
              <w:left w:val="nil"/>
              <w:bottom w:val="nil"/>
              <w:right w:val="nil"/>
            </w:tcBorders>
            <w:vAlign w:val="center"/>
            <w:hideMark/>
          </w:tcPr>
          <w:p w14:paraId="6B5B22DC"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30B5E03" w14:textId="77777777" w:rsidTr="003D4F50">
        <w:trPr>
          <w:trHeight w:val="20"/>
        </w:trPr>
        <w:tc>
          <w:tcPr>
            <w:tcW w:w="0" w:type="auto"/>
            <w:tcBorders>
              <w:top w:val="nil"/>
              <w:left w:val="nil"/>
              <w:bottom w:val="nil"/>
              <w:right w:val="nil"/>
            </w:tcBorders>
            <w:vAlign w:val="center"/>
            <w:hideMark/>
          </w:tcPr>
          <w:p w14:paraId="3D8FEF2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infl_cpi_yoy</w:t>
            </w:r>
            <w:proofErr w:type="spellEnd"/>
          </w:p>
        </w:tc>
        <w:tc>
          <w:tcPr>
            <w:tcW w:w="0" w:type="auto"/>
            <w:tcBorders>
              <w:top w:val="nil"/>
              <w:left w:val="nil"/>
              <w:bottom w:val="nil"/>
              <w:right w:val="nil"/>
            </w:tcBorders>
            <w:vAlign w:val="center"/>
            <w:hideMark/>
          </w:tcPr>
          <w:p w14:paraId="55D5B66E"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02C473F4" w14:textId="77777777" w:rsidR="003623DF" w:rsidRPr="003623DF" w:rsidRDefault="003623DF" w:rsidP="003623DF">
            <w:pPr>
              <w:pStyle w:val="Body"/>
              <w:rPr>
                <w:rFonts w:ascii="Arial" w:hAnsi="Arial" w:cs="Arial"/>
                <w:lang w:val="fr-FR"/>
              </w:rPr>
            </w:pPr>
            <w:r w:rsidRPr="003623DF">
              <w:rPr>
                <w:rFonts w:ascii="Arial" w:hAnsi="Arial" w:cs="Arial"/>
              </w:rPr>
              <w:t>0.013</w:t>
            </w:r>
          </w:p>
        </w:tc>
        <w:tc>
          <w:tcPr>
            <w:tcW w:w="0" w:type="auto"/>
            <w:tcBorders>
              <w:top w:val="nil"/>
              <w:left w:val="nil"/>
              <w:bottom w:val="nil"/>
              <w:right w:val="nil"/>
            </w:tcBorders>
            <w:vAlign w:val="center"/>
            <w:hideMark/>
          </w:tcPr>
          <w:p w14:paraId="45A110E3" w14:textId="77777777" w:rsidR="003623DF" w:rsidRPr="003623DF" w:rsidRDefault="003623DF" w:rsidP="003623DF">
            <w:pPr>
              <w:pStyle w:val="Body"/>
              <w:rPr>
                <w:rFonts w:ascii="Arial" w:hAnsi="Arial" w:cs="Arial"/>
                <w:lang w:val="fr-FR"/>
              </w:rPr>
            </w:pPr>
            <w:r w:rsidRPr="003623DF">
              <w:rPr>
                <w:rFonts w:ascii="Arial" w:hAnsi="Arial" w:cs="Arial"/>
              </w:rPr>
              <w:t>-0.000</w:t>
            </w:r>
          </w:p>
        </w:tc>
        <w:tc>
          <w:tcPr>
            <w:tcW w:w="0" w:type="auto"/>
            <w:tcBorders>
              <w:top w:val="nil"/>
              <w:left w:val="nil"/>
              <w:bottom w:val="nil"/>
              <w:right w:val="nil"/>
            </w:tcBorders>
            <w:vAlign w:val="center"/>
            <w:hideMark/>
          </w:tcPr>
          <w:p w14:paraId="4F11A59D"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6F88018" w14:textId="77777777" w:rsidTr="003D4F50">
        <w:trPr>
          <w:trHeight w:val="20"/>
        </w:trPr>
        <w:tc>
          <w:tcPr>
            <w:tcW w:w="0" w:type="auto"/>
            <w:tcBorders>
              <w:top w:val="nil"/>
              <w:left w:val="nil"/>
              <w:bottom w:val="nil"/>
              <w:right w:val="nil"/>
            </w:tcBorders>
            <w:vAlign w:val="center"/>
            <w:hideMark/>
          </w:tcPr>
          <w:p w14:paraId="16227B19"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3D93809" w14:textId="77777777" w:rsidR="003623DF" w:rsidRPr="003623DF" w:rsidRDefault="003623DF" w:rsidP="003623DF">
            <w:pPr>
              <w:pStyle w:val="Body"/>
              <w:rPr>
                <w:rFonts w:ascii="Arial" w:hAnsi="Arial" w:cs="Arial"/>
                <w:lang w:val="fr-FR"/>
              </w:rPr>
            </w:pPr>
            <w:r w:rsidRPr="003623DF">
              <w:rPr>
                <w:rFonts w:ascii="Arial" w:hAnsi="Arial" w:cs="Arial"/>
              </w:rPr>
              <w:t>(0.056)</w:t>
            </w:r>
          </w:p>
        </w:tc>
        <w:tc>
          <w:tcPr>
            <w:tcW w:w="0" w:type="auto"/>
            <w:tcBorders>
              <w:top w:val="nil"/>
              <w:left w:val="nil"/>
              <w:bottom w:val="nil"/>
              <w:right w:val="nil"/>
            </w:tcBorders>
            <w:vAlign w:val="center"/>
            <w:hideMark/>
          </w:tcPr>
          <w:p w14:paraId="7F4795D2" w14:textId="77777777" w:rsidR="003623DF" w:rsidRPr="003623DF" w:rsidRDefault="003623DF" w:rsidP="003623DF">
            <w:pPr>
              <w:pStyle w:val="Body"/>
              <w:rPr>
                <w:rFonts w:ascii="Arial" w:hAnsi="Arial" w:cs="Arial"/>
                <w:lang w:val="fr-FR"/>
              </w:rPr>
            </w:pPr>
            <w:r w:rsidRPr="003623DF">
              <w:rPr>
                <w:rFonts w:ascii="Arial" w:hAnsi="Arial" w:cs="Arial"/>
              </w:rPr>
              <w:t>(0.033)</w:t>
            </w:r>
          </w:p>
        </w:tc>
        <w:tc>
          <w:tcPr>
            <w:tcW w:w="0" w:type="auto"/>
            <w:tcBorders>
              <w:top w:val="nil"/>
              <w:left w:val="nil"/>
              <w:bottom w:val="nil"/>
              <w:right w:val="nil"/>
            </w:tcBorders>
            <w:vAlign w:val="center"/>
            <w:hideMark/>
          </w:tcPr>
          <w:p w14:paraId="784B905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05ED984D"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27C58669" w14:textId="77777777" w:rsidTr="003D4F50">
        <w:trPr>
          <w:trHeight w:val="20"/>
        </w:trPr>
        <w:tc>
          <w:tcPr>
            <w:tcW w:w="0" w:type="auto"/>
            <w:tcBorders>
              <w:top w:val="nil"/>
              <w:left w:val="nil"/>
              <w:bottom w:val="nil"/>
              <w:right w:val="nil"/>
            </w:tcBorders>
            <w:vAlign w:val="center"/>
            <w:hideMark/>
          </w:tcPr>
          <w:p w14:paraId="0656BC17"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rice_gproduction_index</w:t>
            </w:r>
            <w:proofErr w:type="spellEnd"/>
            <w:r w:rsidRPr="003623DF">
              <w:rPr>
                <w:rFonts w:ascii="Arial" w:hAnsi="Arial" w:cs="Arial"/>
              </w:rPr>
              <w:t xml:space="preserve"> </w:t>
            </w:r>
          </w:p>
        </w:tc>
        <w:tc>
          <w:tcPr>
            <w:tcW w:w="0" w:type="auto"/>
            <w:tcBorders>
              <w:top w:val="nil"/>
              <w:left w:val="nil"/>
              <w:bottom w:val="nil"/>
              <w:right w:val="nil"/>
            </w:tcBorders>
            <w:vAlign w:val="center"/>
            <w:hideMark/>
          </w:tcPr>
          <w:p w14:paraId="487A67A4" w14:textId="77777777" w:rsidR="003623DF" w:rsidRPr="003623DF" w:rsidRDefault="003623DF" w:rsidP="003623DF">
            <w:pPr>
              <w:pStyle w:val="Body"/>
              <w:rPr>
                <w:rFonts w:ascii="Arial" w:hAnsi="Arial" w:cs="Arial"/>
                <w:lang w:val="fr-FR"/>
              </w:rPr>
            </w:pPr>
            <w:r w:rsidRPr="003623DF">
              <w:rPr>
                <w:rFonts w:ascii="Arial" w:hAnsi="Arial" w:cs="Arial"/>
              </w:rPr>
              <w:t>-0.016</w:t>
            </w:r>
            <w:r w:rsidRPr="003623DF">
              <w:rPr>
                <w:rFonts w:ascii="Arial" w:hAnsi="Arial" w:cs="Arial"/>
                <w:vertAlign w:val="superscript"/>
              </w:rPr>
              <w:t>***</w:t>
            </w:r>
          </w:p>
        </w:tc>
        <w:tc>
          <w:tcPr>
            <w:tcW w:w="0" w:type="auto"/>
            <w:tcBorders>
              <w:top w:val="nil"/>
              <w:left w:val="nil"/>
              <w:bottom w:val="nil"/>
              <w:right w:val="nil"/>
            </w:tcBorders>
            <w:vAlign w:val="center"/>
            <w:hideMark/>
          </w:tcPr>
          <w:p w14:paraId="1AE6DBA4" w14:textId="77777777" w:rsidR="003623DF" w:rsidRPr="003623DF" w:rsidRDefault="003623DF" w:rsidP="003623DF">
            <w:pPr>
              <w:pStyle w:val="Body"/>
              <w:rPr>
                <w:rFonts w:ascii="Arial" w:hAnsi="Arial" w:cs="Arial"/>
                <w:lang w:val="fr-FR"/>
              </w:rPr>
            </w:pPr>
            <w:r w:rsidRPr="003623DF">
              <w:rPr>
                <w:rFonts w:ascii="Arial" w:hAnsi="Arial" w:cs="Arial"/>
              </w:rPr>
              <w:t>-0.013</w:t>
            </w:r>
            <w:r w:rsidRPr="003623DF">
              <w:rPr>
                <w:rFonts w:ascii="Arial" w:hAnsi="Arial" w:cs="Arial"/>
                <w:vertAlign w:val="superscript"/>
              </w:rPr>
              <w:t>***</w:t>
            </w:r>
          </w:p>
        </w:tc>
        <w:tc>
          <w:tcPr>
            <w:tcW w:w="0" w:type="auto"/>
            <w:tcBorders>
              <w:top w:val="nil"/>
              <w:left w:val="nil"/>
              <w:bottom w:val="nil"/>
              <w:right w:val="nil"/>
            </w:tcBorders>
            <w:vAlign w:val="center"/>
            <w:hideMark/>
          </w:tcPr>
          <w:p w14:paraId="2584ECFC"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7784412E"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F802446" w14:textId="77777777" w:rsidTr="003D4F50">
        <w:trPr>
          <w:trHeight w:val="20"/>
        </w:trPr>
        <w:tc>
          <w:tcPr>
            <w:tcW w:w="0" w:type="auto"/>
            <w:tcBorders>
              <w:top w:val="nil"/>
              <w:left w:val="nil"/>
              <w:bottom w:val="nil"/>
              <w:right w:val="nil"/>
            </w:tcBorders>
            <w:vAlign w:val="center"/>
            <w:hideMark/>
          </w:tcPr>
          <w:p w14:paraId="5FC237F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8EB00E9" w14:textId="77777777" w:rsidR="003623DF" w:rsidRPr="003623DF" w:rsidRDefault="003623DF" w:rsidP="003623DF">
            <w:pPr>
              <w:pStyle w:val="Body"/>
              <w:rPr>
                <w:rFonts w:ascii="Arial" w:hAnsi="Arial" w:cs="Arial"/>
                <w:lang w:val="fr-FR"/>
              </w:rPr>
            </w:pPr>
            <w:r w:rsidRPr="003623DF">
              <w:rPr>
                <w:rFonts w:ascii="Arial" w:hAnsi="Arial" w:cs="Arial"/>
              </w:rPr>
              <w:t>(0.005)</w:t>
            </w:r>
          </w:p>
        </w:tc>
        <w:tc>
          <w:tcPr>
            <w:tcW w:w="0" w:type="auto"/>
            <w:tcBorders>
              <w:top w:val="nil"/>
              <w:left w:val="nil"/>
              <w:bottom w:val="nil"/>
              <w:right w:val="nil"/>
            </w:tcBorders>
            <w:vAlign w:val="center"/>
            <w:hideMark/>
          </w:tcPr>
          <w:p w14:paraId="2A8ECB3B" w14:textId="77777777" w:rsidR="003623DF" w:rsidRPr="003623DF" w:rsidRDefault="003623DF" w:rsidP="003623DF">
            <w:pPr>
              <w:pStyle w:val="Body"/>
              <w:rPr>
                <w:rFonts w:ascii="Arial" w:hAnsi="Arial" w:cs="Arial"/>
                <w:lang w:val="fr-FR"/>
              </w:rPr>
            </w:pPr>
            <w:r w:rsidRPr="003623DF">
              <w:rPr>
                <w:rFonts w:ascii="Arial" w:hAnsi="Arial" w:cs="Arial"/>
              </w:rPr>
              <w:t>(0.003)</w:t>
            </w:r>
          </w:p>
        </w:tc>
        <w:tc>
          <w:tcPr>
            <w:tcW w:w="0" w:type="auto"/>
            <w:tcBorders>
              <w:top w:val="nil"/>
              <w:left w:val="nil"/>
              <w:bottom w:val="nil"/>
              <w:right w:val="nil"/>
            </w:tcBorders>
            <w:vAlign w:val="center"/>
            <w:hideMark/>
          </w:tcPr>
          <w:p w14:paraId="43174F14"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7041986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0E44DD2" w14:textId="77777777" w:rsidTr="003D4F50">
        <w:trPr>
          <w:trHeight w:val="20"/>
        </w:trPr>
        <w:tc>
          <w:tcPr>
            <w:tcW w:w="0" w:type="auto"/>
            <w:tcBorders>
              <w:top w:val="nil"/>
              <w:left w:val="nil"/>
              <w:bottom w:val="nil"/>
              <w:right w:val="nil"/>
            </w:tcBorders>
            <w:vAlign w:val="center"/>
            <w:hideMark/>
          </w:tcPr>
          <w:p w14:paraId="11FC534B"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rice_imp_pen_rate</w:t>
            </w:r>
            <w:proofErr w:type="spellEnd"/>
          </w:p>
        </w:tc>
        <w:tc>
          <w:tcPr>
            <w:tcW w:w="0" w:type="auto"/>
            <w:tcBorders>
              <w:top w:val="nil"/>
              <w:left w:val="nil"/>
              <w:bottom w:val="nil"/>
              <w:right w:val="nil"/>
            </w:tcBorders>
            <w:vAlign w:val="center"/>
            <w:hideMark/>
          </w:tcPr>
          <w:p w14:paraId="18143120" w14:textId="77777777" w:rsidR="003623DF" w:rsidRPr="003623DF" w:rsidRDefault="003623DF" w:rsidP="003623DF">
            <w:pPr>
              <w:pStyle w:val="Body"/>
              <w:rPr>
                <w:rFonts w:ascii="Arial" w:hAnsi="Arial" w:cs="Arial"/>
                <w:lang w:val="fr-FR"/>
              </w:rPr>
            </w:pPr>
            <w:r w:rsidRPr="003623DF">
              <w:rPr>
                <w:rFonts w:ascii="Arial" w:hAnsi="Arial" w:cs="Arial"/>
              </w:rPr>
              <w:t>-0.008</w:t>
            </w:r>
          </w:p>
        </w:tc>
        <w:tc>
          <w:tcPr>
            <w:tcW w:w="0" w:type="auto"/>
            <w:tcBorders>
              <w:top w:val="nil"/>
              <w:left w:val="nil"/>
              <w:bottom w:val="nil"/>
              <w:right w:val="nil"/>
            </w:tcBorders>
            <w:vAlign w:val="center"/>
            <w:hideMark/>
          </w:tcPr>
          <w:p w14:paraId="59AD5A09"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6A63FB0F" w14:textId="77777777" w:rsidR="003623DF" w:rsidRPr="003623DF" w:rsidRDefault="003623DF" w:rsidP="003623DF">
            <w:pPr>
              <w:pStyle w:val="Body"/>
              <w:rPr>
                <w:rFonts w:ascii="Arial" w:hAnsi="Arial" w:cs="Arial"/>
                <w:lang w:val="fr-FR"/>
              </w:rPr>
            </w:pPr>
            <w:r w:rsidRPr="003623DF">
              <w:rPr>
                <w:rFonts w:ascii="Arial" w:hAnsi="Arial" w:cs="Arial"/>
              </w:rPr>
              <w:t>-0.005</w:t>
            </w:r>
            <w:r w:rsidRPr="003623DF">
              <w:rPr>
                <w:rFonts w:ascii="Arial" w:hAnsi="Arial" w:cs="Arial"/>
                <w:vertAlign w:val="superscript"/>
              </w:rPr>
              <w:t>**</w:t>
            </w:r>
          </w:p>
        </w:tc>
        <w:tc>
          <w:tcPr>
            <w:tcW w:w="0" w:type="auto"/>
            <w:tcBorders>
              <w:top w:val="nil"/>
              <w:left w:val="nil"/>
              <w:bottom w:val="nil"/>
              <w:right w:val="nil"/>
            </w:tcBorders>
            <w:vAlign w:val="center"/>
            <w:hideMark/>
          </w:tcPr>
          <w:p w14:paraId="18A36EF4"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0D3C7DE0" w14:textId="77777777" w:rsidTr="003D4F50">
        <w:trPr>
          <w:trHeight w:val="20"/>
        </w:trPr>
        <w:tc>
          <w:tcPr>
            <w:tcW w:w="0" w:type="auto"/>
            <w:tcBorders>
              <w:top w:val="nil"/>
              <w:left w:val="nil"/>
              <w:bottom w:val="nil"/>
              <w:right w:val="nil"/>
            </w:tcBorders>
            <w:vAlign w:val="center"/>
            <w:hideMark/>
          </w:tcPr>
          <w:p w14:paraId="618A608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A71DAD" w14:textId="77777777" w:rsidR="003623DF" w:rsidRPr="003623DF" w:rsidRDefault="003623DF" w:rsidP="003623DF">
            <w:pPr>
              <w:pStyle w:val="Body"/>
              <w:rPr>
                <w:rFonts w:ascii="Arial" w:hAnsi="Arial" w:cs="Arial"/>
                <w:lang w:val="fr-FR"/>
              </w:rPr>
            </w:pPr>
            <w:r w:rsidRPr="003623DF">
              <w:rPr>
                <w:rFonts w:ascii="Arial" w:hAnsi="Arial" w:cs="Arial"/>
              </w:rPr>
              <w:t>(0.006)</w:t>
            </w:r>
          </w:p>
        </w:tc>
        <w:tc>
          <w:tcPr>
            <w:tcW w:w="0" w:type="auto"/>
            <w:tcBorders>
              <w:top w:val="nil"/>
              <w:left w:val="nil"/>
              <w:bottom w:val="nil"/>
              <w:right w:val="nil"/>
            </w:tcBorders>
            <w:vAlign w:val="center"/>
            <w:hideMark/>
          </w:tcPr>
          <w:p w14:paraId="6A2A3383" w14:textId="77777777" w:rsidR="003623DF" w:rsidRPr="003623DF" w:rsidRDefault="003623DF" w:rsidP="003623DF">
            <w:pPr>
              <w:pStyle w:val="Body"/>
              <w:rPr>
                <w:rFonts w:ascii="Arial" w:hAnsi="Arial" w:cs="Arial"/>
                <w:lang w:val="fr-FR"/>
              </w:rPr>
            </w:pPr>
            <w:r w:rsidRPr="003623DF">
              <w:rPr>
                <w:rFonts w:ascii="Arial" w:hAnsi="Arial" w:cs="Arial"/>
              </w:rPr>
              <w:t>(0.004)</w:t>
            </w:r>
          </w:p>
        </w:tc>
        <w:tc>
          <w:tcPr>
            <w:tcW w:w="0" w:type="auto"/>
            <w:tcBorders>
              <w:top w:val="nil"/>
              <w:left w:val="nil"/>
              <w:bottom w:val="nil"/>
              <w:right w:val="nil"/>
            </w:tcBorders>
            <w:vAlign w:val="center"/>
            <w:hideMark/>
          </w:tcPr>
          <w:p w14:paraId="7007153C" w14:textId="77777777" w:rsidR="003623DF" w:rsidRPr="003623DF" w:rsidRDefault="003623DF" w:rsidP="003623DF">
            <w:pPr>
              <w:pStyle w:val="Body"/>
              <w:rPr>
                <w:rFonts w:ascii="Arial" w:hAnsi="Arial" w:cs="Arial"/>
                <w:lang w:val="fr-FR"/>
              </w:rPr>
            </w:pPr>
            <w:r w:rsidRPr="003623DF">
              <w:rPr>
                <w:rFonts w:ascii="Arial" w:hAnsi="Arial" w:cs="Arial"/>
              </w:rPr>
              <w:t>(0.002)</w:t>
            </w:r>
          </w:p>
        </w:tc>
        <w:tc>
          <w:tcPr>
            <w:tcW w:w="0" w:type="auto"/>
            <w:tcBorders>
              <w:top w:val="nil"/>
              <w:left w:val="nil"/>
              <w:bottom w:val="nil"/>
              <w:right w:val="nil"/>
            </w:tcBorders>
            <w:vAlign w:val="center"/>
            <w:hideMark/>
          </w:tcPr>
          <w:p w14:paraId="5AC6872C"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54E82B03" w14:textId="77777777" w:rsidTr="003D4F50">
        <w:trPr>
          <w:trHeight w:val="20"/>
        </w:trPr>
        <w:tc>
          <w:tcPr>
            <w:tcW w:w="0" w:type="auto"/>
            <w:tcBorders>
              <w:top w:val="nil"/>
              <w:left w:val="nil"/>
              <w:bottom w:val="nil"/>
              <w:right w:val="nil"/>
            </w:tcBorders>
            <w:vAlign w:val="center"/>
            <w:hideMark/>
          </w:tcPr>
          <w:p w14:paraId="64B5BA83"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ln_import</w:t>
            </w:r>
            <w:proofErr w:type="spellEnd"/>
          </w:p>
        </w:tc>
        <w:tc>
          <w:tcPr>
            <w:tcW w:w="0" w:type="auto"/>
            <w:tcBorders>
              <w:top w:val="nil"/>
              <w:left w:val="nil"/>
              <w:bottom w:val="nil"/>
              <w:right w:val="nil"/>
            </w:tcBorders>
            <w:vAlign w:val="center"/>
            <w:hideMark/>
          </w:tcPr>
          <w:p w14:paraId="2AC12003" w14:textId="77777777" w:rsidR="003623DF" w:rsidRPr="003623DF" w:rsidRDefault="003623DF" w:rsidP="003623DF">
            <w:pPr>
              <w:pStyle w:val="Body"/>
              <w:rPr>
                <w:rFonts w:ascii="Arial" w:hAnsi="Arial" w:cs="Arial"/>
                <w:lang w:val="fr-FR"/>
              </w:rPr>
            </w:pPr>
            <w:r w:rsidRPr="003623DF">
              <w:rPr>
                <w:rFonts w:ascii="Arial" w:hAnsi="Arial" w:cs="Arial"/>
              </w:rPr>
              <w:t>-0.208</w:t>
            </w:r>
          </w:p>
        </w:tc>
        <w:tc>
          <w:tcPr>
            <w:tcW w:w="0" w:type="auto"/>
            <w:tcBorders>
              <w:top w:val="nil"/>
              <w:left w:val="nil"/>
              <w:bottom w:val="nil"/>
              <w:right w:val="nil"/>
            </w:tcBorders>
            <w:vAlign w:val="center"/>
            <w:hideMark/>
          </w:tcPr>
          <w:p w14:paraId="4DF5E68F" w14:textId="77777777" w:rsidR="003623DF" w:rsidRPr="003623DF" w:rsidRDefault="003623DF" w:rsidP="003623DF">
            <w:pPr>
              <w:pStyle w:val="Body"/>
              <w:rPr>
                <w:rFonts w:ascii="Arial" w:hAnsi="Arial" w:cs="Arial"/>
                <w:lang w:val="fr-FR"/>
              </w:rPr>
            </w:pPr>
            <w:r w:rsidRPr="003623DF">
              <w:rPr>
                <w:rFonts w:ascii="Arial" w:hAnsi="Arial" w:cs="Arial"/>
              </w:rPr>
              <w:t>-0.138</w:t>
            </w:r>
            <w:r w:rsidRPr="003623DF">
              <w:rPr>
                <w:rFonts w:ascii="Arial" w:hAnsi="Arial" w:cs="Arial"/>
                <w:vertAlign w:val="superscript"/>
              </w:rPr>
              <w:t>**</w:t>
            </w:r>
          </w:p>
        </w:tc>
        <w:tc>
          <w:tcPr>
            <w:tcW w:w="0" w:type="auto"/>
            <w:tcBorders>
              <w:top w:val="nil"/>
              <w:left w:val="nil"/>
              <w:bottom w:val="nil"/>
              <w:right w:val="nil"/>
            </w:tcBorders>
            <w:vAlign w:val="center"/>
            <w:hideMark/>
          </w:tcPr>
          <w:p w14:paraId="6D9AE31F" w14:textId="77777777" w:rsidR="003623DF" w:rsidRPr="003623DF" w:rsidRDefault="003623DF" w:rsidP="003623DF">
            <w:pPr>
              <w:pStyle w:val="Body"/>
              <w:rPr>
                <w:rFonts w:ascii="Arial" w:hAnsi="Arial" w:cs="Arial"/>
                <w:lang w:val="fr-FR"/>
              </w:rPr>
            </w:pPr>
            <w:r w:rsidRPr="003623DF">
              <w:rPr>
                <w:rFonts w:ascii="Arial" w:hAnsi="Arial" w:cs="Arial"/>
              </w:rPr>
              <w:t>-0.133</w:t>
            </w:r>
          </w:p>
        </w:tc>
        <w:tc>
          <w:tcPr>
            <w:tcW w:w="0" w:type="auto"/>
            <w:tcBorders>
              <w:top w:val="nil"/>
              <w:left w:val="nil"/>
              <w:bottom w:val="nil"/>
              <w:right w:val="nil"/>
            </w:tcBorders>
            <w:vAlign w:val="center"/>
            <w:hideMark/>
          </w:tcPr>
          <w:p w14:paraId="6A082108"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3AA25059" w14:textId="77777777" w:rsidTr="003D4F50">
        <w:trPr>
          <w:trHeight w:val="20"/>
        </w:trPr>
        <w:tc>
          <w:tcPr>
            <w:tcW w:w="0" w:type="auto"/>
            <w:tcBorders>
              <w:top w:val="nil"/>
              <w:left w:val="nil"/>
              <w:bottom w:val="nil"/>
              <w:right w:val="nil"/>
            </w:tcBorders>
            <w:vAlign w:val="center"/>
            <w:hideMark/>
          </w:tcPr>
          <w:p w14:paraId="69C6FCA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1D6DE4C" w14:textId="77777777" w:rsidR="003623DF" w:rsidRPr="003623DF" w:rsidRDefault="003623DF" w:rsidP="003623DF">
            <w:pPr>
              <w:pStyle w:val="Body"/>
              <w:rPr>
                <w:rFonts w:ascii="Arial" w:hAnsi="Arial" w:cs="Arial"/>
                <w:lang w:val="fr-FR"/>
              </w:rPr>
            </w:pPr>
            <w:r w:rsidRPr="003623DF">
              <w:rPr>
                <w:rFonts w:ascii="Arial" w:hAnsi="Arial" w:cs="Arial"/>
              </w:rPr>
              <w:t>(0.173)</w:t>
            </w:r>
          </w:p>
        </w:tc>
        <w:tc>
          <w:tcPr>
            <w:tcW w:w="0" w:type="auto"/>
            <w:tcBorders>
              <w:top w:val="nil"/>
              <w:left w:val="nil"/>
              <w:bottom w:val="nil"/>
              <w:right w:val="nil"/>
            </w:tcBorders>
            <w:vAlign w:val="center"/>
            <w:hideMark/>
          </w:tcPr>
          <w:p w14:paraId="7B1ABE5B" w14:textId="77777777" w:rsidR="003623DF" w:rsidRPr="003623DF" w:rsidRDefault="003623DF" w:rsidP="003623DF">
            <w:pPr>
              <w:pStyle w:val="Body"/>
              <w:rPr>
                <w:rFonts w:ascii="Arial" w:hAnsi="Arial" w:cs="Arial"/>
                <w:lang w:val="fr-FR"/>
              </w:rPr>
            </w:pPr>
            <w:r w:rsidRPr="003623DF">
              <w:rPr>
                <w:rFonts w:ascii="Arial" w:hAnsi="Arial" w:cs="Arial"/>
              </w:rPr>
              <w:t>(0.063)</w:t>
            </w:r>
          </w:p>
        </w:tc>
        <w:tc>
          <w:tcPr>
            <w:tcW w:w="0" w:type="auto"/>
            <w:tcBorders>
              <w:top w:val="nil"/>
              <w:left w:val="nil"/>
              <w:bottom w:val="nil"/>
              <w:right w:val="nil"/>
            </w:tcBorders>
            <w:vAlign w:val="center"/>
            <w:hideMark/>
          </w:tcPr>
          <w:p w14:paraId="4C05A477" w14:textId="77777777" w:rsidR="003623DF" w:rsidRPr="003623DF" w:rsidRDefault="003623DF" w:rsidP="003623DF">
            <w:pPr>
              <w:pStyle w:val="Body"/>
              <w:rPr>
                <w:rFonts w:ascii="Arial" w:hAnsi="Arial" w:cs="Arial"/>
                <w:lang w:val="fr-FR"/>
              </w:rPr>
            </w:pPr>
            <w:r w:rsidRPr="003623DF">
              <w:rPr>
                <w:rFonts w:ascii="Arial" w:hAnsi="Arial" w:cs="Arial"/>
              </w:rPr>
              <w:t>(0.081)</w:t>
            </w:r>
          </w:p>
        </w:tc>
        <w:tc>
          <w:tcPr>
            <w:tcW w:w="0" w:type="auto"/>
            <w:tcBorders>
              <w:top w:val="nil"/>
              <w:left w:val="nil"/>
              <w:bottom w:val="nil"/>
              <w:right w:val="nil"/>
            </w:tcBorders>
            <w:vAlign w:val="center"/>
            <w:hideMark/>
          </w:tcPr>
          <w:p w14:paraId="0F83495E" w14:textId="77777777" w:rsidR="003623DF" w:rsidRPr="003623DF" w:rsidRDefault="003623DF" w:rsidP="003623DF">
            <w:pPr>
              <w:pStyle w:val="Body"/>
              <w:rPr>
                <w:rFonts w:ascii="Arial" w:hAnsi="Arial" w:cs="Arial"/>
                <w:lang w:val="fr-FR"/>
              </w:rPr>
            </w:pPr>
            <w:r w:rsidRPr="003623DF">
              <w:rPr>
                <w:rFonts w:ascii="Arial" w:hAnsi="Arial" w:cs="Arial"/>
              </w:rPr>
              <w:t>(0.003)</w:t>
            </w:r>
          </w:p>
        </w:tc>
      </w:tr>
      <w:tr w:rsidR="003623DF" w:rsidRPr="003623DF" w14:paraId="2D8BF96D" w14:textId="77777777" w:rsidTr="003D4F50">
        <w:trPr>
          <w:trHeight w:val="20"/>
        </w:trPr>
        <w:tc>
          <w:tcPr>
            <w:tcW w:w="0" w:type="auto"/>
            <w:tcBorders>
              <w:top w:val="nil"/>
              <w:left w:val="nil"/>
              <w:bottom w:val="nil"/>
              <w:right w:val="nil"/>
            </w:tcBorders>
            <w:vAlign w:val="center"/>
            <w:hideMark/>
          </w:tcPr>
          <w:p w14:paraId="7FF13ED2"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ln_health</w:t>
            </w:r>
            <w:proofErr w:type="spellEnd"/>
          </w:p>
        </w:tc>
        <w:tc>
          <w:tcPr>
            <w:tcW w:w="0" w:type="auto"/>
            <w:tcBorders>
              <w:top w:val="nil"/>
              <w:left w:val="nil"/>
              <w:bottom w:val="nil"/>
              <w:right w:val="nil"/>
            </w:tcBorders>
            <w:vAlign w:val="center"/>
            <w:hideMark/>
          </w:tcPr>
          <w:p w14:paraId="6503EBFB" w14:textId="77777777" w:rsidR="003623DF" w:rsidRPr="003623DF" w:rsidRDefault="003623DF" w:rsidP="003623DF">
            <w:pPr>
              <w:pStyle w:val="Body"/>
              <w:rPr>
                <w:rFonts w:ascii="Arial" w:hAnsi="Arial" w:cs="Arial"/>
                <w:lang w:val="fr-FR"/>
              </w:rPr>
            </w:pPr>
            <w:r w:rsidRPr="003623DF">
              <w:rPr>
                <w:rFonts w:ascii="Arial" w:hAnsi="Arial" w:cs="Arial"/>
              </w:rPr>
              <w:t>0.719</w:t>
            </w:r>
          </w:p>
        </w:tc>
        <w:tc>
          <w:tcPr>
            <w:tcW w:w="0" w:type="auto"/>
            <w:tcBorders>
              <w:top w:val="nil"/>
              <w:left w:val="nil"/>
              <w:bottom w:val="nil"/>
              <w:right w:val="nil"/>
            </w:tcBorders>
            <w:vAlign w:val="center"/>
            <w:hideMark/>
          </w:tcPr>
          <w:p w14:paraId="6280F963" w14:textId="77777777" w:rsidR="003623DF" w:rsidRPr="003623DF" w:rsidRDefault="003623DF" w:rsidP="003623DF">
            <w:pPr>
              <w:pStyle w:val="Body"/>
              <w:rPr>
                <w:rFonts w:ascii="Arial" w:hAnsi="Arial" w:cs="Arial"/>
                <w:lang w:val="fr-FR"/>
              </w:rPr>
            </w:pPr>
            <w:r w:rsidRPr="003623DF">
              <w:rPr>
                <w:rFonts w:ascii="Arial" w:hAnsi="Arial" w:cs="Arial"/>
              </w:rPr>
              <w:t>1.883</w:t>
            </w:r>
          </w:p>
        </w:tc>
        <w:tc>
          <w:tcPr>
            <w:tcW w:w="0" w:type="auto"/>
            <w:tcBorders>
              <w:top w:val="nil"/>
              <w:left w:val="nil"/>
              <w:bottom w:val="nil"/>
              <w:right w:val="nil"/>
            </w:tcBorders>
            <w:vAlign w:val="center"/>
            <w:hideMark/>
          </w:tcPr>
          <w:p w14:paraId="08EC38D0" w14:textId="77777777" w:rsidR="003623DF" w:rsidRPr="003623DF" w:rsidRDefault="003623DF" w:rsidP="003623DF">
            <w:pPr>
              <w:pStyle w:val="Body"/>
              <w:rPr>
                <w:rFonts w:ascii="Arial" w:hAnsi="Arial" w:cs="Arial"/>
                <w:lang w:val="fr-FR"/>
              </w:rPr>
            </w:pPr>
            <w:r w:rsidRPr="003623DF">
              <w:rPr>
                <w:rFonts w:ascii="Arial" w:hAnsi="Arial" w:cs="Arial"/>
              </w:rPr>
              <w:t>1.093</w:t>
            </w:r>
          </w:p>
        </w:tc>
        <w:tc>
          <w:tcPr>
            <w:tcW w:w="0" w:type="auto"/>
            <w:tcBorders>
              <w:top w:val="nil"/>
              <w:left w:val="nil"/>
              <w:bottom w:val="nil"/>
              <w:right w:val="nil"/>
            </w:tcBorders>
            <w:vAlign w:val="center"/>
            <w:hideMark/>
          </w:tcPr>
          <w:p w14:paraId="694C41FA" w14:textId="77777777" w:rsidR="003623DF" w:rsidRPr="003623DF" w:rsidRDefault="003623DF" w:rsidP="003623DF">
            <w:pPr>
              <w:pStyle w:val="Body"/>
              <w:rPr>
                <w:rFonts w:ascii="Arial" w:hAnsi="Arial" w:cs="Arial"/>
                <w:lang w:val="fr-FR"/>
              </w:rPr>
            </w:pPr>
            <w:r w:rsidRPr="003623DF">
              <w:rPr>
                <w:rFonts w:ascii="Arial" w:hAnsi="Arial" w:cs="Arial"/>
              </w:rPr>
              <w:t>0.057</w:t>
            </w:r>
            <w:r w:rsidRPr="003623DF">
              <w:rPr>
                <w:rFonts w:ascii="Arial" w:hAnsi="Arial" w:cs="Arial"/>
                <w:vertAlign w:val="superscript"/>
              </w:rPr>
              <w:t>*</w:t>
            </w:r>
          </w:p>
        </w:tc>
      </w:tr>
      <w:tr w:rsidR="003623DF" w:rsidRPr="003623DF" w14:paraId="76B60667" w14:textId="77777777" w:rsidTr="003D4F50">
        <w:trPr>
          <w:trHeight w:val="20"/>
        </w:trPr>
        <w:tc>
          <w:tcPr>
            <w:tcW w:w="0" w:type="auto"/>
            <w:tcBorders>
              <w:top w:val="nil"/>
              <w:left w:val="nil"/>
              <w:bottom w:val="nil"/>
              <w:right w:val="nil"/>
            </w:tcBorders>
            <w:vAlign w:val="center"/>
            <w:hideMark/>
          </w:tcPr>
          <w:p w14:paraId="6DEC89C2"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66DDC67" w14:textId="77777777" w:rsidR="003623DF" w:rsidRPr="003623DF" w:rsidRDefault="003623DF" w:rsidP="003623DF">
            <w:pPr>
              <w:pStyle w:val="Body"/>
              <w:rPr>
                <w:rFonts w:ascii="Arial" w:hAnsi="Arial" w:cs="Arial"/>
                <w:lang w:val="fr-FR"/>
              </w:rPr>
            </w:pPr>
            <w:r w:rsidRPr="003623DF">
              <w:rPr>
                <w:rFonts w:ascii="Arial" w:hAnsi="Arial" w:cs="Arial"/>
              </w:rPr>
              <w:t>(0.993)</w:t>
            </w:r>
          </w:p>
        </w:tc>
        <w:tc>
          <w:tcPr>
            <w:tcW w:w="0" w:type="auto"/>
            <w:tcBorders>
              <w:top w:val="nil"/>
              <w:left w:val="nil"/>
              <w:bottom w:val="nil"/>
              <w:right w:val="nil"/>
            </w:tcBorders>
            <w:vAlign w:val="center"/>
            <w:hideMark/>
          </w:tcPr>
          <w:p w14:paraId="5FAD17E2" w14:textId="77777777" w:rsidR="003623DF" w:rsidRPr="003623DF" w:rsidRDefault="003623DF" w:rsidP="003623DF">
            <w:pPr>
              <w:pStyle w:val="Body"/>
              <w:rPr>
                <w:rFonts w:ascii="Arial" w:hAnsi="Arial" w:cs="Arial"/>
                <w:lang w:val="fr-FR"/>
              </w:rPr>
            </w:pPr>
            <w:r w:rsidRPr="003623DF">
              <w:rPr>
                <w:rFonts w:ascii="Arial" w:hAnsi="Arial" w:cs="Arial"/>
              </w:rPr>
              <w:t>(1.192)</w:t>
            </w:r>
          </w:p>
        </w:tc>
        <w:tc>
          <w:tcPr>
            <w:tcW w:w="0" w:type="auto"/>
            <w:tcBorders>
              <w:top w:val="nil"/>
              <w:left w:val="nil"/>
              <w:bottom w:val="nil"/>
              <w:right w:val="nil"/>
            </w:tcBorders>
            <w:vAlign w:val="center"/>
            <w:hideMark/>
          </w:tcPr>
          <w:p w14:paraId="0E7A2959" w14:textId="77777777" w:rsidR="003623DF" w:rsidRPr="003623DF" w:rsidRDefault="003623DF" w:rsidP="003623DF">
            <w:pPr>
              <w:pStyle w:val="Body"/>
              <w:rPr>
                <w:rFonts w:ascii="Arial" w:hAnsi="Arial" w:cs="Arial"/>
                <w:lang w:val="fr-FR"/>
              </w:rPr>
            </w:pPr>
            <w:r w:rsidRPr="003623DF">
              <w:rPr>
                <w:rFonts w:ascii="Arial" w:hAnsi="Arial" w:cs="Arial"/>
              </w:rPr>
              <w:t>(1.091)</w:t>
            </w:r>
          </w:p>
        </w:tc>
        <w:tc>
          <w:tcPr>
            <w:tcW w:w="0" w:type="auto"/>
            <w:tcBorders>
              <w:top w:val="nil"/>
              <w:left w:val="nil"/>
              <w:bottom w:val="nil"/>
              <w:right w:val="nil"/>
            </w:tcBorders>
            <w:vAlign w:val="center"/>
            <w:hideMark/>
          </w:tcPr>
          <w:p w14:paraId="7F90F28D"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48B642E9" w14:textId="77777777" w:rsidTr="003D4F50">
        <w:trPr>
          <w:trHeight w:val="20"/>
        </w:trPr>
        <w:tc>
          <w:tcPr>
            <w:tcW w:w="0" w:type="auto"/>
            <w:tcBorders>
              <w:top w:val="nil"/>
              <w:left w:val="nil"/>
              <w:bottom w:val="nil"/>
              <w:right w:val="nil"/>
            </w:tcBorders>
            <w:vAlign w:val="center"/>
            <w:hideMark/>
          </w:tcPr>
          <w:p w14:paraId="40208EEF"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elec_access_pct_pop</w:t>
            </w:r>
            <w:proofErr w:type="spellEnd"/>
          </w:p>
        </w:tc>
        <w:tc>
          <w:tcPr>
            <w:tcW w:w="0" w:type="auto"/>
            <w:tcBorders>
              <w:top w:val="nil"/>
              <w:left w:val="nil"/>
              <w:bottom w:val="nil"/>
              <w:right w:val="nil"/>
            </w:tcBorders>
            <w:vAlign w:val="center"/>
            <w:hideMark/>
          </w:tcPr>
          <w:p w14:paraId="3C1847DB" w14:textId="77777777" w:rsidR="003623DF" w:rsidRPr="003623DF" w:rsidRDefault="003623DF" w:rsidP="003623DF">
            <w:pPr>
              <w:pStyle w:val="Body"/>
              <w:rPr>
                <w:rFonts w:ascii="Arial" w:hAnsi="Arial" w:cs="Arial"/>
                <w:lang w:val="fr-FR"/>
              </w:rPr>
            </w:pPr>
            <w:r w:rsidRPr="003623DF">
              <w:rPr>
                <w:rFonts w:ascii="Arial" w:hAnsi="Arial" w:cs="Arial"/>
              </w:rPr>
              <w:t>-0.214</w:t>
            </w:r>
            <w:r w:rsidRPr="003623DF">
              <w:rPr>
                <w:rFonts w:ascii="Arial" w:hAnsi="Arial" w:cs="Arial"/>
                <w:vertAlign w:val="superscript"/>
              </w:rPr>
              <w:t>***</w:t>
            </w:r>
          </w:p>
        </w:tc>
        <w:tc>
          <w:tcPr>
            <w:tcW w:w="0" w:type="auto"/>
            <w:tcBorders>
              <w:top w:val="nil"/>
              <w:left w:val="nil"/>
              <w:bottom w:val="nil"/>
              <w:right w:val="nil"/>
            </w:tcBorders>
            <w:vAlign w:val="center"/>
            <w:hideMark/>
          </w:tcPr>
          <w:p w14:paraId="0A897F05" w14:textId="77777777" w:rsidR="003623DF" w:rsidRPr="003623DF" w:rsidRDefault="003623DF" w:rsidP="003623DF">
            <w:pPr>
              <w:pStyle w:val="Body"/>
              <w:rPr>
                <w:rFonts w:ascii="Arial" w:hAnsi="Arial" w:cs="Arial"/>
                <w:lang w:val="fr-FR"/>
              </w:rPr>
            </w:pPr>
            <w:r w:rsidRPr="003623DF">
              <w:rPr>
                <w:rFonts w:ascii="Arial" w:hAnsi="Arial" w:cs="Arial"/>
              </w:rPr>
              <w:t>-0.184</w:t>
            </w:r>
            <w:r w:rsidRPr="003623DF">
              <w:rPr>
                <w:rFonts w:ascii="Arial" w:hAnsi="Arial" w:cs="Arial"/>
                <w:vertAlign w:val="superscript"/>
              </w:rPr>
              <w:t>***</w:t>
            </w:r>
          </w:p>
        </w:tc>
        <w:tc>
          <w:tcPr>
            <w:tcW w:w="0" w:type="auto"/>
            <w:tcBorders>
              <w:top w:val="nil"/>
              <w:left w:val="nil"/>
              <w:bottom w:val="nil"/>
              <w:right w:val="nil"/>
            </w:tcBorders>
            <w:vAlign w:val="center"/>
            <w:hideMark/>
          </w:tcPr>
          <w:p w14:paraId="57DA89DA" w14:textId="77777777" w:rsidR="003623DF" w:rsidRPr="003623DF" w:rsidRDefault="003623DF" w:rsidP="003623DF">
            <w:pPr>
              <w:pStyle w:val="Body"/>
              <w:rPr>
                <w:rFonts w:ascii="Arial" w:hAnsi="Arial" w:cs="Arial"/>
                <w:lang w:val="fr-FR"/>
              </w:rPr>
            </w:pPr>
            <w:r w:rsidRPr="003623DF">
              <w:rPr>
                <w:rFonts w:ascii="Arial" w:hAnsi="Arial" w:cs="Arial"/>
              </w:rPr>
              <w:t>-0.100</w:t>
            </w:r>
            <w:r w:rsidRPr="003623DF">
              <w:rPr>
                <w:rFonts w:ascii="Arial" w:hAnsi="Arial" w:cs="Arial"/>
                <w:vertAlign w:val="superscript"/>
              </w:rPr>
              <w:t>***</w:t>
            </w:r>
          </w:p>
        </w:tc>
        <w:tc>
          <w:tcPr>
            <w:tcW w:w="0" w:type="auto"/>
            <w:tcBorders>
              <w:top w:val="nil"/>
              <w:left w:val="nil"/>
              <w:bottom w:val="nil"/>
              <w:right w:val="nil"/>
            </w:tcBorders>
            <w:vAlign w:val="center"/>
            <w:hideMark/>
          </w:tcPr>
          <w:p w14:paraId="75E76262" w14:textId="77777777" w:rsidR="003623DF" w:rsidRPr="003623DF" w:rsidRDefault="003623DF" w:rsidP="003623DF">
            <w:pPr>
              <w:pStyle w:val="Body"/>
              <w:rPr>
                <w:rFonts w:ascii="Arial" w:hAnsi="Arial" w:cs="Arial"/>
                <w:lang w:val="fr-FR"/>
              </w:rPr>
            </w:pPr>
            <w:r w:rsidRPr="003623DF">
              <w:rPr>
                <w:rFonts w:ascii="Arial" w:hAnsi="Arial" w:cs="Arial"/>
              </w:rPr>
              <w:t>-0.002</w:t>
            </w:r>
            <w:r w:rsidRPr="003623DF">
              <w:rPr>
                <w:rFonts w:ascii="Arial" w:hAnsi="Arial" w:cs="Arial"/>
                <w:vertAlign w:val="superscript"/>
              </w:rPr>
              <w:t>*</w:t>
            </w:r>
          </w:p>
        </w:tc>
      </w:tr>
      <w:tr w:rsidR="003623DF" w:rsidRPr="003623DF" w14:paraId="5CD53BF3" w14:textId="77777777" w:rsidTr="003D4F50">
        <w:trPr>
          <w:trHeight w:val="20"/>
        </w:trPr>
        <w:tc>
          <w:tcPr>
            <w:tcW w:w="0" w:type="auto"/>
            <w:tcBorders>
              <w:top w:val="nil"/>
              <w:left w:val="nil"/>
              <w:bottom w:val="nil"/>
              <w:right w:val="nil"/>
            </w:tcBorders>
            <w:vAlign w:val="center"/>
            <w:hideMark/>
          </w:tcPr>
          <w:p w14:paraId="1331C17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6D8678B"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670933DC" w14:textId="77777777" w:rsidR="003623DF" w:rsidRPr="003623DF" w:rsidRDefault="003623DF" w:rsidP="003623DF">
            <w:pPr>
              <w:pStyle w:val="Body"/>
              <w:rPr>
                <w:rFonts w:ascii="Arial" w:hAnsi="Arial" w:cs="Arial"/>
                <w:lang w:val="fr-FR"/>
              </w:rPr>
            </w:pPr>
            <w:r w:rsidRPr="003623DF">
              <w:rPr>
                <w:rFonts w:ascii="Arial" w:hAnsi="Arial" w:cs="Arial"/>
              </w:rPr>
              <w:t>(0.031)</w:t>
            </w:r>
          </w:p>
        </w:tc>
        <w:tc>
          <w:tcPr>
            <w:tcW w:w="0" w:type="auto"/>
            <w:tcBorders>
              <w:top w:val="nil"/>
              <w:left w:val="nil"/>
              <w:bottom w:val="nil"/>
              <w:right w:val="nil"/>
            </w:tcBorders>
            <w:vAlign w:val="center"/>
            <w:hideMark/>
          </w:tcPr>
          <w:p w14:paraId="67175C35" w14:textId="77777777" w:rsidR="003623DF" w:rsidRPr="003623DF" w:rsidRDefault="003623DF" w:rsidP="003623DF">
            <w:pPr>
              <w:pStyle w:val="Body"/>
              <w:rPr>
                <w:rFonts w:ascii="Arial" w:hAnsi="Arial" w:cs="Arial"/>
                <w:lang w:val="fr-FR"/>
              </w:rPr>
            </w:pPr>
            <w:r w:rsidRPr="003623DF">
              <w:rPr>
                <w:rFonts w:ascii="Arial" w:hAnsi="Arial" w:cs="Arial"/>
              </w:rPr>
              <w:t>(0.032)</w:t>
            </w:r>
          </w:p>
        </w:tc>
        <w:tc>
          <w:tcPr>
            <w:tcW w:w="0" w:type="auto"/>
            <w:tcBorders>
              <w:top w:val="nil"/>
              <w:left w:val="nil"/>
              <w:bottom w:val="nil"/>
              <w:right w:val="nil"/>
            </w:tcBorders>
            <w:vAlign w:val="center"/>
            <w:hideMark/>
          </w:tcPr>
          <w:p w14:paraId="06393C9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366B9F7" w14:textId="77777777" w:rsidTr="003D4F50">
        <w:trPr>
          <w:trHeight w:val="20"/>
        </w:trPr>
        <w:tc>
          <w:tcPr>
            <w:tcW w:w="0" w:type="auto"/>
            <w:tcBorders>
              <w:top w:val="nil"/>
              <w:left w:val="nil"/>
              <w:bottom w:val="nil"/>
              <w:right w:val="nil"/>
            </w:tcBorders>
            <w:vAlign w:val="center"/>
            <w:hideMark/>
          </w:tcPr>
          <w:p w14:paraId="7B69B8BC"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credit_priv_pct_gdp</w:t>
            </w:r>
            <w:proofErr w:type="spellEnd"/>
          </w:p>
        </w:tc>
        <w:tc>
          <w:tcPr>
            <w:tcW w:w="0" w:type="auto"/>
            <w:tcBorders>
              <w:top w:val="nil"/>
              <w:left w:val="nil"/>
              <w:bottom w:val="nil"/>
              <w:right w:val="nil"/>
            </w:tcBorders>
            <w:vAlign w:val="center"/>
            <w:hideMark/>
          </w:tcPr>
          <w:p w14:paraId="21E0EDD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4D125B4D"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54458A43"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0AD61EC2" w14:textId="77777777" w:rsidR="003623DF" w:rsidRPr="003623DF" w:rsidRDefault="003623DF" w:rsidP="003623DF">
            <w:pPr>
              <w:pStyle w:val="Body"/>
              <w:rPr>
                <w:rFonts w:ascii="Arial" w:hAnsi="Arial" w:cs="Arial"/>
                <w:lang w:val="fr-FR"/>
              </w:rPr>
            </w:pPr>
            <w:r w:rsidRPr="003623DF">
              <w:rPr>
                <w:rFonts w:ascii="Arial" w:hAnsi="Arial" w:cs="Arial"/>
              </w:rPr>
              <w:t>0.003</w:t>
            </w:r>
            <w:r w:rsidRPr="003623DF">
              <w:rPr>
                <w:rFonts w:ascii="Arial" w:hAnsi="Arial" w:cs="Arial"/>
                <w:vertAlign w:val="superscript"/>
              </w:rPr>
              <w:t>**</w:t>
            </w:r>
          </w:p>
        </w:tc>
      </w:tr>
      <w:tr w:rsidR="003623DF" w:rsidRPr="003623DF" w14:paraId="6A7C6FF4" w14:textId="77777777" w:rsidTr="003D4F50">
        <w:trPr>
          <w:trHeight w:val="20"/>
        </w:trPr>
        <w:tc>
          <w:tcPr>
            <w:tcW w:w="0" w:type="auto"/>
            <w:tcBorders>
              <w:top w:val="nil"/>
              <w:left w:val="nil"/>
              <w:bottom w:val="nil"/>
              <w:right w:val="nil"/>
            </w:tcBorders>
            <w:vAlign w:val="center"/>
            <w:hideMark/>
          </w:tcPr>
          <w:p w14:paraId="26F90921"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AE00D02" w14:textId="77777777" w:rsidR="003623DF" w:rsidRPr="003623DF" w:rsidRDefault="003623DF" w:rsidP="003623DF">
            <w:pPr>
              <w:pStyle w:val="Body"/>
              <w:rPr>
                <w:rFonts w:ascii="Arial" w:hAnsi="Arial" w:cs="Arial"/>
                <w:lang w:val="fr-FR"/>
              </w:rPr>
            </w:pPr>
            <w:r w:rsidRPr="003623DF">
              <w:rPr>
                <w:rFonts w:ascii="Arial" w:hAnsi="Arial" w:cs="Arial"/>
              </w:rPr>
              <w:t>(0.068)</w:t>
            </w:r>
          </w:p>
        </w:tc>
        <w:tc>
          <w:tcPr>
            <w:tcW w:w="0" w:type="auto"/>
            <w:tcBorders>
              <w:top w:val="nil"/>
              <w:left w:val="nil"/>
              <w:bottom w:val="nil"/>
              <w:right w:val="nil"/>
            </w:tcBorders>
            <w:vAlign w:val="center"/>
            <w:hideMark/>
          </w:tcPr>
          <w:p w14:paraId="405FCD49" w14:textId="77777777" w:rsidR="003623DF" w:rsidRPr="003623DF" w:rsidRDefault="003623DF" w:rsidP="003623DF">
            <w:pPr>
              <w:pStyle w:val="Body"/>
              <w:rPr>
                <w:rFonts w:ascii="Arial" w:hAnsi="Arial" w:cs="Arial"/>
                <w:lang w:val="fr-FR"/>
              </w:rPr>
            </w:pPr>
            <w:r w:rsidRPr="003623DF">
              <w:rPr>
                <w:rFonts w:ascii="Arial" w:hAnsi="Arial" w:cs="Arial"/>
              </w:rPr>
              <w:t>(0.095)</w:t>
            </w:r>
          </w:p>
        </w:tc>
        <w:tc>
          <w:tcPr>
            <w:tcW w:w="0" w:type="auto"/>
            <w:tcBorders>
              <w:top w:val="nil"/>
              <w:left w:val="nil"/>
              <w:bottom w:val="nil"/>
              <w:right w:val="nil"/>
            </w:tcBorders>
            <w:vAlign w:val="center"/>
            <w:hideMark/>
          </w:tcPr>
          <w:p w14:paraId="36532EE7" w14:textId="77777777" w:rsidR="003623DF" w:rsidRPr="003623DF" w:rsidRDefault="003623DF" w:rsidP="003623DF">
            <w:pPr>
              <w:pStyle w:val="Body"/>
              <w:rPr>
                <w:rFonts w:ascii="Arial" w:hAnsi="Arial" w:cs="Arial"/>
                <w:lang w:val="fr-FR"/>
              </w:rPr>
            </w:pPr>
            <w:r w:rsidRPr="003623DF">
              <w:rPr>
                <w:rFonts w:ascii="Arial" w:hAnsi="Arial" w:cs="Arial"/>
              </w:rPr>
              <w:t>(0.065)</w:t>
            </w:r>
          </w:p>
        </w:tc>
        <w:tc>
          <w:tcPr>
            <w:tcW w:w="0" w:type="auto"/>
            <w:tcBorders>
              <w:top w:val="nil"/>
              <w:left w:val="nil"/>
              <w:bottom w:val="nil"/>
              <w:right w:val="nil"/>
            </w:tcBorders>
            <w:vAlign w:val="center"/>
            <w:hideMark/>
          </w:tcPr>
          <w:p w14:paraId="303B3567"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6D28B279" w14:textId="77777777" w:rsidTr="003D4F50">
        <w:trPr>
          <w:trHeight w:val="20"/>
        </w:trPr>
        <w:tc>
          <w:tcPr>
            <w:tcW w:w="0" w:type="auto"/>
            <w:tcBorders>
              <w:top w:val="nil"/>
              <w:left w:val="nil"/>
              <w:bottom w:val="nil"/>
              <w:right w:val="nil"/>
            </w:tcBorders>
            <w:vAlign w:val="center"/>
            <w:hideMark/>
          </w:tcPr>
          <w:p w14:paraId="42DFE50B" w14:textId="77777777" w:rsidR="003623DF" w:rsidRPr="003623DF" w:rsidRDefault="003623DF" w:rsidP="003623DF">
            <w:pPr>
              <w:pStyle w:val="Body"/>
              <w:rPr>
                <w:rFonts w:ascii="Arial" w:hAnsi="Arial" w:cs="Arial"/>
                <w:lang w:val="en-GB"/>
              </w:rPr>
            </w:pPr>
            <w:proofErr w:type="spellStart"/>
            <w:r w:rsidRPr="003623DF">
              <w:rPr>
                <w:rFonts w:ascii="Arial" w:hAnsi="Arial" w:cs="Arial"/>
              </w:rPr>
              <w:t>gov_ag_exp_pct_ag_va</w:t>
            </w:r>
            <w:proofErr w:type="spellEnd"/>
          </w:p>
        </w:tc>
        <w:tc>
          <w:tcPr>
            <w:tcW w:w="0" w:type="auto"/>
            <w:tcBorders>
              <w:top w:val="nil"/>
              <w:left w:val="nil"/>
              <w:bottom w:val="nil"/>
              <w:right w:val="nil"/>
            </w:tcBorders>
            <w:vAlign w:val="center"/>
            <w:hideMark/>
          </w:tcPr>
          <w:p w14:paraId="2262A513" w14:textId="77777777" w:rsidR="003623DF" w:rsidRPr="003623DF" w:rsidRDefault="003623DF" w:rsidP="003623DF">
            <w:pPr>
              <w:pStyle w:val="Body"/>
              <w:rPr>
                <w:rFonts w:ascii="Arial" w:hAnsi="Arial" w:cs="Arial"/>
                <w:lang w:val="fr-FR"/>
              </w:rPr>
            </w:pPr>
            <w:r w:rsidRPr="003623DF">
              <w:rPr>
                <w:rFonts w:ascii="Arial" w:hAnsi="Arial" w:cs="Arial"/>
              </w:rPr>
              <w:t>-0.097</w:t>
            </w:r>
            <w:r w:rsidRPr="003623DF">
              <w:rPr>
                <w:rFonts w:ascii="Arial" w:hAnsi="Arial" w:cs="Arial"/>
                <w:vertAlign w:val="superscript"/>
              </w:rPr>
              <w:t>***</w:t>
            </w:r>
          </w:p>
        </w:tc>
        <w:tc>
          <w:tcPr>
            <w:tcW w:w="0" w:type="auto"/>
            <w:tcBorders>
              <w:top w:val="nil"/>
              <w:left w:val="nil"/>
              <w:bottom w:val="nil"/>
              <w:right w:val="nil"/>
            </w:tcBorders>
            <w:vAlign w:val="center"/>
            <w:hideMark/>
          </w:tcPr>
          <w:p w14:paraId="3D6387B8" w14:textId="77777777" w:rsidR="003623DF" w:rsidRPr="003623DF" w:rsidRDefault="003623DF" w:rsidP="003623DF">
            <w:pPr>
              <w:pStyle w:val="Body"/>
              <w:rPr>
                <w:rFonts w:ascii="Arial" w:hAnsi="Arial" w:cs="Arial"/>
                <w:lang w:val="fr-FR"/>
              </w:rPr>
            </w:pPr>
            <w:r w:rsidRPr="003623DF">
              <w:rPr>
                <w:rFonts w:ascii="Arial" w:hAnsi="Arial" w:cs="Arial"/>
              </w:rPr>
              <w:t>-0.044</w:t>
            </w:r>
            <w:r w:rsidRPr="003623DF">
              <w:rPr>
                <w:rFonts w:ascii="Arial" w:hAnsi="Arial" w:cs="Arial"/>
                <w:vertAlign w:val="superscript"/>
              </w:rPr>
              <w:t>**</w:t>
            </w:r>
          </w:p>
        </w:tc>
        <w:tc>
          <w:tcPr>
            <w:tcW w:w="0" w:type="auto"/>
            <w:tcBorders>
              <w:top w:val="nil"/>
              <w:left w:val="nil"/>
              <w:bottom w:val="nil"/>
              <w:right w:val="nil"/>
            </w:tcBorders>
            <w:vAlign w:val="center"/>
            <w:hideMark/>
          </w:tcPr>
          <w:p w14:paraId="2E5A7211" w14:textId="77777777" w:rsidR="003623DF" w:rsidRPr="003623DF" w:rsidRDefault="003623DF" w:rsidP="003623DF">
            <w:pPr>
              <w:pStyle w:val="Body"/>
              <w:rPr>
                <w:rFonts w:ascii="Arial" w:hAnsi="Arial" w:cs="Arial"/>
                <w:lang w:val="fr-FR"/>
              </w:rPr>
            </w:pPr>
            <w:r w:rsidRPr="003623DF">
              <w:rPr>
                <w:rFonts w:ascii="Arial" w:hAnsi="Arial" w:cs="Arial"/>
              </w:rPr>
              <w:t>0.024</w:t>
            </w:r>
          </w:p>
        </w:tc>
        <w:tc>
          <w:tcPr>
            <w:tcW w:w="0" w:type="auto"/>
            <w:tcBorders>
              <w:top w:val="nil"/>
              <w:left w:val="nil"/>
              <w:bottom w:val="nil"/>
              <w:right w:val="nil"/>
            </w:tcBorders>
            <w:vAlign w:val="center"/>
            <w:hideMark/>
          </w:tcPr>
          <w:p w14:paraId="5ED6AFF2" w14:textId="77777777" w:rsidR="003623DF" w:rsidRPr="003623DF" w:rsidRDefault="003623DF" w:rsidP="003623DF">
            <w:pPr>
              <w:pStyle w:val="Body"/>
              <w:rPr>
                <w:rFonts w:ascii="Arial" w:hAnsi="Arial" w:cs="Arial"/>
                <w:lang w:val="fr-FR"/>
              </w:rPr>
            </w:pPr>
            <w:r w:rsidRPr="003623DF">
              <w:rPr>
                <w:rFonts w:ascii="Arial" w:hAnsi="Arial" w:cs="Arial"/>
              </w:rPr>
              <w:t>0.002</w:t>
            </w:r>
          </w:p>
        </w:tc>
      </w:tr>
      <w:tr w:rsidR="003623DF" w:rsidRPr="003623DF" w14:paraId="1A2C3604" w14:textId="77777777" w:rsidTr="003D4F50">
        <w:trPr>
          <w:trHeight w:val="20"/>
        </w:trPr>
        <w:tc>
          <w:tcPr>
            <w:tcW w:w="0" w:type="auto"/>
            <w:tcBorders>
              <w:top w:val="nil"/>
              <w:left w:val="nil"/>
              <w:bottom w:val="nil"/>
              <w:right w:val="nil"/>
            </w:tcBorders>
            <w:vAlign w:val="center"/>
            <w:hideMark/>
          </w:tcPr>
          <w:p w14:paraId="4D53CAC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29854F9" w14:textId="77777777" w:rsidR="003623DF" w:rsidRPr="003623DF" w:rsidRDefault="003623DF" w:rsidP="003623DF">
            <w:pPr>
              <w:pStyle w:val="Body"/>
              <w:rPr>
                <w:rFonts w:ascii="Arial" w:hAnsi="Arial" w:cs="Arial"/>
                <w:lang w:val="fr-FR"/>
              </w:rPr>
            </w:pPr>
            <w:r w:rsidRPr="003623DF">
              <w:rPr>
                <w:rFonts w:ascii="Arial" w:hAnsi="Arial" w:cs="Arial"/>
              </w:rPr>
              <w:t>(0.021)</w:t>
            </w:r>
          </w:p>
        </w:tc>
        <w:tc>
          <w:tcPr>
            <w:tcW w:w="0" w:type="auto"/>
            <w:tcBorders>
              <w:top w:val="nil"/>
              <w:left w:val="nil"/>
              <w:bottom w:val="nil"/>
              <w:right w:val="nil"/>
            </w:tcBorders>
            <w:vAlign w:val="center"/>
            <w:hideMark/>
          </w:tcPr>
          <w:p w14:paraId="49008BE7" w14:textId="77777777" w:rsidR="003623DF" w:rsidRPr="003623DF" w:rsidRDefault="003623DF" w:rsidP="003623DF">
            <w:pPr>
              <w:pStyle w:val="Body"/>
              <w:rPr>
                <w:rFonts w:ascii="Arial" w:hAnsi="Arial" w:cs="Arial"/>
                <w:lang w:val="fr-FR"/>
              </w:rPr>
            </w:pPr>
            <w:r w:rsidRPr="003623DF">
              <w:rPr>
                <w:rFonts w:ascii="Arial" w:hAnsi="Arial" w:cs="Arial"/>
              </w:rPr>
              <w:t>(0.018)</w:t>
            </w:r>
          </w:p>
        </w:tc>
        <w:tc>
          <w:tcPr>
            <w:tcW w:w="0" w:type="auto"/>
            <w:tcBorders>
              <w:top w:val="nil"/>
              <w:left w:val="nil"/>
              <w:bottom w:val="nil"/>
              <w:right w:val="nil"/>
            </w:tcBorders>
            <w:vAlign w:val="center"/>
            <w:hideMark/>
          </w:tcPr>
          <w:p w14:paraId="350406A5" w14:textId="77777777" w:rsidR="003623DF" w:rsidRPr="003623DF" w:rsidRDefault="003623DF" w:rsidP="003623DF">
            <w:pPr>
              <w:pStyle w:val="Body"/>
              <w:rPr>
                <w:rFonts w:ascii="Arial" w:hAnsi="Arial" w:cs="Arial"/>
                <w:lang w:val="fr-FR"/>
              </w:rPr>
            </w:pPr>
            <w:r w:rsidRPr="003623DF">
              <w:rPr>
                <w:rFonts w:ascii="Arial" w:hAnsi="Arial" w:cs="Arial"/>
              </w:rPr>
              <w:t>(0.041)</w:t>
            </w:r>
          </w:p>
        </w:tc>
        <w:tc>
          <w:tcPr>
            <w:tcW w:w="0" w:type="auto"/>
            <w:tcBorders>
              <w:top w:val="nil"/>
              <w:left w:val="nil"/>
              <w:bottom w:val="nil"/>
              <w:right w:val="nil"/>
            </w:tcBorders>
            <w:vAlign w:val="center"/>
            <w:hideMark/>
          </w:tcPr>
          <w:p w14:paraId="767FA6BA"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5A83347A" w14:textId="77777777" w:rsidTr="003D4F50">
        <w:trPr>
          <w:trHeight w:val="20"/>
        </w:trPr>
        <w:tc>
          <w:tcPr>
            <w:tcW w:w="0" w:type="auto"/>
            <w:tcBorders>
              <w:top w:val="nil"/>
              <w:left w:val="nil"/>
              <w:bottom w:val="nil"/>
              <w:right w:val="nil"/>
            </w:tcBorders>
            <w:vAlign w:val="center"/>
            <w:hideMark/>
          </w:tcPr>
          <w:p w14:paraId="2D210874" w14:textId="77777777" w:rsidR="003623DF" w:rsidRPr="003623DF" w:rsidRDefault="003623DF" w:rsidP="003623DF">
            <w:pPr>
              <w:pStyle w:val="Body"/>
              <w:rPr>
                <w:rFonts w:ascii="Arial" w:hAnsi="Arial" w:cs="Arial"/>
                <w:lang w:val="fr-FR"/>
              </w:rPr>
            </w:pPr>
            <w:proofErr w:type="spellStart"/>
            <w:r w:rsidRPr="003623DF">
              <w:rPr>
                <w:rFonts w:ascii="Arial" w:hAnsi="Arial" w:cs="Arial"/>
              </w:rPr>
              <w:lastRenderedPageBreak/>
              <w:t>lpi_infra_quality</w:t>
            </w:r>
            <w:proofErr w:type="spellEnd"/>
          </w:p>
        </w:tc>
        <w:tc>
          <w:tcPr>
            <w:tcW w:w="0" w:type="auto"/>
            <w:tcBorders>
              <w:top w:val="nil"/>
              <w:left w:val="nil"/>
              <w:bottom w:val="nil"/>
              <w:right w:val="nil"/>
            </w:tcBorders>
            <w:vAlign w:val="center"/>
            <w:hideMark/>
          </w:tcPr>
          <w:p w14:paraId="674E0B2D" w14:textId="77777777" w:rsidR="003623DF" w:rsidRPr="003623DF" w:rsidRDefault="003623DF" w:rsidP="003623DF">
            <w:pPr>
              <w:pStyle w:val="Body"/>
              <w:rPr>
                <w:rFonts w:ascii="Arial" w:hAnsi="Arial" w:cs="Arial"/>
                <w:lang w:val="fr-FR"/>
              </w:rPr>
            </w:pPr>
            <w:r w:rsidRPr="003623DF">
              <w:rPr>
                <w:rFonts w:ascii="Arial" w:hAnsi="Arial" w:cs="Arial"/>
              </w:rPr>
              <w:t>1.157</w:t>
            </w:r>
          </w:p>
        </w:tc>
        <w:tc>
          <w:tcPr>
            <w:tcW w:w="0" w:type="auto"/>
            <w:tcBorders>
              <w:top w:val="nil"/>
              <w:left w:val="nil"/>
              <w:bottom w:val="nil"/>
              <w:right w:val="nil"/>
            </w:tcBorders>
            <w:vAlign w:val="center"/>
            <w:hideMark/>
          </w:tcPr>
          <w:p w14:paraId="380FB0AA" w14:textId="77777777" w:rsidR="003623DF" w:rsidRPr="003623DF" w:rsidRDefault="003623DF" w:rsidP="003623DF">
            <w:pPr>
              <w:pStyle w:val="Body"/>
              <w:rPr>
                <w:rFonts w:ascii="Arial" w:hAnsi="Arial" w:cs="Arial"/>
                <w:lang w:val="fr-FR"/>
              </w:rPr>
            </w:pPr>
            <w:r w:rsidRPr="003623DF">
              <w:rPr>
                <w:rFonts w:ascii="Arial" w:hAnsi="Arial" w:cs="Arial"/>
              </w:rPr>
              <w:t>0.734</w:t>
            </w:r>
          </w:p>
        </w:tc>
        <w:tc>
          <w:tcPr>
            <w:tcW w:w="0" w:type="auto"/>
            <w:tcBorders>
              <w:top w:val="nil"/>
              <w:left w:val="nil"/>
              <w:bottom w:val="nil"/>
              <w:right w:val="nil"/>
            </w:tcBorders>
            <w:vAlign w:val="center"/>
            <w:hideMark/>
          </w:tcPr>
          <w:p w14:paraId="4CF93223"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0F055464" w14:textId="77777777" w:rsidR="003623DF" w:rsidRPr="003623DF" w:rsidRDefault="003623DF" w:rsidP="003623DF">
            <w:pPr>
              <w:pStyle w:val="Body"/>
              <w:rPr>
                <w:rFonts w:ascii="Arial" w:hAnsi="Arial" w:cs="Arial"/>
                <w:lang w:val="fr-FR"/>
              </w:rPr>
            </w:pPr>
            <w:r w:rsidRPr="003623DF">
              <w:rPr>
                <w:rFonts w:ascii="Arial" w:hAnsi="Arial" w:cs="Arial"/>
              </w:rPr>
              <w:t>0.009</w:t>
            </w:r>
          </w:p>
        </w:tc>
      </w:tr>
      <w:tr w:rsidR="003623DF" w:rsidRPr="003623DF" w14:paraId="0913D929" w14:textId="77777777" w:rsidTr="003D4F50">
        <w:trPr>
          <w:trHeight w:val="20"/>
        </w:trPr>
        <w:tc>
          <w:tcPr>
            <w:tcW w:w="0" w:type="auto"/>
            <w:tcBorders>
              <w:top w:val="nil"/>
              <w:left w:val="nil"/>
              <w:bottom w:val="nil"/>
              <w:right w:val="nil"/>
            </w:tcBorders>
            <w:vAlign w:val="center"/>
            <w:hideMark/>
          </w:tcPr>
          <w:p w14:paraId="7681165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14308A2" w14:textId="77777777" w:rsidR="003623DF" w:rsidRPr="003623DF" w:rsidRDefault="003623DF" w:rsidP="003623DF">
            <w:pPr>
              <w:pStyle w:val="Body"/>
              <w:rPr>
                <w:rFonts w:ascii="Arial" w:hAnsi="Arial" w:cs="Arial"/>
                <w:lang w:val="fr-FR"/>
              </w:rPr>
            </w:pPr>
            <w:r w:rsidRPr="003623DF">
              <w:rPr>
                <w:rFonts w:ascii="Arial" w:hAnsi="Arial" w:cs="Arial"/>
              </w:rPr>
              <w:t>(1.235)</w:t>
            </w:r>
          </w:p>
        </w:tc>
        <w:tc>
          <w:tcPr>
            <w:tcW w:w="0" w:type="auto"/>
            <w:tcBorders>
              <w:top w:val="nil"/>
              <w:left w:val="nil"/>
              <w:bottom w:val="nil"/>
              <w:right w:val="nil"/>
            </w:tcBorders>
            <w:vAlign w:val="center"/>
            <w:hideMark/>
          </w:tcPr>
          <w:p w14:paraId="13AF009A" w14:textId="77777777" w:rsidR="003623DF" w:rsidRPr="003623DF" w:rsidRDefault="003623DF" w:rsidP="003623DF">
            <w:pPr>
              <w:pStyle w:val="Body"/>
              <w:rPr>
                <w:rFonts w:ascii="Arial" w:hAnsi="Arial" w:cs="Arial"/>
                <w:lang w:val="fr-FR"/>
              </w:rPr>
            </w:pPr>
            <w:r w:rsidRPr="003623DF">
              <w:rPr>
                <w:rFonts w:ascii="Arial" w:hAnsi="Arial" w:cs="Arial"/>
              </w:rPr>
              <w:t>(0.478)</w:t>
            </w:r>
          </w:p>
        </w:tc>
        <w:tc>
          <w:tcPr>
            <w:tcW w:w="0" w:type="auto"/>
            <w:tcBorders>
              <w:top w:val="nil"/>
              <w:left w:val="nil"/>
              <w:bottom w:val="nil"/>
              <w:right w:val="nil"/>
            </w:tcBorders>
            <w:vAlign w:val="center"/>
            <w:hideMark/>
          </w:tcPr>
          <w:p w14:paraId="3BB6CDF1" w14:textId="77777777" w:rsidR="003623DF" w:rsidRPr="003623DF" w:rsidRDefault="003623DF" w:rsidP="003623DF">
            <w:pPr>
              <w:pStyle w:val="Body"/>
              <w:rPr>
                <w:rFonts w:ascii="Arial" w:hAnsi="Arial" w:cs="Arial"/>
                <w:lang w:val="fr-FR"/>
              </w:rPr>
            </w:pPr>
            <w:r w:rsidRPr="003623DF">
              <w:rPr>
                <w:rFonts w:ascii="Arial" w:hAnsi="Arial" w:cs="Arial"/>
              </w:rPr>
              <w:t>(0.790)</w:t>
            </w:r>
          </w:p>
        </w:tc>
        <w:tc>
          <w:tcPr>
            <w:tcW w:w="0" w:type="auto"/>
            <w:tcBorders>
              <w:top w:val="nil"/>
              <w:left w:val="nil"/>
              <w:bottom w:val="nil"/>
              <w:right w:val="nil"/>
            </w:tcBorders>
            <w:vAlign w:val="center"/>
            <w:hideMark/>
          </w:tcPr>
          <w:p w14:paraId="6F0760A7"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52A8B185" w14:textId="77777777" w:rsidTr="003D4F50">
        <w:trPr>
          <w:trHeight w:val="20"/>
        </w:trPr>
        <w:tc>
          <w:tcPr>
            <w:tcW w:w="0" w:type="auto"/>
            <w:tcBorders>
              <w:top w:val="nil"/>
              <w:left w:val="nil"/>
              <w:bottom w:val="nil"/>
              <w:right w:val="nil"/>
            </w:tcBorders>
            <w:vAlign w:val="center"/>
            <w:hideMark/>
          </w:tcPr>
          <w:p w14:paraId="597EC259" w14:textId="77777777" w:rsidR="003623DF" w:rsidRPr="003623DF" w:rsidRDefault="003623DF" w:rsidP="003623DF">
            <w:pPr>
              <w:pStyle w:val="Body"/>
              <w:rPr>
                <w:rFonts w:ascii="Arial" w:hAnsi="Arial" w:cs="Arial"/>
                <w:lang w:val="fr-FR"/>
              </w:rPr>
            </w:pPr>
            <w:proofErr w:type="spellStart"/>
            <w:r w:rsidRPr="003623DF">
              <w:rPr>
                <w:rFonts w:ascii="Arial" w:hAnsi="Arial" w:cs="Arial"/>
              </w:rPr>
              <w:t>Political_Stability_No_Viol</w:t>
            </w:r>
            <w:proofErr w:type="spellEnd"/>
          </w:p>
        </w:tc>
        <w:tc>
          <w:tcPr>
            <w:tcW w:w="0" w:type="auto"/>
            <w:tcBorders>
              <w:top w:val="nil"/>
              <w:left w:val="nil"/>
              <w:bottom w:val="nil"/>
              <w:right w:val="nil"/>
            </w:tcBorders>
            <w:vAlign w:val="center"/>
            <w:hideMark/>
          </w:tcPr>
          <w:p w14:paraId="6EF2C2F8" w14:textId="77777777" w:rsidR="003623DF" w:rsidRPr="003623DF" w:rsidRDefault="003623DF" w:rsidP="003623DF">
            <w:pPr>
              <w:pStyle w:val="Body"/>
              <w:rPr>
                <w:rFonts w:ascii="Arial" w:hAnsi="Arial" w:cs="Arial"/>
                <w:lang w:val="fr-FR"/>
              </w:rPr>
            </w:pPr>
            <w:r w:rsidRPr="003623DF">
              <w:rPr>
                <w:rFonts w:ascii="Arial" w:hAnsi="Arial" w:cs="Arial"/>
              </w:rPr>
              <w:t>0.109</w:t>
            </w:r>
            <w:r w:rsidRPr="003623DF">
              <w:rPr>
                <w:rFonts w:ascii="Arial" w:hAnsi="Arial" w:cs="Arial"/>
                <w:vertAlign w:val="superscript"/>
              </w:rPr>
              <w:t>***</w:t>
            </w:r>
          </w:p>
        </w:tc>
        <w:tc>
          <w:tcPr>
            <w:tcW w:w="0" w:type="auto"/>
            <w:tcBorders>
              <w:top w:val="nil"/>
              <w:left w:val="nil"/>
              <w:bottom w:val="nil"/>
              <w:right w:val="nil"/>
            </w:tcBorders>
            <w:vAlign w:val="center"/>
            <w:hideMark/>
          </w:tcPr>
          <w:p w14:paraId="722EA0D9" w14:textId="77777777" w:rsidR="003623DF" w:rsidRPr="003623DF" w:rsidRDefault="003623DF" w:rsidP="003623DF">
            <w:pPr>
              <w:pStyle w:val="Body"/>
              <w:rPr>
                <w:rFonts w:ascii="Arial" w:hAnsi="Arial" w:cs="Arial"/>
                <w:lang w:val="fr-FR"/>
              </w:rPr>
            </w:pPr>
            <w:r w:rsidRPr="003623DF">
              <w:rPr>
                <w:rFonts w:ascii="Arial" w:hAnsi="Arial" w:cs="Arial"/>
              </w:rPr>
              <w:t>0.047</w:t>
            </w:r>
            <w:r w:rsidRPr="003623DF">
              <w:rPr>
                <w:rFonts w:ascii="Arial" w:hAnsi="Arial" w:cs="Arial"/>
                <w:vertAlign w:val="superscript"/>
              </w:rPr>
              <w:t>*</w:t>
            </w:r>
          </w:p>
        </w:tc>
        <w:tc>
          <w:tcPr>
            <w:tcW w:w="0" w:type="auto"/>
            <w:tcBorders>
              <w:top w:val="nil"/>
              <w:left w:val="nil"/>
              <w:bottom w:val="nil"/>
              <w:right w:val="nil"/>
            </w:tcBorders>
            <w:vAlign w:val="center"/>
            <w:hideMark/>
          </w:tcPr>
          <w:p w14:paraId="01DD8F4F" w14:textId="77777777" w:rsidR="003623DF" w:rsidRPr="003623DF" w:rsidRDefault="003623DF" w:rsidP="003623DF">
            <w:pPr>
              <w:pStyle w:val="Body"/>
              <w:rPr>
                <w:rFonts w:ascii="Arial" w:hAnsi="Arial" w:cs="Arial"/>
                <w:lang w:val="fr-FR"/>
              </w:rPr>
            </w:pPr>
            <w:r w:rsidRPr="003623DF">
              <w:rPr>
                <w:rFonts w:ascii="Arial" w:hAnsi="Arial" w:cs="Arial"/>
              </w:rPr>
              <w:t>-0.019</w:t>
            </w:r>
          </w:p>
        </w:tc>
        <w:tc>
          <w:tcPr>
            <w:tcW w:w="0" w:type="auto"/>
            <w:tcBorders>
              <w:top w:val="nil"/>
              <w:left w:val="nil"/>
              <w:bottom w:val="nil"/>
              <w:right w:val="nil"/>
            </w:tcBorders>
            <w:vAlign w:val="center"/>
            <w:hideMark/>
          </w:tcPr>
          <w:p w14:paraId="2BCF8186" w14:textId="77777777" w:rsidR="003623DF" w:rsidRPr="003623DF" w:rsidRDefault="003623DF" w:rsidP="003623DF">
            <w:pPr>
              <w:pStyle w:val="Body"/>
              <w:rPr>
                <w:rFonts w:ascii="Arial" w:hAnsi="Arial" w:cs="Arial"/>
                <w:lang w:val="fr-FR"/>
              </w:rPr>
            </w:pPr>
            <w:r w:rsidRPr="003623DF">
              <w:rPr>
                <w:rFonts w:ascii="Arial" w:hAnsi="Arial" w:cs="Arial"/>
              </w:rPr>
              <w:t>0.001</w:t>
            </w:r>
            <w:r w:rsidRPr="003623DF">
              <w:rPr>
                <w:rFonts w:ascii="Arial" w:hAnsi="Arial" w:cs="Arial"/>
                <w:vertAlign w:val="superscript"/>
              </w:rPr>
              <w:t>*</w:t>
            </w:r>
          </w:p>
        </w:tc>
      </w:tr>
      <w:tr w:rsidR="003623DF" w:rsidRPr="003623DF" w14:paraId="1945BEEB" w14:textId="77777777" w:rsidTr="003D4F50">
        <w:trPr>
          <w:trHeight w:val="20"/>
        </w:trPr>
        <w:tc>
          <w:tcPr>
            <w:tcW w:w="0" w:type="auto"/>
            <w:tcBorders>
              <w:top w:val="nil"/>
              <w:left w:val="nil"/>
              <w:bottom w:val="nil"/>
              <w:right w:val="nil"/>
            </w:tcBorders>
            <w:vAlign w:val="center"/>
            <w:hideMark/>
          </w:tcPr>
          <w:p w14:paraId="2CAF22DE"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5D97989" w14:textId="77777777" w:rsidR="003623DF" w:rsidRPr="003623DF" w:rsidRDefault="003623DF" w:rsidP="003623DF">
            <w:pPr>
              <w:pStyle w:val="Body"/>
              <w:rPr>
                <w:rFonts w:ascii="Arial" w:hAnsi="Arial" w:cs="Arial"/>
                <w:lang w:val="fr-FR"/>
              </w:rPr>
            </w:pPr>
            <w:r w:rsidRPr="003623DF">
              <w:rPr>
                <w:rFonts w:ascii="Arial" w:hAnsi="Arial" w:cs="Arial"/>
              </w:rPr>
              <w:t>(0.027)</w:t>
            </w:r>
          </w:p>
        </w:tc>
        <w:tc>
          <w:tcPr>
            <w:tcW w:w="0" w:type="auto"/>
            <w:tcBorders>
              <w:top w:val="nil"/>
              <w:left w:val="nil"/>
              <w:bottom w:val="nil"/>
              <w:right w:val="nil"/>
            </w:tcBorders>
            <w:vAlign w:val="center"/>
            <w:hideMark/>
          </w:tcPr>
          <w:p w14:paraId="13186346" w14:textId="77777777" w:rsidR="003623DF" w:rsidRPr="003623DF" w:rsidRDefault="003623DF" w:rsidP="003623DF">
            <w:pPr>
              <w:pStyle w:val="Body"/>
              <w:rPr>
                <w:rFonts w:ascii="Arial" w:hAnsi="Arial" w:cs="Arial"/>
                <w:lang w:val="fr-FR"/>
              </w:rPr>
            </w:pPr>
            <w:r w:rsidRPr="003623DF">
              <w:rPr>
                <w:rFonts w:ascii="Arial" w:hAnsi="Arial" w:cs="Arial"/>
              </w:rPr>
              <w:t>(0.026)</w:t>
            </w:r>
          </w:p>
        </w:tc>
        <w:tc>
          <w:tcPr>
            <w:tcW w:w="0" w:type="auto"/>
            <w:tcBorders>
              <w:top w:val="nil"/>
              <w:left w:val="nil"/>
              <w:bottom w:val="nil"/>
              <w:right w:val="nil"/>
            </w:tcBorders>
            <w:vAlign w:val="center"/>
            <w:hideMark/>
          </w:tcPr>
          <w:p w14:paraId="29A53A7D" w14:textId="77777777" w:rsidR="003623DF" w:rsidRPr="003623DF" w:rsidRDefault="003623DF" w:rsidP="003623DF">
            <w:pPr>
              <w:pStyle w:val="Body"/>
              <w:rPr>
                <w:rFonts w:ascii="Arial" w:hAnsi="Arial" w:cs="Arial"/>
                <w:lang w:val="fr-FR"/>
              </w:rPr>
            </w:pPr>
            <w:r w:rsidRPr="003623DF">
              <w:rPr>
                <w:rFonts w:ascii="Arial" w:hAnsi="Arial" w:cs="Arial"/>
              </w:rPr>
              <w:t>(0.025)</w:t>
            </w:r>
          </w:p>
        </w:tc>
        <w:tc>
          <w:tcPr>
            <w:tcW w:w="0" w:type="auto"/>
            <w:tcBorders>
              <w:top w:val="nil"/>
              <w:left w:val="nil"/>
              <w:bottom w:val="nil"/>
              <w:right w:val="nil"/>
            </w:tcBorders>
            <w:vAlign w:val="center"/>
            <w:hideMark/>
          </w:tcPr>
          <w:p w14:paraId="42C1A0E1" w14:textId="77777777" w:rsidR="003623DF" w:rsidRPr="003623DF" w:rsidRDefault="003623DF" w:rsidP="003623DF">
            <w:pPr>
              <w:pStyle w:val="Body"/>
              <w:rPr>
                <w:rFonts w:ascii="Arial" w:hAnsi="Arial" w:cs="Arial"/>
                <w:lang w:val="fr-FR"/>
              </w:rPr>
            </w:pPr>
            <w:r w:rsidRPr="003623DF">
              <w:rPr>
                <w:rFonts w:ascii="Arial" w:hAnsi="Arial" w:cs="Arial"/>
              </w:rPr>
              <w:t>(0.001)</w:t>
            </w:r>
          </w:p>
        </w:tc>
      </w:tr>
      <w:tr w:rsidR="003623DF" w:rsidRPr="003623DF" w14:paraId="0A3B3B32" w14:textId="77777777" w:rsidTr="003D4F50">
        <w:trPr>
          <w:trHeight w:val="20"/>
        </w:trPr>
        <w:tc>
          <w:tcPr>
            <w:tcW w:w="0" w:type="auto"/>
            <w:tcBorders>
              <w:top w:val="nil"/>
              <w:left w:val="nil"/>
              <w:bottom w:val="nil"/>
              <w:right w:val="nil"/>
            </w:tcBorders>
            <w:vAlign w:val="center"/>
            <w:hideMark/>
          </w:tcPr>
          <w:p w14:paraId="23B9F56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2009</w:t>
            </w:r>
            <w:proofErr w:type="gramEnd"/>
          </w:p>
        </w:tc>
        <w:tc>
          <w:tcPr>
            <w:tcW w:w="0" w:type="auto"/>
            <w:tcBorders>
              <w:top w:val="nil"/>
              <w:left w:val="nil"/>
              <w:bottom w:val="nil"/>
              <w:right w:val="nil"/>
            </w:tcBorders>
            <w:vAlign w:val="center"/>
            <w:hideMark/>
          </w:tcPr>
          <w:p w14:paraId="3008DE9E" w14:textId="77777777" w:rsidR="003623DF" w:rsidRPr="003623DF" w:rsidRDefault="003623DF" w:rsidP="003623DF">
            <w:pPr>
              <w:pStyle w:val="Body"/>
              <w:rPr>
                <w:rFonts w:ascii="Arial" w:hAnsi="Arial" w:cs="Arial"/>
                <w:lang w:val="fr-FR"/>
              </w:rPr>
            </w:pPr>
            <w:r w:rsidRPr="003623DF">
              <w:rPr>
                <w:rFonts w:ascii="Arial" w:hAnsi="Arial" w:cs="Arial"/>
              </w:rPr>
              <w:t>-0.559</w:t>
            </w:r>
          </w:p>
        </w:tc>
        <w:tc>
          <w:tcPr>
            <w:tcW w:w="0" w:type="auto"/>
            <w:tcBorders>
              <w:top w:val="nil"/>
              <w:left w:val="nil"/>
              <w:bottom w:val="nil"/>
              <w:right w:val="nil"/>
            </w:tcBorders>
            <w:vAlign w:val="center"/>
            <w:hideMark/>
          </w:tcPr>
          <w:p w14:paraId="5F511795" w14:textId="77777777" w:rsidR="003623DF" w:rsidRPr="003623DF" w:rsidRDefault="003623DF" w:rsidP="003623DF">
            <w:pPr>
              <w:pStyle w:val="Body"/>
              <w:rPr>
                <w:rFonts w:ascii="Arial" w:hAnsi="Arial" w:cs="Arial"/>
                <w:lang w:val="fr-FR"/>
              </w:rPr>
            </w:pPr>
            <w:r w:rsidRPr="003623DF">
              <w:rPr>
                <w:rFonts w:ascii="Arial" w:hAnsi="Arial" w:cs="Arial"/>
              </w:rPr>
              <w:t>-0.672</w:t>
            </w:r>
            <w:r w:rsidRPr="003623DF">
              <w:rPr>
                <w:rFonts w:ascii="Arial" w:hAnsi="Arial" w:cs="Arial"/>
                <w:vertAlign w:val="superscript"/>
              </w:rPr>
              <w:t>**</w:t>
            </w:r>
          </w:p>
        </w:tc>
        <w:tc>
          <w:tcPr>
            <w:tcW w:w="0" w:type="auto"/>
            <w:tcBorders>
              <w:top w:val="nil"/>
              <w:left w:val="nil"/>
              <w:bottom w:val="nil"/>
              <w:right w:val="nil"/>
            </w:tcBorders>
            <w:vAlign w:val="center"/>
            <w:hideMark/>
          </w:tcPr>
          <w:p w14:paraId="45029435" w14:textId="77777777" w:rsidR="003623DF" w:rsidRPr="003623DF" w:rsidRDefault="003623DF" w:rsidP="003623DF">
            <w:pPr>
              <w:pStyle w:val="Body"/>
              <w:rPr>
                <w:rFonts w:ascii="Arial" w:hAnsi="Arial" w:cs="Arial"/>
                <w:lang w:val="fr-FR"/>
              </w:rPr>
            </w:pPr>
            <w:r w:rsidRPr="003623DF">
              <w:rPr>
                <w:rFonts w:ascii="Arial" w:hAnsi="Arial" w:cs="Arial"/>
              </w:rPr>
              <w:t>-0.572</w:t>
            </w:r>
            <w:r w:rsidRPr="003623DF">
              <w:rPr>
                <w:rFonts w:ascii="Arial" w:hAnsi="Arial" w:cs="Arial"/>
                <w:vertAlign w:val="superscript"/>
              </w:rPr>
              <w:t>***</w:t>
            </w:r>
          </w:p>
        </w:tc>
        <w:tc>
          <w:tcPr>
            <w:tcW w:w="0" w:type="auto"/>
            <w:tcBorders>
              <w:top w:val="nil"/>
              <w:left w:val="nil"/>
              <w:bottom w:val="nil"/>
              <w:right w:val="nil"/>
            </w:tcBorders>
            <w:vAlign w:val="center"/>
            <w:hideMark/>
          </w:tcPr>
          <w:p w14:paraId="0EFC905F" w14:textId="77777777" w:rsidR="003623DF" w:rsidRPr="003623DF" w:rsidRDefault="003623DF" w:rsidP="003623DF">
            <w:pPr>
              <w:pStyle w:val="Body"/>
              <w:rPr>
                <w:rFonts w:ascii="Arial" w:hAnsi="Arial" w:cs="Arial"/>
                <w:lang w:val="fr-FR"/>
              </w:rPr>
            </w:pPr>
            <w:r w:rsidRPr="003623DF">
              <w:rPr>
                <w:rFonts w:ascii="Arial" w:hAnsi="Arial" w:cs="Arial"/>
              </w:rPr>
              <w:t>0.018</w:t>
            </w:r>
            <w:r w:rsidRPr="003623DF">
              <w:rPr>
                <w:rFonts w:ascii="Arial" w:hAnsi="Arial" w:cs="Arial"/>
                <w:vertAlign w:val="superscript"/>
              </w:rPr>
              <w:t>**</w:t>
            </w:r>
          </w:p>
        </w:tc>
      </w:tr>
      <w:tr w:rsidR="003623DF" w:rsidRPr="003623DF" w14:paraId="64DACE11" w14:textId="77777777" w:rsidTr="003D4F50">
        <w:trPr>
          <w:trHeight w:val="20"/>
        </w:trPr>
        <w:tc>
          <w:tcPr>
            <w:tcW w:w="0" w:type="auto"/>
            <w:tcBorders>
              <w:top w:val="nil"/>
              <w:left w:val="nil"/>
              <w:bottom w:val="nil"/>
              <w:right w:val="nil"/>
            </w:tcBorders>
            <w:vAlign w:val="center"/>
            <w:hideMark/>
          </w:tcPr>
          <w:p w14:paraId="1D5AA6D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9C01A84" w14:textId="77777777" w:rsidR="003623DF" w:rsidRPr="003623DF" w:rsidRDefault="003623DF" w:rsidP="003623DF">
            <w:pPr>
              <w:pStyle w:val="Body"/>
              <w:rPr>
                <w:rFonts w:ascii="Arial" w:hAnsi="Arial" w:cs="Arial"/>
                <w:lang w:val="fr-FR"/>
              </w:rPr>
            </w:pPr>
            <w:r w:rsidRPr="003623DF">
              <w:rPr>
                <w:rFonts w:ascii="Arial" w:hAnsi="Arial" w:cs="Arial"/>
              </w:rPr>
              <w:t>(0.418)</w:t>
            </w:r>
          </w:p>
        </w:tc>
        <w:tc>
          <w:tcPr>
            <w:tcW w:w="0" w:type="auto"/>
            <w:tcBorders>
              <w:top w:val="nil"/>
              <w:left w:val="nil"/>
              <w:bottom w:val="nil"/>
              <w:right w:val="nil"/>
            </w:tcBorders>
            <w:vAlign w:val="center"/>
            <w:hideMark/>
          </w:tcPr>
          <w:p w14:paraId="19C61691" w14:textId="77777777" w:rsidR="003623DF" w:rsidRPr="003623DF" w:rsidRDefault="003623DF" w:rsidP="003623DF">
            <w:pPr>
              <w:pStyle w:val="Body"/>
              <w:rPr>
                <w:rFonts w:ascii="Arial" w:hAnsi="Arial" w:cs="Arial"/>
                <w:lang w:val="fr-FR"/>
              </w:rPr>
            </w:pPr>
            <w:r w:rsidRPr="003623DF">
              <w:rPr>
                <w:rFonts w:ascii="Arial" w:hAnsi="Arial" w:cs="Arial"/>
              </w:rPr>
              <w:t>(0.243)</w:t>
            </w:r>
          </w:p>
        </w:tc>
        <w:tc>
          <w:tcPr>
            <w:tcW w:w="0" w:type="auto"/>
            <w:tcBorders>
              <w:top w:val="nil"/>
              <w:left w:val="nil"/>
              <w:bottom w:val="nil"/>
              <w:right w:val="nil"/>
            </w:tcBorders>
            <w:vAlign w:val="center"/>
            <w:hideMark/>
          </w:tcPr>
          <w:p w14:paraId="5F5C7FA2" w14:textId="77777777" w:rsidR="003623DF" w:rsidRPr="003623DF" w:rsidRDefault="003623DF" w:rsidP="003623DF">
            <w:pPr>
              <w:pStyle w:val="Body"/>
              <w:rPr>
                <w:rFonts w:ascii="Arial" w:hAnsi="Arial" w:cs="Arial"/>
                <w:lang w:val="fr-FR"/>
              </w:rPr>
            </w:pPr>
            <w:r w:rsidRPr="003623DF">
              <w:rPr>
                <w:rFonts w:ascii="Arial" w:hAnsi="Arial" w:cs="Arial"/>
              </w:rPr>
              <w:t>(0.145)</w:t>
            </w:r>
          </w:p>
        </w:tc>
        <w:tc>
          <w:tcPr>
            <w:tcW w:w="0" w:type="auto"/>
            <w:tcBorders>
              <w:top w:val="nil"/>
              <w:left w:val="nil"/>
              <w:bottom w:val="nil"/>
              <w:right w:val="nil"/>
            </w:tcBorders>
            <w:vAlign w:val="center"/>
            <w:hideMark/>
          </w:tcPr>
          <w:p w14:paraId="7A994436"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3BBA574B" w14:textId="77777777" w:rsidTr="003D4F50">
        <w:trPr>
          <w:trHeight w:val="20"/>
        </w:trPr>
        <w:tc>
          <w:tcPr>
            <w:tcW w:w="0" w:type="auto"/>
            <w:tcBorders>
              <w:top w:val="nil"/>
              <w:left w:val="nil"/>
              <w:bottom w:val="nil"/>
              <w:right w:val="nil"/>
            </w:tcBorders>
            <w:vAlign w:val="center"/>
            <w:hideMark/>
          </w:tcPr>
          <w:p w14:paraId="392045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2010</w:t>
            </w:r>
            <w:proofErr w:type="gramEnd"/>
          </w:p>
        </w:tc>
        <w:tc>
          <w:tcPr>
            <w:tcW w:w="0" w:type="auto"/>
            <w:tcBorders>
              <w:top w:val="nil"/>
              <w:left w:val="nil"/>
              <w:bottom w:val="nil"/>
              <w:right w:val="nil"/>
            </w:tcBorders>
            <w:vAlign w:val="center"/>
            <w:hideMark/>
          </w:tcPr>
          <w:p w14:paraId="2609E759" w14:textId="77777777" w:rsidR="003623DF" w:rsidRPr="003623DF" w:rsidRDefault="003623DF" w:rsidP="003623DF">
            <w:pPr>
              <w:pStyle w:val="Body"/>
              <w:rPr>
                <w:rFonts w:ascii="Arial" w:hAnsi="Arial" w:cs="Arial"/>
                <w:lang w:val="fr-FR"/>
              </w:rPr>
            </w:pPr>
            <w:r w:rsidRPr="003623DF">
              <w:rPr>
                <w:rFonts w:ascii="Arial" w:hAnsi="Arial" w:cs="Arial"/>
              </w:rPr>
              <w:t>-0.072</w:t>
            </w:r>
          </w:p>
        </w:tc>
        <w:tc>
          <w:tcPr>
            <w:tcW w:w="0" w:type="auto"/>
            <w:tcBorders>
              <w:top w:val="nil"/>
              <w:left w:val="nil"/>
              <w:bottom w:val="nil"/>
              <w:right w:val="nil"/>
            </w:tcBorders>
            <w:vAlign w:val="center"/>
            <w:hideMark/>
          </w:tcPr>
          <w:p w14:paraId="64FD16AC" w14:textId="77777777" w:rsidR="003623DF" w:rsidRPr="003623DF" w:rsidRDefault="003623DF" w:rsidP="003623DF">
            <w:pPr>
              <w:pStyle w:val="Body"/>
              <w:rPr>
                <w:rFonts w:ascii="Arial" w:hAnsi="Arial" w:cs="Arial"/>
                <w:lang w:val="fr-FR"/>
              </w:rPr>
            </w:pPr>
            <w:r w:rsidRPr="003623DF">
              <w:rPr>
                <w:rFonts w:ascii="Arial" w:hAnsi="Arial" w:cs="Arial"/>
              </w:rPr>
              <w:t>-0.188</w:t>
            </w:r>
          </w:p>
        </w:tc>
        <w:tc>
          <w:tcPr>
            <w:tcW w:w="0" w:type="auto"/>
            <w:tcBorders>
              <w:top w:val="nil"/>
              <w:left w:val="nil"/>
              <w:bottom w:val="nil"/>
              <w:right w:val="nil"/>
            </w:tcBorders>
            <w:vAlign w:val="center"/>
            <w:hideMark/>
          </w:tcPr>
          <w:p w14:paraId="5C5BC06A" w14:textId="77777777" w:rsidR="003623DF" w:rsidRPr="003623DF" w:rsidRDefault="003623DF" w:rsidP="003623DF">
            <w:pPr>
              <w:pStyle w:val="Body"/>
              <w:rPr>
                <w:rFonts w:ascii="Arial" w:hAnsi="Arial" w:cs="Arial"/>
                <w:lang w:val="fr-FR"/>
              </w:rPr>
            </w:pPr>
            <w:r w:rsidRPr="003623DF">
              <w:rPr>
                <w:rFonts w:ascii="Arial" w:hAnsi="Arial" w:cs="Arial"/>
              </w:rPr>
              <w:t>-1.090</w:t>
            </w:r>
            <w:r w:rsidRPr="003623DF">
              <w:rPr>
                <w:rFonts w:ascii="Arial" w:hAnsi="Arial" w:cs="Arial"/>
                <w:vertAlign w:val="superscript"/>
              </w:rPr>
              <w:t>***</w:t>
            </w:r>
          </w:p>
        </w:tc>
        <w:tc>
          <w:tcPr>
            <w:tcW w:w="0" w:type="auto"/>
            <w:tcBorders>
              <w:top w:val="nil"/>
              <w:left w:val="nil"/>
              <w:bottom w:val="nil"/>
              <w:right w:val="nil"/>
            </w:tcBorders>
            <w:vAlign w:val="center"/>
            <w:hideMark/>
          </w:tcPr>
          <w:p w14:paraId="46F18CFB" w14:textId="77777777" w:rsidR="003623DF" w:rsidRPr="003623DF" w:rsidRDefault="003623DF" w:rsidP="003623DF">
            <w:pPr>
              <w:pStyle w:val="Body"/>
              <w:rPr>
                <w:rFonts w:ascii="Arial" w:hAnsi="Arial" w:cs="Arial"/>
                <w:lang w:val="fr-FR"/>
              </w:rPr>
            </w:pPr>
            <w:r w:rsidRPr="003623DF">
              <w:rPr>
                <w:rFonts w:ascii="Arial" w:hAnsi="Arial" w:cs="Arial"/>
              </w:rPr>
              <w:t>0.006</w:t>
            </w:r>
          </w:p>
        </w:tc>
      </w:tr>
      <w:tr w:rsidR="003623DF" w:rsidRPr="003623DF" w14:paraId="3CCF6D0B" w14:textId="77777777" w:rsidTr="003D4F50">
        <w:trPr>
          <w:trHeight w:val="20"/>
        </w:trPr>
        <w:tc>
          <w:tcPr>
            <w:tcW w:w="0" w:type="auto"/>
            <w:tcBorders>
              <w:top w:val="nil"/>
              <w:left w:val="nil"/>
              <w:bottom w:val="nil"/>
              <w:right w:val="nil"/>
            </w:tcBorders>
            <w:vAlign w:val="center"/>
            <w:hideMark/>
          </w:tcPr>
          <w:p w14:paraId="76B3B77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792BE5A" w14:textId="77777777" w:rsidR="003623DF" w:rsidRPr="003623DF" w:rsidRDefault="003623DF" w:rsidP="003623DF">
            <w:pPr>
              <w:pStyle w:val="Body"/>
              <w:rPr>
                <w:rFonts w:ascii="Arial" w:hAnsi="Arial" w:cs="Arial"/>
                <w:lang w:val="fr-FR"/>
              </w:rPr>
            </w:pPr>
            <w:r w:rsidRPr="003623DF">
              <w:rPr>
                <w:rFonts w:ascii="Arial" w:hAnsi="Arial" w:cs="Arial"/>
              </w:rPr>
              <w:t>(0.502)</w:t>
            </w:r>
          </w:p>
        </w:tc>
        <w:tc>
          <w:tcPr>
            <w:tcW w:w="0" w:type="auto"/>
            <w:tcBorders>
              <w:top w:val="nil"/>
              <w:left w:val="nil"/>
              <w:bottom w:val="nil"/>
              <w:right w:val="nil"/>
            </w:tcBorders>
            <w:vAlign w:val="center"/>
            <w:hideMark/>
          </w:tcPr>
          <w:p w14:paraId="039D666E" w14:textId="77777777" w:rsidR="003623DF" w:rsidRPr="003623DF" w:rsidRDefault="003623DF" w:rsidP="003623DF">
            <w:pPr>
              <w:pStyle w:val="Body"/>
              <w:rPr>
                <w:rFonts w:ascii="Arial" w:hAnsi="Arial" w:cs="Arial"/>
                <w:lang w:val="fr-FR"/>
              </w:rPr>
            </w:pPr>
            <w:r w:rsidRPr="003623DF">
              <w:rPr>
                <w:rFonts w:ascii="Arial" w:hAnsi="Arial" w:cs="Arial"/>
              </w:rPr>
              <w:t>(0.351)</w:t>
            </w:r>
          </w:p>
        </w:tc>
        <w:tc>
          <w:tcPr>
            <w:tcW w:w="0" w:type="auto"/>
            <w:tcBorders>
              <w:top w:val="nil"/>
              <w:left w:val="nil"/>
              <w:bottom w:val="nil"/>
              <w:right w:val="nil"/>
            </w:tcBorders>
            <w:vAlign w:val="center"/>
            <w:hideMark/>
          </w:tcPr>
          <w:p w14:paraId="486F345F" w14:textId="77777777" w:rsidR="003623DF" w:rsidRPr="003623DF" w:rsidRDefault="003623DF" w:rsidP="003623DF">
            <w:pPr>
              <w:pStyle w:val="Body"/>
              <w:rPr>
                <w:rFonts w:ascii="Arial" w:hAnsi="Arial" w:cs="Arial"/>
                <w:lang w:val="fr-FR"/>
              </w:rPr>
            </w:pPr>
            <w:r w:rsidRPr="003623DF">
              <w:rPr>
                <w:rFonts w:ascii="Arial" w:hAnsi="Arial" w:cs="Arial"/>
              </w:rPr>
              <w:t>(0.337)</w:t>
            </w:r>
          </w:p>
        </w:tc>
        <w:tc>
          <w:tcPr>
            <w:tcW w:w="0" w:type="auto"/>
            <w:tcBorders>
              <w:top w:val="nil"/>
              <w:left w:val="nil"/>
              <w:bottom w:val="nil"/>
              <w:right w:val="nil"/>
            </w:tcBorders>
            <w:vAlign w:val="center"/>
            <w:hideMark/>
          </w:tcPr>
          <w:p w14:paraId="6D38F301" w14:textId="77777777" w:rsidR="003623DF" w:rsidRPr="003623DF" w:rsidRDefault="003623DF" w:rsidP="003623DF">
            <w:pPr>
              <w:pStyle w:val="Body"/>
              <w:rPr>
                <w:rFonts w:ascii="Arial" w:hAnsi="Arial" w:cs="Arial"/>
                <w:lang w:val="fr-FR"/>
              </w:rPr>
            </w:pPr>
            <w:r w:rsidRPr="003623DF">
              <w:rPr>
                <w:rFonts w:ascii="Arial" w:hAnsi="Arial" w:cs="Arial"/>
              </w:rPr>
              <w:t>(0.010)</w:t>
            </w:r>
          </w:p>
        </w:tc>
      </w:tr>
      <w:tr w:rsidR="003623DF" w:rsidRPr="003623DF" w14:paraId="4676EABB" w14:textId="77777777" w:rsidTr="003D4F50">
        <w:trPr>
          <w:trHeight w:val="20"/>
        </w:trPr>
        <w:tc>
          <w:tcPr>
            <w:tcW w:w="0" w:type="auto"/>
            <w:tcBorders>
              <w:top w:val="nil"/>
              <w:left w:val="nil"/>
              <w:bottom w:val="nil"/>
              <w:right w:val="nil"/>
            </w:tcBorders>
            <w:vAlign w:val="center"/>
            <w:hideMark/>
          </w:tcPr>
          <w:p w14:paraId="7C97064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2011</w:t>
            </w:r>
            <w:proofErr w:type="gramEnd"/>
          </w:p>
        </w:tc>
        <w:tc>
          <w:tcPr>
            <w:tcW w:w="0" w:type="auto"/>
            <w:tcBorders>
              <w:top w:val="nil"/>
              <w:left w:val="nil"/>
              <w:bottom w:val="nil"/>
              <w:right w:val="nil"/>
            </w:tcBorders>
            <w:vAlign w:val="center"/>
            <w:hideMark/>
          </w:tcPr>
          <w:p w14:paraId="48D7BB7D" w14:textId="77777777" w:rsidR="003623DF" w:rsidRPr="003623DF" w:rsidRDefault="003623DF" w:rsidP="003623DF">
            <w:pPr>
              <w:pStyle w:val="Body"/>
              <w:rPr>
                <w:rFonts w:ascii="Arial" w:hAnsi="Arial" w:cs="Arial"/>
                <w:lang w:val="fr-FR"/>
              </w:rPr>
            </w:pPr>
            <w:r w:rsidRPr="003623DF">
              <w:rPr>
                <w:rFonts w:ascii="Arial" w:hAnsi="Arial" w:cs="Arial"/>
              </w:rPr>
              <w:t>-2.505</w:t>
            </w:r>
            <w:r w:rsidRPr="003623DF">
              <w:rPr>
                <w:rFonts w:ascii="Arial" w:hAnsi="Arial" w:cs="Arial"/>
                <w:vertAlign w:val="superscript"/>
              </w:rPr>
              <w:t>***</w:t>
            </w:r>
          </w:p>
        </w:tc>
        <w:tc>
          <w:tcPr>
            <w:tcW w:w="0" w:type="auto"/>
            <w:tcBorders>
              <w:top w:val="nil"/>
              <w:left w:val="nil"/>
              <w:bottom w:val="nil"/>
              <w:right w:val="nil"/>
            </w:tcBorders>
            <w:vAlign w:val="center"/>
            <w:hideMark/>
          </w:tcPr>
          <w:p w14:paraId="1740762A" w14:textId="77777777" w:rsidR="003623DF" w:rsidRPr="003623DF" w:rsidRDefault="003623DF" w:rsidP="003623DF">
            <w:pPr>
              <w:pStyle w:val="Body"/>
              <w:rPr>
                <w:rFonts w:ascii="Arial" w:hAnsi="Arial" w:cs="Arial"/>
                <w:lang w:val="fr-FR"/>
              </w:rPr>
            </w:pPr>
            <w:r w:rsidRPr="003623DF">
              <w:rPr>
                <w:rFonts w:ascii="Arial" w:hAnsi="Arial" w:cs="Arial"/>
              </w:rPr>
              <w:t>-2.202</w:t>
            </w:r>
            <w:r w:rsidRPr="003623DF">
              <w:rPr>
                <w:rFonts w:ascii="Arial" w:hAnsi="Arial" w:cs="Arial"/>
                <w:vertAlign w:val="superscript"/>
              </w:rPr>
              <w:t>***</w:t>
            </w:r>
          </w:p>
        </w:tc>
        <w:tc>
          <w:tcPr>
            <w:tcW w:w="0" w:type="auto"/>
            <w:tcBorders>
              <w:top w:val="nil"/>
              <w:left w:val="nil"/>
              <w:bottom w:val="nil"/>
              <w:right w:val="nil"/>
            </w:tcBorders>
            <w:vAlign w:val="center"/>
            <w:hideMark/>
          </w:tcPr>
          <w:p w14:paraId="1F01F53D" w14:textId="77777777" w:rsidR="003623DF" w:rsidRPr="003623DF" w:rsidRDefault="003623DF" w:rsidP="003623DF">
            <w:pPr>
              <w:pStyle w:val="Body"/>
              <w:rPr>
                <w:rFonts w:ascii="Arial" w:hAnsi="Arial" w:cs="Arial"/>
                <w:lang w:val="fr-FR"/>
              </w:rPr>
            </w:pPr>
            <w:r w:rsidRPr="003623DF">
              <w:rPr>
                <w:rFonts w:ascii="Arial" w:hAnsi="Arial" w:cs="Arial"/>
              </w:rPr>
              <w:t>-1.353</w:t>
            </w:r>
            <w:r w:rsidRPr="003623DF">
              <w:rPr>
                <w:rFonts w:ascii="Arial" w:hAnsi="Arial" w:cs="Arial"/>
                <w:vertAlign w:val="superscript"/>
              </w:rPr>
              <w:t>***</w:t>
            </w:r>
          </w:p>
        </w:tc>
        <w:tc>
          <w:tcPr>
            <w:tcW w:w="0" w:type="auto"/>
            <w:tcBorders>
              <w:top w:val="nil"/>
              <w:left w:val="nil"/>
              <w:bottom w:val="nil"/>
              <w:right w:val="nil"/>
            </w:tcBorders>
            <w:vAlign w:val="center"/>
            <w:hideMark/>
          </w:tcPr>
          <w:p w14:paraId="2929DFAE" w14:textId="77777777" w:rsidR="003623DF" w:rsidRPr="003623DF" w:rsidRDefault="003623DF" w:rsidP="003623DF">
            <w:pPr>
              <w:pStyle w:val="Body"/>
              <w:rPr>
                <w:rFonts w:ascii="Arial" w:hAnsi="Arial" w:cs="Arial"/>
                <w:lang w:val="fr-FR"/>
              </w:rPr>
            </w:pPr>
            <w:r w:rsidRPr="003623DF">
              <w:rPr>
                <w:rFonts w:ascii="Arial" w:hAnsi="Arial" w:cs="Arial"/>
              </w:rPr>
              <w:t>0.000</w:t>
            </w:r>
          </w:p>
        </w:tc>
      </w:tr>
      <w:tr w:rsidR="003623DF" w:rsidRPr="003623DF" w14:paraId="207ABEA0" w14:textId="77777777" w:rsidTr="003D4F50">
        <w:trPr>
          <w:trHeight w:val="20"/>
        </w:trPr>
        <w:tc>
          <w:tcPr>
            <w:tcW w:w="0" w:type="auto"/>
            <w:tcBorders>
              <w:top w:val="nil"/>
              <w:left w:val="nil"/>
              <w:bottom w:val="nil"/>
              <w:right w:val="nil"/>
            </w:tcBorders>
            <w:vAlign w:val="center"/>
            <w:hideMark/>
          </w:tcPr>
          <w:p w14:paraId="5B17DD9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3D9C41D8" w14:textId="77777777" w:rsidR="003623DF" w:rsidRPr="003623DF" w:rsidRDefault="003623DF" w:rsidP="003623DF">
            <w:pPr>
              <w:pStyle w:val="Body"/>
              <w:rPr>
                <w:rFonts w:ascii="Arial" w:hAnsi="Arial" w:cs="Arial"/>
                <w:lang w:val="fr-FR"/>
              </w:rPr>
            </w:pPr>
            <w:r w:rsidRPr="003623DF">
              <w:rPr>
                <w:rFonts w:ascii="Arial" w:hAnsi="Arial" w:cs="Arial"/>
              </w:rPr>
              <w:t>(0.536)</w:t>
            </w:r>
          </w:p>
        </w:tc>
        <w:tc>
          <w:tcPr>
            <w:tcW w:w="0" w:type="auto"/>
            <w:tcBorders>
              <w:top w:val="nil"/>
              <w:left w:val="nil"/>
              <w:bottom w:val="nil"/>
              <w:right w:val="nil"/>
            </w:tcBorders>
            <w:vAlign w:val="center"/>
            <w:hideMark/>
          </w:tcPr>
          <w:p w14:paraId="2E96D576" w14:textId="77777777" w:rsidR="003623DF" w:rsidRPr="003623DF" w:rsidRDefault="003623DF" w:rsidP="003623DF">
            <w:pPr>
              <w:pStyle w:val="Body"/>
              <w:rPr>
                <w:rFonts w:ascii="Arial" w:hAnsi="Arial" w:cs="Arial"/>
                <w:lang w:val="fr-FR"/>
              </w:rPr>
            </w:pPr>
            <w:r w:rsidRPr="003623DF">
              <w:rPr>
                <w:rFonts w:ascii="Arial" w:hAnsi="Arial" w:cs="Arial"/>
              </w:rPr>
              <w:t>(0.344)</w:t>
            </w:r>
          </w:p>
        </w:tc>
        <w:tc>
          <w:tcPr>
            <w:tcW w:w="0" w:type="auto"/>
            <w:tcBorders>
              <w:top w:val="nil"/>
              <w:left w:val="nil"/>
              <w:bottom w:val="nil"/>
              <w:right w:val="nil"/>
            </w:tcBorders>
            <w:vAlign w:val="center"/>
            <w:hideMark/>
          </w:tcPr>
          <w:p w14:paraId="6B87C91C" w14:textId="77777777" w:rsidR="003623DF" w:rsidRPr="003623DF" w:rsidRDefault="003623DF" w:rsidP="003623DF">
            <w:pPr>
              <w:pStyle w:val="Body"/>
              <w:rPr>
                <w:rFonts w:ascii="Arial" w:hAnsi="Arial" w:cs="Arial"/>
                <w:lang w:val="fr-FR"/>
              </w:rPr>
            </w:pPr>
            <w:r w:rsidRPr="003623DF">
              <w:rPr>
                <w:rFonts w:ascii="Arial" w:hAnsi="Arial" w:cs="Arial"/>
              </w:rPr>
              <w:t>(0.384)</w:t>
            </w:r>
          </w:p>
        </w:tc>
        <w:tc>
          <w:tcPr>
            <w:tcW w:w="0" w:type="auto"/>
            <w:tcBorders>
              <w:top w:val="nil"/>
              <w:left w:val="nil"/>
              <w:bottom w:val="nil"/>
              <w:right w:val="nil"/>
            </w:tcBorders>
            <w:vAlign w:val="center"/>
            <w:hideMark/>
          </w:tcPr>
          <w:p w14:paraId="533B2EAF" w14:textId="77777777" w:rsidR="003623DF" w:rsidRPr="003623DF" w:rsidRDefault="003623DF" w:rsidP="003623DF">
            <w:pPr>
              <w:pStyle w:val="Body"/>
              <w:rPr>
                <w:rFonts w:ascii="Arial" w:hAnsi="Arial" w:cs="Arial"/>
                <w:lang w:val="fr-FR"/>
              </w:rPr>
            </w:pPr>
            <w:r w:rsidRPr="003623DF">
              <w:rPr>
                <w:rFonts w:ascii="Arial" w:hAnsi="Arial" w:cs="Arial"/>
              </w:rPr>
              <w:t>(0.007)</w:t>
            </w:r>
          </w:p>
        </w:tc>
      </w:tr>
      <w:tr w:rsidR="003623DF" w:rsidRPr="003623DF" w14:paraId="7BDCBD5A" w14:textId="77777777" w:rsidTr="003D4F50">
        <w:trPr>
          <w:trHeight w:val="20"/>
        </w:trPr>
        <w:tc>
          <w:tcPr>
            <w:tcW w:w="0" w:type="auto"/>
            <w:tcBorders>
              <w:top w:val="nil"/>
              <w:left w:val="nil"/>
              <w:bottom w:val="nil"/>
              <w:right w:val="nil"/>
            </w:tcBorders>
            <w:vAlign w:val="center"/>
            <w:hideMark/>
          </w:tcPr>
          <w:p w14:paraId="1FEFCBCE"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2012</w:t>
            </w:r>
            <w:proofErr w:type="gramEnd"/>
          </w:p>
        </w:tc>
        <w:tc>
          <w:tcPr>
            <w:tcW w:w="0" w:type="auto"/>
            <w:tcBorders>
              <w:top w:val="nil"/>
              <w:left w:val="nil"/>
              <w:bottom w:val="nil"/>
              <w:right w:val="nil"/>
            </w:tcBorders>
            <w:vAlign w:val="center"/>
            <w:hideMark/>
          </w:tcPr>
          <w:p w14:paraId="4D6A62D8" w14:textId="77777777" w:rsidR="003623DF" w:rsidRPr="003623DF" w:rsidRDefault="003623DF" w:rsidP="003623DF">
            <w:pPr>
              <w:pStyle w:val="Body"/>
              <w:rPr>
                <w:rFonts w:ascii="Arial" w:hAnsi="Arial" w:cs="Arial"/>
                <w:lang w:val="fr-FR"/>
              </w:rPr>
            </w:pPr>
            <w:r w:rsidRPr="003623DF">
              <w:rPr>
                <w:rFonts w:ascii="Arial" w:hAnsi="Arial" w:cs="Arial"/>
              </w:rPr>
              <w:t>-3.925</w:t>
            </w:r>
            <w:r w:rsidRPr="003623DF">
              <w:rPr>
                <w:rFonts w:ascii="Arial" w:hAnsi="Arial" w:cs="Arial"/>
                <w:vertAlign w:val="superscript"/>
              </w:rPr>
              <w:t>***</w:t>
            </w:r>
          </w:p>
        </w:tc>
        <w:tc>
          <w:tcPr>
            <w:tcW w:w="0" w:type="auto"/>
            <w:tcBorders>
              <w:top w:val="nil"/>
              <w:left w:val="nil"/>
              <w:bottom w:val="nil"/>
              <w:right w:val="nil"/>
            </w:tcBorders>
            <w:vAlign w:val="center"/>
            <w:hideMark/>
          </w:tcPr>
          <w:p w14:paraId="055EDD7A" w14:textId="77777777" w:rsidR="003623DF" w:rsidRPr="003623DF" w:rsidRDefault="003623DF" w:rsidP="003623DF">
            <w:pPr>
              <w:pStyle w:val="Body"/>
              <w:rPr>
                <w:rFonts w:ascii="Arial" w:hAnsi="Arial" w:cs="Arial"/>
                <w:lang w:val="fr-FR"/>
              </w:rPr>
            </w:pPr>
            <w:r w:rsidRPr="003623DF">
              <w:rPr>
                <w:rFonts w:ascii="Arial" w:hAnsi="Arial" w:cs="Arial"/>
              </w:rPr>
              <w:t>-3.058</w:t>
            </w:r>
            <w:r w:rsidRPr="003623DF">
              <w:rPr>
                <w:rFonts w:ascii="Arial" w:hAnsi="Arial" w:cs="Arial"/>
                <w:vertAlign w:val="superscript"/>
              </w:rPr>
              <w:t>***</w:t>
            </w:r>
          </w:p>
        </w:tc>
        <w:tc>
          <w:tcPr>
            <w:tcW w:w="0" w:type="auto"/>
            <w:tcBorders>
              <w:top w:val="nil"/>
              <w:left w:val="nil"/>
              <w:bottom w:val="nil"/>
              <w:right w:val="nil"/>
            </w:tcBorders>
            <w:vAlign w:val="center"/>
            <w:hideMark/>
          </w:tcPr>
          <w:p w14:paraId="23633F1B" w14:textId="77777777" w:rsidR="003623DF" w:rsidRPr="003623DF" w:rsidRDefault="003623DF" w:rsidP="003623DF">
            <w:pPr>
              <w:pStyle w:val="Body"/>
              <w:rPr>
                <w:rFonts w:ascii="Arial" w:hAnsi="Arial" w:cs="Arial"/>
                <w:lang w:val="fr-FR"/>
              </w:rPr>
            </w:pPr>
            <w:r w:rsidRPr="003623DF">
              <w:rPr>
                <w:rFonts w:ascii="Arial" w:hAnsi="Arial" w:cs="Arial"/>
              </w:rPr>
              <w:t>-1.842</w:t>
            </w:r>
            <w:r w:rsidRPr="003623DF">
              <w:rPr>
                <w:rFonts w:ascii="Arial" w:hAnsi="Arial" w:cs="Arial"/>
                <w:vertAlign w:val="superscript"/>
              </w:rPr>
              <w:t>**</w:t>
            </w:r>
          </w:p>
        </w:tc>
        <w:tc>
          <w:tcPr>
            <w:tcW w:w="0" w:type="auto"/>
            <w:tcBorders>
              <w:top w:val="nil"/>
              <w:left w:val="nil"/>
              <w:bottom w:val="nil"/>
              <w:right w:val="nil"/>
            </w:tcBorders>
            <w:vAlign w:val="center"/>
            <w:hideMark/>
          </w:tcPr>
          <w:p w14:paraId="3178A19C" w14:textId="77777777" w:rsidR="003623DF" w:rsidRPr="003623DF" w:rsidRDefault="003623DF" w:rsidP="003623DF">
            <w:pPr>
              <w:pStyle w:val="Body"/>
              <w:rPr>
                <w:rFonts w:ascii="Arial" w:hAnsi="Arial" w:cs="Arial"/>
                <w:lang w:val="fr-FR"/>
              </w:rPr>
            </w:pPr>
            <w:r w:rsidRPr="003623DF">
              <w:rPr>
                <w:rFonts w:ascii="Arial" w:hAnsi="Arial" w:cs="Arial"/>
              </w:rPr>
              <w:t>0.022</w:t>
            </w:r>
            <w:r w:rsidRPr="003623DF">
              <w:rPr>
                <w:rFonts w:ascii="Arial" w:hAnsi="Arial" w:cs="Arial"/>
                <w:vertAlign w:val="superscript"/>
              </w:rPr>
              <w:t>*</w:t>
            </w:r>
          </w:p>
        </w:tc>
      </w:tr>
      <w:tr w:rsidR="003623DF" w:rsidRPr="003623DF" w14:paraId="54DCF016" w14:textId="77777777" w:rsidTr="003D4F50">
        <w:trPr>
          <w:trHeight w:val="20"/>
        </w:trPr>
        <w:tc>
          <w:tcPr>
            <w:tcW w:w="0" w:type="auto"/>
            <w:tcBorders>
              <w:top w:val="nil"/>
              <w:left w:val="nil"/>
              <w:bottom w:val="nil"/>
              <w:right w:val="nil"/>
            </w:tcBorders>
            <w:vAlign w:val="center"/>
            <w:hideMark/>
          </w:tcPr>
          <w:p w14:paraId="5E59242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CCD9D34" w14:textId="77777777" w:rsidR="003623DF" w:rsidRPr="003623DF" w:rsidRDefault="003623DF" w:rsidP="003623DF">
            <w:pPr>
              <w:pStyle w:val="Body"/>
              <w:rPr>
                <w:rFonts w:ascii="Arial" w:hAnsi="Arial" w:cs="Arial"/>
                <w:lang w:val="fr-FR"/>
              </w:rPr>
            </w:pPr>
            <w:r w:rsidRPr="003623DF">
              <w:rPr>
                <w:rFonts w:ascii="Arial" w:hAnsi="Arial" w:cs="Arial"/>
              </w:rPr>
              <w:t>(0.568)</w:t>
            </w:r>
          </w:p>
        </w:tc>
        <w:tc>
          <w:tcPr>
            <w:tcW w:w="0" w:type="auto"/>
            <w:tcBorders>
              <w:top w:val="nil"/>
              <w:left w:val="nil"/>
              <w:bottom w:val="nil"/>
              <w:right w:val="nil"/>
            </w:tcBorders>
            <w:vAlign w:val="center"/>
            <w:hideMark/>
          </w:tcPr>
          <w:p w14:paraId="171498FA" w14:textId="77777777" w:rsidR="003623DF" w:rsidRPr="003623DF" w:rsidRDefault="003623DF" w:rsidP="003623DF">
            <w:pPr>
              <w:pStyle w:val="Body"/>
              <w:rPr>
                <w:rFonts w:ascii="Arial" w:hAnsi="Arial" w:cs="Arial"/>
                <w:lang w:val="fr-FR"/>
              </w:rPr>
            </w:pPr>
            <w:r w:rsidRPr="003623DF">
              <w:rPr>
                <w:rFonts w:ascii="Arial" w:hAnsi="Arial" w:cs="Arial"/>
              </w:rPr>
              <w:t>(0.476)</w:t>
            </w:r>
          </w:p>
        </w:tc>
        <w:tc>
          <w:tcPr>
            <w:tcW w:w="0" w:type="auto"/>
            <w:tcBorders>
              <w:top w:val="nil"/>
              <w:left w:val="nil"/>
              <w:bottom w:val="nil"/>
              <w:right w:val="nil"/>
            </w:tcBorders>
            <w:vAlign w:val="center"/>
            <w:hideMark/>
          </w:tcPr>
          <w:p w14:paraId="0C3D746F" w14:textId="77777777" w:rsidR="003623DF" w:rsidRPr="003623DF" w:rsidRDefault="003623DF" w:rsidP="003623DF">
            <w:pPr>
              <w:pStyle w:val="Body"/>
              <w:rPr>
                <w:rFonts w:ascii="Arial" w:hAnsi="Arial" w:cs="Arial"/>
                <w:lang w:val="fr-FR"/>
              </w:rPr>
            </w:pPr>
            <w:r w:rsidRPr="003623DF">
              <w:rPr>
                <w:rFonts w:ascii="Arial" w:hAnsi="Arial" w:cs="Arial"/>
              </w:rPr>
              <w:t>(0.749)</w:t>
            </w:r>
          </w:p>
        </w:tc>
        <w:tc>
          <w:tcPr>
            <w:tcW w:w="0" w:type="auto"/>
            <w:tcBorders>
              <w:top w:val="nil"/>
              <w:left w:val="nil"/>
              <w:bottom w:val="nil"/>
              <w:right w:val="nil"/>
            </w:tcBorders>
            <w:vAlign w:val="center"/>
            <w:hideMark/>
          </w:tcPr>
          <w:p w14:paraId="2CA86FFC" w14:textId="77777777" w:rsidR="003623DF" w:rsidRPr="003623DF" w:rsidRDefault="003623DF" w:rsidP="003623DF">
            <w:pPr>
              <w:pStyle w:val="Body"/>
              <w:rPr>
                <w:rFonts w:ascii="Arial" w:hAnsi="Arial" w:cs="Arial"/>
                <w:lang w:val="fr-FR"/>
              </w:rPr>
            </w:pPr>
            <w:r w:rsidRPr="003623DF">
              <w:rPr>
                <w:rFonts w:ascii="Arial" w:hAnsi="Arial" w:cs="Arial"/>
              </w:rPr>
              <w:t>(0.011)</w:t>
            </w:r>
          </w:p>
        </w:tc>
      </w:tr>
      <w:tr w:rsidR="003623DF" w:rsidRPr="003623DF" w14:paraId="53D2F14B" w14:textId="77777777" w:rsidTr="003D4F50">
        <w:trPr>
          <w:trHeight w:val="20"/>
        </w:trPr>
        <w:tc>
          <w:tcPr>
            <w:tcW w:w="0" w:type="auto"/>
            <w:tcBorders>
              <w:top w:val="nil"/>
              <w:left w:val="nil"/>
              <w:bottom w:val="nil"/>
              <w:right w:val="nil"/>
            </w:tcBorders>
            <w:vAlign w:val="center"/>
            <w:hideMark/>
          </w:tcPr>
          <w:p w14:paraId="3AF35828"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2013</w:t>
            </w:r>
            <w:proofErr w:type="gramEnd"/>
          </w:p>
        </w:tc>
        <w:tc>
          <w:tcPr>
            <w:tcW w:w="0" w:type="auto"/>
            <w:tcBorders>
              <w:top w:val="nil"/>
              <w:left w:val="nil"/>
              <w:bottom w:val="nil"/>
              <w:right w:val="nil"/>
            </w:tcBorders>
            <w:vAlign w:val="center"/>
            <w:hideMark/>
          </w:tcPr>
          <w:p w14:paraId="2489BA0B" w14:textId="77777777" w:rsidR="003623DF" w:rsidRPr="003623DF" w:rsidRDefault="003623DF" w:rsidP="003623DF">
            <w:pPr>
              <w:pStyle w:val="Body"/>
              <w:rPr>
                <w:rFonts w:ascii="Arial" w:hAnsi="Arial" w:cs="Arial"/>
                <w:lang w:val="fr-FR"/>
              </w:rPr>
            </w:pPr>
            <w:r w:rsidRPr="003623DF">
              <w:rPr>
                <w:rFonts w:ascii="Arial" w:hAnsi="Arial" w:cs="Arial"/>
              </w:rPr>
              <w:t>-3.757</w:t>
            </w:r>
            <w:r w:rsidRPr="003623DF">
              <w:rPr>
                <w:rFonts w:ascii="Arial" w:hAnsi="Arial" w:cs="Arial"/>
                <w:vertAlign w:val="superscript"/>
              </w:rPr>
              <w:t>***</w:t>
            </w:r>
          </w:p>
        </w:tc>
        <w:tc>
          <w:tcPr>
            <w:tcW w:w="0" w:type="auto"/>
            <w:tcBorders>
              <w:top w:val="nil"/>
              <w:left w:val="nil"/>
              <w:bottom w:val="nil"/>
              <w:right w:val="nil"/>
            </w:tcBorders>
            <w:vAlign w:val="center"/>
            <w:hideMark/>
          </w:tcPr>
          <w:p w14:paraId="52B304B9" w14:textId="77777777" w:rsidR="003623DF" w:rsidRPr="003623DF" w:rsidRDefault="003623DF" w:rsidP="003623DF">
            <w:pPr>
              <w:pStyle w:val="Body"/>
              <w:rPr>
                <w:rFonts w:ascii="Arial" w:hAnsi="Arial" w:cs="Arial"/>
                <w:lang w:val="fr-FR"/>
              </w:rPr>
            </w:pPr>
            <w:r w:rsidRPr="003623DF">
              <w:rPr>
                <w:rFonts w:ascii="Arial" w:hAnsi="Arial" w:cs="Arial"/>
              </w:rPr>
              <w:t>-3.105</w:t>
            </w:r>
            <w:r w:rsidRPr="003623DF">
              <w:rPr>
                <w:rFonts w:ascii="Arial" w:hAnsi="Arial" w:cs="Arial"/>
                <w:vertAlign w:val="superscript"/>
              </w:rPr>
              <w:t>***</w:t>
            </w:r>
          </w:p>
        </w:tc>
        <w:tc>
          <w:tcPr>
            <w:tcW w:w="0" w:type="auto"/>
            <w:tcBorders>
              <w:top w:val="nil"/>
              <w:left w:val="nil"/>
              <w:bottom w:val="nil"/>
              <w:right w:val="nil"/>
            </w:tcBorders>
            <w:vAlign w:val="center"/>
            <w:hideMark/>
          </w:tcPr>
          <w:p w14:paraId="38C9070C" w14:textId="77777777" w:rsidR="003623DF" w:rsidRPr="003623DF" w:rsidRDefault="003623DF" w:rsidP="003623DF">
            <w:pPr>
              <w:pStyle w:val="Body"/>
              <w:rPr>
                <w:rFonts w:ascii="Arial" w:hAnsi="Arial" w:cs="Arial"/>
                <w:lang w:val="fr-FR"/>
              </w:rPr>
            </w:pPr>
            <w:r w:rsidRPr="003623DF">
              <w:rPr>
                <w:rFonts w:ascii="Arial" w:hAnsi="Arial" w:cs="Arial"/>
              </w:rPr>
              <w:t>-1.403</w:t>
            </w:r>
          </w:p>
        </w:tc>
        <w:tc>
          <w:tcPr>
            <w:tcW w:w="0" w:type="auto"/>
            <w:tcBorders>
              <w:top w:val="nil"/>
              <w:left w:val="nil"/>
              <w:bottom w:val="nil"/>
              <w:right w:val="nil"/>
            </w:tcBorders>
            <w:vAlign w:val="center"/>
            <w:hideMark/>
          </w:tcPr>
          <w:p w14:paraId="13202909"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299652F9" w14:textId="77777777" w:rsidTr="003D4F50">
        <w:trPr>
          <w:trHeight w:val="20"/>
        </w:trPr>
        <w:tc>
          <w:tcPr>
            <w:tcW w:w="0" w:type="auto"/>
            <w:tcBorders>
              <w:top w:val="nil"/>
              <w:left w:val="nil"/>
              <w:bottom w:val="nil"/>
              <w:right w:val="nil"/>
            </w:tcBorders>
            <w:vAlign w:val="center"/>
            <w:hideMark/>
          </w:tcPr>
          <w:p w14:paraId="5E7FBED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5C8E37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66CC4B1D" w14:textId="77777777" w:rsidR="003623DF" w:rsidRPr="003623DF" w:rsidRDefault="003623DF" w:rsidP="003623DF">
            <w:pPr>
              <w:pStyle w:val="Body"/>
              <w:rPr>
                <w:rFonts w:ascii="Arial" w:hAnsi="Arial" w:cs="Arial"/>
                <w:lang w:val="fr-FR"/>
              </w:rPr>
            </w:pPr>
            <w:r w:rsidRPr="003623DF">
              <w:rPr>
                <w:rFonts w:ascii="Arial" w:hAnsi="Arial" w:cs="Arial"/>
              </w:rPr>
              <w:t>(0.671)</w:t>
            </w:r>
          </w:p>
        </w:tc>
        <w:tc>
          <w:tcPr>
            <w:tcW w:w="0" w:type="auto"/>
            <w:tcBorders>
              <w:top w:val="nil"/>
              <w:left w:val="nil"/>
              <w:bottom w:val="nil"/>
              <w:right w:val="nil"/>
            </w:tcBorders>
            <w:vAlign w:val="center"/>
            <w:hideMark/>
          </w:tcPr>
          <w:p w14:paraId="466A786B" w14:textId="77777777" w:rsidR="003623DF" w:rsidRPr="003623DF" w:rsidRDefault="003623DF" w:rsidP="003623DF">
            <w:pPr>
              <w:pStyle w:val="Body"/>
              <w:rPr>
                <w:rFonts w:ascii="Arial" w:hAnsi="Arial" w:cs="Arial"/>
                <w:lang w:val="fr-FR"/>
              </w:rPr>
            </w:pPr>
            <w:r w:rsidRPr="003623DF">
              <w:rPr>
                <w:rFonts w:ascii="Arial" w:hAnsi="Arial" w:cs="Arial"/>
              </w:rPr>
              <w:t>(0.820)</w:t>
            </w:r>
          </w:p>
        </w:tc>
        <w:tc>
          <w:tcPr>
            <w:tcW w:w="0" w:type="auto"/>
            <w:tcBorders>
              <w:top w:val="nil"/>
              <w:left w:val="nil"/>
              <w:bottom w:val="nil"/>
              <w:right w:val="nil"/>
            </w:tcBorders>
            <w:vAlign w:val="center"/>
            <w:hideMark/>
          </w:tcPr>
          <w:p w14:paraId="7D9A7563" w14:textId="77777777" w:rsidR="003623DF" w:rsidRPr="003623DF" w:rsidRDefault="003623DF" w:rsidP="003623DF">
            <w:pPr>
              <w:pStyle w:val="Body"/>
              <w:rPr>
                <w:rFonts w:ascii="Arial" w:hAnsi="Arial" w:cs="Arial"/>
                <w:lang w:val="fr-FR"/>
              </w:rPr>
            </w:pPr>
            <w:r w:rsidRPr="003623DF">
              <w:rPr>
                <w:rFonts w:ascii="Arial" w:hAnsi="Arial" w:cs="Arial"/>
              </w:rPr>
              <w:t>(0.016)</w:t>
            </w:r>
          </w:p>
        </w:tc>
      </w:tr>
      <w:tr w:rsidR="003623DF" w:rsidRPr="003623DF" w14:paraId="4B87B5B4" w14:textId="77777777" w:rsidTr="003D4F50">
        <w:trPr>
          <w:trHeight w:val="20"/>
        </w:trPr>
        <w:tc>
          <w:tcPr>
            <w:tcW w:w="0" w:type="auto"/>
            <w:tcBorders>
              <w:top w:val="nil"/>
              <w:left w:val="nil"/>
              <w:bottom w:val="nil"/>
              <w:right w:val="nil"/>
            </w:tcBorders>
            <w:vAlign w:val="center"/>
            <w:hideMark/>
          </w:tcPr>
          <w:p w14:paraId="06F9E59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2014</w:t>
            </w:r>
            <w:proofErr w:type="gramEnd"/>
          </w:p>
        </w:tc>
        <w:tc>
          <w:tcPr>
            <w:tcW w:w="0" w:type="auto"/>
            <w:tcBorders>
              <w:top w:val="nil"/>
              <w:left w:val="nil"/>
              <w:bottom w:val="nil"/>
              <w:right w:val="nil"/>
            </w:tcBorders>
            <w:vAlign w:val="center"/>
            <w:hideMark/>
          </w:tcPr>
          <w:p w14:paraId="3BEA72A1" w14:textId="77777777" w:rsidR="003623DF" w:rsidRPr="003623DF" w:rsidRDefault="003623DF" w:rsidP="003623DF">
            <w:pPr>
              <w:pStyle w:val="Body"/>
              <w:rPr>
                <w:rFonts w:ascii="Arial" w:hAnsi="Arial" w:cs="Arial"/>
                <w:lang w:val="fr-FR"/>
              </w:rPr>
            </w:pPr>
            <w:r w:rsidRPr="003623DF">
              <w:rPr>
                <w:rFonts w:ascii="Arial" w:hAnsi="Arial" w:cs="Arial"/>
              </w:rPr>
              <w:t>-4.528</w:t>
            </w:r>
            <w:r w:rsidRPr="003623DF">
              <w:rPr>
                <w:rFonts w:ascii="Arial" w:hAnsi="Arial" w:cs="Arial"/>
                <w:vertAlign w:val="superscript"/>
              </w:rPr>
              <w:t>***</w:t>
            </w:r>
          </w:p>
        </w:tc>
        <w:tc>
          <w:tcPr>
            <w:tcW w:w="0" w:type="auto"/>
            <w:tcBorders>
              <w:top w:val="nil"/>
              <w:left w:val="nil"/>
              <w:bottom w:val="nil"/>
              <w:right w:val="nil"/>
            </w:tcBorders>
            <w:vAlign w:val="center"/>
            <w:hideMark/>
          </w:tcPr>
          <w:p w14:paraId="2C3C65FA" w14:textId="77777777" w:rsidR="003623DF" w:rsidRPr="003623DF" w:rsidRDefault="003623DF" w:rsidP="003623DF">
            <w:pPr>
              <w:pStyle w:val="Body"/>
              <w:rPr>
                <w:rFonts w:ascii="Arial" w:hAnsi="Arial" w:cs="Arial"/>
                <w:lang w:val="fr-FR"/>
              </w:rPr>
            </w:pPr>
            <w:r w:rsidRPr="003623DF">
              <w:rPr>
                <w:rFonts w:ascii="Arial" w:hAnsi="Arial" w:cs="Arial"/>
              </w:rPr>
              <w:t>-3.940</w:t>
            </w:r>
            <w:r w:rsidRPr="003623DF">
              <w:rPr>
                <w:rFonts w:ascii="Arial" w:hAnsi="Arial" w:cs="Arial"/>
                <w:vertAlign w:val="superscript"/>
              </w:rPr>
              <w:t>***</w:t>
            </w:r>
          </w:p>
        </w:tc>
        <w:tc>
          <w:tcPr>
            <w:tcW w:w="0" w:type="auto"/>
            <w:tcBorders>
              <w:top w:val="nil"/>
              <w:left w:val="nil"/>
              <w:bottom w:val="nil"/>
              <w:right w:val="nil"/>
            </w:tcBorders>
            <w:vAlign w:val="center"/>
            <w:hideMark/>
          </w:tcPr>
          <w:p w14:paraId="2420F958" w14:textId="77777777" w:rsidR="003623DF" w:rsidRPr="003623DF" w:rsidRDefault="003623DF" w:rsidP="003623DF">
            <w:pPr>
              <w:pStyle w:val="Body"/>
              <w:rPr>
                <w:rFonts w:ascii="Arial" w:hAnsi="Arial" w:cs="Arial"/>
                <w:lang w:val="fr-FR"/>
              </w:rPr>
            </w:pPr>
            <w:r w:rsidRPr="003623DF">
              <w:rPr>
                <w:rFonts w:ascii="Arial" w:hAnsi="Arial" w:cs="Arial"/>
              </w:rPr>
              <w:t>-1.244</w:t>
            </w:r>
          </w:p>
        </w:tc>
        <w:tc>
          <w:tcPr>
            <w:tcW w:w="0" w:type="auto"/>
            <w:tcBorders>
              <w:top w:val="nil"/>
              <w:left w:val="nil"/>
              <w:bottom w:val="nil"/>
              <w:right w:val="nil"/>
            </w:tcBorders>
            <w:vAlign w:val="center"/>
            <w:hideMark/>
          </w:tcPr>
          <w:p w14:paraId="200A706C" w14:textId="77777777" w:rsidR="003623DF" w:rsidRPr="003623DF" w:rsidRDefault="003623DF" w:rsidP="003623DF">
            <w:pPr>
              <w:pStyle w:val="Body"/>
              <w:rPr>
                <w:rFonts w:ascii="Arial" w:hAnsi="Arial" w:cs="Arial"/>
                <w:lang w:val="fr-FR"/>
              </w:rPr>
            </w:pPr>
            <w:r w:rsidRPr="003623DF">
              <w:rPr>
                <w:rFonts w:ascii="Arial" w:hAnsi="Arial" w:cs="Arial"/>
              </w:rPr>
              <w:t>0.048</w:t>
            </w:r>
            <w:r w:rsidRPr="003623DF">
              <w:rPr>
                <w:rFonts w:ascii="Arial" w:hAnsi="Arial" w:cs="Arial"/>
                <w:vertAlign w:val="superscript"/>
              </w:rPr>
              <w:t>**</w:t>
            </w:r>
          </w:p>
        </w:tc>
      </w:tr>
      <w:tr w:rsidR="003623DF" w:rsidRPr="003623DF" w14:paraId="7AACC426" w14:textId="77777777" w:rsidTr="003D4F50">
        <w:trPr>
          <w:trHeight w:val="20"/>
        </w:trPr>
        <w:tc>
          <w:tcPr>
            <w:tcW w:w="0" w:type="auto"/>
            <w:tcBorders>
              <w:top w:val="nil"/>
              <w:left w:val="nil"/>
              <w:bottom w:val="nil"/>
              <w:right w:val="nil"/>
            </w:tcBorders>
            <w:vAlign w:val="center"/>
            <w:hideMark/>
          </w:tcPr>
          <w:p w14:paraId="3052856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8D446B6" w14:textId="77777777" w:rsidR="003623DF" w:rsidRPr="003623DF" w:rsidRDefault="003623DF" w:rsidP="003623DF">
            <w:pPr>
              <w:pStyle w:val="Body"/>
              <w:rPr>
                <w:rFonts w:ascii="Arial" w:hAnsi="Arial" w:cs="Arial"/>
                <w:lang w:val="fr-FR"/>
              </w:rPr>
            </w:pPr>
            <w:r w:rsidRPr="003623DF">
              <w:rPr>
                <w:rFonts w:ascii="Arial" w:hAnsi="Arial" w:cs="Arial"/>
              </w:rPr>
              <w:t>(0.878)</w:t>
            </w:r>
          </w:p>
        </w:tc>
        <w:tc>
          <w:tcPr>
            <w:tcW w:w="0" w:type="auto"/>
            <w:tcBorders>
              <w:top w:val="nil"/>
              <w:left w:val="nil"/>
              <w:bottom w:val="nil"/>
              <w:right w:val="nil"/>
            </w:tcBorders>
            <w:vAlign w:val="center"/>
            <w:hideMark/>
          </w:tcPr>
          <w:p w14:paraId="32A997D9" w14:textId="77777777" w:rsidR="003623DF" w:rsidRPr="003623DF" w:rsidRDefault="003623DF" w:rsidP="003623DF">
            <w:pPr>
              <w:pStyle w:val="Body"/>
              <w:rPr>
                <w:rFonts w:ascii="Arial" w:hAnsi="Arial" w:cs="Arial"/>
                <w:lang w:val="fr-FR"/>
              </w:rPr>
            </w:pPr>
            <w:r w:rsidRPr="003623DF">
              <w:rPr>
                <w:rFonts w:ascii="Arial" w:hAnsi="Arial" w:cs="Arial"/>
              </w:rPr>
              <w:t>(0.819)</w:t>
            </w:r>
          </w:p>
        </w:tc>
        <w:tc>
          <w:tcPr>
            <w:tcW w:w="0" w:type="auto"/>
            <w:tcBorders>
              <w:top w:val="nil"/>
              <w:left w:val="nil"/>
              <w:bottom w:val="nil"/>
              <w:right w:val="nil"/>
            </w:tcBorders>
            <w:vAlign w:val="center"/>
            <w:hideMark/>
          </w:tcPr>
          <w:p w14:paraId="2F33309B" w14:textId="77777777" w:rsidR="003623DF" w:rsidRPr="003623DF" w:rsidRDefault="003623DF" w:rsidP="003623DF">
            <w:pPr>
              <w:pStyle w:val="Body"/>
              <w:rPr>
                <w:rFonts w:ascii="Arial" w:hAnsi="Arial" w:cs="Arial"/>
                <w:lang w:val="fr-FR"/>
              </w:rPr>
            </w:pPr>
            <w:r w:rsidRPr="003623DF">
              <w:rPr>
                <w:rFonts w:ascii="Arial" w:hAnsi="Arial" w:cs="Arial"/>
              </w:rPr>
              <w:t>(0.987)</w:t>
            </w:r>
          </w:p>
        </w:tc>
        <w:tc>
          <w:tcPr>
            <w:tcW w:w="0" w:type="auto"/>
            <w:tcBorders>
              <w:top w:val="nil"/>
              <w:left w:val="nil"/>
              <w:bottom w:val="nil"/>
              <w:right w:val="nil"/>
            </w:tcBorders>
            <w:vAlign w:val="center"/>
            <w:hideMark/>
          </w:tcPr>
          <w:p w14:paraId="59DC7CCE"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96F636E" w14:textId="77777777" w:rsidTr="003D4F50">
        <w:trPr>
          <w:trHeight w:val="20"/>
        </w:trPr>
        <w:tc>
          <w:tcPr>
            <w:tcW w:w="0" w:type="auto"/>
            <w:tcBorders>
              <w:top w:val="nil"/>
              <w:left w:val="nil"/>
              <w:bottom w:val="nil"/>
              <w:right w:val="nil"/>
            </w:tcBorders>
            <w:vAlign w:val="center"/>
            <w:hideMark/>
          </w:tcPr>
          <w:p w14:paraId="50EDD36D"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2015</w:t>
            </w:r>
            <w:proofErr w:type="gramEnd"/>
          </w:p>
        </w:tc>
        <w:tc>
          <w:tcPr>
            <w:tcW w:w="0" w:type="auto"/>
            <w:tcBorders>
              <w:top w:val="nil"/>
              <w:left w:val="nil"/>
              <w:bottom w:val="nil"/>
              <w:right w:val="nil"/>
            </w:tcBorders>
            <w:vAlign w:val="center"/>
            <w:hideMark/>
          </w:tcPr>
          <w:p w14:paraId="4ED4CC8C" w14:textId="77777777" w:rsidR="003623DF" w:rsidRPr="003623DF" w:rsidRDefault="003623DF" w:rsidP="003623DF">
            <w:pPr>
              <w:pStyle w:val="Body"/>
              <w:rPr>
                <w:rFonts w:ascii="Arial" w:hAnsi="Arial" w:cs="Arial"/>
                <w:lang w:val="fr-FR"/>
              </w:rPr>
            </w:pPr>
            <w:r w:rsidRPr="003623DF">
              <w:rPr>
                <w:rFonts w:ascii="Arial" w:hAnsi="Arial" w:cs="Arial"/>
              </w:rPr>
              <w:t>-3.792</w:t>
            </w:r>
            <w:r w:rsidRPr="003623DF">
              <w:rPr>
                <w:rFonts w:ascii="Arial" w:hAnsi="Arial" w:cs="Arial"/>
                <w:vertAlign w:val="superscript"/>
              </w:rPr>
              <w:t>***</w:t>
            </w:r>
          </w:p>
        </w:tc>
        <w:tc>
          <w:tcPr>
            <w:tcW w:w="0" w:type="auto"/>
            <w:tcBorders>
              <w:top w:val="nil"/>
              <w:left w:val="nil"/>
              <w:bottom w:val="nil"/>
              <w:right w:val="nil"/>
            </w:tcBorders>
            <w:vAlign w:val="center"/>
            <w:hideMark/>
          </w:tcPr>
          <w:p w14:paraId="54B7E96E" w14:textId="77777777" w:rsidR="003623DF" w:rsidRPr="003623DF" w:rsidRDefault="003623DF" w:rsidP="003623DF">
            <w:pPr>
              <w:pStyle w:val="Body"/>
              <w:rPr>
                <w:rFonts w:ascii="Arial" w:hAnsi="Arial" w:cs="Arial"/>
                <w:lang w:val="fr-FR"/>
              </w:rPr>
            </w:pPr>
            <w:r w:rsidRPr="003623DF">
              <w:rPr>
                <w:rFonts w:ascii="Arial" w:hAnsi="Arial" w:cs="Arial"/>
              </w:rPr>
              <w:t>-3.643</w:t>
            </w:r>
            <w:r w:rsidRPr="003623DF">
              <w:rPr>
                <w:rFonts w:ascii="Arial" w:hAnsi="Arial" w:cs="Arial"/>
                <w:vertAlign w:val="superscript"/>
              </w:rPr>
              <w:t>***</w:t>
            </w:r>
          </w:p>
        </w:tc>
        <w:tc>
          <w:tcPr>
            <w:tcW w:w="0" w:type="auto"/>
            <w:tcBorders>
              <w:top w:val="nil"/>
              <w:left w:val="nil"/>
              <w:bottom w:val="nil"/>
              <w:right w:val="nil"/>
            </w:tcBorders>
            <w:vAlign w:val="center"/>
            <w:hideMark/>
          </w:tcPr>
          <w:p w14:paraId="2E83013F" w14:textId="77777777" w:rsidR="003623DF" w:rsidRPr="003623DF" w:rsidRDefault="003623DF" w:rsidP="003623DF">
            <w:pPr>
              <w:pStyle w:val="Body"/>
              <w:rPr>
                <w:rFonts w:ascii="Arial" w:hAnsi="Arial" w:cs="Arial"/>
                <w:lang w:val="fr-FR"/>
              </w:rPr>
            </w:pPr>
            <w:r w:rsidRPr="003623DF">
              <w:rPr>
                <w:rFonts w:ascii="Arial" w:hAnsi="Arial" w:cs="Arial"/>
              </w:rPr>
              <w:t>-0.510</w:t>
            </w:r>
          </w:p>
        </w:tc>
        <w:tc>
          <w:tcPr>
            <w:tcW w:w="0" w:type="auto"/>
            <w:tcBorders>
              <w:top w:val="nil"/>
              <w:left w:val="nil"/>
              <w:bottom w:val="nil"/>
              <w:right w:val="nil"/>
            </w:tcBorders>
            <w:vAlign w:val="center"/>
            <w:hideMark/>
          </w:tcPr>
          <w:p w14:paraId="72D39105" w14:textId="77777777" w:rsidR="003623DF" w:rsidRPr="003623DF" w:rsidRDefault="003623DF" w:rsidP="003623DF">
            <w:pPr>
              <w:pStyle w:val="Body"/>
              <w:rPr>
                <w:rFonts w:ascii="Arial" w:hAnsi="Arial" w:cs="Arial"/>
                <w:lang w:val="fr-FR"/>
              </w:rPr>
            </w:pPr>
            <w:r w:rsidRPr="003623DF">
              <w:rPr>
                <w:rFonts w:ascii="Arial" w:hAnsi="Arial" w:cs="Arial"/>
              </w:rPr>
              <w:t>0.080</w:t>
            </w:r>
            <w:r w:rsidRPr="003623DF">
              <w:rPr>
                <w:rFonts w:ascii="Arial" w:hAnsi="Arial" w:cs="Arial"/>
                <w:vertAlign w:val="superscript"/>
              </w:rPr>
              <w:t>***</w:t>
            </w:r>
          </w:p>
        </w:tc>
      </w:tr>
      <w:tr w:rsidR="003623DF" w:rsidRPr="003623DF" w14:paraId="728A09EB" w14:textId="77777777" w:rsidTr="003D4F50">
        <w:trPr>
          <w:trHeight w:val="20"/>
        </w:trPr>
        <w:tc>
          <w:tcPr>
            <w:tcW w:w="0" w:type="auto"/>
            <w:tcBorders>
              <w:top w:val="nil"/>
              <w:left w:val="nil"/>
              <w:bottom w:val="nil"/>
              <w:right w:val="nil"/>
            </w:tcBorders>
            <w:vAlign w:val="center"/>
            <w:hideMark/>
          </w:tcPr>
          <w:p w14:paraId="01463B1F"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7E56C4A9" w14:textId="77777777" w:rsidR="003623DF" w:rsidRPr="003623DF" w:rsidRDefault="003623DF" w:rsidP="003623DF">
            <w:pPr>
              <w:pStyle w:val="Body"/>
              <w:rPr>
                <w:rFonts w:ascii="Arial" w:hAnsi="Arial" w:cs="Arial"/>
                <w:lang w:val="fr-FR"/>
              </w:rPr>
            </w:pPr>
            <w:r w:rsidRPr="003623DF">
              <w:rPr>
                <w:rFonts w:ascii="Arial" w:hAnsi="Arial" w:cs="Arial"/>
              </w:rPr>
              <w:t>(0.844)</w:t>
            </w:r>
          </w:p>
        </w:tc>
        <w:tc>
          <w:tcPr>
            <w:tcW w:w="0" w:type="auto"/>
            <w:tcBorders>
              <w:top w:val="nil"/>
              <w:left w:val="nil"/>
              <w:bottom w:val="nil"/>
              <w:right w:val="nil"/>
            </w:tcBorders>
            <w:vAlign w:val="center"/>
            <w:hideMark/>
          </w:tcPr>
          <w:p w14:paraId="61C394A2" w14:textId="77777777" w:rsidR="003623DF" w:rsidRPr="003623DF" w:rsidRDefault="003623DF" w:rsidP="003623DF">
            <w:pPr>
              <w:pStyle w:val="Body"/>
              <w:rPr>
                <w:rFonts w:ascii="Arial" w:hAnsi="Arial" w:cs="Arial"/>
                <w:lang w:val="fr-FR"/>
              </w:rPr>
            </w:pPr>
            <w:r w:rsidRPr="003623DF">
              <w:rPr>
                <w:rFonts w:ascii="Arial" w:hAnsi="Arial" w:cs="Arial"/>
              </w:rPr>
              <w:t>(0.949)</w:t>
            </w:r>
          </w:p>
        </w:tc>
        <w:tc>
          <w:tcPr>
            <w:tcW w:w="0" w:type="auto"/>
            <w:tcBorders>
              <w:top w:val="nil"/>
              <w:left w:val="nil"/>
              <w:bottom w:val="nil"/>
              <w:right w:val="nil"/>
            </w:tcBorders>
            <w:vAlign w:val="center"/>
            <w:hideMark/>
          </w:tcPr>
          <w:p w14:paraId="2729FF5E" w14:textId="77777777" w:rsidR="003623DF" w:rsidRPr="003623DF" w:rsidRDefault="003623DF" w:rsidP="003623DF">
            <w:pPr>
              <w:pStyle w:val="Body"/>
              <w:rPr>
                <w:rFonts w:ascii="Arial" w:hAnsi="Arial" w:cs="Arial"/>
                <w:lang w:val="fr-FR"/>
              </w:rPr>
            </w:pPr>
            <w:r w:rsidRPr="003623DF">
              <w:rPr>
                <w:rFonts w:ascii="Arial" w:hAnsi="Arial" w:cs="Arial"/>
              </w:rPr>
              <w:t>(1.148)</w:t>
            </w:r>
          </w:p>
        </w:tc>
        <w:tc>
          <w:tcPr>
            <w:tcW w:w="0" w:type="auto"/>
            <w:tcBorders>
              <w:top w:val="nil"/>
              <w:left w:val="nil"/>
              <w:bottom w:val="nil"/>
              <w:right w:val="nil"/>
            </w:tcBorders>
            <w:vAlign w:val="center"/>
            <w:hideMark/>
          </w:tcPr>
          <w:p w14:paraId="11367DF0" w14:textId="77777777" w:rsidR="003623DF" w:rsidRPr="003623DF" w:rsidRDefault="003623DF" w:rsidP="003623DF">
            <w:pPr>
              <w:pStyle w:val="Body"/>
              <w:rPr>
                <w:rFonts w:ascii="Arial" w:hAnsi="Arial" w:cs="Arial"/>
                <w:lang w:val="fr-FR"/>
              </w:rPr>
            </w:pPr>
            <w:r w:rsidRPr="003623DF">
              <w:rPr>
                <w:rFonts w:ascii="Arial" w:hAnsi="Arial" w:cs="Arial"/>
              </w:rPr>
              <w:t>(0.021)</w:t>
            </w:r>
          </w:p>
        </w:tc>
      </w:tr>
      <w:tr w:rsidR="003623DF" w:rsidRPr="003623DF" w14:paraId="3A145FA4" w14:textId="77777777" w:rsidTr="003D4F50">
        <w:trPr>
          <w:trHeight w:val="20"/>
        </w:trPr>
        <w:tc>
          <w:tcPr>
            <w:tcW w:w="0" w:type="auto"/>
            <w:tcBorders>
              <w:top w:val="nil"/>
              <w:left w:val="nil"/>
              <w:bottom w:val="nil"/>
              <w:right w:val="nil"/>
            </w:tcBorders>
            <w:vAlign w:val="center"/>
            <w:hideMark/>
          </w:tcPr>
          <w:p w14:paraId="34AB833E"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2016</w:t>
            </w:r>
            <w:proofErr w:type="gramEnd"/>
          </w:p>
        </w:tc>
        <w:tc>
          <w:tcPr>
            <w:tcW w:w="0" w:type="auto"/>
            <w:tcBorders>
              <w:top w:val="nil"/>
              <w:left w:val="nil"/>
              <w:bottom w:val="nil"/>
              <w:right w:val="nil"/>
            </w:tcBorders>
            <w:vAlign w:val="center"/>
            <w:hideMark/>
          </w:tcPr>
          <w:p w14:paraId="32D6B991" w14:textId="77777777" w:rsidR="003623DF" w:rsidRPr="003623DF" w:rsidRDefault="003623DF" w:rsidP="003623DF">
            <w:pPr>
              <w:pStyle w:val="Body"/>
              <w:rPr>
                <w:rFonts w:ascii="Arial" w:hAnsi="Arial" w:cs="Arial"/>
                <w:lang w:val="fr-FR"/>
              </w:rPr>
            </w:pPr>
            <w:r w:rsidRPr="003623DF">
              <w:rPr>
                <w:rFonts w:ascii="Arial" w:hAnsi="Arial" w:cs="Arial"/>
              </w:rPr>
              <w:t>-5.192</w:t>
            </w:r>
            <w:r w:rsidRPr="003623DF">
              <w:rPr>
                <w:rFonts w:ascii="Arial" w:hAnsi="Arial" w:cs="Arial"/>
                <w:vertAlign w:val="superscript"/>
              </w:rPr>
              <w:t>***</w:t>
            </w:r>
          </w:p>
        </w:tc>
        <w:tc>
          <w:tcPr>
            <w:tcW w:w="0" w:type="auto"/>
            <w:tcBorders>
              <w:top w:val="nil"/>
              <w:left w:val="nil"/>
              <w:bottom w:val="nil"/>
              <w:right w:val="nil"/>
            </w:tcBorders>
            <w:vAlign w:val="center"/>
            <w:hideMark/>
          </w:tcPr>
          <w:p w14:paraId="7299B38F" w14:textId="77777777" w:rsidR="003623DF" w:rsidRPr="003623DF" w:rsidRDefault="003623DF" w:rsidP="003623DF">
            <w:pPr>
              <w:pStyle w:val="Body"/>
              <w:rPr>
                <w:rFonts w:ascii="Arial" w:hAnsi="Arial" w:cs="Arial"/>
                <w:lang w:val="fr-FR"/>
              </w:rPr>
            </w:pPr>
            <w:r w:rsidRPr="003623DF">
              <w:rPr>
                <w:rFonts w:ascii="Arial" w:hAnsi="Arial" w:cs="Arial"/>
              </w:rPr>
              <w:t>-4.894</w:t>
            </w:r>
            <w:r w:rsidRPr="003623DF">
              <w:rPr>
                <w:rFonts w:ascii="Arial" w:hAnsi="Arial" w:cs="Arial"/>
                <w:vertAlign w:val="superscript"/>
              </w:rPr>
              <w:t>***</w:t>
            </w:r>
          </w:p>
        </w:tc>
        <w:tc>
          <w:tcPr>
            <w:tcW w:w="0" w:type="auto"/>
            <w:tcBorders>
              <w:top w:val="nil"/>
              <w:left w:val="nil"/>
              <w:bottom w:val="nil"/>
              <w:right w:val="nil"/>
            </w:tcBorders>
            <w:vAlign w:val="center"/>
            <w:hideMark/>
          </w:tcPr>
          <w:p w14:paraId="0D8A6485" w14:textId="77777777" w:rsidR="003623DF" w:rsidRPr="003623DF" w:rsidRDefault="003623DF" w:rsidP="003623DF">
            <w:pPr>
              <w:pStyle w:val="Body"/>
              <w:rPr>
                <w:rFonts w:ascii="Arial" w:hAnsi="Arial" w:cs="Arial"/>
                <w:lang w:val="fr-FR"/>
              </w:rPr>
            </w:pPr>
            <w:r w:rsidRPr="003623DF">
              <w:rPr>
                <w:rFonts w:ascii="Arial" w:hAnsi="Arial" w:cs="Arial"/>
              </w:rPr>
              <w:t>0.369</w:t>
            </w:r>
          </w:p>
        </w:tc>
        <w:tc>
          <w:tcPr>
            <w:tcW w:w="0" w:type="auto"/>
            <w:tcBorders>
              <w:top w:val="nil"/>
              <w:left w:val="nil"/>
              <w:bottom w:val="nil"/>
              <w:right w:val="nil"/>
            </w:tcBorders>
            <w:vAlign w:val="center"/>
            <w:hideMark/>
          </w:tcPr>
          <w:p w14:paraId="113F07A1"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306BFD4" w14:textId="77777777" w:rsidTr="003D4F50">
        <w:trPr>
          <w:trHeight w:val="20"/>
        </w:trPr>
        <w:tc>
          <w:tcPr>
            <w:tcW w:w="0" w:type="auto"/>
            <w:tcBorders>
              <w:top w:val="nil"/>
              <w:left w:val="nil"/>
              <w:bottom w:val="nil"/>
              <w:right w:val="nil"/>
            </w:tcBorders>
            <w:vAlign w:val="center"/>
            <w:hideMark/>
          </w:tcPr>
          <w:p w14:paraId="3AA5DA3D"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7B230D4" w14:textId="77777777" w:rsidR="003623DF" w:rsidRPr="003623DF" w:rsidRDefault="003623DF" w:rsidP="003623DF">
            <w:pPr>
              <w:pStyle w:val="Body"/>
              <w:rPr>
                <w:rFonts w:ascii="Arial" w:hAnsi="Arial" w:cs="Arial"/>
                <w:lang w:val="fr-FR"/>
              </w:rPr>
            </w:pPr>
            <w:r w:rsidRPr="003623DF">
              <w:rPr>
                <w:rFonts w:ascii="Arial" w:hAnsi="Arial" w:cs="Arial"/>
              </w:rPr>
              <w:t>(0.889)</w:t>
            </w:r>
          </w:p>
        </w:tc>
        <w:tc>
          <w:tcPr>
            <w:tcW w:w="0" w:type="auto"/>
            <w:tcBorders>
              <w:top w:val="nil"/>
              <w:left w:val="nil"/>
              <w:bottom w:val="nil"/>
              <w:right w:val="nil"/>
            </w:tcBorders>
            <w:vAlign w:val="center"/>
            <w:hideMark/>
          </w:tcPr>
          <w:p w14:paraId="5A07E03F" w14:textId="77777777" w:rsidR="003623DF" w:rsidRPr="003623DF" w:rsidRDefault="003623DF" w:rsidP="003623DF">
            <w:pPr>
              <w:pStyle w:val="Body"/>
              <w:rPr>
                <w:rFonts w:ascii="Arial" w:hAnsi="Arial" w:cs="Arial"/>
                <w:lang w:val="fr-FR"/>
              </w:rPr>
            </w:pPr>
            <w:r w:rsidRPr="003623DF">
              <w:rPr>
                <w:rFonts w:ascii="Arial" w:hAnsi="Arial" w:cs="Arial"/>
              </w:rPr>
              <w:t>(0.872)</w:t>
            </w:r>
          </w:p>
        </w:tc>
        <w:tc>
          <w:tcPr>
            <w:tcW w:w="0" w:type="auto"/>
            <w:tcBorders>
              <w:top w:val="nil"/>
              <w:left w:val="nil"/>
              <w:bottom w:val="nil"/>
              <w:right w:val="nil"/>
            </w:tcBorders>
            <w:vAlign w:val="center"/>
            <w:hideMark/>
          </w:tcPr>
          <w:p w14:paraId="7B32C9AB" w14:textId="77777777" w:rsidR="003623DF" w:rsidRPr="003623DF" w:rsidRDefault="003623DF" w:rsidP="003623DF">
            <w:pPr>
              <w:pStyle w:val="Body"/>
              <w:rPr>
                <w:rFonts w:ascii="Arial" w:hAnsi="Arial" w:cs="Arial"/>
                <w:lang w:val="fr-FR"/>
              </w:rPr>
            </w:pPr>
            <w:r w:rsidRPr="003623DF">
              <w:rPr>
                <w:rFonts w:ascii="Arial" w:hAnsi="Arial" w:cs="Arial"/>
              </w:rPr>
              <w:t>(1.393)</w:t>
            </w:r>
          </w:p>
        </w:tc>
        <w:tc>
          <w:tcPr>
            <w:tcW w:w="0" w:type="auto"/>
            <w:tcBorders>
              <w:top w:val="nil"/>
              <w:left w:val="nil"/>
              <w:bottom w:val="nil"/>
              <w:right w:val="nil"/>
            </w:tcBorders>
            <w:vAlign w:val="center"/>
            <w:hideMark/>
          </w:tcPr>
          <w:p w14:paraId="666F9DD4" w14:textId="77777777" w:rsidR="003623DF" w:rsidRPr="003623DF" w:rsidRDefault="003623DF" w:rsidP="003623DF">
            <w:pPr>
              <w:pStyle w:val="Body"/>
              <w:rPr>
                <w:rFonts w:ascii="Arial" w:hAnsi="Arial" w:cs="Arial"/>
                <w:lang w:val="fr-FR"/>
              </w:rPr>
            </w:pPr>
            <w:r w:rsidRPr="003623DF">
              <w:rPr>
                <w:rFonts w:ascii="Arial" w:hAnsi="Arial" w:cs="Arial"/>
              </w:rPr>
              <w:t>(0.024)</w:t>
            </w:r>
          </w:p>
        </w:tc>
      </w:tr>
      <w:tr w:rsidR="003623DF" w:rsidRPr="003623DF" w14:paraId="52928E0F" w14:textId="77777777" w:rsidTr="003D4F50">
        <w:trPr>
          <w:trHeight w:val="20"/>
        </w:trPr>
        <w:tc>
          <w:tcPr>
            <w:tcW w:w="0" w:type="auto"/>
            <w:tcBorders>
              <w:top w:val="nil"/>
              <w:left w:val="nil"/>
              <w:bottom w:val="nil"/>
              <w:right w:val="nil"/>
            </w:tcBorders>
            <w:vAlign w:val="center"/>
            <w:hideMark/>
          </w:tcPr>
          <w:p w14:paraId="14FA24D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2017</w:t>
            </w:r>
            <w:proofErr w:type="gramEnd"/>
          </w:p>
        </w:tc>
        <w:tc>
          <w:tcPr>
            <w:tcW w:w="0" w:type="auto"/>
            <w:tcBorders>
              <w:top w:val="nil"/>
              <w:left w:val="nil"/>
              <w:bottom w:val="nil"/>
              <w:right w:val="nil"/>
            </w:tcBorders>
            <w:vAlign w:val="center"/>
            <w:hideMark/>
          </w:tcPr>
          <w:p w14:paraId="5B6463D5" w14:textId="77777777" w:rsidR="003623DF" w:rsidRPr="003623DF" w:rsidRDefault="003623DF" w:rsidP="003623DF">
            <w:pPr>
              <w:pStyle w:val="Body"/>
              <w:rPr>
                <w:rFonts w:ascii="Arial" w:hAnsi="Arial" w:cs="Arial"/>
                <w:lang w:val="fr-FR"/>
              </w:rPr>
            </w:pPr>
            <w:r w:rsidRPr="003623DF">
              <w:rPr>
                <w:rFonts w:ascii="Arial" w:hAnsi="Arial" w:cs="Arial"/>
              </w:rPr>
              <w:t>-5.427</w:t>
            </w:r>
            <w:r w:rsidRPr="003623DF">
              <w:rPr>
                <w:rFonts w:ascii="Arial" w:hAnsi="Arial" w:cs="Arial"/>
                <w:vertAlign w:val="superscript"/>
              </w:rPr>
              <w:t>***</w:t>
            </w:r>
          </w:p>
        </w:tc>
        <w:tc>
          <w:tcPr>
            <w:tcW w:w="0" w:type="auto"/>
            <w:tcBorders>
              <w:top w:val="nil"/>
              <w:left w:val="nil"/>
              <w:bottom w:val="nil"/>
              <w:right w:val="nil"/>
            </w:tcBorders>
            <w:vAlign w:val="center"/>
            <w:hideMark/>
          </w:tcPr>
          <w:p w14:paraId="3556DBC4" w14:textId="77777777" w:rsidR="003623DF" w:rsidRPr="003623DF" w:rsidRDefault="003623DF" w:rsidP="003623DF">
            <w:pPr>
              <w:pStyle w:val="Body"/>
              <w:rPr>
                <w:rFonts w:ascii="Arial" w:hAnsi="Arial" w:cs="Arial"/>
                <w:lang w:val="fr-FR"/>
              </w:rPr>
            </w:pPr>
            <w:r w:rsidRPr="003623DF">
              <w:rPr>
                <w:rFonts w:ascii="Arial" w:hAnsi="Arial" w:cs="Arial"/>
              </w:rPr>
              <w:t>-5.009</w:t>
            </w:r>
            <w:r w:rsidRPr="003623DF">
              <w:rPr>
                <w:rFonts w:ascii="Arial" w:hAnsi="Arial" w:cs="Arial"/>
                <w:vertAlign w:val="superscript"/>
              </w:rPr>
              <w:t>***</w:t>
            </w:r>
          </w:p>
        </w:tc>
        <w:tc>
          <w:tcPr>
            <w:tcW w:w="0" w:type="auto"/>
            <w:tcBorders>
              <w:top w:val="nil"/>
              <w:left w:val="nil"/>
              <w:bottom w:val="nil"/>
              <w:right w:val="nil"/>
            </w:tcBorders>
            <w:vAlign w:val="center"/>
            <w:hideMark/>
          </w:tcPr>
          <w:p w14:paraId="6039AB91" w14:textId="77777777" w:rsidR="003623DF" w:rsidRPr="003623DF" w:rsidRDefault="003623DF" w:rsidP="003623DF">
            <w:pPr>
              <w:pStyle w:val="Body"/>
              <w:rPr>
                <w:rFonts w:ascii="Arial" w:hAnsi="Arial" w:cs="Arial"/>
                <w:lang w:val="fr-FR"/>
              </w:rPr>
            </w:pPr>
            <w:r w:rsidRPr="003623DF">
              <w:rPr>
                <w:rFonts w:ascii="Arial" w:hAnsi="Arial" w:cs="Arial"/>
              </w:rPr>
              <w:t>0.373</w:t>
            </w:r>
          </w:p>
        </w:tc>
        <w:tc>
          <w:tcPr>
            <w:tcW w:w="0" w:type="auto"/>
            <w:tcBorders>
              <w:top w:val="nil"/>
              <w:left w:val="nil"/>
              <w:bottom w:val="nil"/>
              <w:right w:val="nil"/>
            </w:tcBorders>
            <w:vAlign w:val="center"/>
            <w:hideMark/>
          </w:tcPr>
          <w:p w14:paraId="1F77D0D0" w14:textId="77777777" w:rsidR="003623DF" w:rsidRPr="003623DF" w:rsidRDefault="003623DF" w:rsidP="003623DF">
            <w:pPr>
              <w:pStyle w:val="Body"/>
              <w:rPr>
                <w:rFonts w:ascii="Arial" w:hAnsi="Arial" w:cs="Arial"/>
                <w:lang w:val="fr-FR"/>
              </w:rPr>
            </w:pPr>
            <w:r w:rsidRPr="003623DF">
              <w:rPr>
                <w:rFonts w:ascii="Arial" w:hAnsi="Arial" w:cs="Arial"/>
              </w:rPr>
              <w:t>0.053</w:t>
            </w:r>
            <w:r w:rsidRPr="003623DF">
              <w:rPr>
                <w:rFonts w:ascii="Arial" w:hAnsi="Arial" w:cs="Arial"/>
                <w:vertAlign w:val="superscript"/>
              </w:rPr>
              <w:t>*</w:t>
            </w:r>
          </w:p>
        </w:tc>
      </w:tr>
      <w:tr w:rsidR="003623DF" w:rsidRPr="003623DF" w14:paraId="6A18C02B" w14:textId="77777777" w:rsidTr="003D4F50">
        <w:trPr>
          <w:trHeight w:val="20"/>
        </w:trPr>
        <w:tc>
          <w:tcPr>
            <w:tcW w:w="0" w:type="auto"/>
            <w:tcBorders>
              <w:top w:val="nil"/>
              <w:left w:val="nil"/>
              <w:bottom w:val="nil"/>
              <w:right w:val="nil"/>
            </w:tcBorders>
            <w:vAlign w:val="center"/>
            <w:hideMark/>
          </w:tcPr>
          <w:p w14:paraId="5B60AEC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271D5C76" w14:textId="77777777" w:rsidR="003623DF" w:rsidRPr="003623DF" w:rsidRDefault="003623DF" w:rsidP="003623DF">
            <w:pPr>
              <w:pStyle w:val="Body"/>
              <w:rPr>
                <w:rFonts w:ascii="Arial" w:hAnsi="Arial" w:cs="Arial"/>
                <w:lang w:val="fr-FR"/>
              </w:rPr>
            </w:pPr>
            <w:r w:rsidRPr="003623DF">
              <w:rPr>
                <w:rFonts w:ascii="Arial" w:hAnsi="Arial" w:cs="Arial"/>
              </w:rPr>
              <w:t>(1.021)</w:t>
            </w:r>
          </w:p>
        </w:tc>
        <w:tc>
          <w:tcPr>
            <w:tcW w:w="0" w:type="auto"/>
            <w:tcBorders>
              <w:top w:val="nil"/>
              <w:left w:val="nil"/>
              <w:bottom w:val="nil"/>
              <w:right w:val="nil"/>
            </w:tcBorders>
            <w:vAlign w:val="center"/>
            <w:hideMark/>
          </w:tcPr>
          <w:p w14:paraId="2C70EABE" w14:textId="77777777" w:rsidR="003623DF" w:rsidRPr="003623DF" w:rsidRDefault="003623DF" w:rsidP="003623DF">
            <w:pPr>
              <w:pStyle w:val="Body"/>
              <w:rPr>
                <w:rFonts w:ascii="Arial" w:hAnsi="Arial" w:cs="Arial"/>
                <w:lang w:val="fr-FR"/>
              </w:rPr>
            </w:pPr>
            <w:r w:rsidRPr="003623DF">
              <w:rPr>
                <w:rFonts w:ascii="Arial" w:hAnsi="Arial" w:cs="Arial"/>
              </w:rPr>
              <w:t>(0.766)</w:t>
            </w:r>
          </w:p>
        </w:tc>
        <w:tc>
          <w:tcPr>
            <w:tcW w:w="0" w:type="auto"/>
            <w:tcBorders>
              <w:top w:val="nil"/>
              <w:left w:val="nil"/>
              <w:bottom w:val="nil"/>
              <w:right w:val="nil"/>
            </w:tcBorders>
            <w:vAlign w:val="center"/>
            <w:hideMark/>
          </w:tcPr>
          <w:p w14:paraId="02EA46A1" w14:textId="77777777" w:rsidR="003623DF" w:rsidRPr="003623DF" w:rsidRDefault="003623DF" w:rsidP="003623DF">
            <w:pPr>
              <w:pStyle w:val="Body"/>
              <w:rPr>
                <w:rFonts w:ascii="Arial" w:hAnsi="Arial" w:cs="Arial"/>
                <w:lang w:val="fr-FR"/>
              </w:rPr>
            </w:pPr>
            <w:r w:rsidRPr="003623DF">
              <w:rPr>
                <w:rFonts w:ascii="Arial" w:hAnsi="Arial" w:cs="Arial"/>
              </w:rPr>
              <w:t>(1.455)</w:t>
            </w:r>
          </w:p>
        </w:tc>
        <w:tc>
          <w:tcPr>
            <w:tcW w:w="0" w:type="auto"/>
            <w:tcBorders>
              <w:top w:val="nil"/>
              <w:left w:val="nil"/>
              <w:bottom w:val="nil"/>
              <w:right w:val="nil"/>
            </w:tcBorders>
            <w:vAlign w:val="center"/>
            <w:hideMark/>
          </w:tcPr>
          <w:p w14:paraId="70A44C87"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7C8F09D7" w14:textId="77777777" w:rsidTr="003D4F50">
        <w:trPr>
          <w:trHeight w:val="20"/>
        </w:trPr>
        <w:tc>
          <w:tcPr>
            <w:tcW w:w="0" w:type="auto"/>
            <w:tcBorders>
              <w:top w:val="nil"/>
              <w:left w:val="nil"/>
              <w:bottom w:val="nil"/>
              <w:right w:val="nil"/>
            </w:tcBorders>
            <w:vAlign w:val="center"/>
            <w:hideMark/>
          </w:tcPr>
          <w:p w14:paraId="52911C65"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2018</w:t>
            </w:r>
            <w:proofErr w:type="gramEnd"/>
          </w:p>
        </w:tc>
        <w:tc>
          <w:tcPr>
            <w:tcW w:w="0" w:type="auto"/>
            <w:tcBorders>
              <w:top w:val="nil"/>
              <w:left w:val="nil"/>
              <w:bottom w:val="nil"/>
              <w:right w:val="nil"/>
            </w:tcBorders>
            <w:vAlign w:val="center"/>
            <w:hideMark/>
          </w:tcPr>
          <w:p w14:paraId="23FB2250" w14:textId="77777777" w:rsidR="003623DF" w:rsidRPr="003623DF" w:rsidRDefault="003623DF" w:rsidP="003623DF">
            <w:pPr>
              <w:pStyle w:val="Body"/>
              <w:rPr>
                <w:rFonts w:ascii="Arial" w:hAnsi="Arial" w:cs="Arial"/>
                <w:lang w:val="fr-FR"/>
              </w:rPr>
            </w:pPr>
            <w:r w:rsidRPr="003623DF">
              <w:rPr>
                <w:rFonts w:ascii="Arial" w:hAnsi="Arial" w:cs="Arial"/>
              </w:rPr>
              <w:t>-6.122</w:t>
            </w:r>
            <w:r w:rsidRPr="003623DF">
              <w:rPr>
                <w:rFonts w:ascii="Arial" w:hAnsi="Arial" w:cs="Arial"/>
                <w:vertAlign w:val="superscript"/>
              </w:rPr>
              <w:t>***</w:t>
            </w:r>
          </w:p>
        </w:tc>
        <w:tc>
          <w:tcPr>
            <w:tcW w:w="0" w:type="auto"/>
            <w:tcBorders>
              <w:top w:val="nil"/>
              <w:left w:val="nil"/>
              <w:bottom w:val="nil"/>
              <w:right w:val="nil"/>
            </w:tcBorders>
            <w:vAlign w:val="center"/>
            <w:hideMark/>
          </w:tcPr>
          <w:p w14:paraId="746025CF" w14:textId="77777777" w:rsidR="003623DF" w:rsidRPr="003623DF" w:rsidRDefault="003623DF" w:rsidP="003623DF">
            <w:pPr>
              <w:pStyle w:val="Body"/>
              <w:rPr>
                <w:rFonts w:ascii="Arial" w:hAnsi="Arial" w:cs="Arial"/>
                <w:lang w:val="fr-FR"/>
              </w:rPr>
            </w:pPr>
            <w:r w:rsidRPr="003623DF">
              <w:rPr>
                <w:rFonts w:ascii="Arial" w:hAnsi="Arial" w:cs="Arial"/>
              </w:rPr>
              <w:t>-5.286</w:t>
            </w:r>
            <w:r w:rsidRPr="003623DF">
              <w:rPr>
                <w:rFonts w:ascii="Arial" w:hAnsi="Arial" w:cs="Arial"/>
                <w:vertAlign w:val="superscript"/>
              </w:rPr>
              <w:t>***</w:t>
            </w:r>
          </w:p>
        </w:tc>
        <w:tc>
          <w:tcPr>
            <w:tcW w:w="0" w:type="auto"/>
            <w:tcBorders>
              <w:top w:val="nil"/>
              <w:left w:val="nil"/>
              <w:bottom w:val="nil"/>
              <w:right w:val="nil"/>
            </w:tcBorders>
            <w:vAlign w:val="center"/>
            <w:hideMark/>
          </w:tcPr>
          <w:p w14:paraId="279772BB" w14:textId="77777777" w:rsidR="003623DF" w:rsidRPr="003623DF" w:rsidRDefault="003623DF" w:rsidP="003623DF">
            <w:pPr>
              <w:pStyle w:val="Body"/>
              <w:rPr>
                <w:rFonts w:ascii="Arial" w:hAnsi="Arial" w:cs="Arial"/>
                <w:lang w:val="fr-FR"/>
              </w:rPr>
            </w:pPr>
            <w:r w:rsidRPr="003623DF">
              <w:rPr>
                <w:rFonts w:ascii="Arial" w:hAnsi="Arial" w:cs="Arial"/>
              </w:rPr>
              <w:t>0.503</w:t>
            </w:r>
          </w:p>
        </w:tc>
        <w:tc>
          <w:tcPr>
            <w:tcW w:w="0" w:type="auto"/>
            <w:tcBorders>
              <w:top w:val="nil"/>
              <w:left w:val="nil"/>
              <w:bottom w:val="nil"/>
              <w:right w:val="nil"/>
            </w:tcBorders>
            <w:vAlign w:val="center"/>
            <w:hideMark/>
          </w:tcPr>
          <w:p w14:paraId="78194593" w14:textId="77777777" w:rsidR="003623DF" w:rsidRPr="003623DF" w:rsidRDefault="003623DF" w:rsidP="003623DF">
            <w:pPr>
              <w:pStyle w:val="Body"/>
              <w:rPr>
                <w:rFonts w:ascii="Arial" w:hAnsi="Arial" w:cs="Arial"/>
                <w:lang w:val="fr-FR"/>
              </w:rPr>
            </w:pPr>
            <w:r w:rsidRPr="003623DF">
              <w:rPr>
                <w:rFonts w:ascii="Arial" w:hAnsi="Arial" w:cs="Arial"/>
              </w:rPr>
              <w:t>0.073</w:t>
            </w:r>
            <w:r w:rsidRPr="003623DF">
              <w:rPr>
                <w:rFonts w:ascii="Arial" w:hAnsi="Arial" w:cs="Arial"/>
                <w:vertAlign w:val="superscript"/>
              </w:rPr>
              <w:t>**</w:t>
            </w:r>
          </w:p>
        </w:tc>
      </w:tr>
      <w:tr w:rsidR="003623DF" w:rsidRPr="003623DF" w14:paraId="46C9BE02" w14:textId="77777777" w:rsidTr="003D4F50">
        <w:trPr>
          <w:trHeight w:val="20"/>
        </w:trPr>
        <w:tc>
          <w:tcPr>
            <w:tcW w:w="0" w:type="auto"/>
            <w:tcBorders>
              <w:top w:val="nil"/>
              <w:left w:val="nil"/>
              <w:bottom w:val="nil"/>
              <w:right w:val="nil"/>
            </w:tcBorders>
            <w:vAlign w:val="center"/>
            <w:hideMark/>
          </w:tcPr>
          <w:p w14:paraId="16797D9C"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DD490EE" w14:textId="77777777" w:rsidR="003623DF" w:rsidRPr="003623DF" w:rsidRDefault="003623DF" w:rsidP="003623DF">
            <w:pPr>
              <w:pStyle w:val="Body"/>
              <w:rPr>
                <w:rFonts w:ascii="Arial" w:hAnsi="Arial" w:cs="Arial"/>
                <w:lang w:val="fr-FR"/>
              </w:rPr>
            </w:pPr>
            <w:r w:rsidRPr="003623DF">
              <w:rPr>
                <w:rFonts w:ascii="Arial" w:hAnsi="Arial" w:cs="Arial"/>
              </w:rPr>
              <w:t>(0.865)</w:t>
            </w:r>
          </w:p>
        </w:tc>
        <w:tc>
          <w:tcPr>
            <w:tcW w:w="0" w:type="auto"/>
            <w:tcBorders>
              <w:top w:val="nil"/>
              <w:left w:val="nil"/>
              <w:bottom w:val="nil"/>
              <w:right w:val="nil"/>
            </w:tcBorders>
            <w:vAlign w:val="center"/>
            <w:hideMark/>
          </w:tcPr>
          <w:p w14:paraId="6EC8CA55" w14:textId="77777777" w:rsidR="003623DF" w:rsidRPr="003623DF" w:rsidRDefault="003623DF" w:rsidP="003623DF">
            <w:pPr>
              <w:pStyle w:val="Body"/>
              <w:rPr>
                <w:rFonts w:ascii="Arial" w:hAnsi="Arial" w:cs="Arial"/>
                <w:lang w:val="fr-FR"/>
              </w:rPr>
            </w:pPr>
            <w:r w:rsidRPr="003623DF">
              <w:rPr>
                <w:rFonts w:ascii="Arial" w:hAnsi="Arial" w:cs="Arial"/>
              </w:rPr>
              <w:t>(0.765)</w:t>
            </w:r>
          </w:p>
        </w:tc>
        <w:tc>
          <w:tcPr>
            <w:tcW w:w="0" w:type="auto"/>
            <w:tcBorders>
              <w:top w:val="nil"/>
              <w:left w:val="nil"/>
              <w:bottom w:val="nil"/>
              <w:right w:val="nil"/>
            </w:tcBorders>
            <w:vAlign w:val="center"/>
            <w:hideMark/>
          </w:tcPr>
          <w:p w14:paraId="280710D9" w14:textId="77777777" w:rsidR="003623DF" w:rsidRPr="003623DF" w:rsidRDefault="003623DF" w:rsidP="003623DF">
            <w:pPr>
              <w:pStyle w:val="Body"/>
              <w:rPr>
                <w:rFonts w:ascii="Arial" w:hAnsi="Arial" w:cs="Arial"/>
                <w:lang w:val="fr-FR"/>
              </w:rPr>
            </w:pPr>
            <w:r w:rsidRPr="003623DF">
              <w:rPr>
                <w:rFonts w:ascii="Arial" w:hAnsi="Arial" w:cs="Arial"/>
              </w:rPr>
              <w:t>(1.464)</w:t>
            </w:r>
          </w:p>
        </w:tc>
        <w:tc>
          <w:tcPr>
            <w:tcW w:w="0" w:type="auto"/>
            <w:tcBorders>
              <w:top w:val="nil"/>
              <w:left w:val="nil"/>
              <w:bottom w:val="nil"/>
              <w:right w:val="nil"/>
            </w:tcBorders>
            <w:vAlign w:val="center"/>
            <w:hideMark/>
          </w:tcPr>
          <w:p w14:paraId="321E12F3" w14:textId="77777777" w:rsidR="003623DF" w:rsidRPr="003623DF" w:rsidRDefault="003623DF" w:rsidP="003623DF">
            <w:pPr>
              <w:pStyle w:val="Body"/>
              <w:rPr>
                <w:rFonts w:ascii="Arial" w:hAnsi="Arial" w:cs="Arial"/>
                <w:lang w:val="fr-FR"/>
              </w:rPr>
            </w:pPr>
            <w:r w:rsidRPr="003623DF">
              <w:rPr>
                <w:rFonts w:ascii="Arial" w:hAnsi="Arial" w:cs="Arial"/>
              </w:rPr>
              <w:t>(0.026)</w:t>
            </w:r>
          </w:p>
        </w:tc>
      </w:tr>
      <w:tr w:rsidR="003623DF" w:rsidRPr="003623DF" w14:paraId="2C2927F8" w14:textId="77777777" w:rsidTr="003D4F50">
        <w:trPr>
          <w:trHeight w:val="20"/>
        </w:trPr>
        <w:tc>
          <w:tcPr>
            <w:tcW w:w="0" w:type="auto"/>
            <w:tcBorders>
              <w:top w:val="nil"/>
              <w:left w:val="nil"/>
              <w:bottom w:val="nil"/>
              <w:right w:val="nil"/>
            </w:tcBorders>
            <w:vAlign w:val="center"/>
            <w:hideMark/>
          </w:tcPr>
          <w:p w14:paraId="448B2260"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2019</w:t>
            </w:r>
            <w:proofErr w:type="gramEnd"/>
          </w:p>
        </w:tc>
        <w:tc>
          <w:tcPr>
            <w:tcW w:w="0" w:type="auto"/>
            <w:tcBorders>
              <w:top w:val="nil"/>
              <w:left w:val="nil"/>
              <w:bottom w:val="nil"/>
              <w:right w:val="nil"/>
            </w:tcBorders>
            <w:vAlign w:val="center"/>
            <w:hideMark/>
          </w:tcPr>
          <w:p w14:paraId="28B299F0" w14:textId="77777777" w:rsidR="003623DF" w:rsidRPr="003623DF" w:rsidRDefault="003623DF" w:rsidP="003623DF">
            <w:pPr>
              <w:pStyle w:val="Body"/>
              <w:rPr>
                <w:rFonts w:ascii="Arial" w:hAnsi="Arial" w:cs="Arial"/>
                <w:lang w:val="fr-FR"/>
              </w:rPr>
            </w:pPr>
            <w:r w:rsidRPr="003623DF">
              <w:rPr>
                <w:rFonts w:ascii="Arial" w:hAnsi="Arial" w:cs="Arial"/>
              </w:rPr>
              <w:t>-5.291</w:t>
            </w:r>
            <w:r w:rsidRPr="003623DF">
              <w:rPr>
                <w:rFonts w:ascii="Arial" w:hAnsi="Arial" w:cs="Arial"/>
                <w:vertAlign w:val="superscript"/>
              </w:rPr>
              <w:t>***</w:t>
            </w:r>
          </w:p>
        </w:tc>
        <w:tc>
          <w:tcPr>
            <w:tcW w:w="0" w:type="auto"/>
            <w:tcBorders>
              <w:top w:val="nil"/>
              <w:left w:val="nil"/>
              <w:bottom w:val="nil"/>
              <w:right w:val="nil"/>
            </w:tcBorders>
            <w:vAlign w:val="center"/>
            <w:hideMark/>
          </w:tcPr>
          <w:p w14:paraId="66C85697" w14:textId="77777777" w:rsidR="003623DF" w:rsidRPr="003623DF" w:rsidRDefault="003623DF" w:rsidP="003623DF">
            <w:pPr>
              <w:pStyle w:val="Body"/>
              <w:rPr>
                <w:rFonts w:ascii="Arial" w:hAnsi="Arial" w:cs="Arial"/>
                <w:lang w:val="fr-FR"/>
              </w:rPr>
            </w:pPr>
            <w:r w:rsidRPr="003623DF">
              <w:rPr>
                <w:rFonts w:ascii="Arial" w:hAnsi="Arial" w:cs="Arial"/>
              </w:rPr>
              <w:t>-4.342</w:t>
            </w:r>
            <w:r w:rsidRPr="003623DF">
              <w:rPr>
                <w:rFonts w:ascii="Arial" w:hAnsi="Arial" w:cs="Arial"/>
                <w:vertAlign w:val="superscript"/>
              </w:rPr>
              <w:t>***</w:t>
            </w:r>
          </w:p>
        </w:tc>
        <w:tc>
          <w:tcPr>
            <w:tcW w:w="0" w:type="auto"/>
            <w:tcBorders>
              <w:top w:val="nil"/>
              <w:left w:val="nil"/>
              <w:bottom w:val="nil"/>
              <w:right w:val="nil"/>
            </w:tcBorders>
            <w:vAlign w:val="center"/>
            <w:hideMark/>
          </w:tcPr>
          <w:p w14:paraId="2EAEC6DB" w14:textId="77777777" w:rsidR="003623DF" w:rsidRPr="003623DF" w:rsidRDefault="003623DF" w:rsidP="003623DF">
            <w:pPr>
              <w:pStyle w:val="Body"/>
              <w:rPr>
                <w:rFonts w:ascii="Arial" w:hAnsi="Arial" w:cs="Arial"/>
                <w:lang w:val="fr-FR"/>
              </w:rPr>
            </w:pPr>
            <w:r w:rsidRPr="003623DF">
              <w:rPr>
                <w:rFonts w:ascii="Arial" w:hAnsi="Arial" w:cs="Arial"/>
              </w:rPr>
              <w:t>0.666</w:t>
            </w:r>
          </w:p>
        </w:tc>
        <w:tc>
          <w:tcPr>
            <w:tcW w:w="0" w:type="auto"/>
            <w:tcBorders>
              <w:top w:val="nil"/>
              <w:left w:val="nil"/>
              <w:bottom w:val="nil"/>
              <w:right w:val="nil"/>
            </w:tcBorders>
            <w:vAlign w:val="center"/>
            <w:hideMark/>
          </w:tcPr>
          <w:p w14:paraId="020F9DE6" w14:textId="77777777" w:rsidR="003623DF" w:rsidRPr="003623DF" w:rsidRDefault="003623DF" w:rsidP="003623DF">
            <w:pPr>
              <w:pStyle w:val="Body"/>
              <w:rPr>
                <w:rFonts w:ascii="Arial" w:hAnsi="Arial" w:cs="Arial"/>
                <w:lang w:val="fr-FR"/>
              </w:rPr>
            </w:pPr>
            <w:r w:rsidRPr="003623DF">
              <w:rPr>
                <w:rFonts w:ascii="Arial" w:hAnsi="Arial" w:cs="Arial"/>
              </w:rPr>
              <w:t>0.077</w:t>
            </w:r>
            <w:r w:rsidRPr="003623DF">
              <w:rPr>
                <w:rFonts w:ascii="Arial" w:hAnsi="Arial" w:cs="Arial"/>
                <w:vertAlign w:val="superscript"/>
              </w:rPr>
              <w:t>**</w:t>
            </w:r>
          </w:p>
        </w:tc>
      </w:tr>
      <w:tr w:rsidR="003623DF" w:rsidRPr="003623DF" w14:paraId="691D0A70" w14:textId="77777777" w:rsidTr="003D4F50">
        <w:trPr>
          <w:trHeight w:val="20"/>
        </w:trPr>
        <w:tc>
          <w:tcPr>
            <w:tcW w:w="0" w:type="auto"/>
            <w:tcBorders>
              <w:top w:val="nil"/>
              <w:left w:val="nil"/>
              <w:bottom w:val="nil"/>
              <w:right w:val="nil"/>
            </w:tcBorders>
            <w:vAlign w:val="center"/>
            <w:hideMark/>
          </w:tcPr>
          <w:p w14:paraId="41EF1D67"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0D47CDC4"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16AD8769" w14:textId="77777777" w:rsidR="003623DF" w:rsidRPr="003623DF" w:rsidRDefault="003623DF" w:rsidP="003623DF">
            <w:pPr>
              <w:pStyle w:val="Body"/>
              <w:rPr>
                <w:rFonts w:ascii="Arial" w:hAnsi="Arial" w:cs="Arial"/>
                <w:lang w:val="fr-FR"/>
              </w:rPr>
            </w:pPr>
            <w:r w:rsidRPr="003623DF">
              <w:rPr>
                <w:rFonts w:ascii="Arial" w:hAnsi="Arial" w:cs="Arial"/>
              </w:rPr>
              <w:t>(0.706)</w:t>
            </w:r>
          </w:p>
        </w:tc>
        <w:tc>
          <w:tcPr>
            <w:tcW w:w="0" w:type="auto"/>
            <w:tcBorders>
              <w:top w:val="nil"/>
              <w:left w:val="nil"/>
              <w:bottom w:val="nil"/>
              <w:right w:val="nil"/>
            </w:tcBorders>
            <w:vAlign w:val="center"/>
            <w:hideMark/>
          </w:tcPr>
          <w:p w14:paraId="1A308B42" w14:textId="77777777" w:rsidR="003623DF" w:rsidRPr="003623DF" w:rsidRDefault="003623DF" w:rsidP="003623DF">
            <w:pPr>
              <w:pStyle w:val="Body"/>
              <w:rPr>
                <w:rFonts w:ascii="Arial" w:hAnsi="Arial" w:cs="Arial"/>
                <w:lang w:val="fr-FR"/>
              </w:rPr>
            </w:pPr>
            <w:r w:rsidRPr="003623DF">
              <w:rPr>
                <w:rFonts w:ascii="Arial" w:hAnsi="Arial" w:cs="Arial"/>
              </w:rPr>
              <w:t>(1.519)</w:t>
            </w:r>
          </w:p>
        </w:tc>
        <w:tc>
          <w:tcPr>
            <w:tcW w:w="0" w:type="auto"/>
            <w:tcBorders>
              <w:top w:val="nil"/>
              <w:left w:val="nil"/>
              <w:bottom w:val="nil"/>
              <w:right w:val="nil"/>
            </w:tcBorders>
            <w:vAlign w:val="center"/>
            <w:hideMark/>
          </w:tcPr>
          <w:p w14:paraId="535B1AB9" w14:textId="77777777" w:rsidR="003623DF" w:rsidRPr="003623DF" w:rsidRDefault="003623DF" w:rsidP="003623DF">
            <w:pPr>
              <w:pStyle w:val="Body"/>
              <w:rPr>
                <w:rFonts w:ascii="Arial" w:hAnsi="Arial" w:cs="Arial"/>
                <w:lang w:val="fr-FR"/>
              </w:rPr>
            </w:pPr>
            <w:r w:rsidRPr="003623DF">
              <w:rPr>
                <w:rFonts w:ascii="Arial" w:hAnsi="Arial" w:cs="Arial"/>
              </w:rPr>
              <w:t>(0.030)</w:t>
            </w:r>
          </w:p>
        </w:tc>
      </w:tr>
      <w:tr w:rsidR="003623DF" w:rsidRPr="003623DF" w14:paraId="50D4518A" w14:textId="77777777" w:rsidTr="003D4F50">
        <w:trPr>
          <w:trHeight w:val="20"/>
        </w:trPr>
        <w:tc>
          <w:tcPr>
            <w:tcW w:w="0" w:type="auto"/>
            <w:tcBorders>
              <w:top w:val="nil"/>
              <w:left w:val="nil"/>
              <w:bottom w:val="nil"/>
              <w:right w:val="nil"/>
            </w:tcBorders>
            <w:vAlign w:val="center"/>
            <w:hideMark/>
          </w:tcPr>
          <w:p w14:paraId="1A2665B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2020</w:t>
            </w:r>
            <w:proofErr w:type="gramEnd"/>
          </w:p>
        </w:tc>
        <w:tc>
          <w:tcPr>
            <w:tcW w:w="0" w:type="auto"/>
            <w:tcBorders>
              <w:top w:val="nil"/>
              <w:left w:val="nil"/>
              <w:bottom w:val="nil"/>
              <w:right w:val="nil"/>
            </w:tcBorders>
            <w:vAlign w:val="center"/>
            <w:hideMark/>
          </w:tcPr>
          <w:p w14:paraId="4E19276C" w14:textId="77777777" w:rsidR="003623DF" w:rsidRPr="003623DF" w:rsidRDefault="003623DF" w:rsidP="003623DF">
            <w:pPr>
              <w:pStyle w:val="Body"/>
              <w:rPr>
                <w:rFonts w:ascii="Arial" w:hAnsi="Arial" w:cs="Arial"/>
                <w:lang w:val="fr-FR"/>
              </w:rPr>
            </w:pPr>
            <w:r w:rsidRPr="003623DF">
              <w:rPr>
                <w:rFonts w:ascii="Arial" w:hAnsi="Arial" w:cs="Arial"/>
              </w:rPr>
              <w:t>-6.675</w:t>
            </w:r>
            <w:r w:rsidRPr="003623DF">
              <w:rPr>
                <w:rFonts w:ascii="Arial" w:hAnsi="Arial" w:cs="Arial"/>
                <w:vertAlign w:val="superscript"/>
              </w:rPr>
              <w:t>***</w:t>
            </w:r>
          </w:p>
        </w:tc>
        <w:tc>
          <w:tcPr>
            <w:tcW w:w="0" w:type="auto"/>
            <w:tcBorders>
              <w:top w:val="nil"/>
              <w:left w:val="nil"/>
              <w:bottom w:val="nil"/>
              <w:right w:val="nil"/>
            </w:tcBorders>
            <w:vAlign w:val="center"/>
            <w:hideMark/>
          </w:tcPr>
          <w:p w14:paraId="360A436F" w14:textId="77777777" w:rsidR="003623DF" w:rsidRPr="003623DF" w:rsidRDefault="003623DF" w:rsidP="003623DF">
            <w:pPr>
              <w:pStyle w:val="Body"/>
              <w:rPr>
                <w:rFonts w:ascii="Arial" w:hAnsi="Arial" w:cs="Arial"/>
                <w:lang w:val="fr-FR"/>
              </w:rPr>
            </w:pPr>
            <w:r w:rsidRPr="003623DF">
              <w:rPr>
                <w:rFonts w:ascii="Arial" w:hAnsi="Arial" w:cs="Arial"/>
              </w:rPr>
              <w:t>-5.918</w:t>
            </w:r>
            <w:r w:rsidRPr="003623DF">
              <w:rPr>
                <w:rFonts w:ascii="Arial" w:hAnsi="Arial" w:cs="Arial"/>
                <w:vertAlign w:val="superscript"/>
              </w:rPr>
              <w:t>***</w:t>
            </w:r>
          </w:p>
        </w:tc>
        <w:tc>
          <w:tcPr>
            <w:tcW w:w="0" w:type="auto"/>
            <w:tcBorders>
              <w:top w:val="nil"/>
              <w:left w:val="nil"/>
              <w:bottom w:val="nil"/>
              <w:right w:val="nil"/>
            </w:tcBorders>
            <w:vAlign w:val="center"/>
            <w:hideMark/>
          </w:tcPr>
          <w:p w14:paraId="42C9D410" w14:textId="77777777" w:rsidR="003623DF" w:rsidRPr="003623DF" w:rsidRDefault="003623DF" w:rsidP="003623DF">
            <w:pPr>
              <w:pStyle w:val="Body"/>
              <w:rPr>
                <w:rFonts w:ascii="Arial" w:hAnsi="Arial" w:cs="Arial"/>
                <w:lang w:val="fr-FR"/>
              </w:rPr>
            </w:pPr>
            <w:r w:rsidRPr="003623DF">
              <w:rPr>
                <w:rFonts w:ascii="Arial" w:hAnsi="Arial" w:cs="Arial"/>
              </w:rPr>
              <w:t>1.159</w:t>
            </w:r>
          </w:p>
        </w:tc>
        <w:tc>
          <w:tcPr>
            <w:tcW w:w="0" w:type="auto"/>
            <w:tcBorders>
              <w:top w:val="nil"/>
              <w:left w:val="nil"/>
              <w:bottom w:val="nil"/>
              <w:right w:val="nil"/>
            </w:tcBorders>
            <w:vAlign w:val="center"/>
            <w:hideMark/>
          </w:tcPr>
          <w:p w14:paraId="53D94260" w14:textId="77777777" w:rsidR="003623DF" w:rsidRPr="003623DF" w:rsidRDefault="003623DF" w:rsidP="003623DF">
            <w:pPr>
              <w:pStyle w:val="Body"/>
              <w:rPr>
                <w:rFonts w:ascii="Arial" w:hAnsi="Arial" w:cs="Arial"/>
                <w:lang w:val="fr-FR"/>
              </w:rPr>
            </w:pPr>
            <w:r w:rsidRPr="003623DF">
              <w:rPr>
                <w:rFonts w:ascii="Arial" w:hAnsi="Arial" w:cs="Arial"/>
              </w:rPr>
              <w:t>0.061</w:t>
            </w:r>
            <w:r w:rsidRPr="003623DF">
              <w:rPr>
                <w:rFonts w:ascii="Arial" w:hAnsi="Arial" w:cs="Arial"/>
                <w:vertAlign w:val="superscript"/>
              </w:rPr>
              <w:t>*</w:t>
            </w:r>
          </w:p>
        </w:tc>
      </w:tr>
      <w:tr w:rsidR="003623DF" w:rsidRPr="003623DF" w14:paraId="606AD75B" w14:textId="77777777" w:rsidTr="003D4F50">
        <w:trPr>
          <w:trHeight w:val="20"/>
        </w:trPr>
        <w:tc>
          <w:tcPr>
            <w:tcW w:w="0" w:type="auto"/>
            <w:tcBorders>
              <w:top w:val="nil"/>
              <w:left w:val="nil"/>
              <w:bottom w:val="nil"/>
              <w:right w:val="nil"/>
            </w:tcBorders>
            <w:vAlign w:val="center"/>
            <w:hideMark/>
          </w:tcPr>
          <w:p w14:paraId="7C48EDDA"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14D9B26B"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7E9E6DD6" w14:textId="77777777" w:rsidR="003623DF" w:rsidRPr="003623DF" w:rsidRDefault="003623DF" w:rsidP="003623DF">
            <w:pPr>
              <w:pStyle w:val="Body"/>
              <w:rPr>
                <w:rFonts w:ascii="Arial" w:hAnsi="Arial" w:cs="Arial"/>
                <w:lang w:val="fr-FR"/>
              </w:rPr>
            </w:pPr>
            <w:r w:rsidRPr="003623DF">
              <w:rPr>
                <w:rFonts w:ascii="Arial" w:hAnsi="Arial" w:cs="Arial"/>
              </w:rPr>
              <w:t>(0.974)</w:t>
            </w:r>
          </w:p>
        </w:tc>
        <w:tc>
          <w:tcPr>
            <w:tcW w:w="0" w:type="auto"/>
            <w:tcBorders>
              <w:top w:val="nil"/>
              <w:left w:val="nil"/>
              <w:bottom w:val="nil"/>
              <w:right w:val="nil"/>
            </w:tcBorders>
            <w:vAlign w:val="center"/>
            <w:hideMark/>
          </w:tcPr>
          <w:p w14:paraId="1EE8A913" w14:textId="77777777" w:rsidR="003623DF" w:rsidRPr="003623DF" w:rsidRDefault="003623DF" w:rsidP="003623DF">
            <w:pPr>
              <w:pStyle w:val="Body"/>
              <w:rPr>
                <w:rFonts w:ascii="Arial" w:hAnsi="Arial" w:cs="Arial"/>
                <w:lang w:val="fr-FR"/>
              </w:rPr>
            </w:pPr>
            <w:r w:rsidRPr="003623DF">
              <w:rPr>
                <w:rFonts w:ascii="Arial" w:hAnsi="Arial" w:cs="Arial"/>
              </w:rPr>
              <w:t>(1.405)</w:t>
            </w:r>
          </w:p>
        </w:tc>
        <w:tc>
          <w:tcPr>
            <w:tcW w:w="0" w:type="auto"/>
            <w:tcBorders>
              <w:top w:val="nil"/>
              <w:left w:val="nil"/>
              <w:bottom w:val="nil"/>
              <w:right w:val="nil"/>
            </w:tcBorders>
            <w:vAlign w:val="center"/>
            <w:hideMark/>
          </w:tcPr>
          <w:p w14:paraId="5EAAFAF8" w14:textId="77777777" w:rsidR="003623DF" w:rsidRPr="003623DF" w:rsidRDefault="003623DF" w:rsidP="003623DF">
            <w:pPr>
              <w:pStyle w:val="Body"/>
              <w:rPr>
                <w:rFonts w:ascii="Arial" w:hAnsi="Arial" w:cs="Arial"/>
                <w:lang w:val="fr-FR"/>
              </w:rPr>
            </w:pPr>
            <w:r w:rsidRPr="003623DF">
              <w:rPr>
                <w:rFonts w:ascii="Arial" w:hAnsi="Arial" w:cs="Arial"/>
              </w:rPr>
              <w:t>(0.031)</w:t>
            </w:r>
          </w:p>
        </w:tc>
      </w:tr>
      <w:tr w:rsidR="003623DF" w:rsidRPr="003623DF" w14:paraId="1FCF1F57" w14:textId="77777777" w:rsidTr="003D4F50">
        <w:trPr>
          <w:trHeight w:val="20"/>
        </w:trPr>
        <w:tc>
          <w:tcPr>
            <w:tcW w:w="0" w:type="auto"/>
            <w:tcBorders>
              <w:top w:val="nil"/>
              <w:left w:val="nil"/>
              <w:bottom w:val="nil"/>
              <w:right w:val="nil"/>
            </w:tcBorders>
            <w:vAlign w:val="center"/>
            <w:hideMark/>
          </w:tcPr>
          <w:p w14:paraId="7DD4A109"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2021</w:t>
            </w:r>
            <w:proofErr w:type="gramEnd"/>
          </w:p>
        </w:tc>
        <w:tc>
          <w:tcPr>
            <w:tcW w:w="0" w:type="auto"/>
            <w:tcBorders>
              <w:top w:val="nil"/>
              <w:left w:val="nil"/>
              <w:bottom w:val="nil"/>
              <w:right w:val="nil"/>
            </w:tcBorders>
            <w:vAlign w:val="center"/>
            <w:hideMark/>
          </w:tcPr>
          <w:p w14:paraId="6132D472" w14:textId="77777777" w:rsidR="003623DF" w:rsidRPr="003623DF" w:rsidRDefault="003623DF" w:rsidP="003623DF">
            <w:pPr>
              <w:pStyle w:val="Body"/>
              <w:rPr>
                <w:rFonts w:ascii="Arial" w:hAnsi="Arial" w:cs="Arial"/>
                <w:lang w:val="fr-FR"/>
              </w:rPr>
            </w:pPr>
            <w:r w:rsidRPr="003623DF">
              <w:rPr>
                <w:rFonts w:ascii="Arial" w:hAnsi="Arial" w:cs="Arial"/>
              </w:rPr>
              <w:t>-7.330</w:t>
            </w:r>
            <w:r w:rsidRPr="003623DF">
              <w:rPr>
                <w:rFonts w:ascii="Arial" w:hAnsi="Arial" w:cs="Arial"/>
                <w:vertAlign w:val="superscript"/>
              </w:rPr>
              <w:t>***</w:t>
            </w:r>
          </w:p>
        </w:tc>
        <w:tc>
          <w:tcPr>
            <w:tcW w:w="0" w:type="auto"/>
            <w:tcBorders>
              <w:top w:val="nil"/>
              <w:left w:val="nil"/>
              <w:bottom w:val="nil"/>
              <w:right w:val="nil"/>
            </w:tcBorders>
            <w:vAlign w:val="center"/>
            <w:hideMark/>
          </w:tcPr>
          <w:p w14:paraId="760D151E" w14:textId="77777777" w:rsidR="003623DF" w:rsidRPr="003623DF" w:rsidRDefault="003623DF" w:rsidP="003623DF">
            <w:pPr>
              <w:pStyle w:val="Body"/>
              <w:rPr>
                <w:rFonts w:ascii="Arial" w:hAnsi="Arial" w:cs="Arial"/>
                <w:lang w:val="fr-FR"/>
              </w:rPr>
            </w:pPr>
            <w:r w:rsidRPr="003623DF">
              <w:rPr>
                <w:rFonts w:ascii="Arial" w:hAnsi="Arial" w:cs="Arial"/>
              </w:rPr>
              <w:t>-5.094</w:t>
            </w:r>
            <w:r w:rsidRPr="003623DF">
              <w:rPr>
                <w:rFonts w:ascii="Arial" w:hAnsi="Arial" w:cs="Arial"/>
                <w:vertAlign w:val="superscript"/>
              </w:rPr>
              <w:t>***</w:t>
            </w:r>
          </w:p>
        </w:tc>
        <w:tc>
          <w:tcPr>
            <w:tcW w:w="0" w:type="auto"/>
            <w:tcBorders>
              <w:top w:val="nil"/>
              <w:left w:val="nil"/>
              <w:bottom w:val="nil"/>
              <w:right w:val="nil"/>
            </w:tcBorders>
            <w:vAlign w:val="center"/>
            <w:hideMark/>
          </w:tcPr>
          <w:p w14:paraId="6EF01BD4" w14:textId="77777777" w:rsidR="003623DF" w:rsidRPr="003623DF" w:rsidRDefault="003623DF" w:rsidP="003623DF">
            <w:pPr>
              <w:pStyle w:val="Body"/>
              <w:rPr>
                <w:rFonts w:ascii="Arial" w:hAnsi="Arial" w:cs="Arial"/>
                <w:lang w:val="fr-FR"/>
              </w:rPr>
            </w:pPr>
            <w:r w:rsidRPr="003623DF">
              <w:rPr>
                <w:rFonts w:ascii="Arial" w:hAnsi="Arial" w:cs="Arial"/>
              </w:rPr>
              <w:t>1.349</w:t>
            </w:r>
          </w:p>
        </w:tc>
        <w:tc>
          <w:tcPr>
            <w:tcW w:w="0" w:type="auto"/>
            <w:tcBorders>
              <w:top w:val="nil"/>
              <w:left w:val="nil"/>
              <w:bottom w:val="nil"/>
              <w:right w:val="nil"/>
            </w:tcBorders>
            <w:vAlign w:val="center"/>
            <w:hideMark/>
          </w:tcPr>
          <w:p w14:paraId="0C687EA4" w14:textId="77777777" w:rsidR="003623DF" w:rsidRPr="003623DF" w:rsidRDefault="003623DF" w:rsidP="003623DF">
            <w:pPr>
              <w:pStyle w:val="Body"/>
              <w:rPr>
                <w:rFonts w:ascii="Arial" w:hAnsi="Arial" w:cs="Arial"/>
                <w:lang w:val="fr-FR"/>
              </w:rPr>
            </w:pPr>
            <w:r w:rsidRPr="003623DF">
              <w:rPr>
                <w:rFonts w:ascii="Arial" w:hAnsi="Arial" w:cs="Arial"/>
              </w:rPr>
              <w:t>0.083</w:t>
            </w:r>
            <w:r w:rsidRPr="003623DF">
              <w:rPr>
                <w:rFonts w:ascii="Arial" w:hAnsi="Arial" w:cs="Arial"/>
                <w:vertAlign w:val="superscript"/>
              </w:rPr>
              <w:t>**</w:t>
            </w:r>
          </w:p>
        </w:tc>
      </w:tr>
      <w:tr w:rsidR="003623DF" w:rsidRPr="003623DF" w14:paraId="41B3D44D" w14:textId="77777777" w:rsidTr="003D4F50">
        <w:trPr>
          <w:trHeight w:val="20"/>
        </w:trPr>
        <w:tc>
          <w:tcPr>
            <w:tcW w:w="0" w:type="auto"/>
            <w:tcBorders>
              <w:top w:val="nil"/>
              <w:left w:val="nil"/>
              <w:bottom w:val="nil"/>
              <w:right w:val="nil"/>
            </w:tcBorders>
            <w:vAlign w:val="center"/>
            <w:hideMark/>
          </w:tcPr>
          <w:p w14:paraId="67F20433"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4A981030" w14:textId="77777777" w:rsidR="003623DF" w:rsidRPr="003623DF" w:rsidRDefault="003623DF" w:rsidP="003623DF">
            <w:pPr>
              <w:pStyle w:val="Body"/>
              <w:rPr>
                <w:rFonts w:ascii="Arial" w:hAnsi="Arial" w:cs="Arial"/>
                <w:lang w:val="fr-FR"/>
              </w:rPr>
            </w:pPr>
            <w:r w:rsidRPr="003623DF">
              <w:rPr>
                <w:rFonts w:ascii="Arial" w:hAnsi="Arial" w:cs="Arial"/>
              </w:rPr>
              <w:t>(1.269)</w:t>
            </w:r>
          </w:p>
        </w:tc>
        <w:tc>
          <w:tcPr>
            <w:tcW w:w="0" w:type="auto"/>
            <w:tcBorders>
              <w:top w:val="nil"/>
              <w:left w:val="nil"/>
              <w:bottom w:val="nil"/>
              <w:right w:val="nil"/>
            </w:tcBorders>
            <w:vAlign w:val="center"/>
            <w:hideMark/>
          </w:tcPr>
          <w:p w14:paraId="46B1DE59" w14:textId="77777777" w:rsidR="003623DF" w:rsidRPr="003623DF" w:rsidRDefault="003623DF" w:rsidP="003623DF">
            <w:pPr>
              <w:pStyle w:val="Body"/>
              <w:rPr>
                <w:rFonts w:ascii="Arial" w:hAnsi="Arial" w:cs="Arial"/>
                <w:lang w:val="fr-FR"/>
              </w:rPr>
            </w:pPr>
            <w:r w:rsidRPr="003623DF">
              <w:rPr>
                <w:rFonts w:ascii="Arial" w:hAnsi="Arial" w:cs="Arial"/>
              </w:rPr>
              <w:t>(1.075)</w:t>
            </w:r>
          </w:p>
        </w:tc>
        <w:tc>
          <w:tcPr>
            <w:tcW w:w="0" w:type="auto"/>
            <w:tcBorders>
              <w:top w:val="nil"/>
              <w:left w:val="nil"/>
              <w:bottom w:val="nil"/>
              <w:right w:val="nil"/>
            </w:tcBorders>
            <w:vAlign w:val="center"/>
            <w:hideMark/>
          </w:tcPr>
          <w:p w14:paraId="30ABDF2A" w14:textId="77777777" w:rsidR="003623DF" w:rsidRPr="003623DF" w:rsidRDefault="003623DF" w:rsidP="003623DF">
            <w:pPr>
              <w:pStyle w:val="Body"/>
              <w:rPr>
                <w:rFonts w:ascii="Arial" w:hAnsi="Arial" w:cs="Arial"/>
                <w:lang w:val="fr-FR"/>
              </w:rPr>
            </w:pPr>
            <w:r w:rsidRPr="003623DF">
              <w:rPr>
                <w:rFonts w:ascii="Arial" w:hAnsi="Arial" w:cs="Arial"/>
              </w:rPr>
              <w:t>(1.587)</w:t>
            </w:r>
          </w:p>
        </w:tc>
        <w:tc>
          <w:tcPr>
            <w:tcW w:w="0" w:type="auto"/>
            <w:tcBorders>
              <w:top w:val="nil"/>
              <w:left w:val="nil"/>
              <w:bottom w:val="nil"/>
              <w:right w:val="nil"/>
            </w:tcBorders>
            <w:vAlign w:val="center"/>
            <w:hideMark/>
          </w:tcPr>
          <w:p w14:paraId="4C9D1823"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3BA94DD6" w14:textId="77777777" w:rsidTr="003D4F50">
        <w:trPr>
          <w:trHeight w:val="20"/>
        </w:trPr>
        <w:tc>
          <w:tcPr>
            <w:tcW w:w="0" w:type="auto"/>
            <w:tcBorders>
              <w:top w:val="nil"/>
              <w:left w:val="nil"/>
              <w:bottom w:val="nil"/>
              <w:right w:val="nil"/>
            </w:tcBorders>
            <w:vAlign w:val="center"/>
            <w:hideMark/>
          </w:tcPr>
          <w:p w14:paraId="2AE462CB"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2022</w:t>
            </w:r>
            <w:proofErr w:type="gramEnd"/>
          </w:p>
        </w:tc>
        <w:tc>
          <w:tcPr>
            <w:tcW w:w="0" w:type="auto"/>
            <w:tcBorders>
              <w:top w:val="nil"/>
              <w:left w:val="nil"/>
              <w:bottom w:val="nil"/>
              <w:right w:val="nil"/>
            </w:tcBorders>
            <w:vAlign w:val="center"/>
            <w:hideMark/>
          </w:tcPr>
          <w:p w14:paraId="16AED0E7" w14:textId="77777777" w:rsidR="003623DF" w:rsidRPr="003623DF" w:rsidRDefault="003623DF" w:rsidP="003623DF">
            <w:pPr>
              <w:pStyle w:val="Body"/>
              <w:rPr>
                <w:rFonts w:ascii="Arial" w:hAnsi="Arial" w:cs="Arial"/>
                <w:lang w:val="fr-FR"/>
              </w:rPr>
            </w:pPr>
            <w:r w:rsidRPr="003623DF">
              <w:rPr>
                <w:rFonts w:ascii="Arial" w:hAnsi="Arial" w:cs="Arial"/>
              </w:rPr>
              <w:t>-8.696</w:t>
            </w:r>
            <w:r w:rsidRPr="003623DF">
              <w:rPr>
                <w:rFonts w:ascii="Arial" w:hAnsi="Arial" w:cs="Arial"/>
                <w:vertAlign w:val="superscript"/>
              </w:rPr>
              <w:t>***</w:t>
            </w:r>
          </w:p>
        </w:tc>
        <w:tc>
          <w:tcPr>
            <w:tcW w:w="0" w:type="auto"/>
            <w:tcBorders>
              <w:top w:val="nil"/>
              <w:left w:val="nil"/>
              <w:bottom w:val="nil"/>
              <w:right w:val="nil"/>
            </w:tcBorders>
            <w:vAlign w:val="center"/>
            <w:hideMark/>
          </w:tcPr>
          <w:p w14:paraId="4B90E883" w14:textId="77777777" w:rsidR="003623DF" w:rsidRPr="003623DF" w:rsidRDefault="003623DF" w:rsidP="003623DF">
            <w:pPr>
              <w:pStyle w:val="Body"/>
              <w:rPr>
                <w:rFonts w:ascii="Arial" w:hAnsi="Arial" w:cs="Arial"/>
                <w:lang w:val="fr-FR"/>
              </w:rPr>
            </w:pPr>
            <w:r w:rsidRPr="003623DF">
              <w:rPr>
                <w:rFonts w:ascii="Arial" w:hAnsi="Arial" w:cs="Arial"/>
              </w:rPr>
              <w:t>-5.522</w:t>
            </w:r>
            <w:r w:rsidRPr="003623DF">
              <w:rPr>
                <w:rFonts w:ascii="Arial" w:hAnsi="Arial" w:cs="Arial"/>
                <w:vertAlign w:val="superscript"/>
              </w:rPr>
              <w:t>***</w:t>
            </w:r>
          </w:p>
        </w:tc>
        <w:tc>
          <w:tcPr>
            <w:tcW w:w="0" w:type="auto"/>
            <w:tcBorders>
              <w:top w:val="nil"/>
              <w:left w:val="nil"/>
              <w:bottom w:val="nil"/>
              <w:right w:val="nil"/>
            </w:tcBorders>
            <w:vAlign w:val="center"/>
            <w:hideMark/>
          </w:tcPr>
          <w:p w14:paraId="1134C515" w14:textId="77777777" w:rsidR="003623DF" w:rsidRPr="003623DF" w:rsidRDefault="003623DF" w:rsidP="003623DF">
            <w:pPr>
              <w:pStyle w:val="Body"/>
              <w:rPr>
                <w:rFonts w:ascii="Arial" w:hAnsi="Arial" w:cs="Arial"/>
                <w:lang w:val="fr-FR"/>
              </w:rPr>
            </w:pPr>
            <w:r w:rsidRPr="003623DF">
              <w:rPr>
                <w:rFonts w:ascii="Arial" w:hAnsi="Arial" w:cs="Arial"/>
              </w:rPr>
              <w:t>2.529</w:t>
            </w:r>
          </w:p>
        </w:tc>
        <w:tc>
          <w:tcPr>
            <w:tcW w:w="0" w:type="auto"/>
            <w:tcBorders>
              <w:top w:val="nil"/>
              <w:left w:val="nil"/>
              <w:bottom w:val="nil"/>
              <w:right w:val="nil"/>
            </w:tcBorders>
            <w:vAlign w:val="center"/>
            <w:hideMark/>
          </w:tcPr>
          <w:p w14:paraId="307961CA" w14:textId="77777777" w:rsidR="003623DF" w:rsidRPr="003623DF" w:rsidRDefault="003623DF" w:rsidP="003623DF">
            <w:pPr>
              <w:pStyle w:val="Body"/>
              <w:rPr>
                <w:rFonts w:ascii="Arial" w:hAnsi="Arial" w:cs="Arial"/>
                <w:lang w:val="fr-FR"/>
              </w:rPr>
            </w:pPr>
            <w:r w:rsidRPr="003623DF">
              <w:rPr>
                <w:rFonts w:ascii="Arial" w:hAnsi="Arial" w:cs="Arial"/>
              </w:rPr>
              <w:t>0.088</w:t>
            </w:r>
            <w:r w:rsidRPr="003623DF">
              <w:rPr>
                <w:rFonts w:ascii="Arial" w:hAnsi="Arial" w:cs="Arial"/>
                <w:vertAlign w:val="superscript"/>
              </w:rPr>
              <w:t>**</w:t>
            </w:r>
          </w:p>
        </w:tc>
      </w:tr>
      <w:tr w:rsidR="003623DF" w:rsidRPr="003623DF" w14:paraId="20583C4F" w14:textId="77777777" w:rsidTr="003D4F50">
        <w:trPr>
          <w:trHeight w:val="20"/>
        </w:trPr>
        <w:tc>
          <w:tcPr>
            <w:tcW w:w="0" w:type="auto"/>
            <w:tcBorders>
              <w:top w:val="nil"/>
              <w:left w:val="nil"/>
              <w:bottom w:val="nil"/>
              <w:right w:val="nil"/>
            </w:tcBorders>
            <w:vAlign w:val="center"/>
            <w:hideMark/>
          </w:tcPr>
          <w:p w14:paraId="691BE135"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6D9B9F9E" w14:textId="77777777" w:rsidR="003623DF" w:rsidRPr="003623DF" w:rsidRDefault="003623DF" w:rsidP="003623DF">
            <w:pPr>
              <w:pStyle w:val="Body"/>
              <w:rPr>
                <w:rFonts w:ascii="Arial" w:hAnsi="Arial" w:cs="Arial"/>
                <w:lang w:val="fr-FR"/>
              </w:rPr>
            </w:pPr>
            <w:r w:rsidRPr="003623DF">
              <w:rPr>
                <w:rFonts w:ascii="Arial" w:hAnsi="Arial" w:cs="Arial"/>
              </w:rPr>
              <w:t>(1.266)</w:t>
            </w:r>
          </w:p>
        </w:tc>
        <w:tc>
          <w:tcPr>
            <w:tcW w:w="0" w:type="auto"/>
            <w:tcBorders>
              <w:top w:val="nil"/>
              <w:left w:val="nil"/>
              <w:bottom w:val="nil"/>
              <w:right w:val="nil"/>
            </w:tcBorders>
            <w:vAlign w:val="center"/>
            <w:hideMark/>
          </w:tcPr>
          <w:p w14:paraId="064769C9" w14:textId="77777777" w:rsidR="003623DF" w:rsidRPr="003623DF" w:rsidRDefault="003623DF" w:rsidP="003623DF">
            <w:pPr>
              <w:pStyle w:val="Body"/>
              <w:rPr>
                <w:rFonts w:ascii="Arial" w:hAnsi="Arial" w:cs="Arial"/>
                <w:lang w:val="fr-FR"/>
              </w:rPr>
            </w:pPr>
            <w:r w:rsidRPr="003623DF">
              <w:rPr>
                <w:rFonts w:ascii="Arial" w:hAnsi="Arial" w:cs="Arial"/>
              </w:rPr>
              <w:t>(1.043)</w:t>
            </w:r>
          </w:p>
        </w:tc>
        <w:tc>
          <w:tcPr>
            <w:tcW w:w="0" w:type="auto"/>
            <w:tcBorders>
              <w:top w:val="nil"/>
              <w:left w:val="nil"/>
              <w:bottom w:val="nil"/>
              <w:right w:val="nil"/>
            </w:tcBorders>
            <w:vAlign w:val="center"/>
            <w:hideMark/>
          </w:tcPr>
          <w:p w14:paraId="7CB20162" w14:textId="77777777" w:rsidR="003623DF" w:rsidRPr="003623DF" w:rsidRDefault="003623DF" w:rsidP="003623DF">
            <w:pPr>
              <w:pStyle w:val="Body"/>
              <w:rPr>
                <w:rFonts w:ascii="Arial" w:hAnsi="Arial" w:cs="Arial"/>
                <w:lang w:val="fr-FR"/>
              </w:rPr>
            </w:pPr>
            <w:r w:rsidRPr="003623DF">
              <w:rPr>
                <w:rFonts w:ascii="Arial" w:hAnsi="Arial" w:cs="Arial"/>
              </w:rPr>
              <w:t>(1.518)</w:t>
            </w:r>
          </w:p>
        </w:tc>
        <w:tc>
          <w:tcPr>
            <w:tcW w:w="0" w:type="auto"/>
            <w:tcBorders>
              <w:top w:val="nil"/>
              <w:left w:val="nil"/>
              <w:bottom w:val="nil"/>
              <w:right w:val="nil"/>
            </w:tcBorders>
            <w:vAlign w:val="center"/>
            <w:hideMark/>
          </w:tcPr>
          <w:p w14:paraId="53EC03BD" w14:textId="77777777" w:rsidR="003623DF" w:rsidRPr="003623DF" w:rsidRDefault="003623DF" w:rsidP="003623DF">
            <w:pPr>
              <w:pStyle w:val="Body"/>
              <w:rPr>
                <w:rFonts w:ascii="Arial" w:hAnsi="Arial" w:cs="Arial"/>
                <w:lang w:val="fr-FR"/>
              </w:rPr>
            </w:pPr>
            <w:r w:rsidRPr="003623DF">
              <w:rPr>
                <w:rFonts w:ascii="Arial" w:hAnsi="Arial" w:cs="Arial"/>
              </w:rPr>
              <w:t>(0.032)</w:t>
            </w:r>
          </w:p>
        </w:tc>
      </w:tr>
      <w:tr w:rsidR="003623DF" w:rsidRPr="003623DF" w14:paraId="784DE11E" w14:textId="77777777" w:rsidTr="003D4F50">
        <w:trPr>
          <w:trHeight w:val="20"/>
        </w:trPr>
        <w:tc>
          <w:tcPr>
            <w:tcW w:w="0" w:type="auto"/>
            <w:tcBorders>
              <w:top w:val="nil"/>
              <w:left w:val="nil"/>
              <w:bottom w:val="nil"/>
              <w:right w:val="nil"/>
            </w:tcBorders>
            <w:vAlign w:val="center"/>
            <w:hideMark/>
          </w:tcPr>
          <w:p w14:paraId="740E6396" w14:textId="77777777" w:rsidR="003623DF" w:rsidRPr="003623DF" w:rsidRDefault="003623DF" w:rsidP="003623DF">
            <w:pPr>
              <w:pStyle w:val="Body"/>
              <w:rPr>
                <w:rFonts w:ascii="Arial" w:hAnsi="Arial" w:cs="Arial"/>
                <w:lang w:val="fr-FR"/>
              </w:rPr>
            </w:pPr>
            <w:r w:rsidRPr="003623DF">
              <w:rPr>
                <w:rFonts w:ascii="Arial" w:hAnsi="Arial" w:cs="Arial"/>
              </w:rPr>
              <w:t>years</w:t>
            </w:r>
            <w:proofErr w:type="gramStart"/>
            <w:r w:rsidRPr="003623DF">
              <w:rPr>
                <w:rFonts w:ascii="Arial" w:hAnsi="Arial" w:cs="Arial"/>
              </w:rPr>
              <w:t>=  2023</w:t>
            </w:r>
            <w:proofErr w:type="gramEnd"/>
          </w:p>
        </w:tc>
        <w:tc>
          <w:tcPr>
            <w:tcW w:w="0" w:type="auto"/>
            <w:tcBorders>
              <w:top w:val="nil"/>
              <w:left w:val="nil"/>
              <w:bottom w:val="nil"/>
              <w:right w:val="nil"/>
            </w:tcBorders>
            <w:vAlign w:val="center"/>
            <w:hideMark/>
          </w:tcPr>
          <w:p w14:paraId="670F56DE" w14:textId="77777777" w:rsidR="003623DF" w:rsidRPr="003623DF" w:rsidRDefault="003623DF" w:rsidP="003623DF">
            <w:pPr>
              <w:pStyle w:val="Body"/>
              <w:rPr>
                <w:rFonts w:ascii="Arial" w:hAnsi="Arial" w:cs="Arial"/>
                <w:lang w:val="fr-FR"/>
              </w:rPr>
            </w:pPr>
            <w:r w:rsidRPr="003623DF">
              <w:rPr>
                <w:rFonts w:ascii="Arial" w:hAnsi="Arial" w:cs="Arial"/>
              </w:rPr>
              <w:t>-9.300</w:t>
            </w:r>
            <w:r w:rsidRPr="003623DF">
              <w:rPr>
                <w:rFonts w:ascii="Arial" w:hAnsi="Arial" w:cs="Arial"/>
                <w:vertAlign w:val="superscript"/>
              </w:rPr>
              <w:t>***</w:t>
            </w:r>
          </w:p>
        </w:tc>
        <w:tc>
          <w:tcPr>
            <w:tcW w:w="0" w:type="auto"/>
            <w:tcBorders>
              <w:top w:val="nil"/>
              <w:left w:val="nil"/>
              <w:bottom w:val="nil"/>
              <w:right w:val="nil"/>
            </w:tcBorders>
            <w:vAlign w:val="center"/>
            <w:hideMark/>
          </w:tcPr>
          <w:p w14:paraId="528479B5" w14:textId="77777777" w:rsidR="003623DF" w:rsidRPr="003623DF" w:rsidRDefault="003623DF" w:rsidP="003623DF">
            <w:pPr>
              <w:pStyle w:val="Body"/>
              <w:rPr>
                <w:rFonts w:ascii="Arial" w:hAnsi="Arial" w:cs="Arial"/>
                <w:lang w:val="fr-FR"/>
              </w:rPr>
            </w:pPr>
            <w:r w:rsidRPr="003623DF">
              <w:rPr>
                <w:rFonts w:ascii="Arial" w:hAnsi="Arial" w:cs="Arial"/>
              </w:rPr>
              <w:t>-5.639</w:t>
            </w:r>
            <w:r w:rsidRPr="003623DF">
              <w:rPr>
                <w:rFonts w:ascii="Arial" w:hAnsi="Arial" w:cs="Arial"/>
                <w:vertAlign w:val="superscript"/>
              </w:rPr>
              <w:t>***</w:t>
            </w:r>
          </w:p>
        </w:tc>
        <w:tc>
          <w:tcPr>
            <w:tcW w:w="0" w:type="auto"/>
            <w:tcBorders>
              <w:top w:val="nil"/>
              <w:left w:val="nil"/>
              <w:bottom w:val="nil"/>
              <w:right w:val="nil"/>
            </w:tcBorders>
            <w:vAlign w:val="center"/>
            <w:hideMark/>
          </w:tcPr>
          <w:p w14:paraId="3F3E06A5" w14:textId="77777777" w:rsidR="003623DF" w:rsidRPr="003623DF" w:rsidRDefault="003623DF" w:rsidP="003623DF">
            <w:pPr>
              <w:pStyle w:val="Body"/>
              <w:rPr>
                <w:rFonts w:ascii="Arial" w:hAnsi="Arial" w:cs="Arial"/>
                <w:lang w:val="fr-FR"/>
              </w:rPr>
            </w:pPr>
            <w:r w:rsidRPr="003623DF">
              <w:rPr>
                <w:rFonts w:ascii="Arial" w:hAnsi="Arial" w:cs="Arial"/>
              </w:rPr>
              <w:t>1.280</w:t>
            </w:r>
          </w:p>
        </w:tc>
        <w:tc>
          <w:tcPr>
            <w:tcW w:w="0" w:type="auto"/>
            <w:tcBorders>
              <w:top w:val="nil"/>
              <w:left w:val="nil"/>
              <w:bottom w:val="nil"/>
              <w:right w:val="nil"/>
            </w:tcBorders>
            <w:vAlign w:val="center"/>
            <w:hideMark/>
          </w:tcPr>
          <w:p w14:paraId="4991C560" w14:textId="77777777" w:rsidR="003623DF" w:rsidRPr="003623DF" w:rsidRDefault="003623DF" w:rsidP="003623DF">
            <w:pPr>
              <w:pStyle w:val="Body"/>
              <w:rPr>
                <w:rFonts w:ascii="Arial" w:hAnsi="Arial" w:cs="Arial"/>
                <w:lang w:val="fr-FR"/>
              </w:rPr>
            </w:pPr>
            <w:r w:rsidRPr="003623DF">
              <w:rPr>
                <w:rFonts w:ascii="Arial" w:hAnsi="Arial" w:cs="Arial"/>
              </w:rPr>
              <w:t>0.155</w:t>
            </w:r>
            <w:r w:rsidRPr="003623DF">
              <w:rPr>
                <w:rFonts w:ascii="Arial" w:hAnsi="Arial" w:cs="Arial"/>
                <w:vertAlign w:val="superscript"/>
              </w:rPr>
              <w:t>***</w:t>
            </w:r>
          </w:p>
        </w:tc>
      </w:tr>
      <w:tr w:rsidR="003623DF" w:rsidRPr="003623DF" w14:paraId="6345EE5C" w14:textId="77777777" w:rsidTr="003D4F50">
        <w:trPr>
          <w:trHeight w:val="20"/>
        </w:trPr>
        <w:tc>
          <w:tcPr>
            <w:tcW w:w="0" w:type="auto"/>
            <w:tcBorders>
              <w:top w:val="nil"/>
              <w:left w:val="nil"/>
              <w:bottom w:val="nil"/>
              <w:right w:val="nil"/>
            </w:tcBorders>
            <w:vAlign w:val="center"/>
            <w:hideMark/>
          </w:tcPr>
          <w:p w14:paraId="5EC235A8" w14:textId="77777777" w:rsidR="003623DF" w:rsidRPr="003623DF" w:rsidRDefault="003623DF" w:rsidP="003623DF">
            <w:pPr>
              <w:pStyle w:val="Body"/>
              <w:rPr>
                <w:rFonts w:ascii="Arial" w:hAnsi="Arial" w:cs="Arial"/>
                <w:lang w:val="fr-FR"/>
              </w:rPr>
            </w:pPr>
          </w:p>
        </w:tc>
        <w:tc>
          <w:tcPr>
            <w:tcW w:w="0" w:type="auto"/>
            <w:tcBorders>
              <w:top w:val="nil"/>
              <w:left w:val="nil"/>
              <w:bottom w:val="nil"/>
              <w:right w:val="nil"/>
            </w:tcBorders>
            <w:vAlign w:val="center"/>
            <w:hideMark/>
          </w:tcPr>
          <w:p w14:paraId="5B914E50" w14:textId="77777777" w:rsidR="003623DF" w:rsidRPr="003623DF" w:rsidRDefault="003623DF" w:rsidP="003623DF">
            <w:pPr>
              <w:pStyle w:val="Body"/>
              <w:rPr>
                <w:rFonts w:ascii="Arial" w:hAnsi="Arial" w:cs="Arial"/>
                <w:lang w:val="fr-FR"/>
              </w:rPr>
            </w:pPr>
            <w:r w:rsidRPr="003623DF">
              <w:rPr>
                <w:rFonts w:ascii="Arial" w:hAnsi="Arial" w:cs="Arial"/>
              </w:rPr>
              <w:t>(1.332)</w:t>
            </w:r>
          </w:p>
        </w:tc>
        <w:tc>
          <w:tcPr>
            <w:tcW w:w="0" w:type="auto"/>
            <w:tcBorders>
              <w:top w:val="nil"/>
              <w:left w:val="nil"/>
              <w:bottom w:val="nil"/>
              <w:right w:val="nil"/>
            </w:tcBorders>
            <w:vAlign w:val="center"/>
            <w:hideMark/>
          </w:tcPr>
          <w:p w14:paraId="70763C8F" w14:textId="77777777" w:rsidR="003623DF" w:rsidRPr="003623DF" w:rsidRDefault="003623DF" w:rsidP="003623DF">
            <w:pPr>
              <w:pStyle w:val="Body"/>
              <w:rPr>
                <w:rFonts w:ascii="Arial" w:hAnsi="Arial" w:cs="Arial"/>
                <w:lang w:val="fr-FR"/>
              </w:rPr>
            </w:pPr>
            <w:r w:rsidRPr="003623DF">
              <w:rPr>
                <w:rFonts w:ascii="Arial" w:hAnsi="Arial" w:cs="Arial"/>
              </w:rPr>
              <w:t>(1.046)</w:t>
            </w:r>
          </w:p>
        </w:tc>
        <w:tc>
          <w:tcPr>
            <w:tcW w:w="0" w:type="auto"/>
            <w:tcBorders>
              <w:top w:val="nil"/>
              <w:left w:val="nil"/>
              <w:bottom w:val="nil"/>
              <w:right w:val="nil"/>
            </w:tcBorders>
            <w:vAlign w:val="center"/>
            <w:hideMark/>
          </w:tcPr>
          <w:p w14:paraId="02FE3091" w14:textId="77777777" w:rsidR="003623DF" w:rsidRPr="003623DF" w:rsidRDefault="003623DF" w:rsidP="003623DF">
            <w:pPr>
              <w:pStyle w:val="Body"/>
              <w:rPr>
                <w:rFonts w:ascii="Arial" w:hAnsi="Arial" w:cs="Arial"/>
                <w:lang w:val="fr-FR"/>
              </w:rPr>
            </w:pPr>
            <w:r w:rsidRPr="003623DF">
              <w:rPr>
                <w:rFonts w:ascii="Arial" w:hAnsi="Arial" w:cs="Arial"/>
              </w:rPr>
              <w:t>(1.876)</w:t>
            </w:r>
          </w:p>
        </w:tc>
        <w:tc>
          <w:tcPr>
            <w:tcW w:w="0" w:type="auto"/>
            <w:tcBorders>
              <w:top w:val="nil"/>
              <w:left w:val="nil"/>
              <w:bottom w:val="nil"/>
              <w:right w:val="nil"/>
            </w:tcBorders>
            <w:vAlign w:val="center"/>
            <w:hideMark/>
          </w:tcPr>
          <w:p w14:paraId="6C99CC77" w14:textId="77777777" w:rsidR="003623DF" w:rsidRPr="003623DF" w:rsidRDefault="003623DF" w:rsidP="003623DF">
            <w:pPr>
              <w:pStyle w:val="Body"/>
              <w:rPr>
                <w:rFonts w:ascii="Arial" w:hAnsi="Arial" w:cs="Arial"/>
                <w:lang w:val="fr-FR"/>
              </w:rPr>
            </w:pPr>
            <w:r w:rsidRPr="003623DF">
              <w:rPr>
                <w:rFonts w:ascii="Arial" w:hAnsi="Arial" w:cs="Arial"/>
              </w:rPr>
              <w:t>(0.036)</w:t>
            </w:r>
          </w:p>
        </w:tc>
      </w:tr>
      <w:tr w:rsidR="003623DF" w:rsidRPr="003623DF" w14:paraId="793284EF" w14:textId="77777777" w:rsidTr="003D4F50">
        <w:trPr>
          <w:trHeight w:val="20"/>
        </w:trPr>
        <w:tc>
          <w:tcPr>
            <w:tcW w:w="0" w:type="auto"/>
            <w:tcBorders>
              <w:top w:val="nil"/>
              <w:left w:val="nil"/>
              <w:bottom w:val="nil"/>
              <w:right w:val="nil"/>
            </w:tcBorders>
            <w:vAlign w:val="center"/>
            <w:hideMark/>
          </w:tcPr>
          <w:p w14:paraId="0CD63D61" w14:textId="77777777" w:rsidR="003623DF" w:rsidRPr="003623DF" w:rsidRDefault="003623DF" w:rsidP="003623DF">
            <w:pPr>
              <w:pStyle w:val="Body"/>
              <w:rPr>
                <w:rFonts w:ascii="Arial" w:hAnsi="Arial" w:cs="Arial"/>
                <w:lang w:val="fr-FR"/>
              </w:rPr>
            </w:pPr>
            <w:r w:rsidRPr="003623DF">
              <w:rPr>
                <w:rFonts w:ascii="Arial" w:hAnsi="Arial" w:cs="Arial"/>
              </w:rPr>
              <w:t>Constant</w:t>
            </w:r>
          </w:p>
        </w:tc>
        <w:tc>
          <w:tcPr>
            <w:tcW w:w="0" w:type="auto"/>
            <w:tcBorders>
              <w:top w:val="nil"/>
              <w:left w:val="nil"/>
              <w:bottom w:val="nil"/>
              <w:right w:val="nil"/>
            </w:tcBorders>
            <w:vAlign w:val="center"/>
            <w:hideMark/>
          </w:tcPr>
          <w:p w14:paraId="11FD72AE" w14:textId="77777777" w:rsidR="003623DF" w:rsidRPr="003623DF" w:rsidRDefault="003623DF" w:rsidP="003623DF">
            <w:pPr>
              <w:pStyle w:val="Body"/>
              <w:rPr>
                <w:rFonts w:ascii="Arial" w:hAnsi="Arial" w:cs="Arial"/>
                <w:lang w:val="fr-FR"/>
              </w:rPr>
            </w:pPr>
            <w:r w:rsidRPr="003623DF">
              <w:rPr>
                <w:rFonts w:ascii="Arial" w:hAnsi="Arial" w:cs="Arial"/>
              </w:rPr>
              <w:t>104.485</w:t>
            </w:r>
            <w:r w:rsidRPr="003623DF">
              <w:rPr>
                <w:rFonts w:ascii="Arial" w:hAnsi="Arial" w:cs="Arial"/>
                <w:vertAlign w:val="superscript"/>
              </w:rPr>
              <w:t>***</w:t>
            </w:r>
          </w:p>
        </w:tc>
        <w:tc>
          <w:tcPr>
            <w:tcW w:w="0" w:type="auto"/>
            <w:tcBorders>
              <w:top w:val="nil"/>
              <w:left w:val="nil"/>
              <w:bottom w:val="nil"/>
              <w:right w:val="nil"/>
            </w:tcBorders>
            <w:vAlign w:val="center"/>
            <w:hideMark/>
          </w:tcPr>
          <w:p w14:paraId="432538C7" w14:textId="77777777" w:rsidR="003623DF" w:rsidRPr="003623DF" w:rsidRDefault="003623DF" w:rsidP="003623DF">
            <w:pPr>
              <w:pStyle w:val="Body"/>
              <w:rPr>
                <w:rFonts w:ascii="Arial" w:hAnsi="Arial" w:cs="Arial"/>
                <w:lang w:val="fr-FR"/>
              </w:rPr>
            </w:pPr>
            <w:r w:rsidRPr="003623DF">
              <w:rPr>
                <w:rFonts w:ascii="Arial" w:hAnsi="Arial" w:cs="Arial"/>
              </w:rPr>
              <w:t>20.704</w:t>
            </w:r>
          </w:p>
        </w:tc>
        <w:tc>
          <w:tcPr>
            <w:tcW w:w="0" w:type="auto"/>
            <w:tcBorders>
              <w:top w:val="nil"/>
              <w:left w:val="nil"/>
              <w:bottom w:val="nil"/>
              <w:right w:val="nil"/>
            </w:tcBorders>
            <w:vAlign w:val="center"/>
            <w:hideMark/>
          </w:tcPr>
          <w:p w14:paraId="060013A5" w14:textId="77777777" w:rsidR="003623DF" w:rsidRPr="003623DF" w:rsidRDefault="003623DF" w:rsidP="003623DF">
            <w:pPr>
              <w:pStyle w:val="Body"/>
              <w:rPr>
                <w:rFonts w:ascii="Arial" w:hAnsi="Arial" w:cs="Arial"/>
                <w:lang w:val="fr-FR"/>
              </w:rPr>
            </w:pPr>
            <w:r w:rsidRPr="003623DF">
              <w:rPr>
                <w:rFonts w:ascii="Arial" w:hAnsi="Arial" w:cs="Arial"/>
              </w:rPr>
              <w:t>-0.103</w:t>
            </w:r>
          </w:p>
        </w:tc>
        <w:tc>
          <w:tcPr>
            <w:tcW w:w="0" w:type="auto"/>
            <w:tcBorders>
              <w:top w:val="nil"/>
              <w:left w:val="nil"/>
              <w:bottom w:val="nil"/>
              <w:right w:val="nil"/>
            </w:tcBorders>
            <w:vAlign w:val="center"/>
            <w:hideMark/>
          </w:tcPr>
          <w:p w14:paraId="4BFE6341" w14:textId="77777777" w:rsidR="003623DF" w:rsidRPr="003623DF" w:rsidRDefault="003623DF" w:rsidP="003623DF">
            <w:pPr>
              <w:pStyle w:val="Body"/>
              <w:rPr>
                <w:rFonts w:ascii="Arial" w:hAnsi="Arial" w:cs="Arial"/>
                <w:lang w:val="fr-FR"/>
              </w:rPr>
            </w:pPr>
            <w:r w:rsidRPr="003623DF">
              <w:rPr>
                <w:rFonts w:ascii="Arial" w:hAnsi="Arial" w:cs="Arial"/>
              </w:rPr>
              <w:t>3.582</w:t>
            </w:r>
            <w:r w:rsidRPr="003623DF">
              <w:rPr>
                <w:rFonts w:ascii="Arial" w:hAnsi="Arial" w:cs="Arial"/>
                <w:vertAlign w:val="superscript"/>
              </w:rPr>
              <w:t>***</w:t>
            </w:r>
          </w:p>
        </w:tc>
      </w:tr>
      <w:tr w:rsidR="003623DF" w:rsidRPr="003623DF" w14:paraId="7F1AB553" w14:textId="77777777" w:rsidTr="003D4F50">
        <w:trPr>
          <w:trHeight w:val="20"/>
        </w:trPr>
        <w:tc>
          <w:tcPr>
            <w:tcW w:w="0" w:type="auto"/>
            <w:tcBorders>
              <w:top w:val="nil"/>
              <w:left w:val="nil"/>
              <w:bottom w:val="single" w:sz="8" w:space="0" w:color="auto"/>
              <w:right w:val="nil"/>
            </w:tcBorders>
            <w:vAlign w:val="center"/>
            <w:hideMark/>
          </w:tcPr>
          <w:p w14:paraId="2222BA3D" w14:textId="77777777" w:rsidR="003623DF" w:rsidRPr="003623DF" w:rsidRDefault="003623DF" w:rsidP="003623DF">
            <w:pPr>
              <w:pStyle w:val="Body"/>
              <w:rPr>
                <w:rFonts w:ascii="Arial" w:hAnsi="Arial" w:cs="Arial"/>
                <w:lang w:val="fr-FR"/>
              </w:rPr>
            </w:pPr>
            <w:r w:rsidRPr="003623DF">
              <w:rPr>
                <w:rFonts w:ascii="Arial" w:hAnsi="Arial" w:cs="Arial"/>
              </w:rPr>
              <w:t> </w:t>
            </w:r>
          </w:p>
        </w:tc>
        <w:tc>
          <w:tcPr>
            <w:tcW w:w="0" w:type="auto"/>
            <w:tcBorders>
              <w:top w:val="nil"/>
              <w:left w:val="nil"/>
              <w:bottom w:val="single" w:sz="8" w:space="0" w:color="auto"/>
              <w:right w:val="nil"/>
            </w:tcBorders>
            <w:vAlign w:val="center"/>
            <w:hideMark/>
          </w:tcPr>
          <w:p w14:paraId="294F81EA" w14:textId="77777777" w:rsidR="003623DF" w:rsidRPr="003623DF" w:rsidRDefault="003623DF" w:rsidP="003623DF">
            <w:pPr>
              <w:pStyle w:val="Body"/>
              <w:rPr>
                <w:rFonts w:ascii="Arial" w:hAnsi="Arial" w:cs="Arial"/>
                <w:lang w:val="fr-FR"/>
              </w:rPr>
            </w:pPr>
            <w:r w:rsidRPr="003623DF">
              <w:rPr>
                <w:rFonts w:ascii="Arial" w:hAnsi="Arial" w:cs="Arial"/>
              </w:rPr>
              <w:t>(17.215)</w:t>
            </w:r>
          </w:p>
        </w:tc>
        <w:tc>
          <w:tcPr>
            <w:tcW w:w="0" w:type="auto"/>
            <w:tcBorders>
              <w:top w:val="nil"/>
              <w:left w:val="nil"/>
              <w:bottom w:val="single" w:sz="8" w:space="0" w:color="auto"/>
              <w:right w:val="nil"/>
            </w:tcBorders>
            <w:vAlign w:val="center"/>
            <w:hideMark/>
          </w:tcPr>
          <w:p w14:paraId="6A37B9FC" w14:textId="77777777" w:rsidR="003623DF" w:rsidRPr="003623DF" w:rsidRDefault="003623DF" w:rsidP="003623DF">
            <w:pPr>
              <w:pStyle w:val="Body"/>
              <w:rPr>
                <w:rFonts w:ascii="Arial" w:hAnsi="Arial" w:cs="Arial"/>
                <w:lang w:val="fr-FR"/>
              </w:rPr>
            </w:pPr>
            <w:r w:rsidRPr="003623DF">
              <w:rPr>
                <w:rFonts w:ascii="Arial" w:hAnsi="Arial" w:cs="Arial"/>
              </w:rPr>
              <w:t>(15.334)</w:t>
            </w:r>
          </w:p>
        </w:tc>
        <w:tc>
          <w:tcPr>
            <w:tcW w:w="0" w:type="auto"/>
            <w:tcBorders>
              <w:top w:val="nil"/>
              <w:left w:val="nil"/>
              <w:bottom w:val="single" w:sz="8" w:space="0" w:color="auto"/>
              <w:right w:val="nil"/>
            </w:tcBorders>
            <w:vAlign w:val="center"/>
            <w:hideMark/>
          </w:tcPr>
          <w:p w14:paraId="76E6D96D" w14:textId="77777777" w:rsidR="003623DF" w:rsidRPr="003623DF" w:rsidRDefault="003623DF" w:rsidP="003623DF">
            <w:pPr>
              <w:pStyle w:val="Body"/>
              <w:rPr>
                <w:rFonts w:ascii="Arial" w:hAnsi="Arial" w:cs="Arial"/>
                <w:lang w:val="fr-FR"/>
              </w:rPr>
            </w:pPr>
            <w:r w:rsidRPr="003623DF">
              <w:rPr>
                <w:rFonts w:ascii="Arial" w:hAnsi="Arial" w:cs="Arial"/>
              </w:rPr>
              <w:t>(32.951)</w:t>
            </w:r>
          </w:p>
        </w:tc>
        <w:tc>
          <w:tcPr>
            <w:tcW w:w="0" w:type="auto"/>
            <w:tcBorders>
              <w:top w:val="nil"/>
              <w:left w:val="nil"/>
              <w:bottom w:val="single" w:sz="8" w:space="0" w:color="auto"/>
              <w:right w:val="nil"/>
            </w:tcBorders>
            <w:vAlign w:val="center"/>
            <w:hideMark/>
          </w:tcPr>
          <w:p w14:paraId="1130257C" w14:textId="77777777" w:rsidR="003623DF" w:rsidRPr="003623DF" w:rsidRDefault="003623DF" w:rsidP="003623DF">
            <w:pPr>
              <w:pStyle w:val="Body"/>
              <w:rPr>
                <w:rFonts w:ascii="Arial" w:hAnsi="Arial" w:cs="Arial"/>
                <w:lang w:val="fr-FR"/>
              </w:rPr>
            </w:pPr>
            <w:r w:rsidRPr="003623DF">
              <w:rPr>
                <w:rFonts w:ascii="Arial" w:hAnsi="Arial" w:cs="Arial"/>
              </w:rPr>
              <w:t>(0.552)</w:t>
            </w:r>
          </w:p>
        </w:tc>
      </w:tr>
      <w:tr w:rsidR="003623DF" w:rsidRPr="003623DF" w14:paraId="1781AC6C" w14:textId="77777777" w:rsidTr="003D4F50">
        <w:trPr>
          <w:trHeight w:val="20"/>
        </w:trPr>
        <w:tc>
          <w:tcPr>
            <w:tcW w:w="0" w:type="auto"/>
            <w:tcBorders>
              <w:top w:val="nil"/>
              <w:left w:val="nil"/>
              <w:bottom w:val="single" w:sz="8" w:space="0" w:color="auto"/>
              <w:right w:val="nil"/>
            </w:tcBorders>
            <w:vAlign w:val="center"/>
            <w:hideMark/>
          </w:tcPr>
          <w:p w14:paraId="3EAB2298" w14:textId="77777777" w:rsidR="003623DF" w:rsidRPr="003623DF" w:rsidRDefault="003623DF" w:rsidP="003623DF">
            <w:pPr>
              <w:pStyle w:val="Body"/>
              <w:rPr>
                <w:rFonts w:ascii="Arial" w:hAnsi="Arial" w:cs="Arial"/>
                <w:lang w:val="fr-FR"/>
              </w:rPr>
            </w:pPr>
            <w:r w:rsidRPr="003623DF">
              <w:rPr>
                <w:rFonts w:ascii="Arial" w:hAnsi="Arial" w:cs="Arial"/>
              </w:rPr>
              <w:t>Observations</w:t>
            </w:r>
          </w:p>
        </w:tc>
        <w:tc>
          <w:tcPr>
            <w:tcW w:w="0" w:type="auto"/>
            <w:tcBorders>
              <w:top w:val="nil"/>
              <w:left w:val="nil"/>
              <w:bottom w:val="single" w:sz="8" w:space="0" w:color="auto"/>
              <w:right w:val="nil"/>
            </w:tcBorders>
            <w:vAlign w:val="center"/>
            <w:hideMark/>
          </w:tcPr>
          <w:p w14:paraId="465AFB5C" w14:textId="77777777" w:rsidR="003623DF" w:rsidRPr="003623DF" w:rsidRDefault="003623DF" w:rsidP="003623DF">
            <w:pPr>
              <w:pStyle w:val="Body"/>
              <w:rPr>
                <w:rFonts w:ascii="Arial" w:hAnsi="Arial" w:cs="Arial"/>
                <w:lang w:val="fr-FR"/>
              </w:rPr>
            </w:pPr>
            <w:r w:rsidRPr="003623DF">
              <w:rPr>
                <w:rFonts w:ascii="Arial" w:hAnsi="Arial" w:cs="Arial"/>
              </w:rPr>
              <w:t>396</w:t>
            </w:r>
          </w:p>
        </w:tc>
        <w:tc>
          <w:tcPr>
            <w:tcW w:w="0" w:type="auto"/>
            <w:tcBorders>
              <w:top w:val="nil"/>
              <w:left w:val="nil"/>
              <w:bottom w:val="single" w:sz="8" w:space="0" w:color="auto"/>
              <w:right w:val="nil"/>
            </w:tcBorders>
            <w:vAlign w:val="center"/>
            <w:hideMark/>
          </w:tcPr>
          <w:p w14:paraId="2B69BF9B"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12E86638" w14:textId="77777777" w:rsidR="003623DF" w:rsidRPr="003623DF" w:rsidRDefault="003623DF" w:rsidP="003623DF">
            <w:pPr>
              <w:pStyle w:val="Body"/>
              <w:rPr>
                <w:rFonts w:ascii="Arial" w:hAnsi="Arial" w:cs="Arial"/>
                <w:lang w:val="fr-FR"/>
              </w:rPr>
            </w:pPr>
            <w:r w:rsidRPr="003623DF">
              <w:rPr>
                <w:rFonts w:ascii="Arial" w:hAnsi="Arial" w:cs="Arial"/>
              </w:rPr>
              <w:t>393</w:t>
            </w:r>
          </w:p>
        </w:tc>
        <w:tc>
          <w:tcPr>
            <w:tcW w:w="0" w:type="auto"/>
            <w:tcBorders>
              <w:top w:val="nil"/>
              <w:left w:val="nil"/>
              <w:bottom w:val="single" w:sz="8" w:space="0" w:color="auto"/>
              <w:right w:val="nil"/>
            </w:tcBorders>
            <w:vAlign w:val="center"/>
            <w:hideMark/>
          </w:tcPr>
          <w:p w14:paraId="78A61BB3" w14:textId="77777777" w:rsidR="003623DF" w:rsidRPr="003623DF" w:rsidRDefault="003623DF" w:rsidP="003623DF">
            <w:pPr>
              <w:pStyle w:val="Body"/>
              <w:rPr>
                <w:rFonts w:ascii="Arial" w:hAnsi="Arial" w:cs="Arial"/>
                <w:lang w:val="fr-FR"/>
              </w:rPr>
            </w:pPr>
            <w:r w:rsidRPr="003623DF">
              <w:rPr>
                <w:rFonts w:ascii="Arial" w:hAnsi="Arial" w:cs="Arial"/>
              </w:rPr>
              <w:t>396</w:t>
            </w:r>
          </w:p>
        </w:tc>
      </w:tr>
    </w:tbl>
    <w:p w14:paraId="64C0719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Standard errors in parentheses</w:t>
      </w:r>
    </w:p>
    <w:p w14:paraId="45D29D33"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p&lt;0.01, ** p&lt;0.05, * p&lt;0.1</w:t>
      </w:r>
    </w:p>
    <w:p w14:paraId="3BE58438" w14:textId="77777777" w:rsidR="003623DF" w:rsidRPr="003623DF" w:rsidRDefault="003623DF" w:rsidP="003623DF">
      <w:pPr>
        <w:pStyle w:val="Body"/>
        <w:spacing w:after="0"/>
        <w:rPr>
          <w:rFonts w:ascii="Arial" w:hAnsi="Arial" w:cs="Arial"/>
          <w:b/>
          <w:u w:val="single"/>
        </w:rPr>
      </w:pPr>
      <w:r w:rsidRPr="003623DF">
        <w:rPr>
          <w:rFonts w:ascii="Arial" w:hAnsi="Arial" w:cs="Arial"/>
          <w:b/>
          <w:u w:val="single"/>
        </w:rPr>
        <w:t>Interpreting cross-country and within-country associations</w:t>
      </w:r>
    </w:p>
    <w:p w14:paraId="6F0E3840" w14:textId="1D062F44" w:rsidR="003623DF" w:rsidRPr="003623DF" w:rsidRDefault="003623DF" w:rsidP="003623DF">
      <w:pPr>
        <w:pStyle w:val="Body"/>
        <w:spacing w:after="0"/>
        <w:rPr>
          <w:rFonts w:ascii="Arial" w:hAnsi="Arial" w:cs="Arial"/>
          <w:lang w:val="en-GB"/>
        </w:rPr>
      </w:pPr>
      <w:r w:rsidRPr="003623DF">
        <w:rPr>
          <w:rFonts w:ascii="Arial" w:hAnsi="Arial" w:cs="Arial"/>
          <w:lang w:val="en-GB"/>
        </w:rPr>
        <w:t>The negative relationship observed in cross-country comparisons mainly reflects structural differences in levels across countries. Higher-yield countries typically combine better infrastructure, greater human capital, and more effective institutions, which are themselves strongly associated with lower poverty. Consequently, the cross-sectional correlation largely captures deep, persistent determinants of development rather than the welfare associations of productivity changes over time. More generally, associations measured across groups can differ from or even reverse relative to those identified within groups, a classic issue of ecological inference (</w:t>
      </w:r>
      <w:r w:rsidRPr="000617B5">
        <w:rPr>
          <w:rFonts w:ascii="Arial" w:hAnsi="Arial" w:cs="Arial"/>
          <w:color w:val="EE0000"/>
          <w:highlight w:val="yellow"/>
          <w:lang w:val="en-GB"/>
        </w:rPr>
        <w:t>Robinson, 1950</w:t>
      </w:r>
      <w:r w:rsidR="006D04A6" w:rsidRPr="000617B5">
        <w:rPr>
          <w:rFonts w:ascii="Arial" w:hAnsi="Arial" w:cs="Arial"/>
          <w:color w:val="EE0000"/>
          <w:lang w:val="en-GB"/>
        </w:rPr>
        <w:t xml:space="preserve"> </w:t>
      </w:r>
      <w:r w:rsidR="006D04A6" w:rsidRP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 xml:space="preserve">; </w:t>
      </w:r>
      <w:r w:rsidRPr="000617B5">
        <w:rPr>
          <w:rFonts w:ascii="Arial" w:hAnsi="Arial" w:cs="Arial"/>
          <w:color w:val="EE0000"/>
          <w:highlight w:val="yellow"/>
          <w:lang w:val="en-GB"/>
        </w:rPr>
        <w:t>Gelman and Hill, 2007</w:t>
      </w:r>
      <w:r w:rsidR="006D04A6" w:rsidRPr="000617B5">
        <w:rPr>
          <w:rFonts w:ascii="Arial" w:hAnsi="Arial" w:cs="Arial"/>
          <w:color w:val="EE0000"/>
          <w:lang w:val="en-GB"/>
        </w:rPr>
        <w:t xml:space="preserve"> </w:t>
      </w:r>
      <w:r w:rsidR="006D04A6" w:rsidRPr="006D04A6">
        <w:rPr>
          <w:rFonts w:ascii="Arial" w:hAnsi="Arial" w:cs="Arial"/>
          <w:color w:val="EE0000"/>
          <w:lang w:val="en-GB"/>
        </w:rPr>
        <w:t>(</w:t>
      </w:r>
      <w:r w:rsidR="006D04A6" w:rsidRPr="000A6B65">
        <w:rPr>
          <w:rFonts w:ascii="Arial" w:hAnsi="Arial" w:cs="Arial"/>
          <w:b/>
          <w:bCs/>
          <w:color w:val="EE0000"/>
          <w:sz w:val="24"/>
          <w:szCs w:val="24"/>
          <w:lang w:val="en-GB"/>
        </w:rPr>
        <w:t>Not seen in References</w:t>
      </w:r>
      <w:r w:rsidR="006D04A6">
        <w:rPr>
          <w:rFonts w:ascii="Arial" w:hAnsi="Arial" w:cs="Arial"/>
          <w:color w:val="EE0000"/>
          <w:lang w:val="en-GB"/>
        </w:rPr>
        <w:t>)</w:t>
      </w:r>
      <w:r w:rsidRPr="003623DF">
        <w:rPr>
          <w:rFonts w:ascii="Arial" w:hAnsi="Arial" w:cs="Arial"/>
          <w:lang w:val="en-GB"/>
        </w:rPr>
        <w:t>).</w:t>
      </w:r>
    </w:p>
    <w:p w14:paraId="0F90DC46" w14:textId="04725A05"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Country and year fixed effects identify a different </w:t>
      </w:r>
      <w:proofErr w:type="spellStart"/>
      <w:r w:rsidRPr="003623DF">
        <w:rPr>
          <w:rFonts w:ascii="Arial" w:hAnsi="Arial" w:cs="Arial"/>
          <w:lang w:val="en-GB"/>
        </w:rPr>
        <w:t>estimand</w:t>
      </w:r>
      <w:proofErr w:type="spellEnd"/>
      <w:r w:rsidRPr="003623DF">
        <w:rPr>
          <w:rFonts w:ascii="Arial" w:hAnsi="Arial" w:cs="Arial"/>
          <w:lang w:val="en-GB"/>
        </w:rPr>
        <w:t xml:space="preserve">. By absorbing time-invariant country characteristics and common time shocks, the models rely exclusively on within-country variation. The coefficient on </w:t>
      </w:r>
      <w:proofErr w:type="spellStart"/>
      <w:r w:rsidRPr="003623DF">
        <w:rPr>
          <w:rFonts w:ascii="Arial" w:hAnsi="Arial" w:cs="Arial"/>
          <w:lang w:val="en-GB"/>
        </w:rPr>
        <w:t>ln_yield</w:t>
      </w:r>
      <w:proofErr w:type="spellEnd"/>
      <w:r w:rsidRPr="003623DF">
        <w:rPr>
          <w:rFonts w:ascii="Arial" w:hAnsi="Arial" w:cs="Arial"/>
          <w:lang w:val="en-GB"/>
        </w:rPr>
        <w:t xml:space="preserve"> therefore captures the conditional association between changes in rice productivity and changes in welfare outcomes within the same country (</w:t>
      </w:r>
      <w:r w:rsidRPr="000617B5">
        <w:rPr>
          <w:rFonts w:ascii="Arial" w:hAnsi="Arial" w:cs="Arial"/>
          <w:color w:val="EE0000"/>
          <w:highlight w:val="yellow"/>
          <w:lang w:val="en-GB"/>
        </w:rPr>
        <w:t>Wooldridge, 2010</w:t>
      </w:r>
      <w:r w:rsidR="000617B5" w:rsidRPr="000617B5">
        <w:rPr>
          <w:rFonts w:ascii="Arial" w:hAnsi="Arial" w:cs="Arial"/>
          <w:color w:val="EE0000"/>
          <w:lang w:val="en-GB"/>
        </w:rPr>
        <w:t xml:space="preserve"> </w:t>
      </w:r>
      <w:r w:rsidR="000617B5" w:rsidRPr="006D04A6">
        <w:rPr>
          <w:rFonts w:ascii="Arial" w:hAnsi="Arial" w:cs="Arial"/>
          <w:color w:val="EE0000"/>
          <w:lang w:val="en-GB"/>
        </w:rPr>
        <w:t>(</w:t>
      </w:r>
      <w:r w:rsidR="000617B5" w:rsidRPr="000A6B65">
        <w:rPr>
          <w:rFonts w:ascii="Arial" w:hAnsi="Arial" w:cs="Arial"/>
          <w:b/>
          <w:bCs/>
          <w:color w:val="EE0000"/>
          <w:sz w:val="24"/>
          <w:szCs w:val="24"/>
          <w:lang w:val="en-GB"/>
        </w:rPr>
        <w:t>Not seen in References</w:t>
      </w:r>
      <w:r w:rsidR="000617B5">
        <w:rPr>
          <w:rFonts w:ascii="Arial" w:hAnsi="Arial" w:cs="Arial"/>
          <w:color w:val="EE0000"/>
          <w:lang w:val="en-GB"/>
        </w:rPr>
        <w:t>)</w:t>
      </w:r>
      <w:r w:rsidRPr="003623DF">
        <w:rPr>
          <w:rFonts w:ascii="Arial" w:hAnsi="Arial" w:cs="Arial"/>
          <w:lang w:val="en-GB"/>
        </w:rPr>
        <w:t xml:space="preserve">; </w:t>
      </w:r>
      <w:proofErr w:type="spellStart"/>
      <w:r w:rsidRPr="000617B5">
        <w:rPr>
          <w:rFonts w:ascii="Arial" w:hAnsi="Arial" w:cs="Arial"/>
          <w:color w:val="EE0000"/>
          <w:highlight w:val="yellow"/>
          <w:lang w:val="en-GB"/>
        </w:rPr>
        <w:t>Baltagi</w:t>
      </w:r>
      <w:proofErr w:type="spellEnd"/>
      <w:r w:rsidRPr="000617B5">
        <w:rPr>
          <w:rFonts w:ascii="Arial" w:hAnsi="Arial" w:cs="Arial"/>
          <w:color w:val="EE0000"/>
          <w:highlight w:val="yellow"/>
          <w:lang w:val="en-GB"/>
        </w:rPr>
        <w:t>, 2008</w:t>
      </w:r>
      <w:r w:rsidR="000617B5" w:rsidRPr="000617B5">
        <w:rPr>
          <w:rFonts w:ascii="Arial" w:hAnsi="Arial" w:cs="Arial"/>
          <w:color w:val="EE0000"/>
          <w:lang w:val="en-GB"/>
        </w:rPr>
        <w:t xml:space="preserve"> </w:t>
      </w:r>
      <w:r w:rsidR="000617B5" w:rsidRPr="006D04A6">
        <w:rPr>
          <w:rFonts w:ascii="Arial" w:hAnsi="Arial" w:cs="Arial"/>
          <w:color w:val="EE0000"/>
          <w:lang w:val="en-GB"/>
        </w:rPr>
        <w:t>(</w:t>
      </w:r>
      <w:r w:rsidR="000617B5" w:rsidRPr="000A6B65">
        <w:rPr>
          <w:rFonts w:ascii="Arial" w:hAnsi="Arial" w:cs="Arial"/>
          <w:b/>
          <w:bCs/>
          <w:color w:val="EE0000"/>
          <w:sz w:val="24"/>
          <w:szCs w:val="24"/>
          <w:lang w:val="en-GB"/>
        </w:rPr>
        <w:t>Not seen in References</w:t>
      </w:r>
      <w:r w:rsidR="000617B5">
        <w:rPr>
          <w:rFonts w:ascii="Arial" w:hAnsi="Arial" w:cs="Arial"/>
          <w:color w:val="EE0000"/>
          <w:lang w:val="en-GB"/>
        </w:rPr>
        <w:t>)</w:t>
      </w:r>
      <w:r w:rsidRPr="003623DF">
        <w:rPr>
          <w:rFonts w:ascii="Arial" w:hAnsi="Arial" w:cs="Arial"/>
          <w:lang w:val="en-GB"/>
        </w:rPr>
        <w:t>). In this framework, a positive association may emerge if time-varying shocks jointly affect productivity and poverty, or if productivity gains increase mean consumption without proportionate reductions in poverty due to distributional mechanisms (Mundlak, 1978</w:t>
      </w:r>
      <w:r w:rsidR="000617B5">
        <w:rPr>
          <w:rFonts w:ascii="Arial" w:hAnsi="Arial" w:cs="Arial"/>
          <w:lang w:val="en-GB"/>
        </w:rPr>
        <w:t xml:space="preserve"> </w:t>
      </w:r>
      <w:r w:rsidR="000617B5" w:rsidRPr="006D04A6">
        <w:rPr>
          <w:rFonts w:ascii="Arial" w:hAnsi="Arial" w:cs="Arial"/>
          <w:color w:val="EE0000"/>
          <w:lang w:val="en-GB"/>
        </w:rPr>
        <w:t>(</w:t>
      </w:r>
      <w:r w:rsidR="000617B5" w:rsidRPr="000A6B65">
        <w:rPr>
          <w:rFonts w:ascii="Arial" w:hAnsi="Arial" w:cs="Arial"/>
          <w:b/>
          <w:bCs/>
          <w:color w:val="EE0000"/>
          <w:sz w:val="24"/>
          <w:szCs w:val="24"/>
          <w:lang w:val="en-GB"/>
        </w:rPr>
        <w:t>Not seen in References</w:t>
      </w:r>
      <w:r w:rsidR="000617B5">
        <w:rPr>
          <w:rFonts w:ascii="Arial" w:hAnsi="Arial" w:cs="Arial"/>
          <w:color w:val="EE0000"/>
          <w:lang w:val="en-GB"/>
        </w:rPr>
        <w:t>)</w:t>
      </w:r>
      <w:r w:rsidRPr="003623DF">
        <w:rPr>
          <w:rFonts w:ascii="Arial" w:hAnsi="Arial" w:cs="Arial"/>
          <w:lang w:val="en-GB"/>
        </w:rPr>
        <w:t>; Angrist and Pischke, 2009</w:t>
      </w:r>
      <w:r w:rsidR="000617B5">
        <w:rPr>
          <w:rFonts w:ascii="Arial" w:hAnsi="Arial" w:cs="Arial"/>
          <w:lang w:val="en-GB"/>
        </w:rPr>
        <w:t xml:space="preserve"> </w:t>
      </w:r>
      <w:r w:rsidR="000617B5" w:rsidRPr="006D04A6">
        <w:rPr>
          <w:rFonts w:ascii="Arial" w:hAnsi="Arial" w:cs="Arial"/>
          <w:color w:val="EE0000"/>
          <w:lang w:val="en-GB"/>
        </w:rPr>
        <w:t>(</w:t>
      </w:r>
      <w:r w:rsidR="000617B5" w:rsidRPr="000A6B65">
        <w:rPr>
          <w:rFonts w:ascii="Arial" w:hAnsi="Arial" w:cs="Arial"/>
          <w:b/>
          <w:bCs/>
          <w:color w:val="EE0000"/>
          <w:sz w:val="24"/>
          <w:szCs w:val="24"/>
          <w:lang w:val="en-GB"/>
        </w:rPr>
        <w:t>Not seen in References</w:t>
      </w:r>
      <w:r w:rsidR="000617B5">
        <w:rPr>
          <w:rFonts w:ascii="Arial" w:hAnsi="Arial" w:cs="Arial"/>
          <w:color w:val="EE0000"/>
          <w:lang w:val="en-GB"/>
        </w:rPr>
        <w:t>)</w:t>
      </w:r>
      <w:r w:rsidRPr="003623DF">
        <w:rPr>
          <w:rFonts w:ascii="Arial" w:hAnsi="Arial" w:cs="Arial"/>
          <w:lang w:val="en-GB"/>
        </w:rPr>
        <w:t>).</w:t>
      </w:r>
    </w:p>
    <w:bookmarkEnd w:id="3"/>
    <w:p w14:paraId="435F27FF" w14:textId="1BAD833C" w:rsidR="003623DF" w:rsidRPr="003623DF" w:rsidRDefault="003623DF" w:rsidP="003623DF">
      <w:pPr>
        <w:pStyle w:val="Body"/>
        <w:spacing w:after="0"/>
        <w:rPr>
          <w:rFonts w:ascii="Arial" w:hAnsi="Arial" w:cs="Arial"/>
          <w:b/>
          <w:sz w:val="22"/>
        </w:rPr>
      </w:pPr>
      <w:r>
        <w:rPr>
          <w:rFonts w:ascii="Arial" w:hAnsi="Arial" w:cs="Arial"/>
          <w:b/>
          <w:sz w:val="22"/>
        </w:rPr>
        <w:t xml:space="preserve">3.2. </w:t>
      </w:r>
      <w:r w:rsidRPr="003623DF">
        <w:rPr>
          <w:rFonts w:ascii="Arial" w:hAnsi="Arial" w:cs="Arial"/>
          <w:b/>
          <w:sz w:val="22"/>
        </w:rPr>
        <w:t xml:space="preserve">Discussion </w:t>
      </w:r>
    </w:p>
    <w:p w14:paraId="348E2ED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descriptive evidence shows systematic but highly dispersed co-movements between rice productivity, welfare outcomes, and structural conditions across country-years. In the raw data, higher yields tend to coincide with lower poverty and higher mean consumption, while the relationship with undernourishment is weaker and less regular. Once country and year fixed effects are introduced, the within-country associations reveal a configuration consistent with a social paradox: yield gains align with higher mean consumption but coincide with worse monetary poverty outcomes.</w:t>
      </w:r>
    </w:p>
    <w:p w14:paraId="4DA6BED9"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Baseline fixed-effects estimates indicate that </w:t>
      </w:r>
      <w:proofErr w:type="spellStart"/>
      <w:r w:rsidRPr="003623DF">
        <w:rPr>
          <w:rFonts w:ascii="Arial" w:hAnsi="Arial" w:cs="Arial"/>
          <w:lang w:val="en-GB"/>
        </w:rPr>
        <w:t>ln_yield</w:t>
      </w:r>
      <w:proofErr w:type="spellEnd"/>
      <w:r w:rsidRPr="003623DF">
        <w:rPr>
          <w:rFonts w:ascii="Arial" w:hAnsi="Arial" w:cs="Arial"/>
          <w:lang w:val="en-GB"/>
        </w:rPr>
        <w:t xml:space="preserve"> is positively associated with poverty incidence and depth, while remaining strongly and positively associated with mean consumption. The association with undernourishment is negative but modest and weakly estimated. This divergence between changes in conditional means and poverty outcomes is consistent with heterogeneous incidence, whereby productivity gains raise average consumption without proportionate poverty reduction when benefits are unevenly distributed across households, locations, or value-chain segments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et al., 2011).</w:t>
      </w:r>
    </w:p>
    <w:p w14:paraId="10F46A25"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The contrast with agricultural value added per worker reinforces this interpretation. Value added per worker displays a more uniformly welfare-improving profile, with higher consumption, lower undernourishment, and more consistently negative poverty coefficients. This difference is informative: yields can increase without commensurate expansion of net surplus when input intensification raises costs, farm-gate prices weaken, or margins shift downstream. By construction, value added per worker is closer to an income-based measure of surplus generation than physical output alone (Datt and </w:t>
      </w:r>
      <w:proofErr w:type="spellStart"/>
      <w:r w:rsidRPr="003623DF">
        <w:rPr>
          <w:rFonts w:ascii="Arial" w:hAnsi="Arial" w:cs="Arial"/>
          <w:lang w:val="en-GB"/>
        </w:rPr>
        <w:t>Ravallion</w:t>
      </w:r>
      <w:proofErr w:type="spellEnd"/>
      <w:r w:rsidRPr="003623DF">
        <w:rPr>
          <w:rFonts w:ascii="Arial" w:hAnsi="Arial" w:cs="Arial"/>
          <w:lang w:val="en-GB"/>
        </w:rPr>
        <w:t>, 1998).</w:t>
      </w:r>
    </w:p>
    <w:p w14:paraId="0B98C2B8" w14:textId="63FF61A8" w:rsidR="003623DF" w:rsidRPr="003623DF" w:rsidRDefault="003623DF" w:rsidP="003623DF">
      <w:pPr>
        <w:pStyle w:val="Body"/>
        <w:spacing w:after="0"/>
        <w:rPr>
          <w:rFonts w:ascii="Arial" w:hAnsi="Arial" w:cs="Arial"/>
          <w:lang w:val="en-GB"/>
        </w:rPr>
      </w:pPr>
      <w:r w:rsidRPr="003623DF">
        <w:rPr>
          <w:rFonts w:ascii="Arial" w:hAnsi="Arial" w:cs="Arial"/>
          <w:lang w:val="en-GB"/>
        </w:rPr>
        <w:t>Macroeconomic price conditions further explain why consumption and poverty do not move in tandem. The PPP conversion factor is positively associated with poverty and undernourishment but not with mean consumption, consistent with relative price shifts affecting threshold-based indicators more strongly than conditional means. This aligns with evidence that vulnerable households adjust through substitution, dissaving, or compression of non</w:t>
      </w:r>
      <w:r w:rsidR="000617B5">
        <w:rPr>
          <w:rFonts w:ascii="Arial" w:hAnsi="Arial" w:cs="Arial"/>
          <w:lang w:val="en-GB"/>
        </w:rPr>
        <w:t>-</w:t>
      </w:r>
      <w:r w:rsidRPr="003623DF">
        <w:rPr>
          <w:rFonts w:ascii="Arial" w:hAnsi="Arial" w:cs="Arial"/>
          <w:lang w:val="en-GB"/>
        </w:rPr>
        <w:t>food expenditures, muting associations on average consumption while amplifying impacts on poverty and food insecurity (</w:t>
      </w:r>
      <w:proofErr w:type="spellStart"/>
      <w:r w:rsidRPr="000617B5">
        <w:rPr>
          <w:rFonts w:ascii="Arial" w:hAnsi="Arial" w:cs="Arial"/>
          <w:color w:val="EE0000"/>
          <w:highlight w:val="yellow"/>
          <w:lang w:val="en-GB"/>
        </w:rPr>
        <w:t>Ravallion</w:t>
      </w:r>
      <w:proofErr w:type="spellEnd"/>
      <w:r w:rsidRPr="000617B5">
        <w:rPr>
          <w:rFonts w:ascii="Arial" w:hAnsi="Arial" w:cs="Arial"/>
          <w:color w:val="EE0000"/>
          <w:highlight w:val="yellow"/>
          <w:lang w:val="en-GB"/>
        </w:rPr>
        <w:t>, 2001</w:t>
      </w:r>
      <w:r w:rsidR="000617B5" w:rsidRPr="006D04A6">
        <w:rPr>
          <w:rFonts w:ascii="Arial" w:hAnsi="Arial" w:cs="Arial"/>
          <w:color w:val="EE0000"/>
          <w:lang w:val="en-GB"/>
        </w:rPr>
        <w:t>(</w:t>
      </w:r>
      <w:r w:rsidR="000617B5" w:rsidRPr="000A6B65">
        <w:rPr>
          <w:rFonts w:ascii="Arial" w:hAnsi="Arial" w:cs="Arial"/>
          <w:b/>
          <w:bCs/>
          <w:color w:val="EE0000"/>
          <w:sz w:val="24"/>
          <w:szCs w:val="24"/>
          <w:lang w:val="en-GB"/>
        </w:rPr>
        <w:t>Not seen in References</w:t>
      </w:r>
      <w:r w:rsidR="000617B5">
        <w:rPr>
          <w:rFonts w:ascii="Arial" w:hAnsi="Arial" w:cs="Arial"/>
          <w:color w:val="EE0000"/>
          <w:lang w:val="en-GB"/>
        </w:rPr>
        <w:t>)</w:t>
      </w:r>
      <w:r w:rsidRPr="003623DF">
        <w:rPr>
          <w:rFonts w:ascii="Arial" w:hAnsi="Arial" w:cs="Arial"/>
          <w:lang w:val="en-GB"/>
        </w:rPr>
        <w:t xml:space="preserve"> Fan and Headey, 2010).</w:t>
      </w:r>
    </w:p>
    <w:p w14:paraId="7E72C5F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lastRenderedPageBreak/>
        <w:t>The conditional analysis sharpens these patterns. Joint tests indicate statistically significant heterogeneity for consumption, undernourishment, and poverty incidence, but not for poverty depth. Conditioning on rice import penetration yields little variation in marginal association, suggesting that this aggregate proxy does not capture effective competitive pressure or price transmission, which depend on market integration and policy frictions (</w:t>
      </w:r>
      <w:proofErr w:type="spellStart"/>
      <w:r w:rsidRPr="003623DF">
        <w:rPr>
          <w:rFonts w:ascii="Arial" w:hAnsi="Arial" w:cs="Arial"/>
          <w:lang w:val="en-GB"/>
        </w:rPr>
        <w:t>Rapsomanikis</w:t>
      </w:r>
      <w:proofErr w:type="spellEnd"/>
      <w:r w:rsidRPr="003623DF">
        <w:rPr>
          <w:rFonts w:ascii="Arial" w:hAnsi="Arial" w:cs="Arial"/>
          <w:lang w:val="en-GB"/>
        </w:rPr>
        <w:t xml:space="preserve">, 2011). In contrast, conditioning on electricity access reveals clear gradients: the association between </w:t>
      </w:r>
      <w:proofErr w:type="spellStart"/>
      <w:r w:rsidRPr="003623DF">
        <w:rPr>
          <w:rFonts w:ascii="Arial" w:hAnsi="Arial" w:cs="Arial"/>
          <w:lang w:val="en-GB"/>
        </w:rPr>
        <w:t>ln_yield</w:t>
      </w:r>
      <w:proofErr w:type="spellEnd"/>
      <w:r w:rsidRPr="003623DF">
        <w:rPr>
          <w:rFonts w:ascii="Arial" w:hAnsi="Arial" w:cs="Arial"/>
          <w:lang w:val="en-GB"/>
        </w:rPr>
        <w:t xml:space="preserve"> and mean consumption strengthens with electrification, and the association with undernourishment becomes more negative at higher access levels. This is consistent with infrastructure acting as a conversion factor that facilitates processing, storage, and commercialization, thereby strengthening the link between agronomic performance and welfare aggregates (World Bank, 2011). At the same time, the persistence of positive yield–poverty associations </w:t>
      </w:r>
      <w:proofErr w:type="gramStart"/>
      <w:r w:rsidRPr="003623DF">
        <w:rPr>
          <w:rFonts w:ascii="Arial" w:hAnsi="Arial" w:cs="Arial"/>
          <w:lang w:val="en-GB"/>
        </w:rPr>
        <w:t>underscores</w:t>
      </w:r>
      <w:proofErr w:type="gramEnd"/>
      <w:r w:rsidRPr="003623DF">
        <w:rPr>
          <w:rFonts w:ascii="Arial" w:hAnsi="Arial" w:cs="Arial"/>
          <w:lang w:val="en-GB"/>
        </w:rPr>
        <w:t xml:space="preserve"> the role of distributional incidence and net profitability.</w:t>
      </w:r>
    </w:p>
    <w:p w14:paraId="142071C4" w14:textId="496C0F7D" w:rsidR="003623DF" w:rsidRPr="003623DF" w:rsidRDefault="003623DF" w:rsidP="003623DF">
      <w:pPr>
        <w:pStyle w:val="Body"/>
        <w:spacing w:after="0"/>
        <w:rPr>
          <w:rFonts w:ascii="Arial" w:hAnsi="Arial" w:cs="Arial"/>
          <w:lang w:val="en-GB"/>
        </w:rPr>
      </w:pPr>
      <w:r w:rsidRPr="003623DF">
        <w:rPr>
          <w:rFonts w:ascii="Arial" w:hAnsi="Arial" w:cs="Arial"/>
          <w:lang w:val="en-GB"/>
        </w:rPr>
        <w:t>Robustness checks using Driscoll–Kraay standard errors confirm the main poverty and consumption results, while the yield–undernourishment association becomes imprecise under conservative inference (Driscoll and Kraay, 1998</w:t>
      </w:r>
      <w:r w:rsidR="00617B21">
        <w:rPr>
          <w:rFonts w:ascii="Arial" w:hAnsi="Arial" w:cs="Arial"/>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Not seen in References</w:t>
      </w:r>
      <w:r w:rsidR="00617B21">
        <w:rPr>
          <w:rFonts w:ascii="Arial" w:hAnsi="Arial" w:cs="Arial"/>
          <w:color w:val="EE0000"/>
          <w:lang w:val="en-GB"/>
        </w:rPr>
        <w:t>)</w:t>
      </w:r>
      <w:r w:rsidRPr="003623DF">
        <w:rPr>
          <w:rFonts w:ascii="Arial" w:hAnsi="Arial" w:cs="Arial"/>
          <w:lang w:val="en-GB"/>
        </w:rPr>
        <w:t xml:space="preserve">; </w:t>
      </w:r>
      <w:proofErr w:type="spellStart"/>
      <w:r w:rsidRPr="003623DF">
        <w:rPr>
          <w:rFonts w:ascii="Arial" w:hAnsi="Arial" w:cs="Arial"/>
          <w:lang w:val="en-GB"/>
        </w:rPr>
        <w:t>Hoechle</w:t>
      </w:r>
      <w:proofErr w:type="spellEnd"/>
      <w:r w:rsidRPr="003623DF">
        <w:rPr>
          <w:rFonts w:ascii="Arial" w:hAnsi="Arial" w:cs="Arial"/>
          <w:lang w:val="en-GB"/>
        </w:rPr>
        <w:t>, 2007). Electricity access remains negatively associated with poverty and undernourishment, and rice import penetration is negatively associated with undernourishment, reinforcing the relevance of infrastructure and market availability for welfare outcomes.</w:t>
      </w:r>
    </w:p>
    <w:p w14:paraId="3BB91D22"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Overall, the evidence supports a clear conclusion with direct policy relevance: rice yield gains are consistently aligned with higher mean consumption but do not co-move mechanically into lower monetary poverty, and their association with nutrition is more fragile. This points to the need for productivity strategies to be complemented by policies that raise net farm profitability and broaden the distribution of gains, including improved price transmission, lower transaction costs, infrastructure investment, and targeted protection for vulnerable households (</w:t>
      </w:r>
      <w:proofErr w:type="spellStart"/>
      <w:r w:rsidRPr="003623DF">
        <w:rPr>
          <w:rFonts w:ascii="Arial" w:hAnsi="Arial" w:cs="Arial"/>
          <w:lang w:val="en-GB"/>
        </w:rPr>
        <w:t>Christiaensen</w:t>
      </w:r>
      <w:proofErr w:type="spellEnd"/>
      <w:r w:rsidRPr="003623DF">
        <w:rPr>
          <w:rFonts w:ascii="Arial" w:hAnsi="Arial" w:cs="Arial"/>
          <w:lang w:val="en-GB"/>
        </w:rPr>
        <w:t xml:space="preserve"> and Demery, 2007; Dewbre et al., 2011; World Bank, 2011).</w:t>
      </w:r>
    </w:p>
    <w:p w14:paraId="49D7074D" w14:textId="77777777" w:rsidR="00790ADA" w:rsidRPr="00FB3A86" w:rsidRDefault="00790ADA" w:rsidP="00441B6F">
      <w:pPr>
        <w:pStyle w:val="Body"/>
        <w:spacing w:after="0"/>
        <w:rPr>
          <w:rFonts w:ascii="Arial" w:hAnsi="Arial" w:cs="Arial"/>
        </w:rPr>
      </w:pPr>
    </w:p>
    <w:p w14:paraId="593FEF6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D07234" w14:textId="77777777" w:rsidR="00790ADA" w:rsidRPr="00FB3A86" w:rsidRDefault="00790ADA" w:rsidP="00441B6F">
      <w:pPr>
        <w:pStyle w:val="ConcHead"/>
        <w:spacing w:after="0"/>
        <w:jc w:val="both"/>
        <w:rPr>
          <w:rFonts w:ascii="Arial" w:hAnsi="Arial" w:cs="Arial"/>
        </w:rPr>
      </w:pPr>
    </w:p>
    <w:p w14:paraId="749BB7D4"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 xml:space="preserve">This study uses a multi-country panel (2008–2023) and country and year fixed-effects models to document the relationships between rice productivity and monetary and nutritional well-being, while accounting for structural factors that may condition these relationships. The results highlight a descriptive configuration consistent with a social paradox. Yield gains are associated with higher average consumption, yet they coincide with less </w:t>
      </w:r>
      <w:proofErr w:type="spellStart"/>
      <w:r w:rsidRPr="003623DF">
        <w:rPr>
          <w:rFonts w:ascii="Arial" w:hAnsi="Arial" w:cs="Arial"/>
          <w:lang w:val="en-GB"/>
        </w:rPr>
        <w:t>favorable</w:t>
      </w:r>
      <w:proofErr w:type="spellEnd"/>
      <w:r w:rsidRPr="003623DF">
        <w:rPr>
          <w:rFonts w:ascii="Arial" w:hAnsi="Arial" w:cs="Arial"/>
          <w:lang w:val="en-GB"/>
        </w:rPr>
        <w:t xml:space="preserve"> monetary poverty indicators. In the main specifications, a 10 percent increase in yield is associated with an increase of about 0.57 percentage point in the poverty headcount and 0.28 point in the poverty gap, while average consumption is about 1.24 percent higher. The yield–undernourishment association is negative in the baseline model but becomes less precisely estimated once inference is made robust to cross-sectional dependence, suggesting that this nutrition channel should be interpreted with caution.</w:t>
      </w:r>
    </w:p>
    <w:p w14:paraId="14E82B17"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 contrast between yield and agricultural value added per worker provides a key lens for interpretation. Value added per worker displays a more consistently welfare-improving profile, with positive associations with consumption and negative associations with undernourishment, and associations more clearly aligned with improvements in poverty indicators. This gap suggests that physical productivity is not a sufficient proxy for net surplus and its diffusion, and that the conversion of technical gains into well-being depends on price conditions, costs, value capture along the chain, and the structure of economic opportunities.</w:t>
      </w:r>
    </w:p>
    <w:p w14:paraId="29C9DA90"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Conditional analyses confirm that the associations are not uniform. Interactions indicate that access to electricity is an important structuring factor in the yield–welfare relationship, whereas rice import penetration does not clearly differentiate marginal effects in the reported specifications. Robustness using Driscoll–Kraay standard errors confirms the stability of the poverty and consumption results, while reducing the precision of the yield–undernourishment association. Taken together, these findings reinforce the idea that yield-</w:t>
      </w:r>
      <w:proofErr w:type="spellStart"/>
      <w:r w:rsidRPr="003623DF">
        <w:rPr>
          <w:rFonts w:ascii="Arial" w:hAnsi="Arial" w:cs="Arial"/>
          <w:lang w:val="en-GB"/>
        </w:rPr>
        <w:t>centered</w:t>
      </w:r>
      <w:proofErr w:type="spellEnd"/>
      <w:r w:rsidRPr="003623DF">
        <w:rPr>
          <w:rFonts w:ascii="Arial" w:hAnsi="Arial" w:cs="Arial"/>
          <w:lang w:val="en-GB"/>
        </w:rPr>
        <w:t xml:space="preserve"> policies are not sufficient to ensure social progress, and that rice strategies should explicitly incorporate net profitability, price transmission, costs, market access, and protection mechanisms for vulnerable households.</w:t>
      </w:r>
    </w:p>
    <w:p w14:paraId="3FD28B8C" w14:textId="77777777" w:rsidR="003623DF" w:rsidRPr="003623DF" w:rsidRDefault="003623DF" w:rsidP="003623DF">
      <w:pPr>
        <w:pStyle w:val="Body"/>
        <w:spacing w:after="0"/>
        <w:rPr>
          <w:rFonts w:ascii="Arial" w:hAnsi="Arial" w:cs="Arial"/>
          <w:lang w:val="en-GB"/>
        </w:rPr>
      </w:pPr>
      <w:r w:rsidRPr="003623DF">
        <w:rPr>
          <w:rFonts w:ascii="Arial" w:hAnsi="Arial" w:cs="Arial"/>
          <w:lang w:val="en-GB"/>
        </w:rPr>
        <w:t>These results also open several avenues for further research. A natural extension is to link the macro regularities documented here to micro or meso evidence on producer and consumer prices, input costs, employment, and processing and marketing margins, in order to better characterize the distributional channels through which gains are shared. Further improvements in proxies for trade exposure and market integration, together with the analysis of finer dynamics, would also help clarify the contexts in which rice productivity is more consistently accompanied by inclusive improvements in monetary and nutritional well-being.</w:t>
      </w:r>
    </w:p>
    <w:p w14:paraId="61E90FEB" w14:textId="3432BC1E" w:rsidR="00345DDE" w:rsidRDefault="00345DDE" w:rsidP="00345DDE">
      <w:pPr>
        <w:pStyle w:val="Reference"/>
        <w:numPr>
          <w:ilvl w:val="0"/>
          <w:numId w:val="0"/>
        </w:numPr>
        <w:spacing w:line="240" w:lineRule="auto"/>
        <w:rPr>
          <w:rFonts w:ascii="Arial" w:hAnsi="Arial" w:cs="Arial"/>
        </w:rPr>
      </w:pPr>
    </w:p>
    <w:p w14:paraId="196790F6" w14:textId="3530DA7A" w:rsidR="003B0118" w:rsidRDefault="003B0118" w:rsidP="00345DDE">
      <w:pPr>
        <w:pStyle w:val="Reference"/>
        <w:numPr>
          <w:ilvl w:val="0"/>
          <w:numId w:val="0"/>
        </w:numPr>
        <w:spacing w:line="240" w:lineRule="auto"/>
        <w:rPr>
          <w:rFonts w:ascii="Arial" w:hAnsi="Arial" w:cs="Arial"/>
        </w:rPr>
      </w:pPr>
    </w:p>
    <w:p w14:paraId="2E3A3B22" w14:textId="0AFB65C4" w:rsidR="003B0118" w:rsidRDefault="003B0118" w:rsidP="00345DDE">
      <w:pPr>
        <w:pStyle w:val="Reference"/>
        <w:numPr>
          <w:ilvl w:val="0"/>
          <w:numId w:val="0"/>
        </w:numPr>
        <w:spacing w:line="240" w:lineRule="auto"/>
        <w:rPr>
          <w:rFonts w:ascii="Arial" w:hAnsi="Arial" w:cs="Arial"/>
        </w:rPr>
      </w:pPr>
    </w:p>
    <w:p w14:paraId="697BBE95" w14:textId="77777777" w:rsidR="003B0118" w:rsidRPr="00FB3A86" w:rsidRDefault="003B0118" w:rsidP="00345DDE">
      <w:pPr>
        <w:pStyle w:val="Reference"/>
        <w:numPr>
          <w:ilvl w:val="0"/>
          <w:numId w:val="0"/>
        </w:numPr>
        <w:spacing w:line="240" w:lineRule="auto"/>
        <w:rPr>
          <w:rFonts w:ascii="Arial" w:hAnsi="Arial" w:cs="Arial"/>
        </w:rPr>
      </w:pPr>
    </w:p>
    <w:p w14:paraId="45149658" w14:textId="77777777" w:rsidR="00345DDE" w:rsidRDefault="00345DDE" w:rsidP="00345DDE">
      <w:pPr>
        <w:pStyle w:val="DefAcrHead"/>
        <w:spacing w:after="0"/>
        <w:jc w:val="both"/>
        <w:rPr>
          <w:rFonts w:ascii="Arial" w:hAnsi="Arial" w:cs="Arial"/>
        </w:rPr>
      </w:pPr>
      <w:r w:rsidRPr="00FB3A86">
        <w:rPr>
          <w:rFonts w:ascii="Arial" w:hAnsi="Arial" w:cs="Arial"/>
        </w:rPr>
        <w:t>Definitions, Acronyms, Abbreviations</w:t>
      </w:r>
    </w:p>
    <w:p w14:paraId="41D87DFE" w14:textId="77777777" w:rsidR="00345DDE" w:rsidRDefault="00345DDE" w:rsidP="00345DDE">
      <w:pPr>
        <w:pStyle w:val="Body"/>
        <w:spacing w:after="0"/>
        <w:rPr>
          <w:rFonts w:ascii="Arial" w:hAnsi="Arial" w:cs="Arial"/>
          <w:lang w:val="fr-FR"/>
        </w:rPr>
      </w:pPr>
      <w:r w:rsidRPr="001959F3">
        <w:rPr>
          <w:rFonts w:ascii="Arial" w:hAnsi="Arial" w:cs="Arial"/>
          <w:b/>
          <w:bCs/>
          <w:lang w:val="fr-FR"/>
        </w:rPr>
        <w:t>ECOWAS</w:t>
      </w:r>
      <w:r>
        <w:rPr>
          <w:rFonts w:ascii="Arial" w:hAnsi="Arial" w:cs="Arial"/>
          <w:b/>
          <w:bCs/>
          <w:lang w:val="fr-FR"/>
        </w:rPr>
        <w:t> </w:t>
      </w:r>
      <w:r>
        <w:rPr>
          <w:rFonts w:ascii="Arial" w:hAnsi="Arial" w:cs="Arial"/>
          <w:lang w:val="fr-FR"/>
        </w:rPr>
        <w:t>:</w:t>
      </w:r>
      <w:r w:rsidRPr="001959F3">
        <w:rPr>
          <w:rFonts w:ascii="Arial" w:hAnsi="Arial" w:cs="Arial"/>
          <w:lang w:val="fr-FR"/>
        </w:rPr>
        <w:t xml:space="preserve"> </w:t>
      </w:r>
      <w:proofErr w:type="spellStart"/>
      <w:r w:rsidRPr="001959F3">
        <w:rPr>
          <w:rFonts w:ascii="Arial" w:hAnsi="Arial" w:cs="Arial"/>
          <w:lang w:val="fr-FR"/>
        </w:rPr>
        <w:t>Economic</w:t>
      </w:r>
      <w:proofErr w:type="spellEnd"/>
      <w:r w:rsidRPr="001959F3">
        <w:rPr>
          <w:rFonts w:ascii="Arial" w:hAnsi="Arial" w:cs="Arial"/>
          <w:lang w:val="fr-FR"/>
        </w:rPr>
        <w:t xml:space="preserve"> Community of West </w:t>
      </w:r>
      <w:proofErr w:type="spellStart"/>
      <w:r w:rsidRPr="001959F3">
        <w:rPr>
          <w:rFonts w:ascii="Arial" w:hAnsi="Arial" w:cs="Arial"/>
          <w:lang w:val="fr-FR"/>
        </w:rPr>
        <w:t>African</w:t>
      </w:r>
      <w:proofErr w:type="spellEnd"/>
      <w:r w:rsidRPr="001959F3">
        <w:rPr>
          <w:rFonts w:ascii="Arial" w:hAnsi="Arial" w:cs="Arial"/>
          <w:lang w:val="fr-FR"/>
        </w:rPr>
        <w:t xml:space="preserve"> States (Communauté économique des États de l’Afrique de l’Ouest)</w:t>
      </w:r>
    </w:p>
    <w:p w14:paraId="296652D0" w14:textId="77777777" w:rsidR="00345DDE" w:rsidRDefault="00345DDE" w:rsidP="00345DDE">
      <w:pPr>
        <w:pStyle w:val="Body"/>
        <w:spacing w:after="0"/>
        <w:rPr>
          <w:rFonts w:ascii="Arial" w:hAnsi="Arial" w:cs="Arial"/>
          <w:lang w:val="fr-FR"/>
        </w:rPr>
      </w:pPr>
      <w:r w:rsidRPr="001959F3">
        <w:rPr>
          <w:rFonts w:ascii="Arial" w:hAnsi="Arial" w:cs="Arial"/>
          <w:b/>
          <w:bCs/>
          <w:lang w:val="fr-FR"/>
        </w:rPr>
        <w:t>FAO</w:t>
      </w:r>
      <w:r>
        <w:rPr>
          <w:rFonts w:ascii="Arial" w:hAnsi="Arial" w:cs="Arial"/>
          <w:lang w:val="fr-FR"/>
        </w:rPr>
        <w:t> :</w:t>
      </w:r>
      <w:r w:rsidRPr="001959F3">
        <w:rPr>
          <w:rFonts w:ascii="Arial" w:hAnsi="Arial" w:cs="Arial"/>
          <w:lang w:val="fr-FR"/>
        </w:rPr>
        <w:t xml:space="preserve"> Food and Agriculture </w:t>
      </w:r>
      <w:proofErr w:type="spellStart"/>
      <w:r w:rsidRPr="001959F3">
        <w:rPr>
          <w:rFonts w:ascii="Arial" w:hAnsi="Arial" w:cs="Arial"/>
          <w:lang w:val="fr-FR"/>
        </w:rPr>
        <w:t>Organization</w:t>
      </w:r>
      <w:proofErr w:type="spellEnd"/>
      <w:r w:rsidRPr="001959F3">
        <w:rPr>
          <w:rFonts w:ascii="Arial" w:hAnsi="Arial" w:cs="Arial"/>
          <w:lang w:val="fr-FR"/>
        </w:rPr>
        <w:t xml:space="preserve"> of the United Nations (Organisation des Nations Unies pour l’alimentation et l’agriculture)</w:t>
      </w:r>
    </w:p>
    <w:p w14:paraId="5583D1B9" w14:textId="77777777" w:rsidR="00345DDE" w:rsidRDefault="00345DDE" w:rsidP="00345DDE">
      <w:pPr>
        <w:pStyle w:val="Body"/>
        <w:spacing w:after="0"/>
        <w:rPr>
          <w:rFonts w:ascii="Arial" w:hAnsi="Arial" w:cs="Arial"/>
          <w:lang w:val="fr-FR"/>
        </w:rPr>
      </w:pPr>
      <w:r w:rsidRPr="001959F3">
        <w:rPr>
          <w:rFonts w:ascii="Arial" w:hAnsi="Arial" w:cs="Arial"/>
          <w:b/>
          <w:bCs/>
          <w:lang w:val="fr-FR"/>
        </w:rPr>
        <w:t>NEPAD</w:t>
      </w:r>
      <w:r>
        <w:rPr>
          <w:rFonts w:ascii="Arial" w:hAnsi="Arial" w:cs="Arial"/>
          <w:lang w:val="fr-FR"/>
        </w:rPr>
        <w:t> :</w:t>
      </w:r>
      <w:r w:rsidRPr="001959F3">
        <w:rPr>
          <w:rFonts w:ascii="Arial" w:hAnsi="Arial" w:cs="Arial"/>
          <w:lang w:val="fr-FR"/>
        </w:rPr>
        <w:t xml:space="preserve"> New Partnership for </w:t>
      </w:r>
      <w:proofErr w:type="spellStart"/>
      <w:r w:rsidRPr="001959F3">
        <w:rPr>
          <w:rFonts w:ascii="Arial" w:hAnsi="Arial" w:cs="Arial"/>
          <w:lang w:val="fr-FR"/>
        </w:rPr>
        <w:t>Africa’s</w:t>
      </w:r>
      <w:proofErr w:type="spellEnd"/>
      <w:r w:rsidRPr="001959F3">
        <w:rPr>
          <w:rFonts w:ascii="Arial" w:hAnsi="Arial" w:cs="Arial"/>
          <w:lang w:val="fr-FR"/>
        </w:rPr>
        <w:t xml:space="preserve"> </w:t>
      </w:r>
      <w:proofErr w:type="spellStart"/>
      <w:r w:rsidRPr="001959F3">
        <w:rPr>
          <w:rFonts w:ascii="Arial" w:hAnsi="Arial" w:cs="Arial"/>
          <w:lang w:val="fr-FR"/>
        </w:rPr>
        <w:t>Development</w:t>
      </w:r>
      <w:proofErr w:type="spellEnd"/>
      <w:r w:rsidRPr="001959F3">
        <w:rPr>
          <w:rFonts w:ascii="Arial" w:hAnsi="Arial" w:cs="Arial"/>
          <w:lang w:val="fr-FR"/>
        </w:rPr>
        <w:t xml:space="preserve"> (Nouveau Partenariat pour le Développement de l’Afrique)</w:t>
      </w:r>
    </w:p>
    <w:p w14:paraId="1598DF8C" w14:textId="77777777" w:rsidR="00345DDE" w:rsidRDefault="00345DDE" w:rsidP="00441B6F">
      <w:pPr>
        <w:pStyle w:val="ReferHead"/>
        <w:spacing w:after="0"/>
        <w:jc w:val="both"/>
        <w:rPr>
          <w:rFonts w:ascii="Arial" w:hAnsi="Arial" w:cs="Arial"/>
          <w:b w:val="0"/>
          <w:caps w:val="0"/>
          <w:sz w:val="20"/>
        </w:rPr>
      </w:pPr>
    </w:p>
    <w:p w14:paraId="0E3EC6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918DE9" w14:textId="77777777" w:rsidR="00790ADA" w:rsidRDefault="00790ADA" w:rsidP="00441B6F">
      <w:pPr>
        <w:pStyle w:val="Body"/>
        <w:spacing w:after="0"/>
        <w:rPr>
          <w:rFonts w:ascii="Arial" w:hAnsi="Arial" w:cs="Arial"/>
        </w:rPr>
      </w:pPr>
    </w:p>
    <w:p w14:paraId="3A2324CD"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Agbu</w:t>
      </w:r>
      <w:proofErr w:type="spellEnd"/>
      <w:r w:rsidRPr="001959F3">
        <w:rPr>
          <w:rFonts w:ascii="Arial" w:hAnsi="Arial" w:cs="Arial"/>
          <w:i/>
          <w:u w:val="single"/>
          <w:lang w:val="en-GB"/>
        </w:rPr>
        <w:t xml:space="preserve">, O. (2003). NEPAD: Origin, challenges and prospects. The Indian Journal of Political Science, 64(1), 97-115. </w:t>
      </w:r>
    </w:p>
    <w:p w14:paraId="7147B06D"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Barrett, C. B., &amp; Carter, M. R. (2010). The power and pitfalls of experiments in development economics. Applied Economic Perspectives and Policy, 32(4), 515-548. https://doi.org/10.1093/aepp/ppq023 </w:t>
      </w:r>
    </w:p>
    <w:p w14:paraId="66482B46"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Brambor</w:t>
      </w:r>
      <w:proofErr w:type="spellEnd"/>
      <w:r w:rsidRPr="001959F3">
        <w:rPr>
          <w:rFonts w:ascii="Arial" w:hAnsi="Arial" w:cs="Arial"/>
          <w:i/>
          <w:u w:val="single"/>
          <w:lang w:val="en-GB"/>
        </w:rPr>
        <w:t xml:space="preserve">, T., Clark, W. R., &amp; Golder, M. (2006). Understanding interaction models: Improving empirical analyses. Political Analysis, 14(1), 63-82. </w:t>
      </w:r>
      <w:hyperlink r:id="rId19" w:tgtFrame="_new" w:history="1">
        <w:r w:rsidRPr="001959F3">
          <w:rPr>
            <w:rStyle w:val="Hyperlink"/>
            <w:rFonts w:ascii="Arial" w:hAnsi="Arial" w:cs="Arial"/>
            <w:i/>
            <w:lang w:val="en-GB"/>
          </w:rPr>
          <w:t>https://doi.org/10.1093/pan/mpi014</w:t>
        </w:r>
      </w:hyperlink>
    </w:p>
    <w:p w14:paraId="79B108FF"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Calderón, C., &amp; </w:t>
      </w:r>
      <w:proofErr w:type="spellStart"/>
      <w:r w:rsidRPr="001959F3">
        <w:rPr>
          <w:rFonts w:ascii="Arial" w:hAnsi="Arial" w:cs="Arial"/>
          <w:i/>
          <w:u w:val="single"/>
          <w:lang w:val="en-GB"/>
        </w:rPr>
        <w:t>Servén</w:t>
      </w:r>
      <w:proofErr w:type="spellEnd"/>
      <w:r w:rsidRPr="001959F3">
        <w:rPr>
          <w:rFonts w:ascii="Arial" w:hAnsi="Arial" w:cs="Arial"/>
          <w:i/>
          <w:u w:val="single"/>
          <w:lang w:val="en-GB"/>
        </w:rPr>
        <w:t xml:space="preserve">, L. (2014). Infrastructure, growth, and inequality: An overview (Policy Research Working Paper No. 7034). World Bank. https://doi.org/10.1596/1813-9450-7034 </w:t>
      </w:r>
    </w:p>
    <w:p w14:paraId="17B32669"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L., &amp; Demery, L. (2007). Down to Earth: Agriculture and poverty reduction in Africa. World Bank.</w:t>
      </w:r>
    </w:p>
    <w:p w14:paraId="4ED542B7" w14:textId="4DA5F90A" w:rsidR="001959F3" w:rsidRPr="00617B21" w:rsidRDefault="001959F3" w:rsidP="001959F3">
      <w:pPr>
        <w:pStyle w:val="Body"/>
        <w:rPr>
          <w:rFonts w:ascii="Arial" w:hAnsi="Arial" w:cs="Arial"/>
          <w:i/>
          <w:color w:val="EE0000"/>
          <w:u w:val="single"/>
          <w:lang w:val="en-GB"/>
        </w:rPr>
      </w:pPr>
      <w:proofErr w:type="spellStart"/>
      <w:r w:rsidRPr="00617B21">
        <w:rPr>
          <w:rFonts w:ascii="Arial" w:hAnsi="Arial" w:cs="Arial"/>
          <w:i/>
          <w:color w:val="EE0000"/>
          <w:highlight w:val="yellow"/>
          <w:u w:val="single"/>
          <w:lang w:val="en-GB"/>
        </w:rPr>
        <w:t>Christiaensen</w:t>
      </w:r>
      <w:proofErr w:type="spellEnd"/>
      <w:r w:rsidRPr="00617B21">
        <w:rPr>
          <w:rFonts w:ascii="Arial" w:hAnsi="Arial" w:cs="Arial"/>
          <w:i/>
          <w:color w:val="EE0000"/>
          <w:highlight w:val="yellow"/>
          <w:u w:val="single"/>
          <w:lang w:val="en-GB"/>
        </w:rPr>
        <w:t xml:space="preserve">, L., &amp; Martin, W. (2018). Agriculture, structural transformation and poverty reduction: Eight new insights. World Development, 109, 413-416. </w:t>
      </w:r>
      <w:hyperlink r:id="rId20" w:tgtFrame="_new" w:history="1">
        <w:r w:rsidRPr="00617B21">
          <w:rPr>
            <w:rStyle w:val="Hyperlink"/>
            <w:rFonts w:ascii="Arial" w:hAnsi="Arial" w:cs="Arial"/>
            <w:i/>
            <w:color w:val="EE0000"/>
            <w:highlight w:val="yellow"/>
            <w:lang w:val="en-GB"/>
          </w:rPr>
          <w:t>https://doi.org/10.1016/j.worlddev.2018.05.014</w:t>
        </w:r>
      </w:hyperlink>
      <w:r w:rsidR="00617B21">
        <w:rPr>
          <w:color w:val="EE0000"/>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666D45A3"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Christiaensen</w:t>
      </w:r>
      <w:proofErr w:type="spellEnd"/>
      <w:r w:rsidRPr="001959F3">
        <w:rPr>
          <w:rFonts w:ascii="Arial" w:hAnsi="Arial" w:cs="Arial"/>
          <w:i/>
          <w:u w:val="single"/>
          <w:lang w:val="en-GB"/>
        </w:rPr>
        <w:t xml:space="preserve">, L., Demery, L., &amp; Kuhl, J. (2011). The (evolving) role of agriculture in poverty reduction: An empirical perspective. Journal of Development Economics, 96(2), 239-254. https://doi.org/10.1016/j.jdeveco.2010.10.006 </w:t>
      </w:r>
    </w:p>
    <w:p w14:paraId="09157248" w14:textId="5659B4BC"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Conforti, P. (2004). Price transmission in selected agricultural markets (FAO Commodity and Trade Policy Research Working Paper No. 7). Food and Agriculture Organization of the United Nations.</w:t>
      </w:r>
      <w:r w:rsid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16CDF57F"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Datt, G., &amp; </w:t>
      </w:r>
      <w:proofErr w:type="spellStart"/>
      <w:r w:rsidRPr="001959F3">
        <w:rPr>
          <w:rFonts w:ascii="Arial" w:hAnsi="Arial" w:cs="Arial"/>
          <w:i/>
          <w:u w:val="single"/>
          <w:lang w:val="en-GB"/>
        </w:rPr>
        <w:t>Ravallion</w:t>
      </w:r>
      <w:proofErr w:type="spellEnd"/>
      <w:r w:rsidRPr="001959F3">
        <w:rPr>
          <w:rFonts w:ascii="Arial" w:hAnsi="Arial" w:cs="Arial"/>
          <w:i/>
          <w:u w:val="single"/>
          <w:lang w:val="en-GB"/>
        </w:rPr>
        <w:t xml:space="preserve">, M. (1998). Farm productivity and rural poverty in India. Journal of Development Studies, 34(4), 62-85. https://doi.org/10.1080/00220389808422533 </w:t>
      </w:r>
    </w:p>
    <w:p w14:paraId="764FCB98"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Dewbre, J., Cervantes-Godoy, D., &amp; </w:t>
      </w:r>
      <w:proofErr w:type="spellStart"/>
      <w:r w:rsidRPr="001959F3">
        <w:rPr>
          <w:rFonts w:ascii="Arial" w:hAnsi="Arial" w:cs="Arial"/>
          <w:i/>
          <w:u w:val="single"/>
          <w:lang w:val="en-GB"/>
        </w:rPr>
        <w:t>Sorescu</w:t>
      </w:r>
      <w:proofErr w:type="spellEnd"/>
      <w:r w:rsidRPr="001959F3">
        <w:rPr>
          <w:rFonts w:ascii="Arial" w:hAnsi="Arial" w:cs="Arial"/>
          <w:i/>
          <w:u w:val="single"/>
          <w:lang w:val="en-GB"/>
        </w:rPr>
        <w:t xml:space="preserve">, S. (2011). Agricultural progress and poverty reduction: Synthesis report (OECD Food, Agriculture and Fisheries Papers No. 49). OECD Publishing. </w:t>
      </w:r>
      <w:hyperlink r:id="rId21" w:tgtFrame="_new" w:history="1">
        <w:r w:rsidRPr="001959F3">
          <w:rPr>
            <w:rStyle w:val="Hyperlink"/>
            <w:rFonts w:ascii="Arial" w:hAnsi="Arial" w:cs="Arial"/>
            <w:i/>
            <w:lang w:val="en-GB"/>
          </w:rPr>
          <w:t>https://doi.org/10.1787/5kg6v1vk8zr2-en</w:t>
        </w:r>
      </w:hyperlink>
      <w:r w:rsidRPr="001959F3">
        <w:rPr>
          <w:rFonts w:ascii="Arial" w:hAnsi="Arial" w:cs="Arial"/>
          <w:i/>
          <w:u w:val="single"/>
          <w:lang w:val="en-GB"/>
        </w:rPr>
        <w:t xml:space="preserve"> </w:t>
      </w:r>
    </w:p>
    <w:p w14:paraId="6E428AD7"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Diao, X., Hazell, P., &amp; Thurlow, J. (2010). The role of agriculture in African development. World Development, 38(10), 1375-1383. https://doi.org/10.1016/j.worlddev.2009.06.011 </w:t>
      </w:r>
    </w:p>
    <w:p w14:paraId="09D5476E" w14:textId="666E2180"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Diao, X., Magalhaes, E., &amp; McMillan, M. S. (2019). Rural nonfarm enterprises in Tanzania’s economic transformation: The role of the youth. In V. Mueller, J. Thurlow, G. Rosenbach, &amp; I. Masias (Eds.), Youth and jobs in rural Africa: Beyond stylized facts. Oxford University Press. </w:t>
      </w:r>
      <w:hyperlink r:id="rId22" w:tgtFrame="_new" w:history="1">
        <w:r w:rsidRPr="00617B21">
          <w:rPr>
            <w:rStyle w:val="Hyperlink"/>
            <w:rFonts w:ascii="Arial" w:hAnsi="Arial" w:cs="Arial"/>
            <w:i/>
            <w:color w:val="EE0000"/>
            <w:highlight w:val="yellow"/>
            <w:lang w:val="en-GB"/>
          </w:rPr>
          <w:t>https://doi.org/10.1093/oso/9780198848057.003.0008</w:t>
        </w:r>
      </w:hyperlink>
      <w:r w:rsidR="00617B21">
        <w:rPr>
          <w:color w:val="EE0000"/>
          <w:highlight w:val="yellow"/>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5621FB09" w14:textId="12F512EF"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Dorosh, P. A. (2009). Price stabilization, international trade and national cereal stocks. Food Security, 1, 329-347. </w:t>
      </w:r>
      <w:proofErr w:type="gramStart"/>
      <w:r w:rsidRPr="00617B21">
        <w:rPr>
          <w:rFonts w:ascii="Arial" w:hAnsi="Arial" w:cs="Arial"/>
          <w:i/>
          <w:color w:val="EE0000"/>
          <w:highlight w:val="yellow"/>
          <w:u w:val="single"/>
          <w:lang w:val="en-GB"/>
        </w:rPr>
        <w:t xml:space="preserve">https://doi.org/10.1007/s12571-009-0013-3 </w:t>
      </w:r>
      <w:r w:rsidR="00617B21">
        <w:rPr>
          <w:rFonts w:ascii="Arial" w:hAnsi="Arial" w:cs="Arial"/>
          <w:i/>
          <w:color w:val="EE0000"/>
          <w:highlight w:val="yellow"/>
          <w:u w:val="single"/>
          <w:lang w:val="en-GB"/>
        </w:rPr>
        <w:t xml:space="preserve"> </w:t>
      </w:r>
      <w:r w:rsidR="00617B21" w:rsidRPr="006D04A6">
        <w:rPr>
          <w:rFonts w:ascii="Arial" w:hAnsi="Arial" w:cs="Arial"/>
          <w:color w:val="EE0000"/>
          <w:lang w:val="en-GB"/>
        </w:rPr>
        <w:t>(</w:t>
      </w:r>
      <w:proofErr w:type="gramEnd"/>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70A86B52" w14:textId="5EE40BC0"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ECOWAS (2005) Decision A/DEC.11/01/05 adopting the ECOWAS Agricultural Policy (ECOWAP). Accra, 19 January 2005.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082A2DF1" w14:textId="3C8B900D"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ECOWAS (2017) 2025 Strategic Policy Framework: Summary (ECOWAP/CAADP Process 2025). ECOWAS Department of Agriculture, Environment and Water Resources (DAEWR), Abuja, Nigeria. November 2017</w:t>
      </w:r>
      <w:r w:rsid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5531217C"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Fan, S., &amp; Headey, D. (2008). Anatomy of a crisis: The causes and consequences of surging food prices (IFPRI Discussion Paper No. 00831). International Food Policy Research Institute. </w:t>
      </w:r>
    </w:p>
    <w:p w14:paraId="58DE6EF5" w14:textId="210B3BE3"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FAO, IFAD, UNICEF, WFP, &amp; WHO. (2024). The State of Food Security and Nutrition in the World 2024: Financing to end hunger, food insecurity and malnutrition in all its forms. FAO. </w:t>
      </w:r>
      <w:hyperlink r:id="rId23" w:tgtFrame="_new" w:history="1">
        <w:r w:rsidRPr="00617B21">
          <w:rPr>
            <w:rStyle w:val="Hyperlink"/>
            <w:rFonts w:ascii="Arial" w:hAnsi="Arial" w:cs="Arial"/>
            <w:i/>
            <w:color w:val="EE0000"/>
            <w:highlight w:val="yellow"/>
            <w:lang w:val="en-GB"/>
          </w:rPr>
          <w:t>https://doi.org/10.4060/cd1254en</w:t>
        </w:r>
      </w:hyperlink>
      <w:r w:rsidR="00617B21">
        <w:rPr>
          <w:color w:val="EE0000"/>
          <w:highlight w:val="yellow"/>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68538FD5" w14:textId="3042C8B8"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FAO. (2001). Farming systems and poverty: Improving farmers’ livelihoods in a changing world. Food and Agriculture Organization of the United Nations; World Bank. </w:t>
      </w:r>
      <w:r w:rsidR="00617B21">
        <w:rPr>
          <w:rFonts w:ascii="Arial" w:hAnsi="Arial" w:cs="Arial"/>
          <w:i/>
          <w:color w:val="EE0000"/>
          <w:highlight w:val="yellow"/>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68C1CE9F" w14:textId="5F5D78A1" w:rsidR="001959F3" w:rsidRPr="00617B21" w:rsidRDefault="001959F3" w:rsidP="001959F3">
      <w:pPr>
        <w:pStyle w:val="Body"/>
        <w:rPr>
          <w:rFonts w:ascii="Arial" w:hAnsi="Arial" w:cs="Arial"/>
          <w:i/>
          <w:color w:val="EE0000"/>
          <w:highlight w:val="yellow"/>
          <w:u w:val="single"/>
          <w:lang w:val="fr-FR"/>
        </w:rPr>
      </w:pPr>
      <w:r w:rsidRPr="00617B21">
        <w:rPr>
          <w:rFonts w:ascii="Arial" w:hAnsi="Arial" w:cs="Arial"/>
          <w:i/>
          <w:color w:val="EE0000"/>
          <w:highlight w:val="yellow"/>
          <w:u w:val="single"/>
          <w:lang w:val="en-GB"/>
        </w:rPr>
        <w:lastRenderedPageBreak/>
        <w:t xml:space="preserve">Faye, N. F., Sall, M., Affholder, F., &amp; Gerard, F. (2019). </w:t>
      </w:r>
      <w:r w:rsidRPr="00617B21">
        <w:rPr>
          <w:rFonts w:ascii="Arial" w:hAnsi="Arial" w:cs="Arial"/>
          <w:i/>
          <w:color w:val="EE0000"/>
          <w:highlight w:val="yellow"/>
          <w:u w:val="single"/>
          <w:lang w:val="fr-FR"/>
        </w:rPr>
        <w:t>Inégalités de revenu en milieu rural dans le bassin arachidier du Sénégal (Papiers de Recherche AFD No. 115). Agence Française de Développement.</w:t>
      </w:r>
      <w:r w:rsidR="00617B21">
        <w:rPr>
          <w:rFonts w:ascii="Arial" w:hAnsi="Arial" w:cs="Arial"/>
          <w:i/>
          <w:color w:val="EE0000"/>
          <w:highlight w:val="yellow"/>
          <w:u w:val="single"/>
          <w:lang w:val="fr-FR"/>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6E208758" w14:textId="1FE9A044"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fr-FR"/>
        </w:rPr>
        <w:t xml:space="preserve">Gillespie, S., &amp; van den Bold, M. (2017). </w:t>
      </w:r>
      <w:r w:rsidRPr="00617B21">
        <w:rPr>
          <w:rFonts w:ascii="Arial" w:hAnsi="Arial" w:cs="Arial"/>
          <w:i/>
          <w:color w:val="EE0000"/>
          <w:highlight w:val="yellow"/>
          <w:u w:val="single"/>
          <w:lang w:val="en-GB"/>
        </w:rPr>
        <w:t>Agriculture, food systems, and nutrition: Meeting the challenge. Global Challenges, 1(3), 1600002. https://doi.org/10.1002/gch2.201600002</w:t>
      </w:r>
      <w:r w:rsidRP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70F53626"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Glauber, J. W., Laborde, D., Martin, W., &amp; Vos, R. (2020). COVID-19 and world food trade. World Development, 138, 105059. https://doi.org/10.1016/j.worlddev.2020.105059 </w:t>
      </w:r>
    </w:p>
    <w:p w14:paraId="0A2B4153"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Headey, D., Chiu, A., &amp; Kadiyala, S. (2012). Agriculture’s role in the Indian enigma: Help or hindrance to the crisis of undernutrition? Food Security, 4(1). https://doi.org/10.1007/s12571-011-0161-0 </w:t>
      </w:r>
    </w:p>
    <w:p w14:paraId="3875C7D2"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Hoechle</w:t>
      </w:r>
      <w:proofErr w:type="spellEnd"/>
      <w:r w:rsidRPr="001959F3">
        <w:rPr>
          <w:rFonts w:ascii="Arial" w:hAnsi="Arial" w:cs="Arial"/>
          <w:i/>
          <w:u w:val="single"/>
          <w:lang w:val="en-GB"/>
        </w:rPr>
        <w:t xml:space="preserve">, D. (2007). Robust standard errors for panel regressions with cross-sectional dependence. Stata Journal, 7(3), 281-312. https://doi.org/10.1177/1536867X0700700301 </w:t>
      </w:r>
    </w:p>
    <w:p w14:paraId="197FA5BF" w14:textId="60B61A22"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 xml:space="preserve">Ivanic, M., &amp; Martin, W. (2008). Implications of higher global food prices for poverty in low-income countries. Agricultural Economics, 39(S1), 405-416. </w:t>
      </w:r>
      <w:hyperlink r:id="rId24" w:tgtFrame="_new" w:history="1">
        <w:r w:rsidRPr="00617B21">
          <w:rPr>
            <w:rStyle w:val="Hyperlink"/>
            <w:rFonts w:ascii="Arial" w:hAnsi="Arial" w:cs="Arial"/>
            <w:i/>
            <w:color w:val="EE0000"/>
            <w:highlight w:val="yellow"/>
            <w:lang w:val="en-GB"/>
          </w:rPr>
          <w:t>https://doi.org/10.1111/j.1574-0862.2008.00347.x</w:t>
        </w:r>
      </w:hyperlink>
      <w:r w:rsidRP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51065DC9"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Kaufmann, D., Kraay, A., &amp; </w:t>
      </w:r>
      <w:proofErr w:type="spellStart"/>
      <w:r w:rsidRPr="001959F3">
        <w:rPr>
          <w:rFonts w:ascii="Arial" w:hAnsi="Arial" w:cs="Arial"/>
          <w:i/>
          <w:u w:val="single"/>
          <w:lang w:val="en-GB"/>
        </w:rPr>
        <w:t>Mastruzzi</w:t>
      </w:r>
      <w:proofErr w:type="spellEnd"/>
      <w:r w:rsidRPr="001959F3">
        <w:rPr>
          <w:rFonts w:ascii="Arial" w:hAnsi="Arial" w:cs="Arial"/>
          <w:i/>
          <w:u w:val="single"/>
          <w:lang w:val="en-GB"/>
        </w:rPr>
        <w:t>, M. (2010). The Worldwide Governance Indicators: Methodology and analytical issues (Policy Research Working Paper No. 5430). World Bank.</w:t>
      </w:r>
    </w:p>
    <w:p w14:paraId="7C48DA35" w14:textId="60BCFCF4" w:rsidR="001959F3" w:rsidRPr="00617B21" w:rsidRDefault="001959F3" w:rsidP="001959F3">
      <w:pPr>
        <w:pStyle w:val="Body"/>
        <w:rPr>
          <w:rFonts w:ascii="Arial" w:hAnsi="Arial" w:cs="Arial"/>
          <w:i/>
          <w:color w:val="EE0000"/>
          <w:highlight w:val="yellow"/>
          <w:u w:val="single"/>
          <w:lang w:val="en-GB"/>
        </w:rPr>
      </w:pPr>
      <w:proofErr w:type="spellStart"/>
      <w:r w:rsidRPr="00617B21">
        <w:rPr>
          <w:rFonts w:ascii="Arial" w:hAnsi="Arial" w:cs="Arial"/>
          <w:i/>
          <w:color w:val="EE0000"/>
          <w:highlight w:val="yellow"/>
          <w:u w:val="single"/>
          <w:lang w:val="en-GB"/>
        </w:rPr>
        <w:t>Knößlsdorfer</w:t>
      </w:r>
      <w:proofErr w:type="spellEnd"/>
      <w:r w:rsidRPr="00617B21">
        <w:rPr>
          <w:rFonts w:ascii="Arial" w:hAnsi="Arial" w:cs="Arial"/>
          <w:i/>
          <w:color w:val="EE0000"/>
          <w:highlight w:val="yellow"/>
          <w:u w:val="single"/>
          <w:lang w:val="en-GB"/>
        </w:rPr>
        <w:t xml:space="preserve">, I., &amp; Qaim, M. (2023). Cheap chicken in Africa: Would import restrictions be pro-poor? Evidence from Ghana. Food Security, 15, 663-680. </w:t>
      </w:r>
      <w:proofErr w:type="gramStart"/>
      <w:r w:rsidRPr="00617B21">
        <w:rPr>
          <w:rFonts w:ascii="Arial" w:hAnsi="Arial" w:cs="Arial"/>
          <w:i/>
          <w:color w:val="EE0000"/>
          <w:highlight w:val="yellow"/>
          <w:u w:val="single"/>
          <w:lang w:val="en-GB"/>
        </w:rPr>
        <w:t xml:space="preserve">https://doi.org/10.1007/s12571-023-01361-8 </w:t>
      </w:r>
      <w:r w:rsidR="00617B21">
        <w:rPr>
          <w:rFonts w:ascii="Arial" w:hAnsi="Arial" w:cs="Arial"/>
          <w:i/>
          <w:color w:val="EE0000"/>
          <w:highlight w:val="yellow"/>
          <w:u w:val="single"/>
          <w:lang w:val="en-GB"/>
        </w:rPr>
        <w:t xml:space="preserve"> </w:t>
      </w:r>
      <w:r w:rsidR="00617B21" w:rsidRPr="006D04A6">
        <w:rPr>
          <w:rFonts w:ascii="Arial" w:hAnsi="Arial" w:cs="Arial"/>
          <w:color w:val="EE0000"/>
          <w:lang w:val="en-GB"/>
        </w:rPr>
        <w:t>(</w:t>
      </w:r>
      <w:proofErr w:type="gramEnd"/>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11E81C91" w14:textId="5372B95E"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Kojima, M., Bacon, R., &amp; Trimble, C. (2016). Who uses electricity in Sub-Saharan Africa? Findings from household surveys (Policy Research Working Paper No. 7789). World Bank.</w:t>
      </w:r>
      <w:r w:rsid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109C9D27"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Minot, N. (2014). Food price volatility in sub-Saharan Africa: Has it really increased? Food Policy, 45, 45-56. https://doi.org/10.1016/j.foodpol.2013.12.008 </w:t>
      </w:r>
    </w:p>
    <w:p w14:paraId="634596AA" w14:textId="33A4BDFF"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NEPAD (2003) Comprehensive Africa Agriculture Development Programme (CAADP). NEPAD Secretariat, Midrand, South Africa. Published July 2003. (Technical support: FAO, Rome).</w:t>
      </w:r>
      <w:r w:rsid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7FB1EC1E" w14:textId="77777777" w:rsidR="001959F3" w:rsidRPr="001959F3" w:rsidRDefault="001959F3" w:rsidP="001959F3">
      <w:pPr>
        <w:pStyle w:val="Body"/>
        <w:rPr>
          <w:rFonts w:ascii="Arial" w:hAnsi="Arial" w:cs="Arial"/>
          <w:i/>
          <w:u w:val="single"/>
          <w:lang w:val="en-GB"/>
        </w:rPr>
      </w:pPr>
      <w:proofErr w:type="spellStart"/>
      <w:r w:rsidRPr="001959F3">
        <w:rPr>
          <w:rFonts w:ascii="Arial" w:hAnsi="Arial" w:cs="Arial"/>
          <w:i/>
          <w:u w:val="single"/>
          <w:lang w:val="en-GB"/>
        </w:rPr>
        <w:t>Rapsomanikis</w:t>
      </w:r>
      <w:proofErr w:type="spellEnd"/>
      <w:r w:rsidRPr="001959F3">
        <w:rPr>
          <w:rFonts w:ascii="Arial" w:hAnsi="Arial" w:cs="Arial"/>
          <w:i/>
          <w:u w:val="single"/>
          <w:lang w:val="en-GB"/>
        </w:rPr>
        <w:t>, G. (2011). Price transmission in food markets. Food and Agriculture Organization of the United Nations.</w:t>
      </w:r>
    </w:p>
    <w:p w14:paraId="67BC3E78" w14:textId="5219A1CC"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Roodman, D., &amp; Morduch, J. (2014). The impact of microcredit on the poor in Bangladesh: Revisiting the evidence. Journal of Development Studies, 50(4), 583-604. https://doi.org/10.1080/00220388.2013.858122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3BB5804C" w14:textId="6F118A36"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 xml:space="preserve">Ruel, M. T., Quisumbing, A. R., &amp; </w:t>
      </w:r>
      <w:proofErr w:type="spellStart"/>
      <w:r w:rsidRPr="00617B21">
        <w:rPr>
          <w:rFonts w:ascii="Arial" w:hAnsi="Arial" w:cs="Arial"/>
          <w:i/>
          <w:color w:val="EE0000"/>
          <w:highlight w:val="yellow"/>
          <w:u w:val="single"/>
          <w:lang w:val="en-GB"/>
        </w:rPr>
        <w:t>Balagamwala</w:t>
      </w:r>
      <w:proofErr w:type="spellEnd"/>
      <w:r w:rsidRPr="00617B21">
        <w:rPr>
          <w:rFonts w:ascii="Arial" w:hAnsi="Arial" w:cs="Arial"/>
          <w:i/>
          <w:color w:val="EE0000"/>
          <w:highlight w:val="yellow"/>
          <w:u w:val="single"/>
          <w:lang w:val="en-GB"/>
        </w:rPr>
        <w:t xml:space="preserve">, M. (2018). Nutrition-sensitive agriculture: What have we learned so far? Global Food Security, 17, 128-153. </w:t>
      </w:r>
      <w:hyperlink r:id="rId25" w:tgtFrame="_new" w:history="1">
        <w:r w:rsidRPr="00617B21">
          <w:rPr>
            <w:rStyle w:val="Hyperlink"/>
            <w:rFonts w:ascii="Arial" w:hAnsi="Arial" w:cs="Arial"/>
            <w:i/>
            <w:color w:val="EE0000"/>
            <w:highlight w:val="yellow"/>
            <w:lang w:val="en-GB"/>
          </w:rPr>
          <w:t>https://doi.org/10.1016/j.gfs.2018.01.002</w:t>
        </w:r>
      </w:hyperlink>
      <w:r w:rsidR="00617B21">
        <w:rPr>
          <w:color w:val="EE0000"/>
          <w:highlight w:val="yellow"/>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3D07C35E" w14:textId="2EAAF8B3" w:rsidR="001959F3" w:rsidRPr="00617B21" w:rsidRDefault="001959F3" w:rsidP="001959F3">
      <w:pPr>
        <w:pStyle w:val="Body"/>
        <w:rPr>
          <w:rFonts w:ascii="Arial" w:hAnsi="Arial" w:cs="Arial"/>
          <w:i/>
          <w:color w:val="EE0000"/>
          <w:u w:val="single"/>
          <w:lang w:val="en-GB"/>
        </w:rPr>
      </w:pPr>
      <w:proofErr w:type="spellStart"/>
      <w:r w:rsidRPr="00617B21">
        <w:rPr>
          <w:rFonts w:ascii="Arial" w:hAnsi="Arial" w:cs="Arial"/>
          <w:i/>
          <w:color w:val="EE0000"/>
          <w:highlight w:val="yellow"/>
          <w:u w:val="single"/>
          <w:lang w:val="fr-FR"/>
        </w:rPr>
        <w:t>Sibhatu</w:t>
      </w:r>
      <w:proofErr w:type="spellEnd"/>
      <w:r w:rsidRPr="00617B21">
        <w:rPr>
          <w:rFonts w:ascii="Arial" w:hAnsi="Arial" w:cs="Arial"/>
          <w:i/>
          <w:color w:val="EE0000"/>
          <w:highlight w:val="yellow"/>
          <w:u w:val="single"/>
          <w:lang w:val="fr-FR"/>
        </w:rPr>
        <w:t xml:space="preserve">, K. T., &amp; Qaim, M. (2018). </w:t>
      </w:r>
      <w:r w:rsidRPr="00617B21">
        <w:rPr>
          <w:rFonts w:ascii="Arial" w:hAnsi="Arial" w:cs="Arial"/>
          <w:i/>
          <w:color w:val="EE0000"/>
          <w:highlight w:val="yellow"/>
          <w:u w:val="single"/>
          <w:lang w:val="en-GB"/>
        </w:rPr>
        <w:t xml:space="preserve">Review: Meta-analysis of the association between production diversity and dietary diversity. Food Policy, 77, 1-13. </w:t>
      </w:r>
      <w:hyperlink r:id="rId26" w:tgtFrame="_new" w:history="1">
        <w:r w:rsidRPr="00617B21">
          <w:rPr>
            <w:rStyle w:val="Hyperlink"/>
            <w:rFonts w:ascii="Arial" w:hAnsi="Arial" w:cs="Arial"/>
            <w:i/>
            <w:color w:val="EE0000"/>
            <w:highlight w:val="yellow"/>
            <w:lang w:val="en-GB"/>
          </w:rPr>
          <w:t>https://doi.org/10.1016/j.foodpol.2018.04.013</w:t>
        </w:r>
      </w:hyperlink>
      <w:r w:rsidR="00617B21">
        <w:rPr>
          <w:color w:val="EE0000"/>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6DDECC3B"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 xml:space="preserve">Timmer, C. P. (2005). Agriculture and pro-poor growth: An Asian perspective (Working Paper No. 63). </w:t>
      </w:r>
      <w:proofErr w:type="spellStart"/>
      <w:r w:rsidRPr="001959F3">
        <w:rPr>
          <w:rFonts w:ascii="Arial" w:hAnsi="Arial" w:cs="Arial"/>
          <w:i/>
          <w:u w:val="single"/>
          <w:lang w:val="en-GB"/>
        </w:rPr>
        <w:t>Center</w:t>
      </w:r>
      <w:proofErr w:type="spellEnd"/>
      <w:r w:rsidRPr="001959F3">
        <w:rPr>
          <w:rFonts w:ascii="Arial" w:hAnsi="Arial" w:cs="Arial"/>
          <w:i/>
          <w:u w:val="single"/>
          <w:lang w:val="en-GB"/>
        </w:rPr>
        <w:t xml:space="preserve"> for Global Development. </w:t>
      </w:r>
    </w:p>
    <w:p w14:paraId="174DE088" w14:textId="7013AC83"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 xml:space="preserve">Wagstaff, A., </w:t>
      </w:r>
      <w:proofErr w:type="spellStart"/>
      <w:r w:rsidRPr="00617B21">
        <w:rPr>
          <w:rFonts w:ascii="Arial" w:hAnsi="Arial" w:cs="Arial"/>
          <w:i/>
          <w:color w:val="EE0000"/>
          <w:highlight w:val="yellow"/>
          <w:u w:val="single"/>
          <w:lang w:val="en-GB"/>
        </w:rPr>
        <w:t>Eozenou</w:t>
      </w:r>
      <w:proofErr w:type="spellEnd"/>
      <w:r w:rsidRPr="00617B21">
        <w:rPr>
          <w:rFonts w:ascii="Arial" w:hAnsi="Arial" w:cs="Arial"/>
          <w:i/>
          <w:color w:val="EE0000"/>
          <w:highlight w:val="yellow"/>
          <w:u w:val="single"/>
          <w:lang w:val="en-GB"/>
        </w:rPr>
        <w:t xml:space="preserve">, P., &amp; Smitz, M. (2020). Out-of-pocket expenditures on health: A global stocktake. World Bank Research Observer, 35(2), 123-157. </w:t>
      </w:r>
      <w:hyperlink r:id="rId27" w:tgtFrame="_new" w:history="1">
        <w:r w:rsidRPr="00617B21">
          <w:rPr>
            <w:rStyle w:val="Hyperlink"/>
            <w:rFonts w:ascii="Arial" w:hAnsi="Arial" w:cs="Arial"/>
            <w:i/>
            <w:color w:val="EE0000"/>
            <w:highlight w:val="yellow"/>
            <w:lang w:val="en-GB"/>
          </w:rPr>
          <w:t>https://doi.org/10.1093/wbro/lkaa002</w:t>
        </w:r>
      </w:hyperlink>
      <w:r w:rsidRPr="00617B21">
        <w:rPr>
          <w:rFonts w:ascii="Arial" w:hAnsi="Arial" w:cs="Arial"/>
          <w:i/>
          <w:color w:val="EE0000"/>
          <w:u w:val="single"/>
          <w:lang w:val="en-GB"/>
        </w:rPr>
        <w:t xml:space="preserve"> </w:t>
      </w:r>
      <w:r w:rsidR="00617B21" w:rsidRPr="006D04A6">
        <w:rPr>
          <w:rFonts w:ascii="Arial" w:hAnsi="Arial" w:cs="Arial"/>
          <w:color w:val="EE0000"/>
          <w:lang w:val="en-GB"/>
        </w:rPr>
        <w:t>(</w:t>
      </w:r>
      <w:r w:rsidR="00617B21" w:rsidRPr="000A6B65">
        <w:rPr>
          <w:rFonts w:ascii="Arial" w:hAnsi="Arial" w:cs="Arial"/>
          <w:b/>
          <w:bCs/>
          <w:color w:val="EE0000"/>
          <w:sz w:val="24"/>
          <w:szCs w:val="24"/>
          <w:lang w:val="en-GB"/>
        </w:rPr>
        <w:t xml:space="preserve">Not seen in </w:t>
      </w:r>
      <w:r w:rsidR="00617B21">
        <w:rPr>
          <w:rFonts w:ascii="Arial" w:hAnsi="Arial" w:cs="Arial"/>
          <w:b/>
          <w:bCs/>
          <w:color w:val="EE0000"/>
          <w:sz w:val="24"/>
          <w:szCs w:val="24"/>
          <w:lang w:val="en-GB"/>
        </w:rPr>
        <w:t>the manuscript</w:t>
      </w:r>
      <w:r w:rsidR="00617B21">
        <w:rPr>
          <w:rFonts w:ascii="Arial" w:hAnsi="Arial" w:cs="Arial"/>
          <w:color w:val="EE0000"/>
          <w:lang w:val="en-GB"/>
        </w:rPr>
        <w:t>)</w:t>
      </w:r>
    </w:p>
    <w:p w14:paraId="21AB86DE" w14:textId="77777777" w:rsidR="001959F3" w:rsidRPr="001959F3" w:rsidRDefault="001959F3" w:rsidP="001959F3">
      <w:pPr>
        <w:pStyle w:val="Body"/>
        <w:rPr>
          <w:rFonts w:ascii="Arial" w:hAnsi="Arial" w:cs="Arial"/>
          <w:i/>
          <w:u w:val="single"/>
          <w:lang w:val="en-GB"/>
        </w:rPr>
      </w:pPr>
      <w:r w:rsidRPr="001959F3">
        <w:rPr>
          <w:rFonts w:ascii="Arial" w:hAnsi="Arial" w:cs="Arial"/>
          <w:i/>
          <w:u w:val="single"/>
          <w:lang w:val="en-GB"/>
        </w:rPr>
        <w:t>World Bank. (2011). Missing food: The case of postharvest grain losses in Sub-Saharan Africa. World Bank.</w:t>
      </w:r>
    </w:p>
    <w:p w14:paraId="4C61B4BC" w14:textId="2185A118"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t>World Bank. (2017). Is post-harvest loss significant in Sub-Saharan Africa? Africa Myths and Facts. World Bank.</w:t>
      </w:r>
      <w:r w:rsidR="00F275C6">
        <w:rPr>
          <w:rFonts w:ascii="Arial" w:hAnsi="Arial" w:cs="Arial"/>
          <w:i/>
          <w:color w:val="EE0000"/>
          <w:highlight w:val="yellow"/>
          <w:u w:val="single"/>
          <w:lang w:val="en-GB"/>
        </w:rPr>
        <w:t xml:space="preserve"> </w:t>
      </w:r>
      <w:r w:rsidR="00F275C6" w:rsidRPr="006D04A6">
        <w:rPr>
          <w:rFonts w:ascii="Arial" w:hAnsi="Arial" w:cs="Arial"/>
          <w:color w:val="EE0000"/>
          <w:lang w:val="en-GB"/>
        </w:rPr>
        <w:t>(</w:t>
      </w:r>
      <w:r w:rsidR="00F275C6" w:rsidRPr="000A6B65">
        <w:rPr>
          <w:rFonts w:ascii="Arial" w:hAnsi="Arial" w:cs="Arial"/>
          <w:b/>
          <w:bCs/>
          <w:color w:val="EE0000"/>
          <w:sz w:val="24"/>
          <w:szCs w:val="24"/>
          <w:lang w:val="en-GB"/>
        </w:rPr>
        <w:t xml:space="preserve">Not seen in </w:t>
      </w:r>
      <w:r w:rsidR="00F275C6">
        <w:rPr>
          <w:rFonts w:ascii="Arial" w:hAnsi="Arial" w:cs="Arial"/>
          <w:b/>
          <w:bCs/>
          <w:color w:val="EE0000"/>
          <w:sz w:val="24"/>
          <w:szCs w:val="24"/>
          <w:lang w:val="en-GB"/>
        </w:rPr>
        <w:t>the manuscript</w:t>
      </w:r>
      <w:r w:rsidR="00F275C6">
        <w:rPr>
          <w:rFonts w:ascii="Arial" w:hAnsi="Arial" w:cs="Arial"/>
          <w:color w:val="EE0000"/>
          <w:lang w:val="en-GB"/>
        </w:rPr>
        <w:t>)</w:t>
      </w:r>
    </w:p>
    <w:p w14:paraId="5B5F7214" w14:textId="79267A40" w:rsidR="001959F3" w:rsidRPr="00617B21" w:rsidRDefault="001959F3" w:rsidP="001959F3">
      <w:pPr>
        <w:pStyle w:val="Body"/>
        <w:rPr>
          <w:rFonts w:ascii="Arial" w:hAnsi="Arial" w:cs="Arial"/>
          <w:i/>
          <w:color w:val="EE0000"/>
          <w:highlight w:val="yellow"/>
          <w:u w:val="single"/>
          <w:lang w:val="en-GB"/>
        </w:rPr>
      </w:pPr>
      <w:r w:rsidRPr="00617B21">
        <w:rPr>
          <w:rFonts w:ascii="Arial" w:hAnsi="Arial" w:cs="Arial"/>
          <w:i/>
          <w:color w:val="EE0000"/>
          <w:highlight w:val="yellow"/>
          <w:u w:val="single"/>
          <w:lang w:val="en-GB"/>
        </w:rPr>
        <w:lastRenderedPageBreak/>
        <w:t>World Bank. (2019). Measuring rural access: Update 2017/18 (Report No. ACS26526). World Bank.</w:t>
      </w:r>
      <w:r w:rsidR="00F275C6">
        <w:rPr>
          <w:rFonts w:ascii="Arial" w:hAnsi="Arial" w:cs="Arial"/>
          <w:i/>
          <w:color w:val="EE0000"/>
          <w:highlight w:val="yellow"/>
          <w:u w:val="single"/>
          <w:lang w:val="en-GB"/>
        </w:rPr>
        <w:t xml:space="preserve"> </w:t>
      </w:r>
      <w:r w:rsidR="00F275C6" w:rsidRPr="006D04A6">
        <w:rPr>
          <w:rFonts w:ascii="Arial" w:hAnsi="Arial" w:cs="Arial"/>
          <w:color w:val="EE0000"/>
          <w:lang w:val="en-GB"/>
        </w:rPr>
        <w:t>(</w:t>
      </w:r>
      <w:r w:rsidR="00F275C6" w:rsidRPr="000A6B65">
        <w:rPr>
          <w:rFonts w:ascii="Arial" w:hAnsi="Arial" w:cs="Arial"/>
          <w:b/>
          <w:bCs/>
          <w:color w:val="EE0000"/>
          <w:sz w:val="24"/>
          <w:szCs w:val="24"/>
          <w:lang w:val="en-GB"/>
        </w:rPr>
        <w:t xml:space="preserve">Not seen in </w:t>
      </w:r>
      <w:r w:rsidR="00F275C6">
        <w:rPr>
          <w:rFonts w:ascii="Arial" w:hAnsi="Arial" w:cs="Arial"/>
          <w:b/>
          <w:bCs/>
          <w:color w:val="EE0000"/>
          <w:sz w:val="24"/>
          <w:szCs w:val="24"/>
          <w:lang w:val="en-GB"/>
        </w:rPr>
        <w:t>the manuscript</w:t>
      </w:r>
      <w:r w:rsidR="00F275C6">
        <w:rPr>
          <w:rFonts w:ascii="Arial" w:hAnsi="Arial" w:cs="Arial"/>
          <w:color w:val="EE0000"/>
          <w:lang w:val="en-GB"/>
        </w:rPr>
        <w:t>)</w:t>
      </w:r>
    </w:p>
    <w:p w14:paraId="77A844AD" w14:textId="56252594" w:rsidR="001959F3" w:rsidRPr="00617B21" w:rsidRDefault="001959F3" w:rsidP="001959F3">
      <w:pPr>
        <w:pStyle w:val="Body"/>
        <w:rPr>
          <w:rFonts w:ascii="Arial" w:hAnsi="Arial" w:cs="Arial"/>
          <w:i/>
          <w:color w:val="EE0000"/>
          <w:u w:val="single"/>
          <w:lang w:val="en-GB"/>
        </w:rPr>
      </w:pPr>
      <w:r w:rsidRPr="00617B21">
        <w:rPr>
          <w:rFonts w:ascii="Arial" w:hAnsi="Arial" w:cs="Arial"/>
          <w:i/>
          <w:color w:val="EE0000"/>
          <w:highlight w:val="yellow"/>
          <w:u w:val="single"/>
          <w:lang w:val="en-GB"/>
        </w:rPr>
        <w:t>World Bank. (2025). The road to food security: How targeted transport investments can reduce waste and food prices. World Bank.</w:t>
      </w:r>
      <w:r w:rsidRPr="00617B21">
        <w:rPr>
          <w:rFonts w:ascii="Arial" w:hAnsi="Arial" w:cs="Arial"/>
          <w:i/>
          <w:color w:val="EE0000"/>
          <w:u w:val="single"/>
          <w:lang w:val="en-GB"/>
        </w:rPr>
        <w:t xml:space="preserve"> </w:t>
      </w:r>
      <w:r w:rsidR="00F275C6">
        <w:rPr>
          <w:rFonts w:ascii="Arial" w:hAnsi="Arial" w:cs="Arial"/>
          <w:i/>
          <w:color w:val="EE0000"/>
          <w:u w:val="single"/>
          <w:lang w:val="en-GB"/>
        </w:rPr>
        <w:t xml:space="preserve"> </w:t>
      </w:r>
      <w:r w:rsidR="00F275C6" w:rsidRPr="006D04A6">
        <w:rPr>
          <w:rFonts w:ascii="Arial" w:hAnsi="Arial" w:cs="Arial"/>
          <w:color w:val="EE0000"/>
          <w:lang w:val="en-GB"/>
        </w:rPr>
        <w:t>(</w:t>
      </w:r>
      <w:r w:rsidR="00F275C6" w:rsidRPr="000A6B65">
        <w:rPr>
          <w:rFonts w:ascii="Arial" w:hAnsi="Arial" w:cs="Arial"/>
          <w:b/>
          <w:bCs/>
          <w:color w:val="EE0000"/>
          <w:sz w:val="24"/>
          <w:szCs w:val="24"/>
          <w:lang w:val="en-GB"/>
        </w:rPr>
        <w:t xml:space="preserve">Not seen in </w:t>
      </w:r>
      <w:r w:rsidR="00F275C6">
        <w:rPr>
          <w:rFonts w:ascii="Arial" w:hAnsi="Arial" w:cs="Arial"/>
          <w:b/>
          <w:bCs/>
          <w:color w:val="EE0000"/>
          <w:sz w:val="24"/>
          <w:szCs w:val="24"/>
          <w:lang w:val="en-GB"/>
        </w:rPr>
        <w:t>the manuscript</w:t>
      </w:r>
      <w:r w:rsidR="00F275C6">
        <w:rPr>
          <w:rFonts w:ascii="Arial" w:hAnsi="Arial" w:cs="Arial"/>
          <w:color w:val="EE0000"/>
          <w:lang w:val="en-GB"/>
        </w:rPr>
        <w:t>)</w:t>
      </w:r>
    </w:p>
    <w:p w14:paraId="7177498A" w14:textId="77777777" w:rsidR="00441B6F" w:rsidRDefault="00441B6F" w:rsidP="00441B6F">
      <w:pPr>
        <w:pStyle w:val="Body"/>
        <w:spacing w:after="0"/>
        <w:jc w:val="left"/>
      </w:pPr>
    </w:p>
    <w:p w14:paraId="084D35F6" w14:textId="77777777" w:rsidR="00441B6F" w:rsidRDefault="00441B6F" w:rsidP="00441B6F">
      <w:pPr>
        <w:pStyle w:val="Body"/>
        <w:spacing w:after="0"/>
        <w:jc w:val="left"/>
        <w:rPr>
          <w:rFonts w:ascii="Arial" w:hAnsi="Arial" w:cs="Arial"/>
        </w:rPr>
      </w:pPr>
    </w:p>
    <w:p w14:paraId="0A9CB96D" w14:textId="77777777" w:rsidR="001959F3" w:rsidRPr="001959F3" w:rsidRDefault="001959F3" w:rsidP="00441B6F">
      <w:pPr>
        <w:pStyle w:val="Body"/>
        <w:spacing w:after="0"/>
        <w:rPr>
          <w:rFonts w:ascii="Arial" w:hAnsi="Arial" w:cs="Arial"/>
          <w:lang w:val="fr-FR"/>
        </w:rPr>
      </w:pPr>
    </w:p>
    <w:p w14:paraId="056B123B" w14:textId="77777777" w:rsidR="00B01FCD" w:rsidRPr="00FB3A86" w:rsidRDefault="00B01FCD" w:rsidP="00441B6F">
      <w:pPr>
        <w:pStyle w:val="Appendix"/>
        <w:spacing w:after="0"/>
        <w:jc w:val="both"/>
        <w:rPr>
          <w:rFonts w:ascii="Arial" w:hAnsi="Arial" w:cs="Arial"/>
          <w:b w:val="0"/>
        </w:rPr>
      </w:pPr>
    </w:p>
    <w:sectPr w:rsidR="00B01FCD" w:rsidRPr="00FB3A86" w:rsidSect="003B0118">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E0EA" w14:textId="77777777" w:rsidR="00E23E2D" w:rsidRDefault="00E23E2D" w:rsidP="00C37E61">
      <w:r>
        <w:separator/>
      </w:r>
    </w:p>
  </w:endnote>
  <w:endnote w:type="continuationSeparator" w:id="0">
    <w:p w14:paraId="66778118" w14:textId="77777777" w:rsidR="00E23E2D" w:rsidRDefault="00E23E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9BD" w14:textId="77777777" w:rsidR="003B0118" w:rsidRDefault="003B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9BD6" w14:textId="5131FD91" w:rsidR="00C37E61" w:rsidRPr="002D1BEF" w:rsidRDefault="00D06D80" w:rsidP="002D1BEF">
    <w:pPr>
      <w:pStyle w:val="Footer"/>
    </w:pPr>
    <w:r w:rsidRPr="002D1BE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666B" w14:textId="77777777" w:rsidR="009E048A" w:rsidRDefault="009E048A">
    <w:pPr>
      <w:pStyle w:val="Footer"/>
      <w:rPr>
        <w:rFonts w:ascii="Arial" w:hAnsi="Arial" w:cs="Arial"/>
        <w:sz w:val="16"/>
      </w:rPr>
    </w:pPr>
  </w:p>
  <w:p w14:paraId="0E0E16E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9245D5" w14:textId="77777777" w:rsidR="009E048A" w:rsidRDefault="009E048A">
    <w:pPr>
      <w:pStyle w:val="Footer"/>
      <w:rPr>
        <w:rFonts w:ascii="Arial" w:hAnsi="Arial" w:cs="Arial"/>
        <w:sz w:val="16"/>
      </w:rPr>
    </w:pPr>
  </w:p>
  <w:p w14:paraId="7F8DDE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1B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7C292" w14:textId="77777777" w:rsidR="00E23E2D" w:rsidRDefault="00E23E2D" w:rsidP="00C37E61">
      <w:r>
        <w:separator/>
      </w:r>
    </w:p>
  </w:footnote>
  <w:footnote w:type="continuationSeparator" w:id="0">
    <w:p w14:paraId="34C89BE9" w14:textId="77777777" w:rsidR="00E23E2D" w:rsidRDefault="00E23E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85EE" w14:textId="60723795" w:rsidR="003B0118" w:rsidRDefault="00000000">
    <w:pPr>
      <w:pStyle w:val="Header"/>
    </w:pPr>
    <w:r>
      <w:rPr>
        <w:noProof/>
      </w:rPr>
      <w:pict w14:anchorId="78D6B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CA9" w14:textId="4FEC62FE" w:rsidR="003B0118" w:rsidRDefault="00000000">
    <w:pPr>
      <w:pStyle w:val="Header"/>
    </w:pPr>
    <w:r>
      <w:rPr>
        <w:noProof/>
      </w:rPr>
      <w:pict w14:anchorId="626EC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01F3" w14:textId="2029D557" w:rsidR="00296529" w:rsidRPr="00296529" w:rsidRDefault="00000000" w:rsidP="00296529">
    <w:pPr>
      <w:ind w:left="2160"/>
      <w:jc w:val="center"/>
      <w:rPr>
        <w:rFonts w:ascii="Times New Roman" w:eastAsia="Calibri" w:hAnsi="Times New Roman"/>
        <w:i/>
        <w:sz w:val="18"/>
        <w:szCs w:val="22"/>
      </w:rPr>
    </w:pPr>
    <w:r>
      <w:rPr>
        <w:noProof/>
      </w:rPr>
      <w:pict w14:anchorId="7C7E9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A174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FABA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C42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AA8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C14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866ED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F826" w14:textId="4F2BB1D4" w:rsidR="003B0118" w:rsidRDefault="00000000">
    <w:pPr>
      <w:pStyle w:val="Header"/>
    </w:pPr>
    <w:r>
      <w:rPr>
        <w:noProof/>
      </w:rPr>
      <w:pict w14:anchorId="7FF75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FF21" w14:textId="126CB206" w:rsidR="003B0118" w:rsidRDefault="00000000">
    <w:pPr>
      <w:pStyle w:val="Header"/>
    </w:pPr>
    <w:r>
      <w:rPr>
        <w:noProof/>
      </w:rPr>
      <w:pict w14:anchorId="27696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9CA7" w14:textId="4D5764B2" w:rsidR="003B0118" w:rsidRDefault="00000000">
    <w:pPr>
      <w:pStyle w:val="Header"/>
    </w:pPr>
    <w:r>
      <w:rPr>
        <w:noProof/>
      </w:rPr>
      <w:pict w14:anchorId="690A5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0D14A3"/>
    <w:multiLevelType w:val="hybridMultilevel"/>
    <w:tmpl w:val="B1FCB726"/>
    <w:lvl w:ilvl="0" w:tplc="C51E982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0B4CEF"/>
    <w:multiLevelType w:val="multilevel"/>
    <w:tmpl w:val="5524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894302"/>
    <w:multiLevelType w:val="hybridMultilevel"/>
    <w:tmpl w:val="63E4B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E9819F2"/>
    <w:multiLevelType w:val="hybridMultilevel"/>
    <w:tmpl w:val="6EFC22A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1C48E2"/>
    <w:multiLevelType w:val="multilevel"/>
    <w:tmpl w:val="9A1A69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5E3F78"/>
    <w:multiLevelType w:val="multilevel"/>
    <w:tmpl w:val="4476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A4229"/>
    <w:multiLevelType w:val="multilevel"/>
    <w:tmpl w:val="C260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131AE"/>
    <w:multiLevelType w:val="hybridMultilevel"/>
    <w:tmpl w:val="4E9C1218"/>
    <w:lvl w:ilvl="0" w:tplc="41222C2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E0171EE"/>
    <w:multiLevelType w:val="multilevel"/>
    <w:tmpl w:val="2A44DEF4"/>
    <w:lvl w:ilvl="0">
      <w:start w:val="1"/>
      <w:numFmt w:val="decimal"/>
      <w:lvlText w:val="%1."/>
      <w:lvlJc w:val="left"/>
      <w:pPr>
        <w:ind w:left="400" w:hanging="400"/>
      </w:pPr>
      <w:rPr>
        <w:rFonts w:eastAsia="Aptos" w:hint="default"/>
      </w:rPr>
    </w:lvl>
    <w:lvl w:ilvl="1">
      <w:start w:val="1"/>
      <w:numFmt w:val="decimal"/>
      <w:lvlText w:val="%1.%2."/>
      <w:lvlJc w:val="left"/>
      <w:pPr>
        <w:ind w:left="720" w:hanging="720"/>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1080" w:hanging="108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440" w:hanging="144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800" w:hanging="1800"/>
      </w:pPr>
      <w:rPr>
        <w:rFonts w:eastAsia="Aptos" w:hint="default"/>
      </w:rPr>
    </w:lvl>
    <w:lvl w:ilvl="8">
      <w:start w:val="1"/>
      <w:numFmt w:val="decimal"/>
      <w:lvlText w:val="%1.%2.%3.%4.%5.%6.%7.%8.%9."/>
      <w:lvlJc w:val="left"/>
      <w:pPr>
        <w:ind w:left="1800" w:hanging="1800"/>
      </w:pPr>
      <w:rPr>
        <w:rFonts w:eastAsia="Apto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24367"/>
    <w:multiLevelType w:val="hybridMultilevel"/>
    <w:tmpl w:val="0194D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093001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7837890">
    <w:abstractNumId w:val="20"/>
  </w:num>
  <w:num w:numId="3" w16cid:durableId="1649281991">
    <w:abstractNumId w:val="32"/>
  </w:num>
  <w:num w:numId="4" w16cid:durableId="4853246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869955">
    <w:abstractNumId w:val="7"/>
  </w:num>
  <w:num w:numId="6" w16cid:durableId="1559247122">
    <w:abstractNumId w:val="6"/>
  </w:num>
  <w:num w:numId="7" w16cid:durableId="1045065214">
    <w:abstractNumId w:val="1"/>
  </w:num>
  <w:num w:numId="8" w16cid:durableId="1354457143">
    <w:abstractNumId w:val="14"/>
  </w:num>
  <w:num w:numId="9" w16cid:durableId="1737391774">
    <w:abstractNumId w:val="35"/>
  </w:num>
  <w:num w:numId="10" w16cid:durableId="1237084848">
    <w:abstractNumId w:val="2"/>
  </w:num>
  <w:num w:numId="11" w16cid:durableId="110366472">
    <w:abstractNumId w:val="26"/>
  </w:num>
  <w:num w:numId="12" w16cid:durableId="1019894393">
    <w:abstractNumId w:val="3"/>
  </w:num>
  <w:num w:numId="13" w16cid:durableId="968821607">
    <w:abstractNumId w:val="25"/>
  </w:num>
  <w:num w:numId="14" w16cid:durableId="417288829">
    <w:abstractNumId w:val="9"/>
  </w:num>
  <w:num w:numId="15" w16cid:durableId="1601376245">
    <w:abstractNumId w:val="30"/>
  </w:num>
  <w:num w:numId="16" w16cid:durableId="141193660">
    <w:abstractNumId w:val="5"/>
  </w:num>
  <w:num w:numId="17" w16cid:durableId="2054697129">
    <w:abstractNumId w:val="31"/>
  </w:num>
  <w:num w:numId="18" w16cid:durableId="1959405855">
    <w:abstractNumId w:val="16"/>
  </w:num>
  <w:num w:numId="19" w16cid:durableId="2067336210">
    <w:abstractNumId w:val="38"/>
  </w:num>
  <w:num w:numId="20" w16cid:durableId="636253610">
    <w:abstractNumId w:val="12"/>
  </w:num>
  <w:num w:numId="21" w16cid:durableId="1990135949">
    <w:abstractNumId w:val="10"/>
  </w:num>
  <w:num w:numId="22" w16cid:durableId="1218515415">
    <w:abstractNumId w:val="15"/>
  </w:num>
  <w:num w:numId="23" w16cid:durableId="78211101">
    <w:abstractNumId w:val="28"/>
  </w:num>
  <w:num w:numId="24" w16cid:durableId="2086947943">
    <w:abstractNumId w:val="36"/>
  </w:num>
  <w:num w:numId="25" w16cid:durableId="119034854">
    <w:abstractNumId w:val="4"/>
  </w:num>
  <w:num w:numId="26" w16cid:durableId="151526461">
    <w:abstractNumId w:val="23"/>
  </w:num>
  <w:num w:numId="27" w16cid:durableId="1231693267">
    <w:abstractNumId w:val="29"/>
  </w:num>
  <w:num w:numId="28" w16cid:durableId="1514034658">
    <w:abstractNumId w:val="37"/>
  </w:num>
  <w:num w:numId="29" w16cid:durableId="1044447233">
    <w:abstractNumId w:val="33"/>
  </w:num>
  <w:num w:numId="30" w16cid:durableId="1242374686">
    <w:abstractNumId w:val="11"/>
  </w:num>
  <w:num w:numId="31" w16cid:durableId="341277442">
    <w:abstractNumId w:val="22"/>
  </w:num>
  <w:num w:numId="32" w16cid:durableId="911503953">
    <w:abstractNumId w:val="8"/>
  </w:num>
  <w:num w:numId="33" w16cid:durableId="177742008">
    <w:abstractNumId w:val="13"/>
  </w:num>
  <w:num w:numId="34" w16cid:durableId="457332595">
    <w:abstractNumId w:val="21"/>
  </w:num>
  <w:num w:numId="35" w16cid:durableId="650866666">
    <w:abstractNumId w:val="19"/>
  </w:num>
  <w:num w:numId="36" w16cid:durableId="94905570">
    <w:abstractNumId w:val="27"/>
  </w:num>
  <w:num w:numId="37" w16cid:durableId="561795224">
    <w:abstractNumId w:val="34"/>
  </w:num>
  <w:num w:numId="38" w16cid:durableId="549002342">
    <w:abstractNumId w:val="24"/>
  </w:num>
  <w:num w:numId="39" w16cid:durableId="73672571">
    <w:abstractNumId w:val="18"/>
  </w:num>
  <w:num w:numId="40" w16cid:durableId="1044065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7B5"/>
    <w:rsid w:val="00070821"/>
    <w:rsid w:val="00075A0C"/>
    <w:rsid w:val="000A47FA"/>
    <w:rsid w:val="000A65D3"/>
    <w:rsid w:val="000A6B65"/>
    <w:rsid w:val="000B1E33"/>
    <w:rsid w:val="000D689F"/>
    <w:rsid w:val="000E7B7B"/>
    <w:rsid w:val="000E7D62"/>
    <w:rsid w:val="00103357"/>
    <w:rsid w:val="00123C9F"/>
    <w:rsid w:val="00126190"/>
    <w:rsid w:val="00130F17"/>
    <w:rsid w:val="001320BF"/>
    <w:rsid w:val="00163BC4"/>
    <w:rsid w:val="00175DB6"/>
    <w:rsid w:val="00191062"/>
    <w:rsid w:val="00192B72"/>
    <w:rsid w:val="001959F3"/>
    <w:rsid w:val="001A29D8"/>
    <w:rsid w:val="001A5CAA"/>
    <w:rsid w:val="001B0427"/>
    <w:rsid w:val="001D3A51"/>
    <w:rsid w:val="001E10D2"/>
    <w:rsid w:val="001E25B4"/>
    <w:rsid w:val="001E44FE"/>
    <w:rsid w:val="00200595"/>
    <w:rsid w:val="00204835"/>
    <w:rsid w:val="00207531"/>
    <w:rsid w:val="00231920"/>
    <w:rsid w:val="0023195C"/>
    <w:rsid w:val="0024282C"/>
    <w:rsid w:val="002460DC"/>
    <w:rsid w:val="00246D26"/>
    <w:rsid w:val="00250985"/>
    <w:rsid w:val="002556F6"/>
    <w:rsid w:val="002673EC"/>
    <w:rsid w:val="00283105"/>
    <w:rsid w:val="00284C4C"/>
    <w:rsid w:val="00287E68"/>
    <w:rsid w:val="00296529"/>
    <w:rsid w:val="002B27FB"/>
    <w:rsid w:val="002B685A"/>
    <w:rsid w:val="002C57D2"/>
    <w:rsid w:val="002D1BEF"/>
    <w:rsid w:val="002E0D56"/>
    <w:rsid w:val="002E4CE6"/>
    <w:rsid w:val="00313213"/>
    <w:rsid w:val="00315186"/>
    <w:rsid w:val="0033343E"/>
    <w:rsid w:val="00345DDE"/>
    <w:rsid w:val="003512C2"/>
    <w:rsid w:val="003539ED"/>
    <w:rsid w:val="003623DF"/>
    <w:rsid w:val="00371FB6"/>
    <w:rsid w:val="003763C1"/>
    <w:rsid w:val="00376BBE"/>
    <w:rsid w:val="0039224F"/>
    <w:rsid w:val="003A43A4"/>
    <w:rsid w:val="003A7E18"/>
    <w:rsid w:val="003B01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B21"/>
    <w:rsid w:val="00617FDD"/>
    <w:rsid w:val="00633614"/>
    <w:rsid w:val="00633F68"/>
    <w:rsid w:val="00636EB2"/>
    <w:rsid w:val="006375B8"/>
    <w:rsid w:val="006375DD"/>
    <w:rsid w:val="0066510A"/>
    <w:rsid w:val="00673F9F"/>
    <w:rsid w:val="00674491"/>
    <w:rsid w:val="00686953"/>
    <w:rsid w:val="00687DEA"/>
    <w:rsid w:val="00687E67"/>
    <w:rsid w:val="006967F7"/>
    <w:rsid w:val="006A250C"/>
    <w:rsid w:val="006B21D3"/>
    <w:rsid w:val="006B57D0"/>
    <w:rsid w:val="006D04A6"/>
    <w:rsid w:val="006D30FF"/>
    <w:rsid w:val="006D6940"/>
    <w:rsid w:val="006F11EC"/>
    <w:rsid w:val="0070082C"/>
    <w:rsid w:val="007369E6"/>
    <w:rsid w:val="00746E59"/>
    <w:rsid w:val="00754C9A"/>
    <w:rsid w:val="0075599A"/>
    <w:rsid w:val="00761D52"/>
    <w:rsid w:val="0077749E"/>
    <w:rsid w:val="00790ADA"/>
    <w:rsid w:val="007D2288"/>
    <w:rsid w:val="007D561F"/>
    <w:rsid w:val="007E088F"/>
    <w:rsid w:val="007F7B32"/>
    <w:rsid w:val="00804BC2"/>
    <w:rsid w:val="008078DC"/>
    <w:rsid w:val="0081431A"/>
    <w:rsid w:val="0083216F"/>
    <w:rsid w:val="0085149F"/>
    <w:rsid w:val="00860000"/>
    <w:rsid w:val="00863BD3"/>
    <w:rsid w:val="008641ED"/>
    <w:rsid w:val="00866D66"/>
    <w:rsid w:val="008671C6"/>
    <w:rsid w:val="00875803"/>
    <w:rsid w:val="008B459E"/>
    <w:rsid w:val="008D0271"/>
    <w:rsid w:val="008E13AE"/>
    <w:rsid w:val="008E1506"/>
    <w:rsid w:val="008E710C"/>
    <w:rsid w:val="008F6478"/>
    <w:rsid w:val="008F69D6"/>
    <w:rsid w:val="009025E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747"/>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444F"/>
    <w:rsid w:val="00BC53A0"/>
    <w:rsid w:val="00BC684B"/>
    <w:rsid w:val="00BE62AD"/>
    <w:rsid w:val="00BF121F"/>
    <w:rsid w:val="00BF1F80"/>
    <w:rsid w:val="00C166EF"/>
    <w:rsid w:val="00C17EB0"/>
    <w:rsid w:val="00C27F5F"/>
    <w:rsid w:val="00C30A0F"/>
    <w:rsid w:val="00C37E61"/>
    <w:rsid w:val="00C70F1B"/>
    <w:rsid w:val="00C71A47"/>
    <w:rsid w:val="00C7464C"/>
    <w:rsid w:val="00C80777"/>
    <w:rsid w:val="00C85588"/>
    <w:rsid w:val="00CD6755"/>
    <w:rsid w:val="00CD6856"/>
    <w:rsid w:val="00CE0089"/>
    <w:rsid w:val="00CE793C"/>
    <w:rsid w:val="00CF193C"/>
    <w:rsid w:val="00D06D80"/>
    <w:rsid w:val="00D173F1"/>
    <w:rsid w:val="00D74CB0"/>
    <w:rsid w:val="00D8295D"/>
    <w:rsid w:val="00D97E41"/>
    <w:rsid w:val="00DC2A65"/>
    <w:rsid w:val="00DE15F0"/>
    <w:rsid w:val="00DE5663"/>
    <w:rsid w:val="00DE78AA"/>
    <w:rsid w:val="00E053D0"/>
    <w:rsid w:val="00E15994"/>
    <w:rsid w:val="00E23E2D"/>
    <w:rsid w:val="00E256C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75C6"/>
    <w:rsid w:val="00F469F0"/>
    <w:rsid w:val="00F53273"/>
    <w:rsid w:val="00F755E4"/>
    <w:rsid w:val="00F77D02"/>
    <w:rsid w:val="00FB10C4"/>
    <w:rsid w:val="00FB3A86"/>
    <w:rsid w:val="00FD03C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DE5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539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39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autoRedefine/>
    <w:uiPriority w:val="9"/>
    <w:unhideWhenUsed/>
    <w:qFormat/>
    <w:rsid w:val="003623DF"/>
    <w:pPr>
      <w:keepNext/>
      <w:keepLines/>
      <w:spacing w:before="80" w:after="40" w:line="278" w:lineRule="auto"/>
      <w:outlineLvl w:val="3"/>
    </w:pPr>
    <w:rPr>
      <w:rFonts w:ascii="Times New Roman" w:eastAsiaTheme="majorEastAsia" w:hAnsi="Times New Roman" w:cstheme="majorBidi"/>
      <w:i/>
      <w:iCs/>
      <w:kern w:val="2"/>
      <w:sz w:val="24"/>
      <w:szCs w:val="24"/>
      <w:lang w:val="en-GB"/>
    </w:rPr>
  </w:style>
  <w:style w:type="paragraph" w:styleId="Heading5">
    <w:name w:val="heading 5"/>
    <w:basedOn w:val="Normal"/>
    <w:next w:val="Normal"/>
    <w:link w:val="Heading5Char"/>
    <w:uiPriority w:val="9"/>
    <w:semiHidden/>
    <w:unhideWhenUsed/>
    <w:qFormat/>
    <w:rsid w:val="003623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3623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3623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3623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3623D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D06D80"/>
  </w:style>
  <w:style w:type="character" w:customStyle="1" w:styleId="FootnoteTextChar">
    <w:name w:val="Footnote Text Char"/>
    <w:basedOn w:val="DefaultParagraphFont"/>
    <w:link w:val="FootnoteText"/>
    <w:uiPriority w:val="99"/>
    <w:semiHidden/>
    <w:rsid w:val="00D06D80"/>
    <w:rPr>
      <w:rFonts w:ascii="Helvetica" w:hAnsi="Helvetica"/>
    </w:rPr>
  </w:style>
  <w:style w:type="character" w:styleId="FootnoteReference">
    <w:name w:val="footnote reference"/>
    <w:basedOn w:val="DefaultParagraphFont"/>
    <w:uiPriority w:val="99"/>
    <w:semiHidden/>
    <w:unhideWhenUsed/>
    <w:rsid w:val="00D06D80"/>
    <w:rPr>
      <w:vertAlign w:val="superscript"/>
    </w:rPr>
  </w:style>
  <w:style w:type="character" w:customStyle="1" w:styleId="Heading2Char">
    <w:name w:val="Heading 2 Char"/>
    <w:basedOn w:val="DefaultParagraphFont"/>
    <w:link w:val="Heading2"/>
    <w:uiPriority w:val="9"/>
    <w:rsid w:val="003539ED"/>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3539E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353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623DF"/>
    <w:rPr>
      <w:rFonts w:eastAsiaTheme="majorEastAsia" w:cstheme="majorBidi"/>
      <w:i/>
      <w:iCs/>
      <w:kern w:val="2"/>
      <w:sz w:val="24"/>
      <w:szCs w:val="24"/>
      <w:lang w:val="en-GB"/>
    </w:rPr>
  </w:style>
  <w:style w:type="character" w:customStyle="1" w:styleId="Heading5Char">
    <w:name w:val="Heading 5 Char"/>
    <w:basedOn w:val="DefaultParagraphFont"/>
    <w:link w:val="Heading5"/>
    <w:uiPriority w:val="9"/>
    <w:semiHidden/>
    <w:rsid w:val="003623DF"/>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3623DF"/>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3623DF"/>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3623DF"/>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3623DF"/>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3623DF"/>
    <w:rPr>
      <w:rFonts w:ascii="Arial" w:hAnsi="Arial"/>
      <w:b/>
      <w:kern w:val="28"/>
      <w:sz w:val="28"/>
    </w:rPr>
  </w:style>
  <w:style w:type="character" w:customStyle="1" w:styleId="TitleChar">
    <w:name w:val="Title Char"/>
    <w:basedOn w:val="DefaultParagraphFont"/>
    <w:link w:val="Title"/>
    <w:uiPriority w:val="10"/>
    <w:rsid w:val="003623DF"/>
    <w:rPr>
      <w:rFonts w:ascii="Helvetica" w:hAnsi="Helvetica"/>
      <w:b/>
      <w:kern w:val="28"/>
      <w:sz w:val="36"/>
    </w:rPr>
  </w:style>
  <w:style w:type="paragraph" w:styleId="Subtitle">
    <w:name w:val="Subtitle"/>
    <w:basedOn w:val="Normal"/>
    <w:next w:val="Normal"/>
    <w:link w:val="SubtitleChar"/>
    <w:uiPriority w:val="11"/>
    <w:qFormat/>
    <w:rsid w:val="003623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3623DF"/>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3623D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3623DF"/>
    <w:rPr>
      <w:rFonts w:asciiTheme="minorHAnsi" w:eastAsiaTheme="minorHAnsi"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3623DF"/>
    <w:pPr>
      <w:spacing w:after="160" w:line="278" w:lineRule="auto"/>
      <w:ind w:left="720"/>
      <w:contextualSpacing/>
    </w:pPr>
    <w:rPr>
      <w:rFonts w:asciiTheme="minorHAnsi" w:eastAsiaTheme="minorHAnsi" w:hAnsiTheme="minorHAnsi" w:cstheme="minorBidi"/>
      <w:kern w:val="2"/>
      <w:sz w:val="24"/>
      <w:szCs w:val="24"/>
      <w:lang w:val="en-GB"/>
    </w:rPr>
  </w:style>
  <w:style w:type="character" w:styleId="IntenseEmphasis">
    <w:name w:val="Intense Emphasis"/>
    <w:basedOn w:val="DefaultParagraphFont"/>
    <w:uiPriority w:val="21"/>
    <w:qFormat/>
    <w:rsid w:val="003623DF"/>
    <w:rPr>
      <w:i/>
      <w:iCs/>
      <w:color w:val="365F91" w:themeColor="accent1" w:themeShade="BF"/>
    </w:rPr>
  </w:style>
  <w:style w:type="paragraph" w:styleId="IntenseQuote">
    <w:name w:val="Intense Quote"/>
    <w:basedOn w:val="Normal"/>
    <w:next w:val="Normal"/>
    <w:link w:val="IntenseQuoteChar"/>
    <w:uiPriority w:val="30"/>
    <w:qFormat/>
    <w:rsid w:val="003623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3623DF"/>
    <w:rPr>
      <w:rFonts w:asciiTheme="minorHAnsi" w:eastAsiaTheme="minorHAnsi"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3623DF"/>
    <w:rPr>
      <w:b/>
      <w:bCs/>
      <w:smallCaps/>
      <w:color w:val="365F91" w:themeColor="accent1" w:themeShade="BF"/>
      <w:spacing w:val="5"/>
    </w:rPr>
  </w:style>
  <w:style w:type="paragraph" w:styleId="NormalWeb">
    <w:name w:val="Normal (Web)"/>
    <w:basedOn w:val="Normal"/>
    <w:uiPriority w:val="99"/>
    <w:unhideWhenUsed/>
    <w:rsid w:val="003623DF"/>
    <w:pPr>
      <w:spacing w:before="100" w:beforeAutospacing="1" w:after="100" w:afterAutospacing="1"/>
    </w:pPr>
    <w:rPr>
      <w:rFonts w:ascii="Times New Roman" w:hAnsi="Times New Roman"/>
      <w:sz w:val="24"/>
      <w:szCs w:val="24"/>
      <w:lang w:val="en-GB" w:eastAsia="fr-FR"/>
    </w:rPr>
  </w:style>
  <w:style w:type="paragraph" w:styleId="Caption">
    <w:name w:val="caption"/>
    <w:basedOn w:val="Normal"/>
    <w:next w:val="Normal"/>
    <w:uiPriority w:val="35"/>
    <w:unhideWhenUsed/>
    <w:qFormat/>
    <w:rsid w:val="003623DF"/>
    <w:pPr>
      <w:spacing w:after="200"/>
    </w:pPr>
    <w:rPr>
      <w:rFonts w:asciiTheme="minorHAnsi" w:eastAsiaTheme="minorHAnsi" w:hAnsiTheme="minorHAnsi" w:cstheme="minorBidi"/>
      <w:i/>
      <w:iCs/>
      <w:color w:val="1F497D" w:themeColor="text2"/>
      <w:kern w:val="2"/>
      <w:sz w:val="18"/>
      <w:szCs w:val="18"/>
      <w:lang w:val="en-GB"/>
    </w:rPr>
  </w:style>
  <w:style w:type="character" w:styleId="HTMLCode">
    <w:name w:val="HTML Code"/>
    <w:basedOn w:val="DefaultParagraphFont"/>
    <w:uiPriority w:val="99"/>
    <w:semiHidden/>
    <w:unhideWhenUsed/>
    <w:rsid w:val="003623DF"/>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3623DF"/>
    <w:pPr>
      <w:pBdr>
        <w:bottom w:val="single" w:sz="6" w:space="1" w:color="auto"/>
      </w:pBdr>
      <w:jc w:val="center"/>
    </w:pPr>
    <w:rPr>
      <w:rFonts w:ascii="Arial" w:hAnsi="Arial" w:cs="Arial"/>
      <w:vanish/>
      <w:sz w:val="16"/>
      <w:szCs w:val="16"/>
      <w:lang w:val="en-GB" w:eastAsia="fr-FR"/>
    </w:rPr>
  </w:style>
  <w:style w:type="character" w:customStyle="1" w:styleId="z-TopofFormChar">
    <w:name w:val="z-Top of Form Char"/>
    <w:basedOn w:val="DefaultParagraphFont"/>
    <w:link w:val="z-TopofForm"/>
    <w:uiPriority w:val="99"/>
    <w:semiHidden/>
    <w:rsid w:val="003623DF"/>
    <w:rPr>
      <w:rFonts w:ascii="Arial" w:hAnsi="Arial" w:cs="Arial"/>
      <w:vanish/>
      <w:sz w:val="16"/>
      <w:szCs w:val="16"/>
      <w:lang w:val="en-GB" w:eastAsia="fr-FR"/>
    </w:rPr>
  </w:style>
  <w:style w:type="paragraph" w:styleId="z-BottomofForm">
    <w:name w:val="HTML Bottom of Form"/>
    <w:basedOn w:val="Normal"/>
    <w:next w:val="Normal"/>
    <w:link w:val="z-BottomofFormChar"/>
    <w:hidden/>
    <w:uiPriority w:val="99"/>
    <w:semiHidden/>
    <w:unhideWhenUsed/>
    <w:rsid w:val="003623DF"/>
    <w:pPr>
      <w:pBdr>
        <w:top w:val="single" w:sz="6" w:space="1" w:color="auto"/>
      </w:pBdr>
      <w:jc w:val="center"/>
    </w:pPr>
    <w:rPr>
      <w:rFonts w:ascii="Arial" w:hAnsi="Arial" w:cs="Arial"/>
      <w:vanish/>
      <w:sz w:val="16"/>
      <w:szCs w:val="16"/>
      <w:lang w:val="en-GB" w:eastAsia="fr-FR"/>
    </w:rPr>
  </w:style>
  <w:style w:type="character" w:customStyle="1" w:styleId="z-BottomofFormChar">
    <w:name w:val="z-Bottom of Form Char"/>
    <w:basedOn w:val="DefaultParagraphFont"/>
    <w:link w:val="z-BottomofForm"/>
    <w:uiPriority w:val="99"/>
    <w:semiHidden/>
    <w:rsid w:val="003623DF"/>
    <w:rPr>
      <w:rFonts w:ascii="Arial" w:hAnsi="Arial" w:cs="Arial"/>
      <w:vanish/>
      <w:sz w:val="16"/>
      <w:szCs w:val="16"/>
      <w:lang w:val="en-GB" w:eastAsia="fr-FR"/>
    </w:rPr>
  </w:style>
  <w:style w:type="character" w:customStyle="1" w:styleId="HeaderChar">
    <w:name w:val="Header Char"/>
    <w:basedOn w:val="DefaultParagraphFont"/>
    <w:link w:val="Header"/>
    <w:uiPriority w:val="99"/>
    <w:rsid w:val="003623DF"/>
    <w:rPr>
      <w:rFonts w:ascii="Helvetica" w:hAnsi="Helvetica"/>
    </w:rPr>
  </w:style>
  <w:style w:type="character" w:customStyle="1" w:styleId="FooterChar">
    <w:name w:val="Footer Char"/>
    <w:basedOn w:val="DefaultParagraphFont"/>
    <w:link w:val="Footer"/>
    <w:uiPriority w:val="99"/>
    <w:rsid w:val="003623DF"/>
    <w:rPr>
      <w:rFonts w:ascii="Helvetica" w:hAnsi="Helvetica"/>
    </w:rPr>
  </w:style>
  <w:style w:type="character" w:styleId="Strong">
    <w:name w:val="Strong"/>
    <w:basedOn w:val="DefaultParagraphFont"/>
    <w:uiPriority w:val="22"/>
    <w:qFormat/>
    <w:rsid w:val="0036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s://doi.org/10.1016/j.foodpol.2018.04.013" TargetMode="External"/><Relationship Id="rId3" Type="http://schemas.openxmlformats.org/officeDocument/2006/relationships/styles" Target="styles.xml"/><Relationship Id="rId21" Type="http://schemas.openxmlformats.org/officeDocument/2006/relationships/hyperlink" Target="https://doi.org/10.1787/5kg6v1vk8zr2-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1016/j.gfs.2018.01.0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1016/j.worlddev.2018.05.01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574-0862.2008.00347.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4060/cd1254en"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93/pan/mpi01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93/oso/9780198848057.003.0008" TargetMode="External"/><Relationship Id="rId27" Type="http://schemas.openxmlformats.org/officeDocument/2006/relationships/hyperlink" Target="https://doi.org/10.1093/wbro/lkaa00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52F1-7049-4932-BB23-6A499CF7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20</Pages>
  <Words>8139</Words>
  <Characters>46398</Characters>
  <Application>Microsoft Office Word</Application>
  <DocSecurity>0</DocSecurity>
  <Lines>386</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54429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KVK Barpeta</cp:lastModifiedBy>
  <cp:revision>3</cp:revision>
  <cp:lastPrinted>1999-07-06T11:00:00Z</cp:lastPrinted>
  <dcterms:created xsi:type="dcterms:W3CDTF">2026-02-09T05:03:00Z</dcterms:created>
  <dcterms:modified xsi:type="dcterms:W3CDTF">2026-02-09T06:49:00Z</dcterms:modified>
</cp:coreProperties>
</file>