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9509A1" w:rsidRPr="002A49D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509A1" w:rsidRPr="002A49DA">
        <w:trPr>
          <w:trHeight w:val="290"/>
        </w:trPr>
        <w:tc>
          <w:tcPr>
            <w:tcW w:w="1234" w:type="pct"/>
          </w:tcPr>
          <w:p w:rsidR="009509A1" w:rsidRPr="002A49DA" w:rsidRDefault="00F441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A49D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Agriculture</w:t>
              </w:r>
            </w:hyperlink>
          </w:p>
        </w:tc>
      </w:tr>
      <w:tr w:rsidR="009509A1" w:rsidRPr="002A49DA">
        <w:trPr>
          <w:trHeight w:val="290"/>
        </w:trPr>
        <w:tc>
          <w:tcPr>
            <w:tcW w:w="1234" w:type="pct"/>
          </w:tcPr>
          <w:p w:rsidR="009509A1" w:rsidRPr="002A49DA" w:rsidRDefault="00F441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Ms_ARJA_152707</w:t>
            </w:r>
          </w:p>
        </w:tc>
      </w:tr>
      <w:tr w:rsidR="009509A1" w:rsidRPr="002A49DA">
        <w:trPr>
          <w:trHeight w:val="650"/>
        </w:trPr>
        <w:tc>
          <w:tcPr>
            <w:tcW w:w="1234" w:type="pct"/>
          </w:tcPr>
          <w:p w:rsidR="009509A1" w:rsidRPr="002A49DA" w:rsidRDefault="00F441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Soil Application of Gypsum as a Cost-Effective Sulphur Source for Improving Yield and Quality of Onion (Allium </w:t>
            </w:r>
            <w:proofErr w:type="spellStart"/>
            <w:r w:rsidRPr="002A49DA">
              <w:rPr>
                <w:rFonts w:ascii="Arial" w:hAnsi="Arial" w:cs="Arial"/>
                <w:b/>
                <w:sz w:val="20"/>
                <w:szCs w:val="20"/>
                <w:lang w:val="en-GB"/>
              </w:rPr>
              <w:t>cepa</w:t>
            </w:r>
            <w:proofErr w:type="spellEnd"/>
            <w:r w:rsidRPr="002A49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9509A1" w:rsidRPr="002A49DA">
        <w:trPr>
          <w:trHeight w:val="332"/>
        </w:trPr>
        <w:tc>
          <w:tcPr>
            <w:tcW w:w="1234" w:type="pct"/>
          </w:tcPr>
          <w:p w:rsidR="009509A1" w:rsidRPr="002A49DA" w:rsidRDefault="00F441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9509A1" w:rsidRPr="002A49DA" w:rsidRDefault="009509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09A1" w:rsidRPr="002A49DA" w:rsidRDefault="009509A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509A1" w:rsidRPr="002A49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509A1" w:rsidRPr="002A49DA" w:rsidRDefault="00F441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9D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A49D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9509A1" w:rsidRPr="002A49DA" w:rsidRDefault="009509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09A1" w:rsidRPr="002A49DA">
        <w:tc>
          <w:tcPr>
            <w:tcW w:w="1265" w:type="pct"/>
            <w:noWrap/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9509A1" w:rsidRPr="002A49DA" w:rsidRDefault="00F441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9DA">
              <w:rPr>
                <w:rFonts w:ascii="Arial" w:hAnsi="Arial" w:cs="Arial"/>
                <w:lang w:val="en-GB"/>
              </w:rPr>
              <w:t>Reviewer’s comment</w:t>
            </w:r>
          </w:p>
          <w:p w:rsidR="009509A1" w:rsidRPr="002A49DA" w:rsidRDefault="00F44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generated or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assisted review comments are strictly prohibited during peer review.</w:t>
            </w:r>
          </w:p>
          <w:p w:rsidR="009509A1" w:rsidRPr="002A49DA" w:rsidRDefault="009509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509A1" w:rsidRPr="002A49DA" w:rsidRDefault="00F4417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49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49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1264"/>
        </w:trPr>
        <w:tc>
          <w:tcPr>
            <w:tcW w:w="1265" w:type="pct"/>
            <w:noWrap/>
          </w:tcPr>
          <w:p w:rsidR="009509A1" w:rsidRPr="002A49DA" w:rsidRDefault="00F441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y. A minimum of 3-4 sentences may be required for this part.</w:t>
            </w:r>
          </w:p>
          <w:p w:rsidR="009509A1" w:rsidRPr="002A49DA" w:rsidRDefault="009509A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This manuscript addresses an important and practical issue in vegetable production, namely the inefficient and costly management of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nutrition in onion cultivation. By evaluating gypsum a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s a low-cost, soil-applied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source under real on-farm conditions across two consecutive seasons, the study provides field-validated evidence that bridges the gap between experimental research and farmer practice. The findings contribute to sustainab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le nutrient management strategies, particularly for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>-deficient soils common in intensive cropping systems. The economic analysis further enhances the relevance of the study by demonstrating profitability alongside agronomic benefits, making it valua</w:t>
            </w:r>
            <w:r w:rsidRPr="002A49DA">
              <w:rPr>
                <w:rFonts w:ascii="Arial" w:hAnsi="Arial" w:cs="Arial"/>
                <w:sz w:val="20"/>
                <w:szCs w:val="20"/>
              </w:rPr>
              <w:t>ble for researchers, extension professionals, and policy planners.</w:t>
            </w:r>
          </w:p>
          <w:p w:rsidR="009509A1" w:rsidRPr="002A49DA" w:rsidRDefault="009509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1262"/>
        </w:trPr>
        <w:tc>
          <w:tcPr>
            <w:tcW w:w="1265" w:type="pct"/>
            <w:noWrap/>
          </w:tcPr>
          <w:p w:rsidR="009509A1" w:rsidRPr="002A49DA" w:rsidRDefault="00F441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09A1" w:rsidRPr="002A49DA" w:rsidRDefault="00F441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The title of the article is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appropriate, clear, and informative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. It accurately reflects the core </w:t>
            </w:r>
            <w:r w:rsidRPr="002A49DA">
              <w:rPr>
                <w:rFonts w:ascii="Arial" w:hAnsi="Arial" w:cs="Arial"/>
                <w:sz w:val="20"/>
                <w:szCs w:val="20"/>
              </w:rPr>
              <w:t>objectives, experimental approach, and outcomes of the study. It highlights both the agronomic (yield and quality) and economic aspects, which are central strengths of the manuscript.</w:t>
            </w:r>
          </w:p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Optional suggestion (minor refinement):</w:t>
            </w:r>
            <w:r w:rsidRPr="002A49DA">
              <w:rPr>
                <w:rFonts w:ascii="Arial" w:hAnsi="Arial" w:cs="Arial"/>
                <w:sz w:val="20"/>
                <w:szCs w:val="20"/>
              </w:rPr>
              <w:br/>
              <w:t>If the authors wish to emphasize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the on-farm nature and regional relevance, an alternative could be:</w:t>
            </w:r>
            <w:r w:rsidRPr="002A49DA">
              <w:rPr>
                <w:rFonts w:ascii="Arial" w:hAnsi="Arial" w:cs="Arial"/>
                <w:sz w:val="20"/>
                <w:szCs w:val="20"/>
              </w:rPr>
              <w:br/>
            </w:r>
            <w:r w:rsidRPr="002A49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“On-Farm Evaluation of Gypsum as a Cost-Effective Sulphur Source for Enhancing Yield and Quality of Onion (Allium </w:t>
            </w:r>
            <w:proofErr w:type="spellStart"/>
            <w:r w:rsidRPr="002A49DA">
              <w:rPr>
                <w:rFonts w:ascii="Arial" w:hAnsi="Arial" w:cs="Arial"/>
                <w:i/>
                <w:iCs/>
                <w:sz w:val="20"/>
                <w:szCs w:val="20"/>
              </w:rPr>
              <w:t>cepa</w:t>
            </w:r>
            <w:proofErr w:type="spellEnd"/>
            <w:r w:rsidRPr="002A49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L.)”</w:t>
            </w:r>
            <w:r w:rsidRPr="002A49DA">
              <w:rPr>
                <w:rFonts w:ascii="Arial" w:hAnsi="Arial" w:cs="Arial"/>
                <w:sz w:val="20"/>
                <w:szCs w:val="20"/>
              </w:rPr>
              <w:br/>
              <w:t>However, the current title is fully acceptable.</w:t>
            </w:r>
          </w:p>
          <w:p w:rsidR="009509A1" w:rsidRPr="002A49DA" w:rsidRDefault="009509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1262"/>
        </w:trPr>
        <w:tc>
          <w:tcPr>
            <w:tcW w:w="1265" w:type="pct"/>
            <w:noWrap/>
          </w:tcPr>
          <w:p w:rsidR="009509A1" w:rsidRPr="002A49DA" w:rsidRDefault="00F4417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A49DA">
              <w:rPr>
                <w:rFonts w:ascii="Arial" w:hAnsi="Arial" w:cs="Arial"/>
                <w:lang w:val="en-GB"/>
              </w:rPr>
              <w:lastRenderedPageBreak/>
              <w:t xml:space="preserve">Is the </w:t>
            </w:r>
            <w:r w:rsidRPr="002A49DA">
              <w:rPr>
                <w:rFonts w:ascii="Arial" w:hAnsi="Arial" w:cs="Arial"/>
                <w:lang w:val="en-GB"/>
              </w:rPr>
              <w:t>abstract of the article comprehensive? Do you suggest the addition (or deletion) of some points in this section? Please write your suggestions here.</w:t>
            </w:r>
          </w:p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The abstract is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largely comprehensive and well structured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, covering background, methodology, key results, </w:t>
            </w:r>
            <w:r w:rsidRPr="002A49DA">
              <w:rPr>
                <w:rFonts w:ascii="Arial" w:hAnsi="Arial" w:cs="Arial"/>
                <w:sz w:val="20"/>
                <w:szCs w:val="20"/>
              </w:rPr>
              <w:t>and conclusions. It clearly reports yield improvements, economic benefits, and practical implications.</w:t>
            </w:r>
          </w:p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Suggestions for improvement:</w:t>
            </w:r>
          </w:p>
          <w:p w:rsidR="009509A1" w:rsidRPr="002A49DA" w:rsidRDefault="00F4417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Briefly mention the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experimental design scale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(on-farm trials across villages) to emphasize field applicability.</w:t>
            </w:r>
          </w:p>
          <w:p w:rsidR="009509A1" w:rsidRPr="002A49DA" w:rsidRDefault="00F4417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Consider ad</w:t>
            </w:r>
            <w:r w:rsidRPr="002A49DA">
              <w:rPr>
                <w:rFonts w:ascii="Arial" w:hAnsi="Arial" w:cs="Arial"/>
                <w:sz w:val="20"/>
                <w:szCs w:val="20"/>
              </w:rPr>
              <w:t>ding one short quantitative quality indicator (e.g., bulb size or keeping quality) to strengthen the quality dimension.</w:t>
            </w:r>
          </w:p>
          <w:p w:rsidR="009509A1" w:rsidRPr="002A49DA" w:rsidRDefault="00F4417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Minor streamlining of sentences could improve conciseness without losing content.</w:t>
            </w:r>
          </w:p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No major deletions are required.</w:t>
            </w:r>
          </w:p>
          <w:p w:rsidR="009509A1" w:rsidRPr="002A49DA" w:rsidRDefault="009509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704"/>
        </w:trPr>
        <w:tc>
          <w:tcPr>
            <w:tcW w:w="1265" w:type="pct"/>
            <w:noWrap/>
          </w:tcPr>
          <w:p w:rsidR="009509A1" w:rsidRPr="002A49DA" w:rsidRDefault="00F4417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A49DA">
              <w:rPr>
                <w:rFonts w:ascii="Arial" w:hAnsi="Arial" w:cs="Arial"/>
                <w:lang w:val="en-GB"/>
              </w:rPr>
              <w:t xml:space="preserve">Is the manuscript </w:t>
            </w:r>
            <w:r w:rsidRPr="002A49DA">
              <w:rPr>
                <w:rFonts w:ascii="Arial" w:hAnsi="Arial" w:cs="Arial"/>
                <w:lang w:val="en-GB"/>
              </w:rPr>
              <w:t>scientifically, correct? Please write here.</w:t>
            </w:r>
          </w:p>
        </w:tc>
        <w:tc>
          <w:tcPr>
            <w:tcW w:w="2212" w:type="pct"/>
          </w:tcPr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The manuscript is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scientifically sound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. The rationale for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application in onion is well supported by existing literature, and the experimental methodology is appropriate for on-farm trials. Data presentati</w:t>
            </w:r>
            <w:r w:rsidRPr="002A49DA">
              <w:rPr>
                <w:rFonts w:ascii="Arial" w:hAnsi="Arial" w:cs="Arial"/>
                <w:sz w:val="20"/>
                <w:szCs w:val="20"/>
              </w:rPr>
              <w:t>on is logical, and interpretations are consistent with the results obtained.</w:t>
            </w:r>
          </w:p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However, the following points merit attention:</w:t>
            </w:r>
          </w:p>
          <w:p w:rsidR="009509A1" w:rsidRPr="002A49DA" w:rsidRDefault="00F4417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Statistical analysis is not explicitly described; even for on-farm trials, a brief mention of variability, replication, or statistic</w:t>
            </w:r>
            <w:r w:rsidRPr="002A49DA">
              <w:rPr>
                <w:rFonts w:ascii="Arial" w:hAnsi="Arial" w:cs="Arial"/>
                <w:sz w:val="20"/>
                <w:szCs w:val="20"/>
              </w:rPr>
              <w:t>al comparison would strengthen scientific rigor.</w:t>
            </w:r>
          </w:p>
          <w:p w:rsidR="009509A1" w:rsidRPr="002A49DA" w:rsidRDefault="00F4417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Soil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status prior to experimentation is inferred but not measured; inclusion or acknowledgment of baseline soil analysis would improve interpretation.</w:t>
            </w:r>
          </w:p>
          <w:p w:rsidR="009509A1" w:rsidRPr="002A49DA" w:rsidRDefault="00F441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The discussion could more clearly differentiate between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confirmation of existing knowledge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new contextual insights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from the study.</w:t>
            </w:r>
          </w:p>
        </w:tc>
        <w:tc>
          <w:tcPr>
            <w:tcW w:w="1523" w:type="pct"/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703"/>
        </w:trPr>
        <w:tc>
          <w:tcPr>
            <w:tcW w:w="1265" w:type="pct"/>
            <w:noWrap/>
          </w:tcPr>
          <w:p w:rsidR="009509A1" w:rsidRPr="002A49DA" w:rsidRDefault="00F441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references, please mention them in the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 form.</w:t>
            </w:r>
          </w:p>
        </w:tc>
        <w:tc>
          <w:tcPr>
            <w:tcW w:w="2212" w:type="pct"/>
          </w:tcPr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The references are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largely sufficient and relevant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, covering both Indian and international studies on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nutrition in onion. Inclusion of recent literature up to 2022–2023 strengthens the manuscript.</w:t>
            </w:r>
          </w:p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However, there are notable issues:</w:t>
            </w:r>
          </w:p>
          <w:p w:rsidR="009509A1" w:rsidRPr="002A49DA" w:rsidRDefault="00F4417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Sev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eral references are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duplicated multiple times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ref. no 4&amp;5, 6&amp;7, 8&amp;9, 14&amp;15 and 16&amp;17 and should be removed.</w:t>
            </w:r>
          </w:p>
          <w:p w:rsidR="009509A1" w:rsidRPr="002A49DA" w:rsidRDefault="00F4417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Some journals cited have variable indexing status; authors may consider adding 1–2 high-impact or review articles on </w:t>
            </w:r>
            <w:proofErr w:type="spellStart"/>
            <w:r w:rsidRPr="002A49DA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2A49DA">
              <w:rPr>
                <w:rFonts w:ascii="Arial" w:hAnsi="Arial" w:cs="Arial"/>
                <w:sz w:val="20"/>
                <w:szCs w:val="20"/>
              </w:rPr>
              <w:t xml:space="preserve"> management in vege</w:t>
            </w:r>
            <w:r w:rsidRPr="002A49DA">
              <w:rPr>
                <w:rFonts w:ascii="Arial" w:hAnsi="Arial" w:cs="Arial"/>
                <w:sz w:val="20"/>
                <w:szCs w:val="20"/>
              </w:rPr>
              <w:t>tables.</w:t>
            </w:r>
          </w:p>
          <w:p w:rsidR="009509A1" w:rsidRPr="002A49DA" w:rsidRDefault="00F4417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Reference formatting lacks consistency and should be standardized according to the journal guidelines.</w:t>
            </w:r>
          </w:p>
          <w:p w:rsidR="009509A1" w:rsidRPr="002A49DA" w:rsidRDefault="009509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386"/>
        </w:trPr>
        <w:tc>
          <w:tcPr>
            <w:tcW w:w="1265" w:type="pct"/>
            <w:noWrap/>
          </w:tcPr>
          <w:p w:rsidR="009509A1" w:rsidRPr="002A49DA" w:rsidRDefault="00F4417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A49DA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9509A1" w:rsidRPr="002A49DA" w:rsidRDefault="009509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The language quality is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generally suitable for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scholarly communication</w:t>
            </w:r>
            <w:r w:rsidRPr="002A49DA">
              <w:rPr>
                <w:rFonts w:ascii="Arial" w:hAnsi="Arial" w:cs="Arial"/>
                <w:sz w:val="20"/>
                <w:szCs w:val="20"/>
              </w:rPr>
              <w:t>. The manuscript is readable, coherent, and logically organized.</w:t>
            </w:r>
          </w:p>
          <w:p w:rsidR="009509A1" w:rsidRPr="002A49DA" w:rsidRDefault="00F4417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Minor improvements are recommended:</w:t>
            </w:r>
          </w:p>
          <w:p w:rsidR="009509A1" w:rsidRPr="002A49DA" w:rsidRDefault="00F4417E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Occasional grammatical repetitions and long sentences should be edited for clarity.</w:t>
            </w:r>
          </w:p>
          <w:p w:rsidR="009509A1" w:rsidRPr="002A49DA" w:rsidRDefault="00F4417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Some sections (especially Results and </w:t>
            </w:r>
            <w:r w:rsidRPr="002A49DA">
              <w:rPr>
                <w:rFonts w:ascii="Arial" w:hAnsi="Arial" w:cs="Arial"/>
                <w:sz w:val="20"/>
                <w:szCs w:val="20"/>
              </w:rPr>
              <w:t>Discussion) could benefit from tighter phrasing to avoid redundancy.</w:t>
            </w:r>
          </w:p>
          <w:p w:rsidR="009509A1" w:rsidRPr="002A49DA" w:rsidRDefault="00F4417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Consistent use of tense and spacing (e.g., “Rabi2022–23”) should be corrected.</w:t>
            </w:r>
          </w:p>
        </w:tc>
        <w:tc>
          <w:tcPr>
            <w:tcW w:w="1523" w:type="pct"/>
          </w:tcPr>
          <w:p w:rsidR="009509A1" w:rsidRPr="002A49DA" w:rsidRDefault="009509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09A1" w:rsidRPr="002A49DA">
        <w:trPr>
          <w:trHeight w:val="1178"/>
        </w:trPr>
        <w:tc>
          <w:tcPr>
            <w:tcW w:w="1265" w:type="pct"/>
            <w:noWrap/>
          </w:tcPr>
          <w:p w:rsidR="009509A1" w:rsidRPr="002A49DA" w:rsidRDefault="00F441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A49D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A49D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A49D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9509A1" w:rsidRPr="002A49DA" w:rsidRDefault="00F4417E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The study is highly relevant for extension-oriented journals and applied agricu</w:t>
            </w:r>
            <w:r w:rsidRPr="002A49DA">
              <w:rPr>
                <w:rFonts w:ascii="Arial" w:hAnsi="Arial" w:cs="Arial"/>
                <w:sz w:val="20"/>
                <w:szCs w:val="20"/>
              </w:rPr>
              <w:t>ltural research platforms.</w:t>
            </w:r>
          </w:p>
          <w:p w:rsidR="009509A1" w:rsidRPr="002A49DA" w:rsidRDefault="00F4417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Clear separation of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sections (or stronger sub-headings) could improve readability.</w:t>
            </w:r>
          </w:p>
          <w:p w:rsidR="009509A1" w:rsidRPr="002A49DA" w:rsidRDefault="00F4417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Inclusion of a brief </w:t>
            </w:r>
            <w:r w:rsidRPr="002A49DA">
              <w:rPr>
                <w:rFonts w:ascii="Arial" w:hAnsi="Arial" w:cs="Arial"/>
                <w:b/>
                <w:bCs/>
                <w:sz w:val="20"/>
                <w:szCs w:val="20"/>
              </w:rPr>
              <w:t>limitations section</w:t>
            </w:r>
            <w:r w:rsidRPr="002A49DA">
              <w:rPr>
                <w:rFonts w:ascii="Arial" w:hAnsi="Arial" w:cs="Arial"/>
                <w:sz w:val="20"/>
                <w:szCs w:val="20"/>
              </w:rPr>
              <w:t xml:space="preserve"> (e.g., location-specific results, absence of soil test data) would enhance transparency.</w:t>
            </w:r>
          </w:p>
          <w:p w:rsidR="009509A1" w:rsidRPr="002A49DA" w:rsidRDefault="00F4417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>The manuscript has good potential for impact at the farmer and policy level after minor technical and editorial revisions.</w:t>
            </w:r>
          </w:p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509A1" w:rsidRPr="002A49DA" w:rsidRDefault="009509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09A1" w:rsidRPr="002A49DA" w:rsidRDefault="009509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09A1" w:rsidRPr="002A49DA" w:rsidRDefault="009509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9509A1" w:rsidRPr="002A49D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A49D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A49D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09A1" w:rsidRPr="002A49DA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9A1" w:rsidRPr="002A49DA" w:rsidRDefault="00F441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9D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9509A1" w:rsidRPr="002A49DA" w:rsidRDefault="00F4417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49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49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09A1" w:rsidRPr="002A49DA" w:rsidRDefault="009509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09A1" w:rsidRPr="002A49DA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9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49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49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49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509A1" w:rsidRPr="002A49DA" w:rsidRDefault="00F44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49D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2A49DA">
              <w:rPr>
                <w:rFonts w:ascii="Arial" w:hAnsi="Arial" w:cs="Arial"/>
                <w:sz w:val="20"/>
                <w:szCs w:val="20"/>
                <w:lang w:val="en-GB"/>
              </w:rPr>
              <w:t>ethical issues observed</w:t>
            </w:r>
          </w:p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9509A1" w:rsidRPr="002A49DA" w:rsidRDefault="00950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09A1" w:rsidRPr="002A49DA" w:rsidRDefault="00950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09A1" w:rsidRPr="002A49DA" w:rsidRDefault="00950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09A1" w:rsidRPr="002A49DA" w:rsidRDefault="009509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9509A1" w:rsidRPr="002A49DA" w:rsidRDefault="009509A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A49DA" w:rsidRPr="002A49DA" w:rsidRDefault="002A49DA" w:rsidP="002A49DA">
      <w:pPr>
        <w:rPr>
          <w:rFonts w:ascii="Arial" w:hAnsi="Arial" w:cs="Arial"/>
          <w:b/>
          <w:sz w:val="20"/>
          <w:szCs w:val="20"/>
        </w:rPr>
      </w:pPr>
    </w:p>
    <w:p w:rsidR="002A49DA" w:rsidRPr="002A49DA" w:rsidRDefault="002A49DA" w:rsidP="002A49DA">
      <w:pPr>
        <w:rPr>
          <w:rFonts w:ascii="Arial" w:hAnsi="Arial" w:cs="Arial"/>
          <w:b/>
          <w:sz w:val="20"/>
          <w:szCs w:val="20"/>
          <w:u w:val="single"/>
        </w:rPr>
      </w:pPr>
      <w:r w:rsidRPr="002A49D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A49DA" w:rsidRPr="002A49DA" w:rsidRDefault="002A49D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A49DA" w:rsidRPr="002A49DA" w:rsidRDefault="002A49DA" w:rsidP="002A49D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1628719"/>
      <w:proofErr w:type="spellStart"/>
      <w:r w:rsidRPr="002A49DA">
        <w:rPr>
          <w:rFonts w:ascii="Arial" w:hAnsi="Arial" w:cs="Arial"/>
          <w:b/>
          <w:sz w:val="20"/>
          <w:szCs w:val="20"/>
          <w:lang w:val="en-GB"/>
        </w:rPr>
        <w:t>Oluro</w:t>
      </w:r>
      <w:proofErr w:type="spellEnd"/>
      <w:r w:rsidRPr="002A49DA">
        <w:rPr>
          <w:rFonts w:ascii="Arial" w:hAnsi="Arial" w:cs="Arial"/>
          <w:b/>
          <w:sz w:val="20"/>
          <w:szCs w:val="20"/>
          <w:lang w:val="en-GB"/>
        </w:rPr>
        <w:t>, Christopher</w:t>
      </w:r>
      <w:r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Pr="002A49DA">
        <w:rPr>
          <w:rFonts w:ascii="Arial" w:hAnsi="Arial" w:cs="Arial"/>
          <w:b/>
          <w:sz w:val="20"/>
          <w:szCs w:val="20"/>
          <w:lang w:val="en-GB"/>
        </w:rPr>
        <w:t>O</w:t>
      </w:r>
      <w:r w:rsidRPr="002A49DA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2A49DA">
        <w:rPr>
          <w:rFonts w:ascii="Arial" w:hAnsi="Arial" w:cs="Arial"/>
          <w:b/>
          <w:sz w:val="20"/>
          <w:szCs w:val="20"/>
          <w:lang w:val="en-GB"/>
        </w:rPr>
        <w:t xml:space="preserve">Federal College </w:t>
      </w:r>
      <w:r w:rsidRPr="002A49DA">
        <w:rPr>
          <w:rFonts w:ascii="Arial" w:hAnsi="Arial" w:cs="Arial"/>
          <w:b/>
          <w:sz w:val="20"/>
          <w:szCs w:val="20"/>
          <w:lang w:val="en-GB"/>
        </w:rPr>
        <w:t xml:space="preserve">of </w:t>
      </w:r>
      <w:r w:rsidRPr="002A49DA">
        <w:rPr>
          <w:rFonts w:ascii="Arial" w:hAnsi="Arial" w:cs="Arial"/>
          <w:b/>
          <w:sz w:val="20"/>
          <w:szCs w:val="20"/>
          <w:lang w:val="en-GB"/>
        </w:rPr>
        <w:t xml:space="preserve">Horticulture </w:t>
      </w:r>
      <w:proofErr w:type="spellStart"/>
      <w:r w:rsidRPr="002A49DA">
        <w:rPr>
          <w:rFonts w:ascii="Arial" w:hAnsi="Arial" w:cs="Arial"/>
          <w:b/>
          <w:sz w:val="20"/>
          <w:szCs w:val="20"/>
          <w:lang w:val="en-GB"/>
        </w:rPr>
        <w:t>Dadin</w:t>
      </w:r>
      <w:proofErr w:type="spellEnd"/>
      <w:r w:rsidRPr="002A49DA">
        <w:rPr>
          <w:rFonts w:ascii="Arial" w:hAnsi="Arial" w:cs="Arial"/>
          <w:b/>
          <w:sz w:val="20"/>
          <w:szCs w:val="20"/>
          <w:lang w:val="en-GB"/>
        </w:rPr>
        <w:t>-Kowa, Nigeria</w:t>
      </w:r>
      <w:bookmarkStart w:id="3" w:name="_GoBack"/>
      <w:bookmarkEnd w:id="3"/>
    </w:p>
    <w:bookmarkEnd w:id="2"/>
    <w:p w:rsidR="002A49DA" w:rsidRPr="002A49DA" w:rsidRDefault="002A49D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2A49DA" w:rsidRPr="002A49D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17E" w:rsidRDefault="00F4417E">
      <w:r>
        <w:separator/>
      </w:r>
    </w:p>
  </w:endnote>
  <w:endnote w:type="continuationSeparator" w:id="0">
    <w:p w:rsidR="00F4417E" w:rsidRDefault="00F4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A1" w:rsidRDefault="00F4417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17E" w:rsidRDefault="00F4417E">
      <w:r>
        <w:separator/>
      </w:r>
    </w:p>
  </w:footnote>
  <w:footnote w:type="continuationSeparator" w:id="0">
    <w:p w:rsidR="00F4417E" w:rsidRDefault="00F4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A1" w:rsidRDefault="009509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09A1" w:rsidRDefault="00F4417E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FBB"/>
    <w:multiLevelType w:val="multilevel"/>
    <w:tmpl w:val="E012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92332D"/>
    <w:multiLevelType w:val="multilevel"/>
    <w:tmpl w:val="8C18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82845"/>
    <w:multiLevelType w:val="multilevel"/>
    <w:tmpl w:val="2826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A01D28"/>
    <w:multiLevelType w:val="multilevel"/>
    <w:tmpl w:val="D9B4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600FD"/>
    <w:multiLevelType w:val="multilevel"/>
    <w:tmpl w:val="2A14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A1"/>
    <w:rsid w:val="002A49DA"/>
    <w:rsid w:val="009509A1"/>
    <w:rsid w:val="00F4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4F111"/>
  <w15:chartTrackingRefBased/>
  <w15:docId w15:val="{12C6846C-CFE2-E340-8657-1DFCF903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.com/index.php/AR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F73C-D5C4-4DDE-8C85-CB4F7AF7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https://journalarja.com/index.php/ARJA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15</cp:revision>
  <dcterms:created xsi:type="dcterms:W3CDTF">2026-01-31T07:59:00Z</dcterms:created>
  <dcterms:modified xsi:type="dcterms:W3CDTF">2026-02-10T09:41:00Z</dcterms:modified>
</cp:coreProperties>
</file>