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C1D4" w14:textId="77777777" w:rsidR="00B96932" w:rsidRDefault="00AA7ED5">
      <w:pPr>
        <w:jc w:val="center"/>
        <w:rPr>
          <w:rFonts w:ascii="Times New Roman" w:hAnsi="Times New Roman" w:cs="Times New Roman"/>
          <w:b/>
          <w:bCs/>
          <w:sz w:val="24"/>
          <w:szCs w:val="24"/>
        </w:rPr>
      </w:pPr>
      <w:r>
        <w:rPr>
          <w:rFonts w:ascii="Times New Roman" w:hAnsi="Times New Roman" w:cs="Times New Roman"/>
          <w:b/>
          <w:bCs/>
          <w:sz w:val="24"/>
          <w:szCs w:val="24"/>
        </w:rPr>
        <w:t xml:space="preserve"> Chemotaxonomic insights and bioactive potential of Five </w:t>
      </w:r>
      <w:r>
        <w:rPr>
          <w:rFonts w:ascii="Times New Roman" w:hAnsi="Times New Roman" w:cs="Times New Roman"/>
          <w:b/>
          <w:bCs/>
          <w:i/>
          <w:iCs/>
          <w:sz w:val="24"/>
          <w:szCs w:val="24"/>
        </w:rPr>
        <w:t>Euphorbia species</w:t>
      </w:r>
      <w:r>
        <w:rPr>
          <w:rFonts w:ascii="Times New Roman" w:hAnsi="Times New Roman" w:cs="Times New Roman"/>
          <w:b/>
          <w:bCs/>
          <w:sz w:val="24"/>
          <w:szCs w:val="24"/>
        </w:rPr>
        <w:t xml:space="preserve"> revealed by GC–MS and Qualitative Phytochemical Markers</w:t>
      </w:r>
    </w:p>
    <w:p w14:paraId="4FF5AA78" w14:textId="77777777" w:rsidR="00B96932" w:rsidRDefault="00B96932">
      <w:pPr>
        <w:jc w:val="center"/>
        <w:rPr>
          <w:rFonts w:ascii="Times New Roman" w:hAnsi="Times New Roman" w:cs="Times New Roman"/>
          <w:b/>
          <w:bCs/>
          <w:sz w:val="24"/>
          <w:szCs w:val="24"/>
        </w:rPr>
      </w:pPr>
    </w:p>
    <w:p w14:paraId="1E99B03D" w14:textId="77777777" w:rsidR="00B96932" w:rsidRDefault="00B96932">
      <w:pPr>
        <w:jc w:val="center"/>
        <w:rPr>
          <w:rFonts w:ascii="Times New Roman" w:hAnsi="Times New Roman" w:cs="Times New Roman"/>
          <w:b/>
          <w:bCs/>
          <w:sz w:val="24"/>
          <w:szCs w:val="24"/>
        </w:rPr>
      </w:pPr>
    </w:p>
    <w:p w14:paraId="090AC431" w14:textId="77777777" w:rsidR="00B96932" w:rsidRDefault="00AA7ED5">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7D154FD5" w14:textId="77777777" w:rsidR="00B96932" w:rsidRDefault="00B96932">
      <w:pPr>
        <w:jc w:val="both"/>
        <w:rPr>
          <w:rFonts w:ascii="Times New Roman" w:hAnsi="Times New Roman" w:cs="Times New Roman"/>
          <w:bCs/>
          <w:sz w:val="24"/>
          <w:szCs w:val="24"/>
        </w:rPr>
      </w:pPr>
    </w:p>
    <w:p w14:paraId="35A49BE2" w14:textId="77777777" w:rsidR="00B96932" w:rsidRDefault="00AA7ED5">
      <w:pPr>
        <w:jc w:val="both"/>
        <w:rPr>
          <w:rFonts w:ascii="Times New Roman" w:hAnsi="Times New Roman" w:cs="Times New Roman"/>
          <w:sz w:val="24"/>
          <w:szCs w:val="24"/>
        </w:rPr>
      </w:pPr>
      <w:commentRangeStart w:id="0"/>
      <w:r>
        <w:rPr>
          <w:rFonts w:ascii="Times New Roman" w:hAnsi="Times New Roman" w:cs="Times New Roman"/>
          <w:b/>
          <w:bCs/>
          <w:sz w:val="24"/>
          <w:szCs w:val="24"/>
        </w:rPr>
        <w:t>Background</w:t>
      </w:r>
      <w:commentRangeEnd w:id="0"/>
      <w:r w:rsidR="00FD11BE">
        <w:rPr>
          <w:rStyle w:val="CommentReference"/>
        </w:rPr>
        <w:commentReference w:id="0"/>
      </w:r>
      <w:r>
        <w:rPr>
          <w:rFonts w:ascii="Times New Roman" w:hAnsi="Times New Roman" w:cs="Times New Roman"/>
          <w:b/>
          <w:bCs/>
          <w:sz w:val="24"/>
          <w:szCs w:val="24"/>
        </w:rPr>
        <w:t xml:space="preserve">: </w:t>
      </w:r>
      <w:r>
        <w:rPr>
          <w:rFonts w:ascii="Times New Roman" w:hAnsi="Times New Roman" w:cs="Times New Roman"/>
          <w:sz w:val="24"/>
          <w:szCs w:val="24"/>
        </w:rPr>
        <w:t xml:space="preserve">Chemotaxonomy employs metabolite profiles to clarify </w:t>
      </w:r>
      <w:commentRangeStart w:id="1"/>
      <w:r>
        <w:rPr>
          <w:rFonts w:ascii="Times New Roman" w:hAnsi="Times New Roman" w:cs="Times New Roman"/>
          <w:sz w:val="24"/>
          <w:szCs w:val="24"/>
        </w:rPr>
        <w:t>relationships</w:t>
      </w:r>
      <w:commentRangeEnd w:id="1"/>
      <w:r w:rsidR="00FD11BE">
        <w:rPr>
          <w:rStyle w:val="CommentReference"/>
        </w:rPr>
        <w:commentReference w:id="1"/>
      </w:r>
      <w:r>
        <w:rPr>
          <w:rFonts w:ascii="Times New Roman" w:hAnsi="Times New Roman" w:cs="Times New Roman"/>
          <w:sz w:val="24"/>
          <w:szCs w:val="24"/>
        </w:rPr>
        <w:t xml:space="preserve"> among plant taxa. The genus </w:t>
      </w:r>
      <w:r>
        <w:rPr>
          <w:rFonts w:ascii="Times New Roman" w:hAnsi="Times New Roman" w:cs="Times New Roman"/>
          <w:i/>
          <w:iCs/>
          <w:sz w:val="24"/>
          <w:szCs w:val="24"/>
        </w:rPr>
        <w:t>Euphorbia</w:t>
      </w:r>
      <w:r>
        <w:rPr>
          <w:rFonts w:ascii="Times New Roman" w:hAnsi="Times New Roman" w:cs="Times New Roman"/>
          <w:sz w:val="24"/>
          <w:szCs w:val="24"/>
        </w:rPr>
        <w:t>, one of the most diverse in the family Euphorbiaceae, is widely used in traditional medicine, yet comparative chemical evidence for species delimitation remains scarce.</w:t>
      </w:r>
      <w:r>
        <w:rPr>
          <w:rFonts w:ascii="Times New Roman" w:hAnsi="Times New Roman" w:cs="Times New Roman"/>
          <w:b/>
          <w:bCs/>
          <w:sz w:val="24"/>
          <w:szCs w:val="24"/>
        </w:rPr>
        <w:t xml:space="preserve"> </w:t>
      </w:r>
      <w:commentRangeStart w:id="2"/>
      <w:r>
        <w:rPr>
          <w:rFonts w:ascii="Times New Roman" w:hAnsi="Times New Roman" w:cs="Times New Roman"/>
          <w:b/>
          <w:bCs/>
          <w:sz w:val="24"/>
          <w:szCs w:val="24"/>
        </w:rPr>
        <w:t>Methods</w:t>
      </w:r>
      <w:commentRangeEnd w:id="2"/>
      <w:r w:rsidR="004349F2">
        <w:rPr>
          <w:rStyle w:val="CommentReference"/>
        </w:rPr>
        <w:commentReference w:id="2"/>
      </w:r>
      <w:r>
        <w:rPr>
          <w:rFonts w:ascii="Times New Roman" w:hAnsi="Times New Roman" w:cs="Times New Roman"/>
          <w:b/>
          <w:bCs/>
          <w:sz w:val="24"/>
          <w:szCs w:val="24"/>
        </w:rPr>
        <w:t xml:space="preserve">: </w:t>
      </w:r>
      <w:r>
        <w:rPr>
          <w:rFonts w:ascii="Times New Roman" w:hAnsi="Times New Roman" w:cs="Times New Roman"/>
          <w:sz w:val="24"/>
          <w:szCs w:val="24"/>
        </w:rPr>
        <w:t>Five species (</w:t>
      </w:r>
      <w:r>
        <w:rPr>
          <w:rFonts w:ascii="Times New Roman" w:hAnsi="Times New Roman" w:cs="Times New Roman"/>
          <w:i/>
          <w:iCs/>
          <w:sz w:val="24"/>
          <w:szCs w:val="24"/>
        </w:rPr>
        <w:t xml:space="preserve">E. milli, E. caranensis, E. maculata, E. heterophylla, </w:t>
      </w:r>
      <w:r>
        <w:rPr>
          <w:rFonts w:ascii="Times New Roman" w:hAnsi="Times New Roman" w:cs="Times New Roman"/>
          <w:sz w:val="24"/>
          <w:szCs w:val="24"/>
        </w:rPr>
        <w:t>and</w:t>
      </w:r>
      <w:r>
        <w:rPr>
          <w:rFonts w:ascii="Times New Roman" w:hAnsi="Times New Roman" w:cs="Times New Roman"/>
          <w:i/>
          <w:iCs/>
          <w:sz w:val="24"/>
          <w:szCs w:val="24"/>
        </w:rPr>
        <w:t xml:space="preserve"> E. hirta)</w:t>
      </w:r>
      <w:r>
        <w:rPr>
          <w:rFonts w:ascii="Times New Roman" w:hAnsi="Times New Roman" w:cs="Times New Roman"/>
          <w:sz w:val="24"/>
          <w:szCs w:val="24"/>
        </w:rPr>
        <w:t xml:space="preserve"> were analyzed using gas chromatography–mass spectrometry (GC–MS) to characterize volatile and semi-volatile constituents, complemented by qualitative phytochemical screening for major secondary metabolite classes. </w:t>
      </w:r>
      <w:r>
        <w:rPr>
          <w:rFonts w:ascii="Times New Roman" w:hAnsi="Times New Roman" w:cs="Times New Roman"/>
          <w:b/>
          <w:bCs/>
          <w:sz w:val="24"/>
          <w:szCs w:val="24"/>
        </w:rPr>
        <w:t xml:space="preserve">Results: </w:t>
      </w:r>
      <w:r>
        <w:rPr>
          <w:rFonts w:ascii="Times New Roman" w:hAnsi="Times New Roman" w:cs="Times New Roman"/>
          <w:sz w:val="24"/>
          <w:szCs w:val="24"/>
        </w:rPr>
        <w:t>Across the taxa, ten compounds were consistently detected, with dodecanoic acid and tetradecane occurring ubiquitously. The chemical spectra were dominated by fatty acids, fatty acid methyl esters, hydrocarbons, and phenolic derivatives. Distinct species-specific signatures emerged:</w:t>
      </w:r>
      <w:r>
        <w:rPr>
          <w:rFonts w:ascii="Times New Roman" w:hAnsi="Times New Roman" w:cs="Times New Roman"/>
          <w:i/>
          <w:iCs/>
          <w:sz w:val="24"/>
          <w:szCs w:val="24"/>
        </w:rPr>
        <w:t xml:space="preserve"> E.</w:t>
      </w:r>
      <w:r>
        <w:rPr>
          <w:rFonts w:ascii="Times New Roman" w:hAnsi="Times New Roman" w:cs="Times New Roman"/>
          <w:sz w:val="24"/>
          <w:szCs w:val="24"/>
        </w:rPr>
        <w:t xml:space="preserve"> </w:t>
      </w:r>
      <w:r>
        <w:rPr>
          <w:rFonts w:ascii="Times New Roman" w:hAnsi="Times New Roman" w:cs="Times New Roman"/>
          <w:i/>
          <w:iCs/>
          <w:sz w:val="24"/>
          <w:szCs w:val="24"/>
        </w:rPr>
        <w:t>heterophylla</w:t>
      </w:r>
      <w:r>
        <w:rPr>
          <w:rFonts w:ascii="Times New Roman" w:hAnsi="Times New Roman" w:cs="Times New Roman"/>
          <w:sz w:val="24"/>
          <w:szCs w:val="24"/>
        </w:rPr>
        <w:t xml:space="preserve"> exhibited the highest content of dodecanoic acid (16.24%); </w:t>
      </w:r>
      <w:r>
        <w:rPr>
          <w:rFonts w:ascii="Times New Roman" w:hAnsi="Times New Roman" w:cs="Times New Roman"/>
          <w:i/>
          <w:iCs/>
          <w:sz w:val="24"/>
          <w:szCs w:val="24"/>
        </w:rPr>
        <w:t>E. milli</w:t>
      </w:r>
      <w:r>
        <w:rPr>
          <w:rFonts w:ascii="Times New Roman" w:hAnsi="Times New Roman" w:cs="Times New Roman"/>
          <w:sz w:val="24"/>
          <w:szCs w:val="24"/>
        </w:rPr>
        <w:t xml:space="preserve"> was distinguished by cis-vaccenic acid and long-chain alkenes; </w:t>
      </w:r>
      <w:r>
        <w:rPr>
          <w:rFonts w:ascii="Times New Roman" w:hAnsi="Times New Roman" w:cs="Times New Roman"/>
          <w:i/>
          <w:iCs/>
          <w:sz w:val="24"/>
          <w:szCs w:val="24"/>
        </w:rPr>
        <w:t>E. caranensis</w:t>
      </w:r>
      <w:r>
        <w:rPr>
          <w:rFonts w:ascii="Times New Roman" w:hAnsi="Times New Roman" w:cs="Times New Roman"/>
          <w:sz w:val="24"/>
          <w:szCs w:val="24"/>
        </w:rPr>
        <w:t xml:space="preserve"> was marked by high levels of dodecanoic acid and 2,4-di-tert-butylphenol; whereas </w:t>
      </w:r>
      <w:r>
        <w:rPr>
          <w:rFonts w:ascii="Times New Roman" w:hAnsi="Times New Roman" w:cs="Times New Roman"/>
          <w:i/>
          <w:iCs/>
          <w:sz w:val="24"/>
          <w:szCs w:val="24"/>
        </w:rPr>
        <w:t>E. maculata</w:t>
      </w:r>
      <w:r>
        <w:rPr>
          <w:rFonts w:ascii="Times New Roman" w:hAnsi="Times New Roman" w:cs="Times New Roman"/>
          <w:sz w:val="24"/>
          <w:szCs w:val="24"/>
        </w:rPr>
        <w:t xml:space="preserve"> and </w:t>
      </w:r>
      <w:r>
        <w:rPr>
          <w:rFonts w:ascii="Times New Roman" w:hAnsi="Times New Roman" w:cs="Times New Roman"/>
          <w:i/>
          <w:iCs/>
          <w:sz w:val="24"/>
          <w:szCs w:val="24"/>
        </w:rPr>
        <w:t xml:space="preserve">E. hirta </w:t>
      </w:r>
      <w:r>
        <w:rPr>
          <w:rFonts w:ascii="Times New Roman" w:hAnsi="Times New Roman" w:cs="Times New Roman"/>
          <w:sz w:val="24"/>
          <w:szCs w:val="24"/>
        </w:rPr>
        <w:t xml:space="preserve">displayed moderate but consistent amounts of dodecanoic and tetradecanoic acids. </w:t>
      </w:r>
      <w:commentRangeStart w:id="3"/>
      <w:r>
        <w:rPr>
          <w:rFonts w:ascii="Times New Roman" w:hAnsi="Times New Roman" w:cs="Times New Roman"/>
          <w:sz w:val="24"/>
          <w:szCs w:val="24"/>
        </w:rPr>
        <w:t>Phytochemical assays further revealed variation in tannins, flavonoids, alkaloids, and saponins, reinforcing metabolic divergence among species</w:t>
      </w:r>
      <w:commentRangeEnd w:id="3"/>
      <w:r w:rsidR="002F77A5">
        <w:rPr>
          <w:rStyle w:val="CommentReference"/>
        </w:rPr>
        <w:commentReference w:id="3"/>
      </w:r>
      <w:r>
        <w:rPr>
          <w:rFonts w:ascii="Times New Roman" w:hAnsi="Times New Roman" w:cs="Times New Roman"/>
          <w:sz w:val="24"/>
          <w:szCs w:val="24"/>
        </w:rPr>
        <w:t xml:space="preserve">. </w:t>
      </w:r>
      <w:r>
        <w:rPr>
          <w:rFonts w:ascii="Times New Roman" w:hAnsi="Times New Roman" w:cs="Times New Roman"/>
          <w:b/>
          <w:bCs/>
          <w:sz w:val="24"/>
          <w:szCs w:val="24"/>
        </w:rPr>
        <w:t xml:space="preserve">Conclusion: </w:t>
      </w:r>
      <w:r>
        <w:rPr>
          <w:rFonts w:ascii="Times New Roman" w:hAnsi="Times New Roman" w:cs="Times New Roman"/>
          <w:sz w:val="24"/>
          <w:szCs w:val="24"/>
        </w:rPr>
        <w:t xml:space="preserve">The shared presence of dodecanoic acid and tetradecane underscores conserved chemotaxonomic traits within </w:t>
      </w:r>
      <w:r>
        <w:rPr>
          <w:rFonts w:ascii="Times New Roman" w:hAnsi="Times New Roman" w:cs="Times New Roman"/>
          <w:i/>
          <w:iCs/>
          <w:sz w:val="24"/>
          <w:szCs w:val="24"/>
        </w:rPr>
        <w:t>Euphorbia</w:t>
      </w:r>
      <w:r>
        <w:rPr>
          <w:rFonts w:ascii="Times New Roman" w:hAnsi="Times New Roman" w:cs="Times New Roman"/>
          <w:sz w:val="24"/>
          <w:szCs w:val="24"/>
        </w:rPr>
        <w:t>, while interspecific variations in fatty acids, hydrocarbons, and phenolics highlight diagnostic markers valuable for species delimitation. These chemical fingerprints strengthen taxonomic resolution within the genus and establish a biochemical framework for linking evolutionary relationships with ethnomedicinal applications.</w:t>
      </w:r>
    </w:p>
    <w:p w14:paraId="06FD1089"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Keywords:</w:t>
      </w:r>
      <w:r>
        <w:rPr>
          <w:rFonts w:ascii="Times New Roman" w:hAnsi="Times New Roman" w:cs="Times New Roman"/>
          <w:i/>
          <w:iCs/>
          <w:sz w:val="24"/>
          <w:szCs w:val="24"/>
        </w:rPr>
        <w:t xml:space="preserve"> Euphorbia species</w:t>
      </w:r>
      <w:r>
        <w:rPr>
          <w:rFonts w:ascii="Times New Roman" w:hAnsi="Times New Roman" w:cs="Times New Roman"/>
          <w:sz w:val="24"/>
          <w:szCs w:val="24"/>
        </w:rPr>
        <w:t>, Chemotaxonomy, GC-MS Phytochemical, Tetradecane, Vaccenic acids.</w:t>
      </w:r>
    </w:p>
    <w:p w14:paraId="35700CAB" w14:textId="77777777" w:rsidR="00B96932" w:rsidRDefault="00B96932">
      <w:pPr>
        <w:jc w:val="both"/>
        <w:rPr>
          <w:rFonts w:ascii="Times New Roman" w:hAnsi="Times New Roman" w:cs="Times New Roman"/>
          <w:b/>
          <w:bCs/>
          <w:sz w:val="24"/>
          <w:szCs w:val="24"/>
        </w:rPr>
      </w:pPr>
    </w:p>
    <w:p w14:paraId="26A2DF1A" w14:textId="77777777" w:rsidR="00B96932" w:rsidRDefault="00B96932">
      <w:pPr>
        <w:jc w:val="both"/>
        <w:rPr>
          <w:rFonts w:ascii="Times New Roman" w:hAnsi="Times New Roman" w:cs="Times New Roman"/>
          <w:b/>
          <w:bCs/>
          <w:sz w:val="24"/>
          <w:szCs w:val="24"/>
        </w:rPr>
      </w:pPr>
    </w:p>
    <w:p w14:paraId="5155C043" w14:textId="77777777" w:rsidR="00B96932" w:rsidRDefault="00AA7ED5">
      <w:pPr>
        <w:jc w:val="both"/>
        <w:rPr>
          <w:rFonts w:ascii="Times New Roman" w:hAnsi="Times New Roman" w:cs="Times New Roman"/>
          <w:b/>
          <w:bCs/>
          <w:sz w:val="24"/>
          <w:szCs w:val="24"/>
        </w:rPr>
      </w:pPr>
      <w:commentRangeStart w:id="4"/>
      <w:r>
        <w:rPr>
          <w:rFonts w:ascii="Times New Roman" w:hAnsi="Times New Roman" w:cs="Times New Roman"/>
          <w:b/>
          <w:bCs/>
          <w:sz w:val="24"/>
          <w:szCs w:val="24"/>
        </w:rPr>
        <w:t>Introduction</w:t>
      </w:r>
      <w:commentRangeEnd w:id="4"/>
      <w:r w:rsidR="00B64747">
        <w:rPr>
          <w:rStyle w:val="CommentReference"/>
        </w:rPr>
        <w:commentReference w:id="4"/>
      </w:r>
    </w:p>
    <w:p w14:paraId="61BD9FAE" w14:textId="77777777" w:rsidR="00B96932" w:rsidRDefault="00B96932">
      <w:pPr>
        <w:jc w:val="both"/>
        <w:rPr>
          <w:rFonts w:ascii="Times New Roman" w:hAnsi="Times New Roman" w:cs="Times New Roman"/>
          <w:bCs/>
          <w:sz w:val="24"/>
          <w:szCs w:val="24"/>
        </w:rPr>
      </w:pPr>
    </w:p>
    <w:p w14:paraId="42A3D224"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genus </w:t>
      </w:r>
      <w:r>
        <w:rPr>
          <w:rFonts w:ascii="Times New Roman" w:hAnsi="Times New Roman" w:cs="Times New Roman"/>
          <w:bCs/>
          <w:i/>
          <w:iCs/>
          <w:sz w:val="24"/>
          <w:szCs w:val="24"/>
        </w:rPr>
        <w:t>Euphorbia</w:t>
      </w:r>
      <w:r>
        <w:rPr>
          <w:rFonts w:ascii="Times New Roman" w:hAnsi="Times New Roman" w:cs="Times New Roman"/>
          <w:bCs/>
          <w:sz w:val="24"/>
          <w:szCs w:val="24"/>
        </w:rPr>
        <w:t xml:space="preserve"> (family Euphorbiaceae) represents one of the most morphologically and chemically diverse lineages of flowering plants. With over 2,000 recognized species, it is the third largest genus of angiosperms, surpassed only by </w:t>
      </w:r>
      <w:r>
        <w:rPr>
          <w:rFonts w:ascii="Times New Roman" w:hAnsi="Times New Roman" w:cs="Times New Roman"/>
          <w:bCs/>
          <w:i/>
          <w:iCs/>
          <w:sz w:val="24"/>
          <w:szCs w:val="24"/>
        </w:rPr>
        <w:t>Astragalus</w:t>
      </w:r>
      <w:r>
        <w:rPr>
          <w:rFonts w:ascii="Times New Roman" w:hAnsi="Times New Roman" w:cs="Times New Roman"/>
          <w:bCs/>
          <w:sz w:val="24"/>
          <w:szCs w:val="24"/>
        </w:rPr>
        <w:t xml:space="preserve"> and </w:t>
      </w:r>
      <w:r>
        <w:rPr>
          <w:rFonts w:ascii="Times New Roman" w:hAnsi="Times New Roman" w:cs="Times New Roman"/>
          <w:bCs/>
          <w:i/>
          <w:iCs/>
          <w:sz w:val="24"/>
          <w:szCs w:val="24"/>
        </w:rPr>
        <w:t>Psychotria</w:t>
      </w:r>
      <w:r>
        <w:rPr>
          <w:rFonts w:ascii="Times New Roman" w:hAnsi="Times New Roman" w:cs="Times New Roman"/>
          <w:bCs/>
          <w:sz w:val="24"/>
          <w:szCs w:val="24"/>
        </w:rPr>
        <w:t xml:space="preserve"> (Ernst </w:t>
      </w:r>
      <w:r>
        <w:rPr>
          <w:rFonts w:ascii="Times New Roman" w:hAnsi="Times New Roman" w:cs="Times New Roman"/>
          <w:bCs/>
          <w:i/>
          <w:iCs/>
          <w:sz w:val="24"/>
          <w:szCs w:val="24"/>
        </w:rPr>
        <w:t>et al</w:t>
      </w:r>
      <w:r>
        <w:rPr>
          <w:rFonts w:ascii="Times New Roman" w:hAnsi="Times New Roman" w:cs="Times New Roman"/>
          <w:bCs/>
          <w:sz w:val="24"/>
          <w:szCs w:val="24"/>
        </w:rPr>
        <w:t xml:space="preserve">., 2015). Members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are globally distributed and encompass a wide range of growth </w:t>
      </w:r>
      <w:r>
        <w:rPr>
          <w:rFonts w:ascii="Times New Roman" w:hAnsi="Times New Roman" w:cs="Times New Roman"/>
          <w:bCs/>
          <w:sz w:val="24"/>
          <w:szCs w:val="24"/>
        </w:rPr>
        <w:lastRenderedPageBreak/>
        <w:t xml:space="preserve">forms, from herbaceous annuals and perennials to woody shrubs, trees, and drought-adapted succulents, with particular abundance in arid and semi-arid regions. A distinctive feature of the genus is the cyathium inflorescence and the characteristic milky latex exudate released upon injury. This latex contains diverse secondary metabolites which serve as chemotaxonomic markers and are associated with anticancer, anti-inflammatory, antiviral, and multidrug resistance–modifying properties (Vasas &amp; Hohmann, 2014; Wu </w:t>
      </w:r>
      <w:r>
        <w:rPr>
          <w:rFonts w:ascii="Times New Roman" w:hAnsi="Times New Roman" w:cs="Times New Roman"/>
          <w:bCs/>
          <w:i/>
          <w:iCs/>
          <w:sz w:val="24"/>
          <w:szCs w:val="24"/>
        </w:rPr>
        <w:t>et al.</w:t>
      </w:r>
      <w:r>
        <w:rPr>
          <w:rFonts w:ascii="Times New Roman" w:hAnsi="Times New Roman" w:cs="Times New Roman"/>
          <w:bCs/>
          <w:sz w:val="24"/>
          <w:szCs w:val="24"/>
        </w:rPr>
        <w:t xml:space="preserve">, 2009; Govaerts </w:t>
      </w:r>
      <w:r>
        <w:rPr>
          <w:rFonts w:ascii="Times New Roman" w:hAnsi="Times New Roman" w:cs="Times New Roman"/>
          <w:bCs/>
          <w:i/>
          <w:iCs/>
          <w:sz w:val="24"/>
          <w:szCs w:val="24"/>
        </w:rPr>
        <w:t>et al.</w:t>
      </w:r>
      <w:r>
        <w:rPr>
          <w:rFonts w:ascii="Times New Roman" w:hAnsi="Times New Roman" w:cs="Times New Roman"/>
          <w:bCs/>
          <w:sz w:val="24"/>
          <w:szCs w:val="24"/>
        </w:rPr>
        <w:t xml:space="preserve">, 2000; Horn </w:t>
      </w:r>
      <w:r>
        <w:rPr>
          <w:rFonts w:ascii="Times New Roman" w:hAnsi="Times New Roman" w:cs="Times New Roman"/>
          <w:bCs/>
          <w:i/>
          <w:iCs/>
          <w:sz w:val="24"/>
          <w:szCs w:val="24"/>
        </w:rPr>
        <w:t>et al.</w:t>
      </w:r>
      <w:r>
        <w:rPr>
          <w:rFonts w:ascii="Times New Roman" w:hAnsi="Times New Roman" w:cs="Times New Roman"/>
          <w:bCs/>
          <w:sz w:val="24"/>
          <w:szCs w:val="24"/>
        </w:rPr>
        <w:t xml:space="preserve">, 2012). Some species have also shown activity against HIV-1, alongside traditional use as analgesics and antipyretics (Vasas &amp; Hohmann, 2014; Ernst </w:t>
      </w:r>
      <w:r>
        <w:rPr>
          <w:rFonts w:ascii="Times New Roman" w:hAnsi="Times New Roman" w:cs="Times New Roman"/>
          <w:bCs/>
          <w:i/>
          <w:iCs/>
          <w:sz w:val="24"/>
          <w:szCs w:val="24"/>
        </w:rPr>
        <w:t>et al.</w:t>
      </w:r>
      <w:r>
        <w:rPr>
          <w:rFonts w:ascii="Times New Roman" w:hAnsi="Times New Roman" w:cs="Times New Roman"/>
          <w:bCs/>
          <w:sz w:val="24"/>
          <w:szCs w:val="24"/>
        </w:rPr>
        <w:t>, 2015).</w:t>
      </w:r>
    </w:p>
    <w:p w14:paraId="21C1998E"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common name “spurge” is derived from the Old French espurge (“to purge”), reflecting the historical use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latex as a purgative. The botanical name itself honors the Greek physician Euphorbos, whose writings described the medicinal properties of these plants, later formalized in Linnaean taxonomy. Across cultures,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have been integral to traditional medicine for the treatment of gastrointestinal disorders (such as diarrhea and indigestion), skin ailments, warts, migraines, helminthic infections, and sexually transmitted diseases (Ernst </w:t>
      </w:r>
      <w:r>
        <w:rPr>
          <w:rFonts w:ascii="Times New Roman" w:hAnsi="Times New Roman" w:cs="Times New Roman"/>
          <w:bCs/>
          <w:i/>
          <w:iCs/>
          <w:sz w:val="24"/>
          <w:szCs w:val="24"/>
        </w:rPr>
        <w:t>et al</w:t>
      </w:r>
      <w:r>
        <w:rPr>
          <w:rFonts w:ascii="Times New Roman" w:hAnsi="Times New Roman" w:cs="Times New Roman"/>
          <w:bCs/>
          <w:sz w:val="24"/>
          <w:szCs w:val="24"/>
        </w:rPr>
        <w:t>., 2015). Decoctions of</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for example, are widely used as anti-diarrheal remedies in Africa and Asia, while </w:t>
      </w:r>
      <w:r>
        <w:rPr>
          <w:rFonts w:ascii="Times New Roman" w:hAnsi="Times New Roman" w:cs="Times New Roman"/>
          <w:bCs/>
          <w:i/>
          <w:iCs/>
          <w:sz w:val="24"/>
          <w:szCs w:val="24"/>
        </w:rPr>
        <w:t>E. peplus</w:t>
      </w:r>
      <w:r>
        <w:rPr>
          <w:rFonts w:ascii="Times New Roman" w:hAnsi="Times New Roman" w:cs="Times New Roman"/>
          <w:bCs/>
          <w:sz w:val="24"/>
          <w:szCs w:val="24"/>
        </w:rPr>
        <w:t xml:space="preserve"> latex has been developed into the modern topical agent ingenol mebutate for actinic keratosis and superficial skin cancers. </w:t>
      </w:r>
    </w:p>
    <w:p w14:paraId="1B2C9456" w14:textId="77777777" w:rsidR="00B96932" w:rsidRDefault="00AA7ED5">
      <w:pPr>
        <w:spacing w:line="480" w:lineRule="auto"/>
        <w:jc w:val="both"/>
        <w:rPr>
          <w:rFonts w:ascii="Times New Roman" w:hAnsi="Times New Roman" w:cs="Times New Roman"/>
          <w:bCs/>
          <w:sz w:val="24"/>
          <w:szCs w:val="24"/>
        </w:rPr>
      </w:pPr>
      <w:commentRangeStart w:id="5"/>
      <w:r>
        <w:rPr>
          <w:rFonts w:ascii="Times New Roman" w:hAnsi="Times New Roman" w:cs="Times New Roman"/>
          <w:bCs/>
          <w:sz w:val="24"/>
          <w:szCs w:val="24"/>
        </w:rPr>
        <w:t>Chemotaxonomy is the classification of plants based on the distribution and types of chemical constituents (primary and secondary metabolites) present in them, which serve as reliable taxonomic markers for identifying relationships among taxa (Singh, 2016).</w:t>
      </w:r>
      <w:commentRangeEnd w:id="5"/>
      <w:r w:rsidR="00B64747">
        <w:rPr>
          <w:rStyle w:val="CommentReference"/>
        </w:rPr>
        <w:commentReference w:id="5"/>
      </w:r>
    </w:p>
    <w:p w14:paraId="1843601E"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Despite extensive traditional use and reports of pharmacological potential, comparative phytochemical studies across multiple</w:t>
      </w:r>
      <w:r>
        <w:rPr>
          <w:rFonts w:ascii="Times New Roman" w:hAnsi="Times New Roman" w:cs="Times New Roman"/>
          <w:bCs/>
          <w:i/>
          <w:iCs/>
          <w:sz w:val="24"/>
          <w:szCs w:val="24"/>
        </w:rPr>
        <w:t xml:space="preserve"> Euphorbia species</w:t>
      </w:r>
      <w:r>
        <w:rPr>
          <w:rFonts w:ascii="Times New Roman" w:hAnsi="Times New Roman" w:cs="Times New Roman"/>
          <w:bCs/>
          <w:sz w:val="24"/>
          <w:szCs w:val="24"/>
        </w:rPr>
        <w:t xml:space="preserve"> remain limited. This research was therefore designed to </w:t>
      </w:r>
      <w:commentRangeStart w:id="6"/>
      <w:r>
        <w:rPr>
          <w:rFonts w:ascii="Times New Roman" w:hAnsi="Times New Roman" w:cs="Times New Roman"/>
          <w:bCs/>
          <w:sz w:val="24"/>
          <w:szCs w:val="24"/>
        </w:rPr>
        <w:t xml:space="preserve">(i) profile and compare the volatile and semi-volatile metabolites of five </w:t>
      </w:r>
      <w:r>
        <w:rPr>
          <w:rFonts w:ascii="Times New Roman" w:hAnsi="Times New Roman" w:cs="Times New Roman"/>
          <w:bCs/>
          <w:sz w:val="24"/>
          <w:szCs w:val="24"/>
        </w:rPr>
        <w:lastRenderedPageBreak/>
        <w:t xml:space="preserve">selected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E. milli, E. caranensis, E. maculata, E. heterophylla, </w:t>
      </w:r>
      <w:r>
        <w:rPr>
          <w:rFonts w:ascii="Times New Roman" w:hAnsi="Times New Roman" w:cs="Times New Roman"/>
          <w:bCs/>
          <w:sz w:val="24"/>
          <w:szCs w:val="24"/>
        </w:rPr>
        <w:t>and</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using gas chromatography–mass spectrometry (GC–MS); (ii) conduct qualitative phytochemical screening to assess the distribution of major secondary metabolite classes such as alkaloids, flavonoids, tannins, and saponins; (iii) identify compounds conserved across species that may serve as chemotaxonomic markers; and (iv) highlight bioactive constituents that could underpin the traditional medicinal applications of these plants. The integration of GC–MS profiling with classical phytochemical assays provides both taxonomic insight and a biochemical basis for further pharmacological evaluation of these </w:t>
      </w:r>
      <w:r>
        <w:rPr>
          <w:rFonts w:ascii="Times New Roman" w:hAnsi="Times New Roman" w:cs="Times New Roman"/>
          <w:bCs/>
          <w:i/>
          <w:iCs/>
          <w:sz w:val="24"/>
          <w:szCs w:val="24"/>
        </w:rPr>
        <w:t>Euphorbia species</w:t>
      </w:r>
      <w:commentRangeEnd w:id="6"/>
      <w:r w:rsidR="00B64747">
        <w:rPr>
          <w:rStyle w:val="CommentReference"/>
        </w:rPr>
        <w:commentReference w:id="6"/>
      </w:r>
    </w:p>
    <w:p w14:paraId="6BCB0D34" w14:textId="77777777" w:rsidR="00B96932" w:rsidRDefault="00B96932">
      <w:pPr>
        <w:spacing w:line="480" w:lineRule="auto"/>
        <w:jc w:val="both"/>
        <w:rPr>
          <w:rFonts w:ascii="Times New Roman" w:hAnsi="Times New Roman" w:cs="Times New Roman"/>
          <w:bCs/>
          <w:sz w:val="24"/>
          <w:szCs w:val="24"/>
        </w:rPr>
      </w:pPr>
    </w:p>
    <w:p w14:paraId="67C66778"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417C4FDE"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Plant Material</w:t>
      </w:r>
    </w:p>
    <w:p w14:paraId="5910D95B" w14:textId="77777777" w:rsidR="00B96932" w:rsidRDefault="00AA7ED5">
      <w:pPr>
        <w:spacing w:line="480" w:lineRule="auto"/>
        <w:jc w:val="both"/>
        <w:rPr>
          <w:rFonts w:ascii="Times New Roman" w:hAnsi="Times New Roman" w:cs="Times New Roman"/>
          <w:sz w:val="24"/>
          <w:szCs w:val="24"/>
        </w:rPr>
      </w:pPr>
      <w:r>
        <w:rPr>
          <w:rFonts w:ascii="Times New Roman" w:hAnsi="Times New Roman" w:cs="Times New Roman"/>
          <w:sz w:val="24"/>
          <w:szCs w:val="24"/>
        </w:rPr>
        <w:t>Five species of</w:t>
      </w:r>
      <w:r>
        <w:rPr>
          <w:rFonts w:ascii="Times New Roman" w:hAnsi="Times New Roman" w:cs="Times New Roman"/>
          <w:i/>
          <w:iCs/>
          <w:sz w:val="24"/>
          <w:szCs w:val="24"/>
        </w:rPr>
        <w:t xml:space="preserve"> Euphorbia </w:t>
      </w:r>
      <w:r>
        <w:rPr>
          <w:rFonts w:ascii="Times New Roman" w:hAnsi="Times New Roman" w:cs="Times New Roman"/>
          <w:sz w:val="24"/>
          <w:szCs w:val="24"/>
        </w:rPr>
        <w:t>(</w:t>
      </w:r>
      <w:r>
        <w:rPr>
          <w:rFonts w:ascii="Times New Roman" w:hAnsi="Times New Roman" w:cs="Times New Roman"/>
          <w:i/>
          <w:iCs/>
          <w:sz w:val="24"/>
          <w:szCs w:val="24"/>
        </w:rPr>
        <w:t xml:space="preserve">E. milli, E. caranensis, E. maculata, E. heterophylla, </w:t>
      </w:r>
      <w:r>
        <w:rPr>
          <w:rFonts w:ascii="Times New Roman" w:hAnsi="Times New Roman" w:cs="Times New Roman"/>
          <w:sz w:val="24"/>
          <w:szCs w:val="24"/>
        </w:rPr>
        <w:t>and</w:t>
      </w:r>
      <w:r>
        <w:rPr>
          <w:rFonts w:ascii="Times New Roman" w:hAnsi="Times New Roman" w:cs="Times New Roman"/>
          <w:i/>
          <w:iCs/>
          <w:sz w:val="24"/>
          <w:szCs w:val="24"/>
        </w:rPr>
        <w:t xml:space="preserve"> E. hirta</w:t>
      </w:r>
      <w:r>
        <w:rPr>
          <w:rFonts w:ascii="Times New Roman" w:hAnsi="Times New Roman" w:cs="Times New Roman"/>
          <w:sz w:val="24"/>
          <w:szCs w:val="24"/>
        </w:rPr>
        <w:t>) were collected from Umuahia, Abia State Nigeria. Voucher specimens were authenticated and deposited at the Herbarium, Department of Plant Science and Biotechnology, Abia State University.</w:t>
      </w:r>
    </w:p>
    <w:p w14:paraId="766F4C80"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Extraction of Plant Materials</w:t>
      </w:r>
    </w:p>
    <w:p w14:paraId="26D6BF8A"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leaf samples of  the five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were air-dried at room temperature for two weeks (14 days) to preserve phytochemical integrity. The dried leaves were then ground into a fine powder using an electric blender and stored in airtight containers until needed for extraction.</w:t>
      </w:r>
    </w:p>
    <w:p w14:paraId="177EE07C"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Methanol Extraction</w:t>
      </w:r>
    </w:p>
    <w:p w14:paraId="7976B63B" w14:textId="77777777" w:rsidR="00B96932" w:rsidRDefault="00AA7ED5">
      <w:pPr>
        <w:spacing w:line="480" w:lineRule="auto"/>
        <w:jc w:val="both"/>
        <w:rPr>
          <w:rFonts w:ascii="Times New Roman" w:hAnsi="Times New Roman" w:cs="Times New Roman"/>
          <w:bCs/>
          <w:sz w:val="24"/>
          <w:szCs w:val="24"/>
        </w:rPr>
      </w:pPr>
      <w:commentRangeStart w:id="7"/>
      <w:r>
        <w:rPr>
          <w:rFonts w:ascii="Times New Roman" w:hAnsi="Times New Roman" w:cs="Times New Roman"/>
          <w:bCs/>
          <w:sz w:val="24"/>
          <w:szCs w:val="24"/>
        </w:rPr>
        <w:lastRenderedPageBreak/>
        <w:t>Five grams (5 g) of the powdered leaf sample was placed in a 250 ml conical flask and extracted with 100 ml of methanol. The flask was tightly sealed and allowed to stand at room temperature for 24 hours with occasional shaking to enhance extraction</w:t>
      </w:r>
      <w:commentRangeEnd w:id="7"/>
      <w:r w:rsidR="00A03B33">
        <w:rPr>
          <w:rStyle w:val="CommentReference"/>
        </w:rPr>
        <w:commentReference w:id="7"/>
      </w:r>
      <w:r>
        <w:rPr>
          <w:rFonts w:ascii="Times New Roman" w:hAnsi="Times New Roman" w:cs="Times New Roman"/>
          <w:bCs/>
          <w:sz w:val="24"/>
          <w:szCs w:val="24"/>
        </w:rPr>
        <w:t>. The mixture was filtered using Whatman No. 1 filter paper, and the filtrate was collected. A portion (2 ml) of the methanolic extract was used for phytochemical screening.</w:t>
      </w:r>
    </w:p>
    <w:p w14:paraId="5A39F6AF" w14:textId="77777777" w:rsidR="00B96932" w:rsidRDefault="00AA7ED5">
      <w:pPr>
        <w:spacing w:line="480" w:lineRule="auto"/>
        <w:jc w:val="both"/>
        <w:rPr>
          <w:rFonts w:ascii="Times New Roman" w:hAnsi="Times New Roman" w:cs="Times New Roman"/>
          <w:b/>
          <w:bCs/>
          <w:sz w:val="24"/>
          <w:szCs w:val="24"/>
        </w:rPr>
      </w:pPr>
      <w:commentRangeStart w:id="8"/>
      <w:r>
        <w:rPr>
          <w:rFonts w:ascii="Times New Roman" w:hAnsi="Times New Roman" w:cs="Times New Roman"/>
          <w:b/>
          <w:bCs/>
          <w:sz w:val="24"/>
          <w:szCs w:val="24"/>
        </w:rPr>
        <w:t>Phytochemical screening (Qualitative analysis of plant extract)</w:t>
      </w:r>
      <w:commentRangeEnd w:id="8"/>
      <w:r w:rsidR="00A03B33">
        <w:rPr>
          <w:rStyle w:val="CommentReference"/>
        </w:rPr>
        <w:commentReference w:id="8"/>
      </w:r>
    </w:p>
    <w:p w14:paraId="7CB97E26"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Alkaloids</w:t>
      </w:r>
    </w:p>
    <w:p w14:paraId="73296B31"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 Mayer’s Test:</w:t>
      </w:r>
    </w:p>
    <w:p w14:paraId="17022C84"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One milliliter (1 mL) of the extract was treated with 1 mL of Mayer’s reagent (potassium mercuric iodide solution). A white or cream-colored precipitate confirms the presence of alkaloids (Trease &amp; Evans, 1989; Wallis, 1989; Pandey &amp; Tripathi, 2014; Beena et al., 2016).</w:t>
      </w:r>
    </w:p>
    <w:p w14:paraId="49728537"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 Hager’s Test:</w:t>
      </w:r>
    </w:p>
    <w:p w14:paraId="496D70D6"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milliliter (1 mL) of extract was mixed with 1 mL of Hager’s reagent (saturated picric acid solution) and shaken. The formation of a yellow precipitate indicates the presence of alkaloids (Trease &amp; Evans, 1989; Wallis, 1989; Pandey &amp; Tripathi, 2014; Beena et al., 2016)</w:t>
      </w:r>
    </w:p>
    <w:p w14:paraId="068EA420"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Glycosides</w:t>
      </w:r>
    </w:p>
    <w:p w14:paraId="293B260F"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 Legal’s Test (for Cardiac Glycosides):</w:t>
      </w:r>
    </w:p>
    <w:p w14:paraId="5D2FDD65"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milliliter (1 mL) of extract was mixed with an equal volume of sodium nitroprusside solution, followed by a few drops of sodium hydroxide. The formation of a pink to blood-red precipitate indicates the presence of cardiac glycosides (Trease &amp; Evans, 1989; Wallis, 1989; Pandey &amp; Tripathi, 2014; Beena et al., 2016)</w:t>
      </w:r>
    </w:p>
    <w:p w14:paraId="104D64A1"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b. Keller–Killiani Test (for Digitoxose in Cardiac Glycosides):</w:t>
      </w:r>
    </w:p>
    <w:p w14:paraId="041A2E69"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Two milliliters (2 mL) of extract were diluted with an equal volume of water. Then, 0.5 mL of lead acetate was added, mixed, and filtered. The filtrate was extracted with an equal volume of chloroform, which was then evaporated. The residue was dissolved in glacial acetic acid, followed by the addition of a few drops of ferric chloride. This solution was then carefully layered over 2 mL of concentrated sulfuric acid. The appearance of a reddish-brown layer turning bluish-green confirms the presence of digitoxose. (Trease &amp; Evans, 1989; Wallis, 1989; Pandey &amp; Tripathi, 2014; Beena et al., 2016)</w:t>
      </w:r>
    </w:p>
    <w:p w14:paraId="7B733547"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 and Triterpenoids</w:t>
      </w:r>
    </w:p>
    <w:p w14:paraId="0DCFDB68"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 Liebermann-Burchard’s Test (for Steroids):</w:t>
      </w:r>
    </w:p>
    <w:p w14:paraId="7A20ECEF"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An alcoholic extract of the sample was first evaporated to dryness and then re-extracted using chloroform. A few drops of acetic anhydride were added to the chloroform solution, followed by concentrated sulfuric acid, added carefully along the side of the test tube. The formation of a violet to blue-colored ring at the interface indicates the presence of steroids (Trease &amp; Evans, 1989; Wallis, 1989; Pandey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 Dhawan &amp; Gupta, 2017)</w:t>
      </w:r>
    </w:p>
    <w:p w14:paraId="5C2E89F4"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 Salkowski’s Test (for Triterpenoids):</w:t>
      </w:r>
    </w:p>
    <w:p w14:paraId="006F3CAC"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milliliter (1 mL) of the extract was mixed with 2 mL of chloroform, shaken, and filtered. A few drops of concentrated sulfuric acid were then added to the filtrate, shaken, and left to stand. The appearance of a golden-yellow precipitate indicates the presence of triterpenes (Trease &amp; Evans, 1989; Wallis, 1989; Pandey &amp; Tripathi, 2014; Beena et al., 2016; Dhawan &amp; Gupta, 2017)</w:t>
      </w:r>
    </w:p>
    <w:p w14:paraId="46773C98"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 for tannins</w:t>
      </w:r>
    </w:p>
    <w:p w14:paraId="675C7034"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 Gold Beater’s Skin Test: Gold Beater’s Skin, derived from ox skin, was first soaked in 2% hydrochloric acid and rinsed thoroughly with distilled water. It was then immersed in the extract solution for 5 minutes, followed by another wash with distilled water. Finally, the skin was placed in a 1% ferrous sulfate solution. A color change to brown or black indicates the presence of tannins (Trease &amp; Evans, 1989; Wallis, 1989; Pandey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w:t>
      </w:r>
    </w:p>
    <w:p w14:paraId="60497027"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(b) Gelatin Test: One milliliter of the extract was mixed with 1% gelatin solution containing sodium chloride in a test tube and shaken gently. The formation of a white precipitate confirms the presence of tannins (Trease &amp; Evans, 1989; Wallis, 1989; Pandey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 Dhawan &amp; Gupta, 2017).</w:t>
      </w:r>
    </w:p>
    <w:p w14:paraId="7C606C45"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 for flavonoids</w:t>
      </w:r>
    </w:p>
    <w:p w14:paraId="1A2686AF"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 Shinoda’s test. 1 mL of extract was taken and placed into a test tube. Then, few drops of concentrated hydrochloric acid was added followed by 0.5 mg of mRimandoium turnings and shaken. Emergence of pink coloration indicates the presence of flavonoids (Trease and Evans, 1989; Wallis, 1989; Pandey and Tripathi, 2014; Beena et al., 2016). (b) Lead acetate test. To detect the presence of flavonoids, 1mL of extract was taken and placed into a test tube. Then few drops of lead acetate added and shaken. Formation of yellow precipitate signifies the presence of flavonoids (Trease and Evans, 1989; Wallis, 1989; Pandey and Tripathi, 2014; Beena et al., 2016). (c) Alkaline reagent test. 1 mL of extract was taken and placed into a test tube. Then few drops of sodium hydroxide solution were added and shaken. Emergence of intense yellow color that turns to colorless after adding dilute acid implies the existence of flavonoids (Trease and Evans, 1989; Wallis, 1989; Pandey and Tripathi, 2014; Beena </w:t>
      </w:r>
      <w:r>
        <w:rPr>
          <w:rFonts w:ascii="Times New Roman" w:hAnsi="Times New Roman" w:cs="Times New Roman"/>
          <w:bCs/>
          <w:i/>
          <w:iCs/>
          <w:sz w:val="24"/>
          <w:szCs w:val="24"/>
        </w:rPr>
        <w:t xml:space="preserve">et al., </w:t>
      </w:r>
      <w:r>
        <w:rPr>
          <w:rFonts w:ascii="Times New Roman" w:hAnsi="Times New Roman" w:cs="Times New Roman"/>
          <w:bCs/>
          <w:sz w:val="24"/>
          <w:szCs w:val="24"/>
        </w:rPr>
        <w:t>2016; Dhawan and Gupta, 2017 ).</w:t>
      </w:r>
    </w:p>
    <w:p w14:paraId="5309A58A"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 Ferric chloride test. 1 mL solution of an extract was taken and placed into a test tube. Then 1% gelatin solution containing sodium chloride was added and shaken. Formation of bluish-black color indicates the presence of phenols (Trease and Evans, 1989; Wallis, 1989; Pandey and Tripathi, 2014; Beena </w:t>
      </w:r>
      <w:r>
        <w:rPr>
          <w:rFonts w:ascii="Times New Roman" w:hAnsi="Times New Roman" w:cs="Times New Roman"/>
          <w:bCs/>
          <w:i/>
          <w:iCs/>
          <w:sz w:val="24"/>
          <w:szCs w:val="24"/>
        </w:rPr>
        <w:t>et al</w:t>
      </w:r>
      <w:r>
        <w:rPr>
          <w:rFonts w:ascii="Times New Roman" w:hAnsi="Times New Roman" w:cs="Times New Roman"/>
          <w:bCs/>
          <w:sz w:val="24"/>
          <w:szCs w:val="24"/>
        </w:rPr>
        <w:t xml:space="preserve">., 2016). (b) Lead acetate test. 1 mL solution of an extract was taken and placed into a test tube. Then 1mL of alcoholic solution was added, followed by dilution with 20 % sulfuric acid. Finally, solution of sodium hydroxide was added. Formation of red-to-blue color signifies the occurrence of phenols (Trease and Evans, 1989; Wallis, 1989; Pandey and Tripathi, 2014; Beena </w:t>
      </w:r>
      <w:r>
        <w:rPr>
          <w:rFonts w:ascii="Times New Roman" w:hAnsi="Times New Roman" w:cs="Times New Roman"/>
          <w:bCs/>
          <w:i/>
          <w:iCs/>
          <w:sz w:val="24"/>
          <w:szCs w:val="24"/>
        </w:rPr>
        <w:t>et al</w:t>
      </w:r>
      <w:r>
        <w:rPr>
          <w:rFonts w:ascii="Times New Roman" w:hAnsi="Times New Roman" w:cs="Times New Roman"/>
          <w:bCs/>
          <w:sz w:val="24"/>
          <w:szCs w:val="24"/>
        </w:rPr>
        <w:t xml:space="preserve">., 2016). (c) Gelatin test. A solution of plant extract was placed into test tube followed by 2mL of 1% gelatin solution and shaken. Appearance of white precipitate indicates the presence of phenols (Trease and Evans, 1989; Wallis, 1989; Pandey and Tripathi, 2014; Beena et al., 2016). (d) Mayer’s reagent test (potassium mercuric iodide test). To a solution of plant extract, 1 mL of Mayer’s reagent was added in an acidic solution. Manifestation of white precipitate shows the existence of phenolic compounds (Trease and Evans, 1989; Wallis, 1989; Pandey and Tripathi, 2014; Beena </w:t>
      </w:r>
      <w:r>
        <w:rPr>
          <w:rFonts w:ascii="Times New Roman" w:hAnsi="Times New Roman" w:cs="Times New Roman"/>
          <w:bCs/>
          <w:i/>
          <w:iCs/>
          <w:sz w:val="24"/>
          <w:szCs w:val="24"/>
        </w:rPr>
        <w:t>et al.</w:t>
      </w:r>
      <w:r>
        <w:rPr>
          <w:rFonts w:ascii="Times New Roman" w:hAnsi="Times New Roman" w:cs="Times New Roman"/>
          <w:bCs/>
          <w:sz w:val="24"/>
          <w:szCs w:val="24"/>
        </w:rPr>
        <w:t>, 2016).</w:t>
      </w:r>
    </w:p>
    <w:p w14:paraId="3420814A"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 for Saponins (FROTHING TEST)</w:t>
      </w:r>
    </w:p>
    <w:p w14:paraId="5E0CCBC6"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presence of saponin were determine using the methods stated below.</w:t>
      </w:r>
    </w:p>
    <w:p w14:paraId="2BF2473E"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Libermann Test (Foam Test)</w:t>
      </w:r>
      <w:r>
        <w:rPr>
          <w:rFonts w:ascii="Times New Roman" w:hAnsi="Times New Roman" w:cs="Times New Roman"/>
          <w:bCs/>
          <w:sz w:val="24"/>
          <w:szCs w:val="24"/>
        </w:rPr>
        <w:t xml:space="preserve"> - If stable, characteristic honeycomb like froth is obtained, saponins are present.</w:t>
      </w:r>
    </w:p>
    <w:p w14:paraId="08A3E6F9"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Burchard test</w:t>
      </w:r>
      <w:r>
        <w:rPr>
          <w:rFonts w:ascii="Times New Roman" w:hAnsi="Times New Roman" w:cs="Times New Roman"/>
          <w:bCs/>
          <w:sz w:val="24"/>
          <w:szCs w:val="24"/>
        </w:rPr>
        <w:t>- A white precipitate indicates the presence of saponin.</w:t>
      </w:r>
    </w:p>
    <w:p w14:paraId="12E0A2F2" w14:textId="77777777" w:rsidR="00B96932" w:rsidRDefault="00B96932">
      <w:pPr>
        <w:spacing w:line="480" w:lineRule="auto"/>
        <w:jc w:val="both"/>
        <w:rPr>
          <w:rFonts w:ascii="Times New Roman" w:hAnsi="Times New Roman" w:cs="Times New Roman"/>
          <w:b/>
          <w:bCs/>
          <w:sz w:val="24"/>
          <w:szCs w:val="24"/>
        </w:rPr>
      </w:pPr>
    </w:p>
    <w:p w14:paraId="4ED7D223"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Gas Chromatography-Mass Spectrometry (GC-MS) Analysis</w:t>
      </w:r>
    </w:p>
    <w:p w14:paraId="48A579B5"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Soxhlet Extraction: Ten grams (10 g) of homogenized plant sample were mixed with 60 g of anhydrous sodium sulfate in an agate mortar to remove moisture. The mixture was placed in a 500 mL beaker and extracted with 300 mL of n-hexane using the Soxhlet extraction method for 24 hours. The resulting crude extract was concentrated to dryness using a rotary vacuum evaporator at 40 °C (Harborne, 1998; Doughari, 2012; Hossain et al., 2014; Pandey &amp; Tripathi, 2014; Azwanida, 2015; Majekodunmi, 2015; Ingle, 2017).</w:t>
      </w:r>
    </w:p>
    <w:p w14:paraId="0F3AEB4D"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Sample Processing for GC Injection</w:t>
      </w:r>
    </w:p>
    <w:p w14:paraId="62619494"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milliliter (1 mL) of the filtered residue was dissolved in 50 mL of chloroform, transferred into a 100 mL volumetric flask, and diluted to volume. Most of the chloroform was evaporated at room temperature. Then, 1 mL of a reagent mixture (20% benzene, 55% methanol) was added, sealed, and heated in a water bath at 40 °C for 10 minutes. To this, 1 mL each of hexane and water was added to form a 1:1:1 ratio with the reagent. The mixture was shaken vigorously for 2 minutes to form an emulsion and centrifuged for phase separation. The top hexane layer was carefully removed and transferred to a test tube for GC-MS injection to avoid water contamination of the column.</w:t>
      </w:r>
    </w:p>
    <w:p w14:paraId="548DE707"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GC-MS Analytical Conditions</w:t>
      </w:r>
    </w:p>
    <w:p w14:paraId="62E4DBA5"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analysis was performed using an Agilent GC-MS system (Model GC-7890A/MS-5975C) equipped with an HP-5MS capillary column (30 m × 250 μm × 0.25 μm film thickness). The electron ionization source operated at 70 eV. Helium (99.995%) served as the carrier gas at a flow rate of 1 mL/min.</w:t>
      </w:r>
    </w:p>
    <w:p w14:paraId="00CB3C8F"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oven temperature was programmed as follows:</w:t>
      </w:r>
    </w:p>
    <w:p w14:paraId="0FDEF7D8"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Initial temperature at 50 °C</w:t>
      </w:r>
    </w:p>
    <w:p w14:paraId="77D6CE4B"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Increased to 150 °C at a rate of 3 °C/min with a 10-minute hold</w:t>
      </w:r>
    </w:p>
    <w:p w14:paraId="06B4FAC3"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Further ramped to 300 °C at 10 °C/min</w:t>
      </w:r>
    </w:p>
    <w:p w14:paraId="6804CF19" w14:textId="77777777" w:rsidR="00B96932" w:rsidRDefault="00B96932">
      <w:pPr>
        <w:spacing w:line="480" w:lineRule="auto"/>
        <w:jc w:val="both"/>
        <w:rPr>
          <w:rFonts w:ascii="Times New Roman" w:hAnsi="Times New Roman" w:cs="Times New Roman"/>
          <w:bCs/>
          <w:sz w:val="24"/>
          <w:szCs w:val="24"/>
        </w:rPr>
      </w:pPr>
    </w:p>
    <w:p w14:paraId="1B89DE22" w14:textId="77777777" w:rsidR="00B96932" w:rsidRDefault="00B96932">
      <w:pPr>
        <w:spacing w:line="480" w:lineRule="auto"/>
        <w:jc w:val="both"/>
        <w:rPr>
          <w:rFonts w:ascii="Times New Roman" w:hAnsi="Times New Roman" w:cs="Times New Roman"/>
          <w:bCs/>
          <w:sz w:val="24"/>
          <w:szCs w:val="24"/>
        </w:rPr>
      </w:pPr>
    </w:p>
    <w:p w14:paraId="131B6EFC"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microliter (1 μL) of a 1% diluted extract was injected in splitless mode. The relative abundance of compounds was calculated based on peak areas from the chromatogram.</w:t>
      </w:r>
    </w:p>
    <w:p w14:paraId="1E7D689B" w14:textId="77777777"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Identification of Phytochemicals</w:t>
      </w:r>
    </w:p>
    <w:p w14:paraId="4C22B87B"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identification of bioactive constituents was achieved by comparing their retention times and mass spectra with standard libraries (Replib and Mainlib) embedded in the GC-MS software, following the method of Buss and Butler (2010).</w:t>
      </w:r>
    </w:p>
    <w:p w14:paraId="6B0C2D09"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Results</w:t>
      </w:r>
    </w:p>
    <w:p w14:paraId="4D2890C1" w14:textId="77777777" w:rsidR="00B96932" w:rsidRDefault="00AA7ED5">
      <w:pPr>
        <w:spacing w:line="480" w:lineRule="auto"/>
        <w:jc w:val="both"/>
        <w:rPr>
          <w:rFonts w:ascii="Times New Roman" w:hAnsi="Times New Roman" w:cs="Times New Roman"/>
          <w:sz w:val="24"/>
          <w:szCs w:val="24"/>
        </w:rPr>
      </w:pPr>
      <w:r>
        <w:rPr>
          <w:rFonts w:ascii="Times New Roman" w:hAnsi="Times New Roman" w:cs="Times New Roman"/>
          <w:sz w:val="24"/>
          <w:szCs w:val="24"/>
        </w:rPr>
        <w:t>The GC–MS profiles of the five</w:t>
      </w:r>
      <w:r>
        <w:rPr>
          <w:rFonts w:ascii="Times New Roman" w:hAnsi="Times New Roman" w:cs="Times New Roman"/>
          <w:i/>
          <w:iCs/>
          <w:sz w:val="24"/>
          <w:szCs w:val="24"/>
        </w:rPr>
        <w:t xml:space="preserve"> Euphorbia species</w:t>
      </w:r>
      <w:r>
        <w:rPr>
          <w:rFonts w:ascii="Times New Roman" w:hAnsi="Times New Roman" w:cs="Times New Roman"/>
          <w:sz w:val="24"/>
          <w:szCs w:val="24"/>
        </w:rPr>
        <w:t xml:space="preserve"> revealed a diverse range of metabolites, with alkanes, alkenes, fatty acids, fatty acid methyl esters, and phenolic derivatives predominating. Ten compounds were identified in each species, with variation in retention times and relative abundance. Despite these differences, dodecanoic acid and tetradecane were consistently detected across all species, serving as potential chemotaxonomic markers at the genus level.</w:t>
      </w:r>
    </w:p>
    <w:p w14:paraId="284617E7" w14:textId="77777777" w:rsidR="00B96932" w:rsidRDefault="00AA7ED5">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Euphorbia milli </w:t>
      </w:r>
      <w:r>
        <w:rPr>
          <w:rFonts w:ascii="Times New Roman" w:hAnsi="Times New Roman" w:cs="Times New Roman"/>
          <w:sz w:val="24"/>
          <w:szCs w:val="24"/>
        </w:rPr>
        <w:t>(Table 1) was characterized by cis-vaccenic acid (3.34%) and long-chain alkenes such as 1-docosene, 1-eicosene, and 17-pentatriacontene (4.68%), alongside smaller amounts of dodecanoic acid (2.60%) and tetradecane. In</w:t>
      </w:r>
      <w:r>
        <w:rPr>
          <w:rFonts w:ascii="Times New Roman" w:hAnsi="Times New Roman" w:cs="Times New Roman"/>
          <w:i/>
          <w:iCs/>
          <w:sz w:val="24"/>
          <w:szCs w:val="24"/>
        </w:rPr>
        <w:t xml:space="preserve"> E. caranensis</w:t>
      </w:r>
      <w:r>
        <w:rPr>
          <w:rFonts w:ascii="Times New Roman" w:hAnsi="Times New Roman" w:cs="Times New Roman"/>
          <w:sz w:val="24"/>
          <w:szCs w:val="24"/>
        </w:rPr>
        <w:t xml:space="preserve"> (Table 2), dodecanoic acid (6.89%) dominated, supplemented by 2,4-di-tert-butylphenol (1.86%) and a mixture of aliphatic hydrocarbons and fatty acid methyl esters.</w:t>
      </w:r>
      <w:r>
        <w:rPr>
          <w:rFonts w:ascii="Times New Roman" w:hAnsi="Times New Roman" w:cs="Times New Roman"/>
          <w:i/>
          <w:iCs/>
          <w:sz w:val="24"/>
          <w:szCs w:val="24"/>
        </w:rPr>
        <w:t xml:space="preserve"> E. maculata</w:t>
      </w:r>
      <w:r>
        <w:rPr>
          <w:rFonts w:ascii="Times New Roman" w:hAnsi="Times New Roman" w:cs="Times New Roman"/>
          <w:sz w:val="24"/>
          <w:szCs w:val="24"/>
        </w:rPr>
        <w:t xml:space="preserve"> (Table 3) displayed moderate concentrations of dodecanoic acid (4.11%) and tetradecanoic acid (2.47%), combined with long-</w:t>
      </w:r>
      <w:r>
        <w:rPr>
          <w:rFonts w:ascii="Times New Roman" w:hAnsi="Times New Roman" w:cs="Times New Roman"/>
          <w:sz w:val="24"/>
          <w:szCs w:val="24"/>
        </w:rPr>
        <w:lastRenderedPageBreak/>
        <w:t>chain alkenes and fatty acids.</w:t>
      </w:r>
      <w:r>
        <w:rPr>
          <w:rFonts w:ascii="Times New Roman" w:hAnsi="Times New Roman" w:cs="Times New Roman"/>
          <w:i/>
          <w:iCs/>
          <w:sz w:val="24"/>
          <w:szCs w:val="24"/>
        </w:rPr>
        <w:t xml:space="preserve"> E. heterophylla</w:t>
      </w:r>
      <w:r>
        <w:rPr>
          <w:rFonts w:ascii="Times New Roman" w:hAnsi="Times New Roman" w:cs="Times New Roman"/>
          <w:sz w:val="24"/>
          <w:szCs w:val="24"/>
        </w:rPr>
        <w:t xml:space="preserve"> (Table 4) stood out for its exceptionally high content of dodecanoic acid (16.24%), accompanied by n-hexadecanoic acid (4.72%) and tetradecanoic acid (2.47%). In contrast, </w:t>
      </w:r>
      <w:r>
        <w:rPr>
          <w:rFonts w:ascii="Times New Roman" w:hAnsi="Times New Roman" w:cs="Times New Roman"/>
          <w:i/>
          <w:iCs/>
          <w:sz w:val="24"/>
          <w:szCs w:val="24"/>
        </w:rPr>
        <w:t xml:space="preserve">E. hirta </w:t>
      </w:r>
      <w:r>
        <w:rPr>
          <w:rFonts w:ascii="Times New Roman" w:hAnsi="Times New Roman" w:cs="Times New Roman"/>
          <w:sz w:val="24"/>
          <w:szCs w:val="24"/>
        </w:rPr>
        <w:t>(Table 5) was distinguished by balanced amounts of tetradecanoic acid (2.90%) and dodecanoic acid (2.83%), with additional contributions from hexadecanoic acid methyl ester (1.63%).</w:t>
      </w:r>
    </w:p>
    <w:p w14:paraId="240FBFF4" w14:textId="77777777" w:rsidR="00B96932" w:rsidRDefault="00AA7ED5">
      <w:pPr>
        <w:spacing w:line="480" w:lineRule="auto"/>
        <w:jc w:val="both"/>
        <w:rPr>
          <w:rFonts w:ascii="Times New Roman" w:hAnsi="Times New Roman" w:cs="Times New Roman"/>
          <w:sz w:val="24"/>
          <w:szCs w:val="24"/>
        </w:rPr>
      </w:pPr>
      <w:r>
        <w:rPr>
          <w:rFonts w:ascii="Times New Roman" w:hAnsi="Times New Roman" w:cs="Times New Roman"/>
          <w:sz w:val="24"/>
          <w:szCs w:val="24"/>
        </w:rPr>
        <w:t>Phytochemical assays (Table 6) revealed further taxonomic patterns. Alkaloids were restricted to</w:t>
      </w:r>
      <w:r>
        <w:rPr>
          <w:rFonts w:ascii="Times New Roman" w:hAnsi="Times New Roman" w:cs="Times New Roman"/>
          <w:i/>
          <w:iCs/>
          <w:sz w:val="24"/>
          <w:szCs w:val="24"/>
        </w:rPr>
        <w:t xml:space="preserve"> E. caranensis</w:t>
      </w:r>
      <w:r>
        <w:rPr>
          <w:rFonts w:ascii="Times New Roman" w:hAnsi="Times New Roman" w:cs="Times New Roman"/>
          <w:sz w:val="24"/>
          <w:szCs w:val="24"/>
        </w:rPr>
        <w:t xml:space="preserve"> and</w:t>
      </w:r>
      <w:r>
        <w:rPr>
          <w:rFonts w:ascii="Times New Roman" w:hAnsi="Times New Roman" w:cs="Times New Roman"/>
          <w:i/>
          <w:iCs/>
          <w:sz w:val="24"/>
          <w:szCs w:val="24"/>
        </w:rPr>
        <w:t xml:space="preserve"> E. hirta,</w:t>
      </w:r>
      <w:r>
        <w:rPr>
          <w:rFonts w:ascii="Times New Roman" w:hAnsi="Times New Roman" w:cs="Times New Roman"/>
          <w:sz w:val="24"/>
          <w:szCs w:val="24"/>
        </w:rPr>
        <w:t xml:space="preserve"> while flavonoids were absent in </w:t>
      </w:r>
      <w:r>
        <w:rPr>
          <w:rFonts w:ascii="Times New Roman" w:hAnsi="Times New Roman" w:cs="Times New Roman"/>
          <w:i/>
          <w:iCs/>
          <w:sz w:val="24"/>
          <w:szCs w:val="24"/>
        </w:rPr>
        <w:t>E. milli</w:t>
      </w:r>
      <w:r>
        <w:rPr>
          <w:rFonts w:ascii="Times New Roman" w:hAnsi="Times New Roman" w:cs="Times New Roman"/>
          <w:sz w:val="24"/>
          <w:szCs w:val="24"/>
        </w:rPr>
        <w:t xml:space="preserve"> and </w:t>
      </w:r>
      <w:r>
        <w:rPr>
          <w:rFonts w:ascii="Times New Roman" w:hAnsi="Times New Roman" w:cs="Times New Roman"/>
          <w:i/>
          <w:iCs/>
          <w:sz w:val="24"/>
          <w:szCs w:val="24"/>
        </w:rPr>
        <w:t>E. heterophylla</w:t>
      </w:r>
      <w:r>
        <w:rPr>
          <w:rFonts w:ascii="Times New Roman" w:hAnsi="Times New Roman" w:cs="Times New Roman"/>
          <w:sz w:val="24"/>
          <w:szCs w:val="24"/>
        </w:rPr>
        <w:t xml:space="preserve"> but present in other species. Tannins were uniformly abundant across all species, reflecting a stable metabolic trait within the genus. Saponins, however, showed striking variation: abundant (+++) in </w:t>
      </w:r>
      <w:r>
        <w:rPr>
          <w:rFonts w:ascii="Times New Roman" w:hAnsi="Times New Roman" w:cs="Times New Roman"/>
          <w:i/>
          <w:iCs/>
          <w:sz w:val="24"/>
          <w:szCs w:val="24"/>
        </w:rPr>
        <w:t>E. heterophylla</w:t>
      </w:r>
      <w:r>
        <w:rPr>
          <w:rFonts w:ascii="Times New Roman" w:hAnsi="Times New Roman" w:cs="Times New Roman"/>
          <w:sz w:val="24"/>
          <w:szCs w:val="24"/>
        </w:rPr>
        <w:t xml:space="preserve"> but absent in</w:t>
      </w:r>
      <w:r>
        <w:rPr>
          <w:rFonts w:ascii="Times New Roman" w:hAnsi="Times New Roman" w:cs="Times New Roman"/>
          <w:i/>
          <w:iCs/>
          <w:sz w:val="24"/>
          <w:szCs w:val="24"/>
        </w:rPr>
        <w:t xml:space="preserve"> E. hirta</w:t>
      </w:r>
      <w:r>
        <w:rPr>
          <w:rFonts w:ascii="Times New Roman" w:hAnsi="Times New Roman" w:cs="Times New Roman"/>
          <w:sz w:val="24"/>
          <w:szCs w:val="24"/>
        </w:rPr>
        <w:t>.</w:t>
      </w:r>
    </w:p>
    <w:p w14:paraId="0B43AE9D" w14:textId="77777777" w:rsidR="00B96932" w:rsidRDefault="00AA7E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Hierarchical clustering of the binary data revealed two major clades (Figure 6). The first grouped </w:t>
      </w:r>
      <w:r>
        <w:rPr>
          <w:rFonts w:ascii="Times New Roman" w:hAnsi="Times New Roman" w:cs="Times New Roman"/>
          <w:i/>
          <w:iCs/>
          <w:sz w:val="24"/>
          <w:szCs w:val="24"/>
        </w:rPr>
        <w:t>E. hirta</w:t>
      </w:r>
      <w:r>
        <w:rPr>
          <w:rFonts w:ascii="Times New Roman" w:hAnsi="Times New Roman" w:cs="Times New Roman"/>
          <w:sz w:val="24"/>
          <w:szCs w:val="24"/>
        </w:rPr>
        <w:t xml:space="preserve"> and</w:t>
      </w:r>
      <w:r>
        <w:rPr>
          <w:rFonts w:ascii="Times New Roman" w:hAnsi="Times New Roman" w:cs="Times New Roman"/>
          <w:i/>
          <w:iCs/>
          <w:sz w:val="24"/>
          <w:szCs w:val="24"/>
        </w:rPr>
        <w:t xml:space="preserve"> E. heterophylla</w:t>
      </w:r>
      <w:r>
        <w:rPr>
          <w:rFonts w:ascii="Times New Roman" w:hAnsi="Times New Roman" w:cs="Times New Roman"/>
          <w:sz w:val="24"/>
          <w:szCs w:val="24"/>
        </w:rPr>
        <w:t>, both characterized by high levels of dodecanoic and tetradecanoic acids, and the presence of 2,4-di-tert-butylphenol. These species also shared similar tannin and fatty acid profiles, suggesting a conserved lineage possibly adapted for antimicrobial and anti-inflammatory defense</w:t>
      </w:r>
      <w:r>
        <w:rPr>
          <w:rFonts w:ascii="Times New Roman" w:hAnsi="Times New Roman" w:cs="Times New Roman"/>
          <w:i/>
          <w:iCs/>
          <w:sz w:val="24"/>
          <w:szCs w:val="24"/>
        </w:rPr>
        <w:t>. E. maculata</w:t>
      </w:r>
      <w:r>
        <w:rPr>
          <w:rFonts w:ascii="Times New Roman" w:hAnsi="Times New Roman" w:cs="Times New Roman"/>
          <w:sz w:val="24"/>
          <w:szCs w:val="24"/>
        </w:rPr>
        <w:t xml:space="preserve"> emerged as an intermediate taxon, sharing phenolic content with</w:t>
      </w:r>
      <w:r>
        <w:rPr>
          <w:rFonts w:ascii="Times New Roman" w:hAnsi="Times New Roman" w:cs="Times New Roman"/>
          <w:i/>
          <w:iCs/>
          <w:sz w:val="24"/>
          <w:szCs w:val="24"/>
        </w:rPr>
        <w:t xml:space="preserve"> E. heterophylla</w:t>
      </w:r>
      <w:r>
        <w:rPr>
          <w:rFonts w:ascii="Times New Roman" w:hAnsi="Times New Roman" w:cs="Times New Roman"/>
          <w:sz w:val="24"/>
          <w:szCs w:val="24"/>
        </w:rPr>
        <w:t xml:space="preserve"> but lacking alkaloids and showing moderate saponin accumulation.</w:t>
      </w:r>
    </w:p>
    <w:p w14:paraId="3E8E6EA3" w14:textId="77777777" w:rsidR="00B96932" w:rsidRDefault="00AA7ED5">
      <w:pPr>
        <w:spacing w:line="480" w:lineRule="auto"/>
        <w:jc w:val="both"/>
        <w:rPr>
          <w:rFonts w:ascii="Times New Roman" w:hAnsi="Times New Roman" w:cs="Times New Roman"/>
          <w:sz w:val="24"/>
          <w:szCs w:val="24"/>
        </w:rPr>
      </w:pPr>
      <w:r>
        <w:rPr>
          <w:rFonts w:ascii="Times New Roman" w:hAnsi="Times New Roman" w:cs="Times New Roman"/>
          <w:sz w:val="24"/>
          <w:szCs w:val="24"/>
        </w:rPr>
        <w:t>The second clade comprised</w:t>
      </w:r>
      <w:r>
        <w:rPr>
          <w:rFonts w:ascii="Times New Roman" w:hAnsi="Times New Roman" w:cs="Times New Roman"/>
          <w:i/>
          <w:iCs/>
          <w:sz w:val="24"/>
          <w:szCs w:val="24"/>
        </w:rPr>
        <w:t xml:space="preserve"> E. caranensis</w:t>
      </w:r>
      <w:r>
        <w:rPr>
          <w:rFonts w:ascii="Times New Roman" w:hAnsi="Times New Roman" w:cs="Times New Roman"/>
          <w:sz w:val="24"/>
          <w:szCs w:val="24"/>
        </w:rPr>
        <w:t xml:space="preserve"> and</w:t>
      </w:r>
      <w:r>
        <w:rPr>
          <w:rFonts w:ascii="Times New Roman" w:hAnsi="Times New Roman" w:cs="Times New Roman"/>
          <w:i/>
          <w:iCs/>
          <w:sz w:val="24"/>
          <w:szCs w:val="24"/>
        </w:rPr>
        <w:t xml:space="preserve"> E. milli</w:t>
      </w:r>
      <w:r>
        <w:rPr>
          <w:rFonts w:ascii="Times New Roman" w:hAnsi="Times New Roman" w:cs="Times New Roman"/>
          <w:sz w:val="24"/>
          <w:szCs w:val="24"/>
        </w:rPr>
        <w:t xml:space="preserve">. These two species showed distinctive profiles with long-chain hydrocarbons and methylated fatty acids, and they also clustered due to the presence of saponins and the absence or low abundance of phenolics. Notably, </w:t>
      </w:r>
      <w:r>
        <w:rPr>
          <w:rFonts w:ascii="Times New Roman" w:hAnsi="Times New Roman" w:cs="Times New Roman"/>
          <w:i/>
          <w:iCs/>
          <w:sz w:val="24"/>
          <w:szCs w:val="24"/>
        </w:rPr>
        <w:t xml:space="preserve">E. milli </w:t>
      </w:r>
      <w:r>
        <w:rPr>
          <w:rFonts w:ascii="Times New Roman" w:hAnsi="Times New Roman" w:cs="Times New Roman"/>
          <w:sz w:val="24"/>
          <w:szCs w:val="24"/>
        </w:rPr>
        <w:t xml:space="preserve">displayed a unique enrichment of cis-vaccenic acid and long-chain alkenes, aligning with previous reports of hydrocarbon-dominant </w:t>
      </w:r>
      <w:r>
        <w:rPr>
          <w:rFonts w:ascii="Times New Roman" w:hAnsi="Times New Roman" w:cs="Times New Roman"/>
          <w:i/>
          <w:iCs/>
          <w:sz w:val="24"/>
          <w:szCs w:val="24"/>
        </w:rPr>
        <w:t>Euphorbia</w:t>
      </w:r>
      <w:r>
        <w:rPr>
          <w:rFonts w:ascii="Times New Roman" w:hAnsi="Times New Roman" w:cs="Times New Roman"/>
          <w:sz w:val="24"/>
          <w:szCs w:val="24"/>
        </w:rPr>
        <w:t xml:space="preserve"> extracts.</w:t>
      </w:r>
    </w:p>
    <w:p w14:paraId="7937467E" w14:textId="77777777" w:rsidR="00B96932" w:rsidRDefault="00B96932">
      <w:pPr>
        <w:jc w:val="both"/>
        <w:rPr>
          <w:rFonts w:ascii="Times New Roman" w:hAnsi="Times New Roman" w:cs="Times New Roman"/>
          <w:sz w:val="24"/>
          <w:szCs w:val="24"/>
        </w:rPr>
      </w:pPr>
    </w:p>
    <w:p w14:paraId="58984376" w14:textId="77777777" w:rsidR="00B96932" w:rsidRDefault="00AA7ED5">
      <w:pPr>
        <w:jc w:val="both"/>
        <w:rPr>
          <w:rFonts w:ascii="Times New Roman" w:hAnsi="Times New Roman" w:cs="Times New Roman"/>
          <w:b/>
          <w:bCs/>
          <w:sz w:val="24"/>
          <w:szCs w:val="24"/>
        </w:rPr>
      </w:pPr>
      <w:commentRangeStart w:id="9"/>
      <w:r>
        <w:rPr>
          <w:rFonts w:ascii="Times New Roman" w:hAnsi="Times New Roman" w:cs="Times New Roman"/>
          <w:b/>
          <w:bCs/>
          <w:sz w:val="24"/>
          <w:szCs w:val="24"/>
        </w:rPr>
        <w:t>Chemotaxonomic Key (Based on Major Chemical Markers)</w:t>
      </w:r>
      <w:commentRangeEnd w:id="9"/>
      <w:r w:rsidR="00C238A3">
        <w:rPr>
          <w:rStyle w:val="CommentReference"/>
        </w:rPr>
        <w:commentReference w:id="9"/>
      </w:r>
    </w:p>
    <w:p w14:paraId="6460F116"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lastRenderedPageBreak/>
        <w:t>1. Species rich in cis-vaccenic acid and long-chain alkenes →</w:t>
      </w:r>
      <w:r>
        <w:rPr>
          <w:rFonts w:ascii="Times New Roman" w:hAnsi="Times New Roman" w:cs="Times New Roman"/>
          <w:bCs/>
          <w:i/>
          <w:iCs/>
          <w:sz w:val="24"/>
          <w:szCs w:val="24"/>
        </w:rPr>
        <w:t xml:space="preserve"> E. milli</w:t>
      </w:r>
    </w:p>
    <w:p w14:paraId="760DD66B"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 Species without cis-vaccenic acid → 2</w:t>
      </w:r>
    </w:p>
    <w:p w14:paraId="0BE7C9A0" w14:textId="77777777" w:rsidR="00B96932" w:rsidRDefault="00B96932">
      <w:pPr>
        <w:jc w:val="both"/>
        <w:rPr>
          <w:rFonts w:ascii="Times New Roman" w:hAnsi="Times New Roman" w:cs="Times New Roman"/>
          <w:bCs/>
          <w:sz w:val="24"/>
          <w:szCs w:val="24"/>
        </w:rPr>
      </w:pPr>
    </w:p>
    <w:p w14:paraId="562EB140"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 Species with high dodecanoic acid (&gt;10%) and abundant saponins →</w:t>
      </w:r>
      <w:r>
        <w:rPr>
          <w:rFonts w:ascii="Times New Roman" w:hAnsi="Times New Roman" w:cs="Times New Roman"/>
          <w:bCs/>
          <w:i/>
          <w:iCs/>
          <w:sz w:val="24"/>
          <w:szCs w:val="24"/>
        </w:rPr>
        <w:t xml:space="preserve"> E. heterophylla</w:t>
      </w:r>
    </w:p>
    <w:p w14:paraId="5852D1F2"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 Species with moderate dodecanoic acid (&lt;10%) → 3</w:t>
      </w:r>
    </w:p>
    <w:p w14:paraId="7C4D07C1" w14:textId="77777777" w:rsidR="00B96932" w:rsidRDefault="00B96932">
      <w:pPr>
        <w:jc w:val="both"/>
        <w:rPr>
          <w:rFonts w:ascii="Times New Roman" w:hAnsi="Times New Roman" w:cs="Times New Roman"/>
          <w:bCs/>
          <w:sz w:val="24"/>
          <w:szCs w:val="24"/>
        </w:rPr>
      </w:pPr>
    </w:p>
    <w:p w14:paraId="322F64F6"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3. Species containing 2,4-di-tert-butylphenol and alkaloids → </w:t>
      </w:r>
      <w:r>
        <w:rPr>
          <w:rFonts w:ascii="Times New Roman" w:hAnsi="Times New Roman" w:cs="Times New Roman"/>
          <w:bCs/>
          <w:i/>
          <w:iCs/>
          <w:sz w:val="24"/>
          <w:szCs w:val="24"/>
        </w:rPr>
        <w:t>E. caranensis</w:t>
      </w:r>
    </w:p>
    <w:p w14:paraId="5F40EFEE"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3’. Species without 2,4-di-tert-butylphenol → 4</w:t>
      </w:r>
    </w:p>
    <w:p w14:paraId="59417100" w14:textId="77777777" w:rsidR="00B96932" w:rsidRDefault="00B96932">
      <w:pPr>
        <w:jc w:val="both"/>
        <w:rPr>
          <w:rFonts w:ascii="Times New Roman" w:hAnsi="Times New Roman" w:cs="Times New Roman"/>
          <w:bCs/>
          <w:sz w:val="24"/>
          <w:szCs w:val="24"/>
        </w:rPr>
      </w:pPr>
    </w:p>
    <w:p w14:paraId="3E98EA49"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4. Species with moderate dodecanoic and tetradecanoic acids, no alkaloids → </w:t>
      </w:r>
      <w:r>
        <w:rPr>
          <w:rFonts w:ascii="Times New Roman" w:hAnsi="Times New Roman" w:cs="Times New Roman"/>
          <w:bCs/>
          <w:i/>
          <w:iCs/>
          <w:sz w:val="24"/>
          <w:szCs w:val="24"/>
        </w:rPr>
        <w:t>E. maculata</w:t>
      </w:r>
    </w:p>
    <w:p w14:paraId="0B60D1D5"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4’. Species with dodecanoic + tetradecanoic acids plus alkaloids → </w:t>
      </w:r>
      <w:r>
        <w:rPr>
          <w:rFonts w:ascii="Times New Roman" w:hAnsi="Times New Roman" w:cs="Times New Roman"/>
          <w:bCs/>
          <w:i/>
          <w:iCs/>
          <w:sz w:val="24"/>
          <w:szCs w:val="24"/>
        </w:rPr>
        <w:t>E. hirta</w:t>
      </w:r>
    </w:p>
    <w:p w14:paraId="1C5E8DA8" w14:textId="77777777" w:rsidR="00B96932" w:rsidRDefault="00B96932">
      <w:pPr>
        <w:jc w:val="both"/>
        <w:rPr>
          <w:rFonts w:ascii="Times New Roman" w:hAnsi="Times New Roman" w:cs="Times New Roman"/>
          <w:bCs/>
          <w:sz w:val="24"/>
          <w:szCs w:val="24"/>
        </w:rPr>
      </w:pPr>
    </w:p>
    <w:p w14:paraId="726D1F20" w14:textId="77777777" w:rsidR="00B96932" w:rsidRDefault="00AA7ED5">
      <w:pPr>
        <w:jc w:val="both"/>
        <w:rPr>
          <w:rFonts w:ascii="Times New Roman" w:hAnsi="Times New Roman" w:cs="Times New Roman"/>
          <w:bCs/>
          <w:sz w:val="24"/>
          <w:szCs w:val="24"/>
        </w:rPr>
      </w:pPr>
      <w:r>
        <w:rPr>
          <w:noProof/>
        </w:rPr>
        <w:drawing>
          <wp:anchor distT="0" distB="0" distL="0" distR="0" simplePos="0" relativeHeight="3" behindDoc="0" locked="0" layoutInCell="1" allowOverlap="1" wp14:anchorId="04C064D5" wp14:editId="63E8F2DA">
            <wp:simplePos x="0" y="0"/>
            <wp:positionH relativeFrom="page">
              <wp:posOffset>897384</wp:posOffset>
            </wp:positionH>
            <wp:positionV relativeFrom="page">
              <wp:posOffset>4299565</wp:posOffset>
            </wp:positionV>
            <wp:extent cx="4257306" cy="3438677"/>
            <wp:effectExtent l="0" t="0" r="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0" cstate="print"/>
                    <a:srcRect l="4487" r="2630"/>
                    <a:stretch/>
                  </pic:blipFill>
                  <pic:spPr>
                    <a:xfrm>
                      <a:off x="0" y="0"/>
                      <a:ext cx="4257306" cy="3438677"/>
                    </a:xfrm>
                    <a:prstGeom prst="rect">
                      <a:avLst/>
                    </a:prstGeom>
                    <a:ln>
                      <a:noFill/>
                    </a:ln>
                  </pic:spPr>
                </pic:pic>
              </a:graphicData>
            </a:graphic>
          </wp:anchor>
        </w:drawing>
      </w:r>
    </w:p>
    <w:p w14:paraId="5F4FF833" w14:textId="77777777" w:rsidR="00B96932" w:rsidRDefault="00B96932">
      <w:pPr>
        <w:jc w:val="both"/>
        <w:rPr>
          <w:rFonts w:ascii="Times New Roman" w:hAnsi="Times New Roman" w:cs="Times New Roman"/>
          <w:bCs/>
          <w:sz w:val="24"/>
          <w:szCs w:val="24"/>
        </w:rPr>
      </w:pPr>
    </w:p>
    <w:p w14:paraId="19F193D2" w14:textId="77777777" w:rsidR="00B96932" w:rsidRDefault="00B96932">
      <w:pPr>
        <w:jc w:val="both"/>
        <w:rPr>
          <w:rFonts w:ascii="Times New Roman" w:hAnsi="Times New Roman" w:cs="Times New Roman"/>
          <w:bCs/>
          <w:sz w:val="24"/>
          <w:szCs w:val="24"/>
        </w:rPr>
      </w:pPr>
    </w:p>
    <w:p w14:paraId="63C0AA37" w14:textId="77777777" w:rsidR="00B96932" w:rsidRDefault="00B96932">
      <w:pPr>
        <w:jc w:val="both"/>
        <w:rPr>
          <w:rFonts w:ascii="Times New Roman" w:hAnsi="Times New Roman" w:cs="Times New Roman"/>
          <w:bCs/>
          <w:sz w:val="24"/>
          <w:szCs w:val="24"/>
        </w:rPr>
      </w:pPr>
    </w:p>
    <w:p w14:paraId="714EF265" w14:textId="77777777" w:rsidR="00B96932" w:rsidRDefault="00B96932">
      <w:pPr>
        <w:jc w:val="both"/>
        <w:rPr>
          <w:rFonts w:ascii="Times New Roman" w:hAnsi="Times New Roman" w:cs="Times New Roman"/>
          <w:bCs/>
          <w:sz w:val="24"/>
          <w:szCs w:val="24"/>
        </w:rPr>
      </w:pPr>
    </w:p>
    <w:p w14:paraId="7CB5F48A" w14:textId="77777777" w:rsidR="00B96932" w:rsidRDefault="00B96932">
      <w:pPr>
        <w:jc w:val="both"/>
        <w:rPr>
          <w:rFonts w:ascii="Times New Roman" w:hAnsi="Times New Roman" w:cs="Times New Roman"/>
          <w:bCs/>
          <w:sz w:val="24"/>
          <w:szCs w:val="24"/>
        </w:rPr>
      </w:pPr>
    </w:p>
    <w:p w14:paraId="6B73490B" w14:textId="77777777" w:rsidR="00B96932" w:rsidRDefault="00B96932">
      <w:pPr>
        <w:jc w:val="both"/>
        <w:rPr>
          <w:rFonts w:ascii="Times New Roman" w:hAnsi="Times New Roman" w:cs="Times New Roman"/>
          <w:bCs/>
          <w:sz w:val="24"/>
          <w:szCs w:val="24"/>
        </w:rPr>
      </w:pPr>
    </w:p>
    <w:p w14:paraId="40C60F07" w14:textId="77777777" w:rsidR="00B96932" w:rsidRDefault="00B96932">
      <w:pPr>
        <w:jc w:val="both"/>
        <w:rPr>
          <w:rFonts w:ascii="Times New Roman" w:hAnsi="Times New Roman" w:cs="Times New Roman"/>
          <w:bCs/>
          <w:sz w:val="24"/>
          <w:szCs w:val="24"/>
        </w:rPr>
      </w:pPr>
    </w:p>
    <w:p w14:paraId="093B45E8" w14:textId="77777777" w:rsidR="00B96932" w:rsidRDefault="00B96932">
      <w:pPr>
        <w:jc w:val="both"/>
        <w:rPr>
          <w:rFonts w:ascii="Times New Roman" w:hAnsi="Times New Roman" w:cs="Times New Roman"/>
          <w:bCs/>
          <w:sz w:val="24"/>
          <w:szCs w:val="24"/>
        </w:rPr>
      </w:pPr>
    </w:p>
    <w:p w14:paraId="41F577E6" w14:textId="77777777" w:rsidR="00B96932" w:rsidRDefault="00B96932">
      <w:pPr>
        <w:jc w:val="center"/>
        <w:rPr>
          <w:rFonts w:ascii="Times New Roman" w:hAnsi="Times New Roman" w:cs="Times New Roman"/>
          <w:bCs/>
          <w:sz w:val="24"/>
          <w:szCs w:val="24"/>
        </w:rPr>
      </w:pPr>
    </w:p>
    <w:p w14:paraId="01058940" w14:textId="77777777" w:rsidR="00B96932" w:rsidRDefault="00B96932">
      <w:pPr>
        <w:jc w:val="both"/>
        <w:rPr>
          <w:rFonts w:ascii="Times New Roman" w:hAnsi="Times New Roman" w:cs="Times New Roman"/>
          <w:b/>
          <w:bCs/>
          <w:sz w:val="24"/>
          <w:szCs w:val="24"/>
        </w:rPr>
      </w:pPr>
    </w:p>
    <w:p w14:paraId="4C6F15CB" w14:textId="77777777" w:rsidR="00B96932" w:rsidRDefault="00B96932">
      <w:pPr>
        <w:jc w:val="both"/>
        <w:rPr>
          <w:rFonts w:ascii="Times New Roman" w:hAnsi="Times New Roman" w:cs="Times New Roman"/>
          <w:b/>
          <w:bCs/>
          <w:sz w:val="24"/>
          <w:szCs w:val="24"/>
        </w:rPr>
      </w:pPr>
    </w:p>
    <w:p w14:paraId="5CA3F9C4" w14:textId="77777777" w:rsidR="00B96932" w:rsidRDefault="00B96932">
      <w:pPr>
        <w:jc w:val="both"/>
        <w:rPr>
          <w:rFonts w:ascii="Times New Roman" w:hAnsi="Times New Roman" w:cs="Times New Roman"/>
          <w:b/>
          <w:bCs/>
          <w:sz w:val="24"/>
          <w:szCs w:val="24"/>
        </w:rPr>
      </w:pPr>
    </w:p>
    <w:p w14:paraId="19B1C486"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Figure 1: GC-MS Chromatogram of </w:t>
      </w:r>
      <w:r>
        <w:rPr>
          <w:rFonts w:ascii="Times New Roman" w:hAnsi="Times New Roman" w:cs="Times New Roman"/>
          <w:b/>
          <w:bCs/>
          <w:i/>
          <w:iCs/>
          <w:sz w:val="24"/>
          <w:szCs w:val="24"/>
        </w:rPr>
        <w:t xml:space="preserve">Euphorbia milii </w:t>
      </w:r>
    </w:p>
    <w:p w14:paraId="53CD06DF" w14:textId="77777777" w:rsidR="00B96932" w:rsidRDefault="00B96932">
      <w:pPr>
        <w:jc w:val="both"/>
        <w:rPr>
          <w:rFonts w:ascii="Times New Roman" w:hAnsi="Times New Roman" w:cs="Times New Roman"/>
          <w:b/>
          <w:bCs/>
          <w:sz w:val="24"/>
          <w:szCs w:val="24"/>
        </w:rPr>
      </w:pPr>
    </w:p>
    <w:p w14:paraId="7B8D69B5" w14:textId="77777777" w:rsidR="00B96932" w:rsidRDefault="00B96932">
      <w:pPr>
        <w:jc w:val="both"/>
        <w:rPr>
          <w:rFonts w:ascii="Times New Roman" w:hAnsi="Times New Roman" w:cs="Times New Roman"/>
          <w:b/>
          <w:bCs/>
          <w:sz w:val="24"/>
          <w:szCs w:val="24"/>
        </w:rPr>
      </w:pPr>
    </w:p>
    <w:p w14:paraId="7B1D36A4" w14:textId="77777777" w:rsidR="00B96932" w:rsidRDefault="00B96932">
      <w:pPr>
        <w:jc w:val="both"/>
        <w:rPr>
          <w:rFonts w:ascii="Times New Roman" w:hAnsi="Times New Roman" w:cs="Times New Roman"/>
          <w:b/>
          <w:bCs/>
          <w:sz w:val="24"/>
          <w:szCs w:val="24"/>
        </w:rPr>
      </w:pPr>
    </w:p>
    <w:p w14:paraId="2AC63561" w14:textId="77777777" w:rsidR="00B96932" w:rsidRDefault="00B96932">
      <w:pPr>
        <w:jc w:val="both"/>
        <w:rPr>
          <w:rFonts w:ascii="Times New Roman" w:hAnsi="Times New Roman" w:cs="Times New Roman"/>
          <w:b/>
          <w:bCs/>
          <w:sz w:val="24"/>
          <w:szCs w:val="24"/>
        </w:rPr>
      </w:pPr>
    </w:p>
    <w:p w14:paraId="10FA9133" w14:textId="77777777" w:rsidR="00B96932" w:rsidRDefault="00AA7ED5">
      <w:pPr>
        <w:jc w:val="both"/>
        <w:rPr>
          <w:rFonts w:ascii="Times New Roman" w:hAnsi="Times New Roman" w:cs="Times New Roman"/>
          <w:b/>
          <w:bCs/>
          <w:i/>
          <w:iCs/>
          <w:sz w:val="24"/>
          <w:szCs w:val="24"/>
        </w:rPr>
      </w:pPr>
      <w:r>
        <w:rPr>
          <w:rFonts w:ascii="Times New Roman" w:hAnsi="Times New Roman" w:cs="Times New Roman"/>
          <w:b/>
          <w:bCs/>
          <w:sz w:val="24"/>
          <w:szCs w:val="24"/>
        </w:rPr>
        <w:t>Table 1: GC-MS Phytochemical profile of</w:t>
      </w:r>
      <w:r>
        <w:rPr>
          <w:rFonts w:ascii="Times New Roman" w:hAnsi="Times New Roman" w:cs="Times New Roman"/>
          <w:b/>
          <w:bCs/>
          <w:i/>
          <w:iCs/>
          <w:sz w:val="24"/>
          <w:szCs w:val="24"/>
        </w:rPr>
        <w:t xml:space="preserve"> Euphorbia milli</w:t>
      </w:r>
    </w:p>
    <w:tbl>
      <w:tblPr>
        <w:tblStyle w:val="TableGrid"/>
        <w:tblpPr w:vertAnchor="text" w:horzAnchor="margin" w:tblpY="178"/>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83"/>
        <w:gridCol w:w="1298"/>
        <w:gridCol w:w="1095"/>
        <w:gridCol w:w="1188"/>
        <w:gridCol w:w="2159"/>
        <w:gridCol w:w="1300"/>
      </w:tblGrid>
      <w:tr w:rsidR="00B96932" w14:paraId="7BA0BDFE" w14:textId="77777777">
        <w:trPr>
          <w:trHeight w:val="267"/>
        </w:trPr>
        <w:tc>
          <w:tcPr>
            <w:tcW w:w="2819" w:type="dxa"/>
            <w:tcBorders>
              <w:top w:val="single" w:sz="4" w:space="0" w:color="auto"/>
              <w:left w:val="single" w:sz="4" w:space="0" w:color="auto"/>
              <w:bottom w:val="single" w:sz="4" w:space="0" w:color="auto"/>
              <w:right w:val="single" w:sz="4" w:space="0" w:color="auto"/>
            </w:tcBorders>
          </w:tcPr>
          <w:p w14:paraId="77A10586"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Name of compound </w:t>
            </w:r>
          </w:p>
        </w:tc>
        <w:tc>
          <w:tcPr>
            <w:tcW w:w="1352" w:type="dxa"/>
            <w:tcBorders>
              <w:top w:val="single" w:sz="4" w:space="0" w:color="auto"/>
              <w:left w:val="single" w:sz="4" w:space="0" w:color="auto"/>
              <w:bottom w:val="single" w:sz="4" w:space="0" w:color="auto"/>
              <w:right w:val="single" w:sz="4" w:space="0" w:color="auto"/>
            </w:tcBorders>
          </w:tcPr>
          <w:p w14:paraId="775DE820"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Retention time</w:t>
            </w:r>
          </w:p>
        </w:tc>
        <w:tc>
          <w:tcPr>
            <w:tcW w:w="1247" w:type="dxa"/>
            <w:tcBorders>
              <w:top w:val="single" w:sz="4" w:space="0" w:color="auto"/>
              <w:left w:val="single" w:sz="4" w:space="0" w:color="auto"/>
              <w:bottom w:val="single" w:sz="4" w:space="0" w:color="auto"/>
              <w:right w:val="single" w:sz="4" w:space="0" w:color="auto"/>
            </w:tcBorders>
          </w:tcPr>
          <w:p w14:paraId="689F1CF7"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Peak area (%)</w:t>
            </w:r>
          </w:p>
        </w:tc>
        <w:tc>
          <w:tcPr>
            <w:tcW w:w="1290" w:type="dxa"/>
            <w:tcBorders>
              <w:top w:val="single" w:sz="4" w:space="0" w:color="auto"/>
              <w:left w:val="single" w:sz="4" w:space="0" w:color="auto"/>
              <w:bottom w:val="single" w:sz="4" w:space="0" w:color="auto"/>
              <w:right w:val="single" w:sz="4" w:space="0" w:color="auto"/>
            </w:tcBorders>
          </w:tcPr>
          <w:p w14:paraId="3B272DFC"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Nature </w:t>
            </w:r>
          </w:p>
        </w:tc>
        <w:tc>
          <w:tcPr>
            <w:tcW w:w="1483" w:type="dxa"/>
            <w:tcBorders>
              <w:top w:val="single" w:sz="4" w:space="0" w:color="auto"/>
              <w:left w:val="single" w:sz="4" w:space="0" w:color="auto"/>
              <w:bottom w:val="single" w:sz="4" w:space="0" w:color="auto"/>
              <w:right w:val="single" w:sz="4" w:space="0" w:color="auto"/>
            </w:tcBorders>
          </w:tcPr>
          <w:p w14:paraId="691BF8DB" w14:textId="77777777" w:rsidR="00B96932" w:rsidRDefault="00AA7ED5">
            <w:pPr>
              <w:jc w:val="both"/>
            </w:pPr>
            <w:r>
              <w:t xml:space="preserve">Biological activities </w:t>
            </w:r>
          </w:p>
        </w:tc>
        <w:tc>
          <w:tcPr>
            <w:tcW w:w="1332" w:type="dxa"/>
            <w:tcBorders>
              <w:top w:val="single" w:sz="4" w:space="0" w:color="auto"/>
              <w:left w:val="single" w:sz="4" w:space="0" w:color="auto"/>
              <w:bottom w:val="single" w:sz="4" w:space="0" w:color="auto"/>
              <w:right w:val="single" w:sz="4" w:space="0" w:color="auto"/>
            </w:tcBorders>
          </w:tcPr>
          <w:p w14:paraId="7126E15E" w14:textId="77777777" w:rsidR="00B96932" w:rsidRDefault="00AA7ED5">
            <w:pPr>
              <w:jc w:val="both"/>
            </w:pPr>
            <w:r>
              <w:t xml:space="preserve">References </w:t>
            </w:r>
          </w:p>
        </w:tc>
      </w:tr>
      <w:tr w:rsidR="00B96932" w14:paraId="662E5621" w14:textId="77777777">
        <w:trPr>
          <w:trHeight w:val="986"/>
        </w:trPr>
        <w:tc>
          <w:tcPr>
            <w:tcW w:w="2819" w:type="dxa"/>
            <w:tcBorders>
              <w:top w:val="single" w:sz="4" w:space="0" w:color="auto"/>
              <w:left w:val="single" w:sz="4" w:space="0" w:color="auto"/>
              <w:bottom w:val="single" w:sz="4" w:space="0" w:color="auto"/>
              <w:right w:val="single" w:sz="4" w:space="0" w:color="auto"/>
            </w:tcBorders>
          </w:tcPr>
          <w:p w14:paraId="60A5BA60"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Cyclodecene</w:t>
            </w:r>
          </w:p>
        </w:tc>
        <w:tc>
          <w:tcPr>
            <w:tcW w:w="1352" w:type="dxa"/>
            <w:tcBorders>
              <w:top w:val="single" w:sz="4" w:space="0" w:color="auto"/>
              <w:left w:val="single" w:sz="4" w:space="0" w:color="auto"/>
              <w:bottom w:val="single" w:sz="4" w:space="0" w:color="auto"/>
              <w:right w:val="single" w:sz="4" w:space="0" w:color="auto"/>
            </w:tcBorders>
          </w:tcPr>
          <w:p w14:paraId="50EBCD84"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5.427</w:t>
            </w:r>
          </w:p>
        </w:tc>
        <w:tc>
          <w:tcPr>
            <w:tcW w:w="1247" w:type="dxa"/>
            <w:tcBorders>
              <w:top w:val="single" w:sz="4" w:space="0" w:color="auto"/>
              <w:left w:val="single" w:sz="4" w:space="0" w:color="auto"/>
              <w:bottom w:val="single" w:sz="4" w:space="0" w:color="auto"/>
              <w:right w:val="single" w:sz="4" w:space="0" w:color="auto"/>
            </w:tcBorders>
          </w:tcPr>
          <w:p w14:paraId="0138163A"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0.12</w:t>
            </w:r>
          </w:p>
        </w:tc>
        <w:tc>
          <w:tcPr>
            <w:tcW w:w="1290" w:type="dxa"/>
            <w:tcBorders>
              <w:top w:val="single" w:sz="4" w:space="0" w:color="auto"/>
              <w:left w:val="single" w:sz="4" w:space="0" w:color="auto"/>
              <w:bottom w:val="single" w:sz="4" w:space="0" w:color="auto"/>
              <w:right w:val="single" w:sz="4" w:space="0" w:color="auto"/>
            </w:tcBorders>
          </w:tcPr>
          <w:p w14:paraId="5FB9574E"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sz="4" w:space="0" w:color="auto"/>
              <w:left w:val="single" w:sz="4" w:space="0" w:color="auto"/>
              <w:bottom w:val="single" w:sz="4" w:space="0" w:color="auto"/>
              <w:right w:val="single" w:sz="4" w:space="0" w:color="auto"/>
            </w:tcBorders>
          </w:tcPr>
          <w:p w14:paraId="645739EE" w14:textId="77777777" w:rsidR="00B96932" w:rsidRDefault="00AA7ED5">
            <w:pPr>
              <w:jc w:val="both"/>
            </w:pPr>
            <w:r>
              <w:t>_</w:t>
            </w:r>
          </w:p>
        </w:tc>
        <w:tc>
          <w:tcPr>
            <w:tcW w:w="1332" w:type="dxa"/>
            <w:tcBorders>
              <w:top w:val="single" w:sz="4" w:space="0" w:color="auto"/>
              <w:left w:val="single" w:sz="4" w:space="0" w:color="auto"/>
              <w:bottom w:val="single" w:sz="4" w:space="0" w:color="auto"/>
              <w:right w:val="single" w:sz="4" w:space="0" w:color="auto"/>
            </w:tcBorders>
          </w:tcPr>
          <w:p w14:paraId="015648AA" w14:textId="77777777" w:rsidR="00B96932" w:rsidRDefault="00AA7ED5">
            <w:pPr>
              <w:jc w:val="both"/>
            </w:pPr>
            <w:r>
              <w:t>_</w:t>
            </w:r>
          </w:p>
        </w:tc>
      </w:tr>
      <w:tr w:rsidR="00B96932" w14:paraId="0BE4C718" w14:textId="77777777">
        <w:trPr>
          <w:trHeight w:val="439"/>
        </w:trPr>
        <w:tc>
          <w:tcPr>
            <w:tcW w:w="2819" w:type="dxa"/>
            <w:tcBorders>
              <w:top w:val="single" w:sz="4" w:space="0" w:color="auto"/>
              <w:left w:val="single" w:sz="4" w:space="0" w:color="auto"/>
              <w:bottom w:val="single" w:sz="4" w:space="0" w:color="auto"/>
              <w:right w:val="single" w:sz="4" w:space="0" w:color="auto"/>
            </w:tcBorders>
          </w:tcPr>
          <w:p w14:paraId="1AAB2EEC"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Undecane </w:t>
            </w:r>
          </w:p>
        </w:tc>
        <w:tc>
          <w:tcPr>
            <w:tcW w:w="1352" w:type="dxa"/>
            <w:tcBorders>
              <w:top w:val="single" w:sz="4" w:space="0" w:color="auto"/>
              <w:left w:val="single" w:sz="4" w:space="0" w:color="auto"/>
              <w:bottom w:val="single" w:sz="4" w:space="0" w:color="auto"/>
              <w:right w:val="single" w:sz="4" w:space="0" w:color="auto"/>
            </w:tcBorders>
          </w:tcPr>
          <w:p w14:paraId="3433C723"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6.965</w:t>
            </w:r>
          </w:p>
        </w:tc>
        <w:tc>
          <w:tcPr>
            <w:tcW w:w="1247" w:type="dxa"/>
            <w:tcBorders>
              <w:top w:val="single" w:sz="4" w:space="0" w:color="auto"/>
              <w:left w:val="single" w:sz="4" w:space="0" w:color="auto"/>
              <w:bottom w:val="single" w:sz="4" w:space="0" w:color="auto"/>
              <w:right w:val="single" w:sz="4" w:space="0" w:color="auto"/>
            </w:tcBorders>
          </w:tcPr>
          <w:p w14:paraId="416B546B"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0.18</w:t>
            </w:r>
          </w:p>
        </w:tc>
        <w:tc>
          <w:tcPr>
            <w:tcW w:w="1290" w:type="dxa"/>
            <w:tcBorders>
              <w:top w:val="single" w:sz="4" w:space="0" w:color="auto"/>
              <w:left w:val="single" w:sz="4" w:space="0" w:color="auto"/>
              <w:bottom w:val="single" w:sz="4" w:space="0" w:color="auto"/>
              <w:right w:val="single" w:sz="4" w:space="0" w:color="auto"/>
            </w:tcBorders>
          </w:tcPr>
          <w:p w14:paraId="4D926A62"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sz="4" w:space="0" w:color="auto"/>
              <w:left w:val="single" w:sz="4" w:space="0" w:color="auto"/>
              <w:bottom w:val="single" w:sz="4" w:space="0" w:color="auto"/>
              <w:right w:val="single" w:sz="4" w:space="0" w:color="auto"/>
            </w:tcBorders>
          </w:tcPr>
          <w:p w14:paraId="0507FF75" w14:textId="77777777" w:rsidR="00B96932" w:rsidRDefault="00AA7ED5">
            <w:pPr>
              <w:jc w:val="both"/>
            </w:pPr>
            <w:r>
              <w:t xml:space="preserve">Mild sex attractant </w:t>
            </w:r>
          </w:p>
        </w:tc>
        <w:tc>
          <w:tcPr>
            <w:tcW w:w="1332" w:type="dxa"/>
            <w:tcBorders>
              <w:top w:val="single" w:sz="4" w:space="0" w:color="auto"/>
              <w:left w:val="single" w:sz="4" w:space="0" w:color="auto"/>
              <w:bottom w:val="single" w:sz="4" w:space="0" w:color="auto"/>
              <w:right w:val="single" w:sz="4" w:space="0" w:color="auto"/>
            </w:tcBorders>
          </w:tcPr>
          <w:p w14:paraId="1EDFD46B" w14:textId="77777777" w:rsidR="00B96932" w:rsidRDefault="00AA7ED5">
            <w:pPr>
              <w:jc w:val="both"/>
            </w:pPr>
            <w:r>
              <w:t xml:space="preserve">Duke, 1992; Meher </w:t>
            </w:r>
            <w:r>
              <w:rPr>
                <w:i/>
                <w:iCs/>
              </w:rPr>
              <w:t>et</w:t>
            </w:r>
            <w:r>
              <w:t xml:space="preserve"> </w:t>
            </w:r>
            <w:r>
              <w:rPr>
                <w:i/>
                <w:iCs/>
              </w:rPr>
              <w:t>al</w:t>
            </w:r>
            <w:r>
              <w:t>., 2019</w:t>
            </w:r>
          </w:p>
        </w:tc>
      </w:tr>
      <w:tr w:rsidR="00B96932" w14:paraId="3C1236C9" w14:textId="77777777">
        <w:trPr>
          <w:trHeight w:val="428"/>
        </w:trPr>
        <w:tc>
          <w:tcPr>
            <w:tcW w:w="2819" w:type="dxa"/>
            <w:tcBorders>
              <w:top w:val="single" w:sz="4" w:space="0" w:color="auto"/>
              <w:left w:val="single" w:sz="4" w:space="0" w:color="auto"/>
              <w:bottom w:val="single" w:sz="4" w:space="0" w:color="auto"/>
              <w:right w:val="single" w:sz="4" w:space="0" w:color="auto"/>
            </w:tcBorders>
          </w:tcPr>
          <w:p w14:paraId="62B69C5D"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Dodecane </w:t>
            </w:r>
          </w:p>
        </w:tc>
        <w:tc>
          <w:tcPr>
            <w:tcW w:w="1352" w:type="dxa"/>
            <w:tcBorders>
              <w:top w:val="single" w:sz="4" w:space="0" w:color="auto"/>
              <w:left w:val="single" w:sz="4" w:space="0" w:color="auto"/>
              <w:bottom w:val="single" w:sz="4" w:space="0" w:color="auto"/>
              <w:right w:val="single" w:sz="4" w:space="0" w:color="auto"/>
            </w:tcBorders>
          </w:tcPr>
          <w:p w14:paraId="129981EA"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9.633</w:t>
            </w:r>
          </w:p>
        </w:tc>
        <w:tc>
          <w:tcPr>
            <w:tcW w:w="1247" w:type="dxa"/>
            <w:tcBorders>
              <w:top w:val="single" w:sz="4" w:space="0" w:color="auto"/>
              <w:left w:val="single" w:sz="4" w:space="0" w:color="auto"/>
              <w:bottom w:val="single" w:sz="4" w:space="0" w:color="auto"/>
              <w:right w:val="single" w:sz="4" w:space="0" w:color="auto"/>
            </w:tcBorders>
          </w:tcPr>
          <w:p w14:paraId="2619B797"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0.51</w:t>
            </w:r>
          </w:p>
        </w:tc>
        <w:tc>
          <w:tcPr>
            <w:tcW w:w="1290" w:type="dxa"/>
            <w:tcBorders>
              <w:top w:val="single" w:sz="4" w:space="0" w:color="auto"/>
              <w:left w:val="single" w:sz="4" w:space="0" w:color="auto"/>
              <w:bottom w:val="single" w:sz="4" w:space="0" w:color="auto"/>
              <w:right w:val="single" w:sz="4" w:space="0" w:color="auto"/>
            </w:tcBorders>
          </w:tcPr>
          <w:p w14:paraId="43A4DD91"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sz="4" w:space="0" w:color="auto"/>
              <w:left w:val="single" w:sz="4" w:space="0" w:color="auto"/>
              <w:bottom w:val="single" w:sz="4" w:space="0" w:color="auto"/>
              <w:right w:val="single" w:sz="4" w:space="0" w:color="auto"/>
            </w:tcBorders>
          </w:tcPr>
          <w:p w14:paraId="26D4E8FB" w14:textId="77777777" w:rsidR="00B96932" w:rsidRDefault="00AA7ED5">
            <w:pPr>
              <w:jc w:val="both"/>
            </w:pPr>
            <w:r>
              <w:t xml:space="preserve">Antibacterial, antifungal </w:t>
            </w:r>
          </w:p>
        </w:tc>
        <w:tc>
          <w:tcPr>
            <w:tcW w:w="1332" w:type="dxa"/>
            <w:tcBorders>
              <w:top w:val="single" w:sz="4" w:space="0" w:color="auto"/>
              <w:left w:val="single" w:sz="4" w:space="0" w:color="auto"/>
              <w:bottom w:val="single" w:sz="4" w:space="0" w:color="auto"/>
              <w:right w:val="single" w:sz="4" w:space="0" w:color="auto"/>
            </w:tcBorders>
          </w:tcPr>
          <w:p w14:paraId="50FAAED6" w14:textId="77777777" w:rsidR="00B96932" w:rsidRDefault="00AA7ED5">
            <w:pPr>
              <w:jc w:val="both"/>
            </w:pPr>
            <w:r>
              <w:t xml:space="preserve">Duke, 1992; Meher,  </w:t>
            </w:r>
            <w:r>
              <w:rPr>
                <w:i/>
                <w:iCs/>
              </w:rPr>
              <w:t>et</w:t>
            </w:r>
            <w:r>
              <w:t xml:space="preserve"> </w:t>
            </w:r>
            <w:r>
              <w:rPr>
                <w:i/>
                <w:iCs/>
              </w:rPr>
              <w:t>al</w:t>
            </w:r>
            <w:r>
              <w:t>., 2019</w:t>
            </w:r>
          </w:p>
        </w:tc>
      </w:tr>
      <w:tr w:rsidR="00B96932" w14:paraId="5E2AE6CC" w14:textId="77777777">
        <w:trPr>
          <w:trHeight w:val="428"/>
        </w:trPr>
        <w:tc>
          <w:tcPr>
            <w:tcW w:w="2819" w:type="dxa"/>
            <w:tcBorders>
              <w:top w:val="single" w:sz="4" w:space="0" w:color="auto"/>
              <w:left w:val="single" w:sz="4" w:space="0" w:color="auto"/>
              <w:bottom w:val="single" w:sz="4" w:space="0" w:color="auto"/>
              <w:right w:val="single" w:sz="4" w:space="0" w:color="auto"/>
            </w:tcBorders>
          </w:tcPr>
          <w:p w14:paraId="21CC9E34"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Tridecane</w:t>
            </w:r>
          </w:p>
        </w:tc>
        <w:tc>
          <w:tcPr>
            <w:tcW w:w="1352" w:type="dxa"/>
            <w:tcBorders>
              <w:top w:val="single" w:sz="4" w:space="0" w:color="auto"/>
              <w:left w:val="single" w:sz="4" w:space="0" w:color="auto"/>
              <w:bottom w:val="single" w:sz="4" w:space="0" w:color="auto"/>
              <w:right w:val="single" w:sz="4" w:space="0" w:color="auto"/>
            </w:tcBorders>
          </w:tcPr>
          <w:p w14:paraId="41DDFAEC"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12.326</w:t>
            </w:r>
          </w:p>
        </w:tc>
        <w:tc>
          <w:tcPr>
            <w:tcW w:w="1247" w:type="dxa"/>
            <w:tcBorders>
              <w:top w:val="single" w:sz="4" w:space="0" w:color="auto"/>
              <w:left w:val="single" w:sz="4" w:space="0" w:color="auto"/>
              <w:bottom w:val="single" w:sz="4" w:space="0" w:color="auto"/>
              <w:right w:val="single" w:sz="4" w:space="0" w:color="auto"/>
            </w:tcBorders>
          </w:tcPr>
          <w:p w14:paraId="7BEFF4E4"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0.13</w:t>
            </w:r>
          </w:p>
        </w:tc>
        <w:tc>
          <w:tcPr>
            <w:tcW w:w="1290" w:type="dxa"/>
            <w:tcBorders>
              <w:top w:val="single" w:sz="4" w:space="0" w:color="auto"/>
              <w:left w:val="single" w:sz="4" w:space="0" w:color="auto"/>
              <w:bottom w:val="single" w:sz="4" w:space="0" w:color="auto"/>
              <w:right w:val="single" w:sz="4" w:space="0" w:color="auto"/>
            </w:tcBorders>
          </w:tcPr>
          <w:p w14:paraId="3F92C1C5"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sz="4" w:space="0" w:color="auto"/>
              <w:left w:val="single" w:sz="4" w:space="0" w:color="auto"/>
              <w:bottom w:val="single" w:sz="4" w:space="0" w:color="auto"/>
              <w:right w:val="single" w:sz="4" w:space="0" w:color="auto"/>
            </w:tcBorders>
          </w:tcPr>
          <w:p w14:paraId="7C206E9E" w14:textId="77777777" w:rsidR="00B96932" w:rsidRDefault="00AA7ED5">
            <w:pPr>
              <w:jc w:val="both"/>
            </w:pPr>
            <w:r>
              <w:t xml:space="preserve">Antimicrobial </w:t>
            </w:r>
          </w:p>
        </w:tc>
        <w:tc>
          <w:tcPr>
            <w:tcW w:w="1332" w:type="dxa"/>
            <w:tcBorders>
              <w:top w:val="single" w:sz="4" w:space="0" w:color="auto"/>
              <w:left w:val="single" w:sz="4" w:space="0" w:color="auto"/>
              <w:bottom w:val="single" w:sz="4" w:space="0" w:color="auto"/>
              <w:right w:val="single" w:sz="4" w:space="0" w:color="auto"/>
            </w:tcBorders>
          </w:tcPr>
          <w:p w14:paraId="03408B41" w14:textId="77777777" w:rsidR="00B96932" w:rsidRDefault="00AA7ED5">
            <w:pPr>
              <w:jc w:val="both"/>
            </w:pPr>
            <w:r>
              <w:t>Duke, 1992</w:t>
            </w:r>
          </w:p>
        </w:tc>
      </w:tr>
      <w:tr w:rsidR="00B96932" w14:paraId="0517721C" w14:textId="77777777">
        <w:trPr>
          <w:trHeight w:val="1545"/>
        </w:trPr>
        <w:tc>
          <w:tcPr>
            <w:tcW w:w="2819" w:type="dxa"/>
            <w:tcBorders>
              <w:top w:val="single" w:sz="4" w:space="0" w:color="auto"/>
              <w:left w:val="single" w:sz="4" w:space="0" w:color="auto"/>
              <w:bottom w:val="single" w:sz="4" w:space="0" w:color="auto"/>
              <w:right w:val="single" w:sz="4" w:space="0" w:color="auto"/>
            </w:tcBorders>
          </w:tcPr>
          <w:p w14:paraId="2EE50411"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9-Eicosene (E)-</w:t>
            </w:r>
          </w:p>
        </w:tc>
        <w:tc>
          <w:tcPr>
            <w:tcW w:w="1352" w:type="dxa"/>
            <w:tcBorders>
              <w:top w:val="single" w:sz="4" w:space="0" w:color="auto"/>
              <w:left w:val="single" w:sz="4" w:space="0" w:color="auto"/>
              <w:bottom w:val="single" w:sz="4" w:space="0" w:color="auto"/>
              <w:right w:val="single" w:sz="4" w:space="0" w:color="auto"/>
            </w:tcBorders>
          </w:tcPr>
          <w:p w14:paraId="22D9D67F"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13.376</w:t>
            </w:r>
          </w:p>
        </w:tc>
        <w:tc>
          <w:tcPr>
            <w:tcW w:w="1247" w:type="dxa"/>
            <w:tcBorders>
              <w:top w:val="single" w:sz="4" w:space="0" w:color="auto"/>
              <w:left w:val="single" w:sz="4" w:space="0" w:color="auto"/>
              <w:bottom w:val="single" w:sz="4" w:space="0" w:color="auto"/>
              <w:right w:val="single" w:sz="4" w:space="0" w:color="auto"/>
            </w:tcBorders>
          </w:tcPr>
          <w:p w14:paraId="1A068335"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0.26</w:t>
            </w:r>
          </w:p>
        </w:tc>
        <w:tc>
          <w:tcPr>
            <w:tcW w:w="1290" w:type="dxa"/>
            <w:tcBorders>
              <w:top w:val="single" w:sz="4" w:space="0" w:color="auto"/>
              <w:left w:val="single" w:sz="4" w:space="0" w:color="auto"/>
              <w:bottom w:val="single" w:sz="4" w:space="0" w:color="auto"/>
              <w:right w:val="single" w:sz="4" w:space="0" w:color="auto"/>
            </w:tcBorders>
          </w:tcPr>
          <w:p w14:paraId="06E43D28"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sz="4" w:space="0" w:color="auto"/>
              <w:left w:val="single" w:sz="4" w:space="0" w:color="auto"/>
              <w:bottom w:val="single" w:sz="4" w:space="0" w:color="auto"/>
              <w:right w:val="single" w:sz="4" w:space="0" w:color="auto"/>
            </w:tcBorders>
          </w:tcPr>
          <w:p w14:paraId="7D0AE425" w14:textId="77777777" w:rsidR="00B96932" w:rsidRDefault="00AA7ED5">
            <w:pPr>
              <w:jc w:val="both"/>
            </w:pPr>
            <w:r>
              <w:t xml:space="preserve">Antimicrobial </w:t>
            </w:r>
          </w:p>
        </w:tc>
        <w:tc>
          <w:tcPr>
            <w:tcW w:w="1332" w:type="dxa"/>
            <w:tcBorders>
              <w:top w:val="single" w:sz="4" w:space="0" w:color="auto"/>
              <w:left w:val="single" w:sz="4" w:space="0" w:color="auto"/>
              <w:bottom w:val="single" w:sz="4" w:space="0" w:color="auto"/>
              <w:right w:val="single" w:sz="4" w:space="0" w:color="auto"/>
            </w:tcBorders>
          </w:tcPr>
          <w:p w14:paraId="25DF5D9F" w14:textId="77777777" w:rsidR="00B96932" w:rsidRDefault="00AA7ED5">
            <w:pPr>
              <w:jc w:val="both"/>
            </w:pPr>
            <w:r>
              <w:t xml:space="preserve">Ugbogu </w:t>
            </w:r>
            <w:r>
              <w:rPr>
                <w:i/>
                <w:iCs/>
              </w:rPr>
              <w:t>et</w:t>
            </w:r>
            <w:r>
              <w:t xml:space="preserve"> </w:t>
            </w:r>
            <w:r>
              <w:rPr>
                <w:i/>
                <w:iCs/>
              </w:rPr>
              <w:t>al</w:t>
            </w:r>
            <w:r>
              <w:t>., 2019</w:t>
            </w:r>
          </w:p>
        </w:tc>
      </w:tr>
      <w:tr w:rsidR="00B96932" w14:paraId="686ABE2B" w14:textId="77777777">
        <w:trPr>
          <w:trHeight w:val="428"/>
        </w:trPr>
        <w:tc>
          <w:tcPr>
            <w:tcW w:w="2819" w:type="dxa"/>
            <w:tcBorders>
              <w:top w:val="single" w:sz="4" w:space="0" w:color="auto"/>
              <w:left w:val="single" w:sz="4" w:space="0" w:color="auto"/>
              <w:bottom w:val="single" w:sz="4" w:space="0" w:color="auto"/>
              <w:right w:val="single" w:sz="4" w:space="0" w:color="auto"/>
            </w:tcBorders>
          </w:tcPr>
          <w:p w14:paraId="6F814B60"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Tetradecane</w:t>
            </w:r>
          </w:p>
        </w:tc>
        <w:tc>
          <w:tcPr>
            <w:tcW w:w="1352" w:type="dxa"/>
            <w:tcBorders>
              <w:top w:val="single" w:sz="4" w:space="0" w:color="auto"/>
              <w:left w:val="single" w:sz="4" w:space="0" w:color="auto"/>
              <w:bottom w:val="single" w:sz="4" w:space="0" w:color="auto"/>
              <w:right w:val="single" w:sz="4" w:space="0" w:color="auto"/>
            </w:tcBorders>
          </w:tcPr>
          <w:p w14:paraId="4E358C59"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14.944</w:t>
            </w:r>
          </w:p>
        </w:tc>
        <w:tc>
          <w:tcPr>
            <w:tcW w:w="1247" w:type="dxa"/>
            <w:tcBorders>
              <w:top w:val="single" w:sz="4" w:space="0" w:color="auto"/>
              <w:left w:val="single" w:sz="4" w:space="0" w:color="auto"/>
              <w:bottom w:val="single" w:sz="4" w:space="0" w:color="auto"/>
              <w:right w:val="single" w:sz="4" w:space="0" w:color="auto"/>
            </w:tcBorders>
          </w:tcPr>
          <w:p w14:paraId="77561084"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1.40</w:t>
            </w:r>
          </w:p>
        </w:tc>
        <w:tc>
          <w:tcPr>
            <w:tcW w:w="1290" w:type="dxa"/>
            <w:tcBorders>
              <w:top w:val="single" w:sz="4" w:space="0" w:color="auto"/>
              <w:left w:val="single" w:sz="4" w:space="0" w:color="auto"/>
              <w:bottom w:val="single" w:sz="4" w:space="0" w:color="auto"/>
              <w:right w:val="single" w:sz="4" w:space="0" w:color="auto"/>
            </w:tcBorders>
          </w:tcPr>
          <w:p w14:paraId="3BC47E28"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sz="4" w:space="0" w:color="auto"/>
              <w:left w:val="single" w:sz="4" w:space="0" w:color="auto"/>
              <w:bottom w:val="single" w:sz="4" w:space="0" w:color="auto"/>
              <w:right w:val="single" w:sz="4" w:space="0" w:color="auto"/>
            </w:tcBorders>
          </w:tcPr>
          <w:p w14:paraId="7C289513" w14:textId="77777777" w:rsidR="00B96932" w:rsidRDefault="00AA7ED5">
            <w:pPr>
              <w:jc w:val="both"/>
            </w:pPr>
            <w:r>
              <w:t>Antimicrobial, cytotoxicity, antipyretic, anthelmintic, tumor, tuberculosis, dyspepsia, anemia, elephantiasis, anti-diabetic, antiinflammatory, anti-diarrhoeal</w:t>
            </w:r>
          </w:p>
        </w:tc>
        <w:tc>
          <w:tcPr>
            <w:tcW w:w="1332" w:type="dxa"/>
            <w:tcBorders>
              <w:top w:val="single" w:sz="4" w:space="0" w:color="auto"/>
              <w:left w:val="single" w:sz="4" w:space="0" w:color="auto"/>
              <w:bottom w:val="single" w:sz="4" w:space="0" w:color="auto"/>
              <w:right w:val="single" w:sz="4" w:space="0" w:color="auto"/>
            </w:tcBorders>
          </w:tcPr>
          <w:p w14:paraId="3BEC0438" w14:textId="77777777" w:rsidR="00B96932" w:rsidRDefault="00AA7ED5">
            <w:pPr>
              <w:jc w:val="both"/>
            </w:pPr>
            <w:r>
              <w:t xml:space="preserve">Duke, 1992; Meher </w:t>
            </w:r>
            <w:r>
              <w:rPr>
                <w:i/>
                <w:iCs/>
              </w:rPr>
              <w:t>et</w:t>
            </w:r>
            <w:r>
              <w:t xml:space="preserve"> </w:t>
            </w:r>
            <w:r>
              <w:rPr>
                <w:i/>
                <w:iCs/>
              </w:rPr>
              <w:t>al</w:t>
            </w:r>
            <w:r>
              <w:t>., 2019</w:t>
            </w:r>
          </w:p>
        </w:tc>
      </w:tr>
      <w:tr w:rsidR="00B96932" w14:paraId="5FF95FF5" w14:textId="77777777">
        <w:trPr>
          <w:trHeight w:val="1041"/>
        </w:trPr>
        <w:tc>
          <w:tcPr>
            <w:tcW w:w="2819" w:type="dxa"/>
            <w:tcBorders>
              <w:top w:val="single" w:sz="4" w:space="0" w:color="auto"/>
              <w:left w:val="single" w:sz="4" w:space="0" w:color="auto"/>
              <w:bottom w:val="single" w:sz="4" w:space="0" w:color="auto"/>
              <w:right w:val="single" w:sz="4" w:space="0" w:color="auto"/>
            </w:tcBorders>
          </w:tcPr>
          <w:p w14:paraId="620E720D"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Dodecanoic acid (Lauric acid)</w:t>
            </w:r>
          </w:p>
        </w:tc>
        <w:tc>
          <w:tcPr>
            <w:tcW w:w="1352" w:type="dxa"/>
            <w:tcBorders>
              <w:top w:val="single" w:sz="4" w:space="0" w:color="auto"/>
              <w:left w:val="single" w:sz="4" w:space="0" w:color="auto"/>
              <w:bottom w:val="single" w:sz="4" w:space="0" w:color="auto"/>
              <w:right w:val="single" w:sz="4" w:space="0" w:color="auto"/>
            </w:tcBorders>
          </w:tcPr>
          <w:p w14:paraId="5F3A5548"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19. 144</w:t>
            </w:r>
          </w:p>
        </w:tc>
        <w:tc>
          <w:tcPr>
            <w:tcW w:w="1247" w:type="dxa"/>
            <w:tcBorders>
              <w:top w:val="single" w:sz="4" w:space="0" w:color="auto"/>
              <w:left w:val="single" w:sz="4" w:space="0" w:color="auto"/>
              <w:bottom w:val="single" w:sz="4" w:space="0" w:color="auto"/>
              <w:right w:val="single" w:sz="4" w:space="0" w:color="auto"/>
            </w:tcBorders>
          </w:tcPr>
          <w:p w14:paraId="5BE68EF6"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2.60</w:t>
            </w:r>
          </w:p>
        </w:tc>
        <w:tc>
          <w:tcPr>
            <w:tcW w:w="1290" w:type="dxa"/>
            <w:tcBorders>
              <w:top w:val="single" w:sz="4" w:space="0" w:color="auto"/>
              <w:left w:val="single" w:sz="4" w:space="0" w:color="auto"/>
              <w:bottom w:val="single" w:sz="4" w:space="0" w:color="auto"/>
              <w:right w:val="single" w:sz="4" w:space="0" w:color="auto"/>
            </w:tcBorders>
          </w:tcPr>
          <w:p w14:paraId="37074B1C"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sz="4" w:space="0" w:color="auto"/>
              <w:left w:val="single" w:sz="4" w:space="0" w:color="auto"/>
              <w:bottom w:val="single" w:sz="4" w:space="0" w:color="auto"/>
              <w:right w:val="single" w:sz="4" w:space="0" w:color="auto"/>
            </w:tcBorders>
          </w:tcPr>
          <w:p w14:paraId="2DD93F8C" w14:textId="77777777" w:rsidR="00B96932" w:rsidRDefault="00AA7ED5">
            <w:pPr>
              <w:jc w:val="both"/>
            </w:pPr>
            <w:r>
              <w:t>Antibacterial, antibiofilm, antiviral, food preservation</w:t>
            </w:r>
          </w:p>
        </w:tc>
        <w:tc>
          <w:tcPr>
            <w:tcW w:w="1332" w:type="dxa"/>
            <w:tcBorders>
              <w:top w:val="single" w:sz="4" w:space="0" w:color="auto"/>
              <w:left w:val="single" w:sz="4" w:space="0" w:color="auto"/>
              <w:bottom w:val="single" w:sz="4" w:space="0" w:color="auto"/>
              <w:right w:val="single" w:sz="4" w:space="0" w:color="auto"/>
            </w:tcBorders>
          </w:tcPr>
          <w:p w14:paraId="0267B78D" w14:textId="77777777" w:rsidR="00B96932" w:rsidRDefault="00AA7ED5">
            <w:pPr>
              <w:jc w:val="both"/>
            </w:pPr>
            <w:r>
              <w:t>Yang (2009); Huang (2014); Qingyan (2024)</w:t>
            </w:r>
          </w:p>
        </w:tc>
      </w:tr>
      <w:tr w:rsidR="00B96932" w14:paraId="27089C0D" w14:textId="77777777">
        <w:trPr>
          <w:trHeight w:val="428"/>
        </w:trPr>
        <w:tc>
          <w:tcPr>
            <w:tcW w:w="2819" w:type="dxa"/>
            <w:tcBorders>
              <w:top w:val="single" w:sz="4" w:space="0" w:color="auto"/>
              <w:left w:val="single" w:sz="4" w:space="0" w:color="auto"/>
              <w:bottom w:val="single" w:sz="4" w:space="0" w:color="auto"/>
              <w:right w:val="single" w:sz="4" w:space="0" w:color="auto"/>
            </w:tcBorders>
          </w:tcPr>
          <w:p w14:paraId="7CE31BA2"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Tetradecanoic acid (Myristic acid)</w:t>
            </w:r>
          </w:p>
        </w:tc>
        <w:tc>
          <w:tcPr>
            <w:tcW w:w="1352" w:type="dxa"/>
            <w:tcBorders>
              <w:top w:val="single" w:sz="4" w:space="0" w:color="auto"/>
              <w:left w:val="single" w:sz="4" w:space="0" w:color="auto"/>
              <w:bottom w:val="single" w:sz="4" w:space="0" w:color="auto"/>
              <w:right w:val="single" w:sz="4" w:space="0" w:color="auto"/>
            </w:tcBorders>
          </w:tcPr>
          <w:p w14:paraId="2FA820B2"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23.421</w:t>
            </w:r>
          </w:p>
        </w:tc>
        <w:tc>
          <w:tcPr>
            <w:tcW w:w="1247" w:type="dxa"/>
            <w:tcBorders>
              <w:top w:val="single" w:sz="4" w:space="0" w:color="auto"/>
              <w:left w:val="single" w:sz="4" w:space="0" w:color="auto"/>
              <w:bottom w:val="single" w:sz="4" w:space="0" w:color="auto"/>
              <w:right w:val="single" w:sz="4" w:space="0" w:color="auto"/>
            </w:tcBorders>
          </w:tcPr>
          <w:p w14:paraId="5FFB1678"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0.67</w:t>
            </w:r>
          </w:p>
        </w:tc>
        <w:tc>
          <w:tcPr>
            <w:tcW w:w="1290" w:type="dxa"/>
            <w:tcBorders>
              <w:top w:val="single" w:sz="4" w:space="0" w:color="auto"/>
              <w:left w:val="single" w:sz="4" w:space="0" w:color="auto"/>
              <w:bottom w:val="single" w:sz="4" w:space="0" w:color="auto"/>
              <w:right w:val="single" w:sz="4" w:space="0" w:color="auto"/>
            </w:tcBorders>
          </w:tcPr>
          <w:p w14:paraId="3E99D036"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w:t>
            </w:r>
          </w:p>
        </w:tc>
        <w:tc>
          <w:tcPr>
            <w:tcW w:w="1483" w:type="dxa"/>
            <w:tcBorders>
              <w:top w:val="single" w:sz="4" w:space="0" w:color="auto"/>
              <w:left w:val="single" w:sz="4" w:space="0" w:color="auto"/>
              <w:bottom w:val="single" w:sz="4" w:space="0" w:color="auto"/>
              <w:right w:val="single" w:sz="4" w:space="0" w:color="auto"/>
            </w:tcBorders>
          </w:tcPr>
          <w:p w14:paraId="2DD5808F" w14:textId="77777777" w:rsidR="00B96932" w:rsidRDefault="00AA7ED5">
            <w:pPr>
              <w:jc w:val="both"/>
            </w:pPr>
            <w:r>
              <w:t xml:space="preserve">antibacterial,  anti‑virulence in derivatives </w:t>
            </w:r>
          </w:p>
        </w:tc>
        <w:tc>
          <w:tcPr>
            <w:tcW w:w="1332" w:type="dxa"/>
            <w:tcBorders>
              <w:top w:val="single" w:sz="4" w:space="0" w:color="auto"/>
              <w:left w:val="single" w:sz="4" w:space="0" w:color="auto"/>
              <w:bottom w:val="single" w:sz="4" w:space="0" w:color="auto"/>
              <w:right w:val="single" w:sz="4" w:space="0" w:color="auto"/>
            </w:tcBorders>
          </w:tcPr>
          <w:p w14:paraId="72B1B8BA" w14:textId="77777777" w:rsidR="00B96932" w:rsidRDefault="00AA7ED5">
            <w:pPr>
              <w:jc w:val="both"/>
            </w:pPr>
            <w:r>
              <w:t xml:space="preserve">Casillas-Vargas 2021; Jumina </w:t>
            </w:r>
            <w:r>
              <w:rPr>
                <w:i/>
                <w:iCs/>
              </w:rPr>
              <w:t>et</w:t>
            </w:r>
            <w:r>
              <w:t xml:space="preserve"> </w:t>
            </w:r>
            <w:r>
              <w:rPr>
                <w:i/>
                <w:iCs/>
              </w:rPr>
              <w:lastRenderedPageBreak/>
              <w:t>al</w:t>
            </w:r>
            <w:r>
              <w:t xml:space="preserve">., 2019; Juárez-Rodríguez </w:t>
            </w:r>
            <w:r>
              <w:rPr>
                <w:i/>
                <w:iCs/>
              </w:rPr>
              <w:t>et al.</w:t>
            </w:r>
            <w:r>
              <w:t>, 2021</w:t>
            </w:r>
          </w:p>
        </w:tc>
      </w:tr>
      <w:tr w:rsidR="00B96932" w14:paraId="55CA2D41" w14:textId="77777777">
        <w:trPr>
          <w:trHeight w:val="2226"/>
        </w:trPr>
        <w:tc>
          <w:tcPr>
            <w:tcW w:w="2819" w:type="dxa"/>
            <w:tcBorders>
              <w:top w:val="single" w:sz="4" w:space="0" w:color="auto"/>
              <w:left w:val="single" w:sz="4" w:space="0" w:color="auto"/>
              <w:bottom w:val="single" w:sz="4" w:space="0" w:color="auto"/>
              <w:right w:val="single" w:sz="4" w:space="0" w:color="auto"/>
            </w:tcBorders>
          </w:tcPr>
          <w:p w14:paraId="10576888"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lastRenderedPageBreak/>
              <w:t>cis-Vaccenic acid</w:t>
            </w:r>
          </w:p>
        </w:tc>
        <w:tc>
          <w:tcPr>
            <w:tcW w:w="1352" w:type="dxa"/>
            <w:tcBorders>
              <w:top w:val="single" w:sz="4" w:space="0" w:color="auto"/>
              <w:left w:val="single" w:sz="4" w:space="0" w:color="auto"/>
              <w:bottom w:val="single" w:sz="4" w:space="0" w:color="auto"/>
              <w:right w:val="single" w:sz="4" w:space="0" w:color="auto"/>
            </w:tcBorders>
          </w:tcPr>
          <w:p w14:paraId="0451D9AA"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31.038</w:t>
            </w:r>
          </w:p>
        </w:tc>
        <w:tc>
          <w:tcPr>
            <w:tcW w:w="1247" w:type="dxa"/>
            <w:tcBorders>
              <w:top w:val="single" w:sz="4" w:space="0" w:color="auto"/>
              <w:left w:val="single" w:sz="4" w:space="0" w:color="auto"/>
              <w:bottom w:val="single" w:sz="4" w:space="0" w:color="auto"/>
              <w:right w:val="single" w:sz="4" w:space="0" w:color="auto"/>
            </w:tcBorders>
          </w:tcPr>
          <w:p w14:paraId="53180155"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3.34</w:t>
            </w:r>
          </w:p>
        </w:tc>
        <w:tc>
          <w:tcPr>
            <w:tcW w:w="1290" w:type="dxa"/>
            <w:tcBorders>
              <w:top w:val="single" w:sz="4" w:space="0" w:color="auto"/>
              <w:left w:val="single" w:sz="4" w:space="0" w:color="auto"/>
              <w:bottom w:val="single" w:sz="4" w:space="0" w:color="auto"/>
              <w:right w:val="single" w:sz="4" w:space="0" w:color="auto"/>
            </w:tcBorders>
          </w:tcPr>
          <w:p w14:paraId="5AF80B05"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sz="4" w:space="0" w:color="auto"/>
              <w:left w:val="single" w:sz="4" w:space="0" w:color="auto"/>
              <w:bottom w:val="single" w:sz="4" w:space="0" w:color="auto"/>
              <w:right w:val="single" w:sz="4" w:space="0" w:color="auto"/>
            </w:tcBorders>
          </w:tcPr>
          <w:p w14:paraId="78CBA34B" w14:textId="77777777" w:rsidR="00B96932" w:rsidRDefault="00AA7ED5">
            <w:pPr>
              <w:jc w:val="both"/>
            </w:pPr>
            <w:r>
              <w:t>Anti-inflammatory, metabolic regulation, Anti-hypercholesterolemic</w:t>
            </w:r>
          </w:p>
        </w:tc>
        <w:tc>
          <w:tcPr>
            <w:tcW w:w="1332" w:type="dxa"/>
            <w:tcBorders>
              <w:top w:val="single" w:sz="4" w:space="0" w:color="auto"/>
              <w:left w:val="single" w:sz="4" w:space="0" w:color="auto"/>
              <w:bottom w:val="single" w:sz="4" w:space="0" w:color="auto"/>
              <w:right w:val="single" w:sz="4" w:space="0" w:color="auto"/>
            </w:tcBorders>
          </w:tcPr>
          <w:p w14:paraId="37446457" w14:textId="77777777" w:rsidR="00B96932" w:rsidRDefault="00AA7ED5">
            <w:pPr>
              <w:jc w:val="both"/>
            </w:pPr>
            <w:r>
              <w:t xml:space="preserve">Jacome-Sosa 2016; Pintus </w:t>
            </w:r>
            <w:r>
              <w:rPr>
                <w:i/>
                <w:iCs/>
              </w:rPr>
              <w:t>et al</w:t>
            </w:r>
            <w:r>
              <w:t>., 2012</w:t>
            </w:r>
          </w:p>
        </w:tc>
      </w:tr>
      <w:tr w:rsidR="00B96932" w14:paraId="654F0A4A" w14:textId="77777777">
        <w:trPr>
          <w:trHeight w:val="2681"/>
        </w:trPr>
        <w:tc>
          <w:tcPr>
            <w:tcW w:w="2819" w:type="dxa"/>
            <w:tcBorders>
              <w:top w:val="single" w:sz="4" w:space="0" w:color="auto"/>
              <w:left w:val="single" w:sz="4" w:space="0" w:color="auto"/>
              <w:bottom w:val="single" w:sz="4" w:space="0" w:color="auto"/>
              <w:right w:val="single" w:sz="4" w:space="0" w:color="auto"/>
            </w:tcBorders>
          </w:tcPr>
          <w:p w14:paraId="4836F3AD"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1-Docosene </w:t>
            </w:r>
          </w:p>
        </w:tc>
        <w:tc>
          <w:tcPr>
            <w:tcW w:w="1352" w:type="dxa"/>
            <w:tcBorders>
              <w:top w:val="single" w:sz="4" w:space="0" w:color="auto"/>
              <w:left w:val="single" w:sz="4" w:space="0" w:color="auto"/>
              <w:bottom w:val="single" w:sz="4" w:space="0" w:color="auto"/>
              <w:right w:val="single" w:sz="4" w:space="0" w:color="auto"/>
            </w:tcBorders>
          </w:tcPr>
          <w:p w14:paraId="7F2EFE3F"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31.482</w:t>
            </w:r>
          </w:p>
        </w:tc>
        <w:tc>
          <w:tcPr>
            <w:tcW w:w="1247" w:type="dxa"/>
            <w:tcBorders>
              <w:top w:val="single" w:sz="4" w:space="0" w:color="auto"/>
              <w:left w:val="single" w:sz="4" w:space="0" w:color="auto"/>
              <w:bottom w:val="single" w:sz="4" w:space="0" w:color="auto"/>
              <w:right w:val="single" w:sz="4" w:space="0" w:color="auto"/>
            </w:tcBorders>
          </w:tcPr>
          <w:p w14:paraId="48DCC540"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4.68</w:t>
            </w:r>
          </w:p>
        </w:tc>
        <w:tc>
          <w:tcPr>
            <w:tcW w:w="1290" w:type="dxa"/>
            <w:tcBorders>
              <w:top w:val="single" w:sz="4" w:space="0" w:color="auto"/>
              <w:left w:val="single" w:sz="4" w:space="0" w:color="auto"/>
              <w:bottom w:val="single" w:sz="4" w:space="0" w:color="auto"/>
              <w:right w:val="single" w:sz="4" w:space="0" w:color="auto"/>
            </w:tcBorders>
          </w:tcPr>
          <w:p w14:paraId="58880695" w14:textId="77777777" w:rsidR="00B96932" w:rsidRDefault="00B96932">
            <w:pPr>
              <w:jc w:val="both"/>
              <w:rPr>
                <w:rFonts w:ascii="Times New Roman" w:hAnsi="Times New Roman" w:cs="Times New Roman"/>
                <w:bCs/>
                <w:sz w:val="24"/>
                <w:szCs w:val="24"/>
              </w:rPr>
            </w:pPr>
          </w:p>
        </w:tc>
        <w:tc>
          <w:tcPr>
            <w:tcW w:w="1483" w:type="dxa"/>
            <w:tcBorders>
              <w:top w:val="single" w:sz="4" w:space="0" w:color="auto"/>
              <w:left w:val="single" w:sz="4" w:space="0" w:color="auto"/>
              <w:bottom w:val="single" w:sz="4" w:space="0" w:color="auto"/>
              <w:right w:val="single" w:sz="4" w:space="0" w:color="auto"/>
            </w:tcBorders>
          </w:tcPr>
          <w:p w14:paraId="75717644" w14:textId="77777777" w:rsidR="00B96932" w:rsidRDefault="00AA7ED5">
            <w:pPr>
              <w:jc w:val="both"/>
            </w:pPr>
            <w:r>
              <w:t>antimicrobial</w:t>
            </w:r>
          </w:p>
        </w:tc>
        <w:tc>
          <w:tcPr>
            <w:tcW w:w="1332" w:type="dxa"/>
            <w:tcBorders>
              <w:top w:val="single" w:sz="4" w:space="0" w:color="auto"/>
              <w:left w:val="single" w:sz="4" w:space="0" w:color="auto"/>
              <w:bottom w:val="single" w:sz="4" w:space="0" w:color="auto"/>
              <w:right w:val="single" w:sz="4" w:space="0" w:color="auto"/>
            </w:tcBorders>
          </w:tcPr>
          <w:p w14:paraId="1CD2FD60" w14:textId="77777777" w:rsidR="00B96932" w:rsidRDefault="00AA7ED5">
            <w:pPr>
              <w:jc w:val="both"/>
            </w:pPr>
            <w:r>
              <w:t xml:space="preserve">de Oliveira </w:t>
            </w:r>
            <w:r>
              <w:rPr>
                <w:i/>
                <w:iCs/>
              </w:rPr>
              <w:t>et al</w:t>
            </w:r>
            <w:r>
              <w:t xml:space="preserve">., 2015; Fleischer &amp; Krieger, 2018;  Keke </w:t>
            </w:r>
            <w:r>
              <w:rPr>
                <w:i/>
                <w:iCs/>
              </w:rPr>
              <w:t>et al.</w:t>
            </w:r>
            <w:r>
              <w:t xml:space="preserve">, 2023; Mujeeb &amp; Pathak, 2014, </w:t>
            </w:r>
          </w:p>
        </w:tc>
      </w:tr>
    </w:tbl>
    <w:p w14:paraId="244A9E7D" w14:textId="77777777" w:rsidR="00B96932" w:rsidRDefault="00B96932">
      <w:pPr>
        <w:rPr>
          <w:rFonts w:ascii="Times New Roman" w:hAnsi="Times New Roman" w:cs="Times New Roman"/>
          <w:bCs/>
          <w:sz w:val="24"/>
          <w:szCs w:val="24"/>
        </w:rPr>
      </w:pPr>
    </w:p>
    <w:p w14:paraId="5DAEE093" w14:textId="77777777" w:rsidR="00B96932" w:rsidRDefault="00B96932">
      <w:pPr>
        <w:jc w:val="both"/>
        <w:rPr>
          <w:rFonts w:ascii="Times New Roman" w:hAnsi="Times New Roman" w:cs="Times New Roman"/>
          <w:bCs/>
          <w:sz w:val="24"/>
          <w:szCs w:val="24"/>
        </w:rPr>
      </w:pPr>
    </w:p>
    <w:p w14:paraId="18EA45F7" w14:textId="77777777" w:rsidR="00B96932" w:rsidRDefault="00B96932">
      <w:pPr>
        <w:jc w:val="both"/>
        <w:rPr>
          <w:rFonts w:ascii="Times New Roman" w:hAnsi="Times New Roman" w:cs="Times New Roman"/>
          <w:bCs/>
          <w:sz w:val="24"/>
          <w:szCs w:val="24"/>
        </w:rPr>
      </w:pPr>
    </w:p>
    <w:p w14:paraId="6E8AD10C" w14:textId="77777777" w:rsidR="00B96932" w:rsidRDefault="00B96932">
      <w:pPr>
        <w:jc w:val="both"/>
        <w:rPr>
          <w:rFonts w:ascii="Times New Roman" w:hAnsi="Times New Roman" w:cs="Times New Roman"/>
          <w:bCs/>
          <w:sz w:val="24"/>
          <w:szCs w:val="24"/>
        </w:rPr>
      </w:pPr>
    </w:p>
    <w:p w14:paraId="5E829BAA" w14:textId="77777777" w:rsidR="00B96932" w:rsidRDefault="00B96932">
      <w:pPr>
        <w:jc w:val="both"/>
        <w:rPr>
          <w:rFonts w:ascii="Times New Roman" w:hAnsi="Times New Roman" w:cs="Times New Roman"/>
          <w:bCs/>
          <w:sz w:val="24"/>
          <w:szCs w:val="24"/>
        </w:rPr>
      </w:pPr>
    </w:p>
    <w:p w14:paraId="539AAE96" w14:textId="77777777" w:rsidR="00B96932" w:rsidRDefault="00B96932">
      <w:pPr>
        <w:jc w:val="both"/>
        <w:rPr>
          <w:rFonts w:ascii="Times New Roman" w:hAnsi="Times New Roman" w:cs="Times New Roman"/>
          <w:bCs/>
          <w:sz w:val="24"/>
          <w:szCs w:val="24"/>
        </w:rPr>
      </w:pPr>
    </w:p>
    <w:p w14:paraId="7028848F" w14:textId="77777777" w:rsidR="00B96932" w:rsidRDefault="00B96932">
      <w:pPr>
        <w:jc w:val="both"/>
        <w:rPr>
          <w:rFonts w:ascii="Times New Roman" w:hAnsi="Times New Roman" w:cs="Times New Roman"/>
          <w:bCs/>
          <w:sz w:val="24"/>
          <w:szCs w:val="24"/>
        </w:rPr>
      </w:pPr>
    </w:p>
    <w:p w14:paraId="5D725A82" w14:textId="77777777" w:rsidR="00B96932" w:rsidRDefault="00B96932">
      <w:pPr>
        <w:jc w:val="both"/>
        <w:rPr>
          <w:rFonts w:ascii="Times New Roman" w:hAnsi="Times New Roman" w:cs="Times New Roman"/>
          <w:bCs/>
          <w:sz w:val="24"/>
          <w:szCs w:val="24"/>
        </w:rPr>
      </w:pPr>
    </w:p>
    <w:p w14:paraId="0707111C" w14:textId="77777777" w:rsidR="00B96932" w:rsidRDefault="00B96932">
      <w:pPr>
        <w:jc w:val="both"/>
        <w:rPr>
          <w:rFonts w:ascii="Times New Roman" w:hAnsi="Times New Roman" w:cs="Times New Roman"/>
          <w:bCs/>
          <w:sz w:val="24"/>
          <w:szCs w:val="24"/>
        </w:rPr>
      </w:pPr>
    </w:p>
    <w:p w14:paraId="35281785" w14:textId="77777777" w:rsidR="00B96932" w:rsidRDefault="00B96932">
      <w:pPr>
        <w:jc w:val="both"/>
        <w:rPr>
          <w:rFonts w:ascii="Times New Roman" w:hAnsi="Times New Roman" w:cs="Times New Roman"/>
          <w:bCs/>
          <w:sz w:val="24"/>
          <w:szCs w:val="24"/>
        </w:rPr>
      </w:pPr>
    </w:p>
    <w:p w14:paraId="5E1B1392" w14:textId="77777777" w:rsidR="00B96932" w:rsidRDefault="00B96932">
      <w:pPr>
        <w:jc w:val="both"/>
        <w:rPr>
          <w:rFonts w:ascii="Times New Roman" w:hAnsi="Times New Roman" w:cs="Times New Roman"/>
          <w:bCs/>
          <w:sz w:val="24"/>
          <w:szCs w:val="24"/>
        </w:rPr>
      </w:pPr>
    </w:p>
    <w:p w14:paraId="4FCAA21A" w14:textId="77777777" w:rsidR="00B96932" w:rsidRDefault="00B96932">
      <w:pPr>
        <w:jc w:val="both"/>
        <w:rPr>
          <w:rFonts w:ascii="Times New Roman" w:hAnsi="Times New Roman" w:cs="Times New Roman"/>
          <w:b/>
          <w:bCs/>
          <w:sz w:val="24"/>
          <w:szCs w:val="24"/>
        </w:rPr>
      </w:pPr>
    </w:p>
    <w:p w14:paraId="2BB9A606" w14:textId="77777777" w:rsidR="00B96932" w:rsidRDefault="00AA7ED5">
      <w:pPr>
        <w:jc w:val="both"/>
        <w:rPr>
          <w:rFonts w:ascii="Times New Roman" w:hAnsi="Times New Roman" w:cs="Times New Roman"/>
          <w:b/>
          <w:bCs/>
          <w:sz w:val="24"/>
          <w:szCs w:val="24"/>
        </w:rPr>
      </w:pPr>
      <w:r>
        <w:rPr>
          <w:noProof/>
        </w:rPr>
        <w:drawing>
          <wp:anchor distT="0" distB="0" distL="0" distR="0" simplePos="0" relativeHeight="7" behindDoc="0" locked="0" layoutInCell="1" allowOverlap="1" wp14:anchorId="7AB98D3A" wp14:editId="3B6BE9D3">
            <wp:simplePos x="0" y="0"/>
            <wp:positionH relativeFrom="page">
              <wp:posOffset>1437120</wp:posOffset>
            </wp:positionH>
            <wp:positionV relativeFrom="page">
              <wp:posOffset>1077039</wp:posOffset>
            </wp:positionV>
            <wp:extent cx="5381718" cy="2356957"/>
            <wp:effectExtent l="0" t="0" r="0" b="0"/>
            <wp:wrapNone/>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1" cstate="print"/>
                    <a:srcRect/>
                    <a:stretch/>
                  </pic:blipFill>
                  <pic:spPr>
                    <a:xfrm>
                      <a:off x="0" y="0"/>
                      <a:ext cx="5381718" cy="2356957"/>
                    </a:xfrm>
                    <a:prstGeom prst="rect">
                      <a:avLst/>
                    </a:prstGeom>
                  </pic:spPr>
                </pic:pic>
              </a:graphicData>
            </a:graphic>
          </wp:anchor>
        </w:drawing>
      </w:r>
    </w:p>
    <w:p w14:paraId="0C230136" w14:textId="77777777" w:rsidR="00B96932" w:rsidRDefault="00B96932">
      <w:pPr>
        <w:jc w:val="both"/>
        <w:rPr>
          <w:rFonts w:ascii="Times New Roman" w:hAnsi="Times New Roman" w:cs="Times New Roman"/>
          <w:b/>
          <w:bCs/>
          <w:sz w:val="24"/>
          <w:szCs w:val="24"/>
        </w:rPr>
      </w:pPr>
    </w:p>
    <w:p w14:paraId="35F21D9B" w14:textId="77777777" w:rsidR="00B96932" w:rsidRDefault="00B96932">
      <w:pPr>
        <w:jc w:val="both"/>
        <w:rPr>
          <w:rFonts w:ascii="Times New Roman" w:hAnsi="Times New Roman" w:cs="Times New Roman"/>
          <w:b/>
          <w:bCs/>
          <w:sz w:val="24"/>
          <w:szCs w:val="24"/>
        </w:rPr>
      </w:pPr>
    </w:p>
    <w:p w14:paraId="24668480" w14:textId="77777777" w:rsidR="00B96932" w:rsidRDefault="00B96932">
      <w:pPr>
        <w:jc w:val="both"/>
        <w:rPr>
          <w:rFonts w:ascii="Times New Roman" w:hAnsi="Times New Roman" w:cs="Times New Roman"/>
          <w:b/>
          <w:bCs/>
          <w:sz w:val="24"/>
          <w:szCs w:val="24"/>
        </w:rPr>
      </w:pPr>
    </w:p>
    <w:p w14:paraId="0BF5D707" w14:textId="77777777" w:rsidR="00B96932" w:rsidRDefault="00B96932">
      <w:pPr>
        <w:jc w:val="both"/>
        <w:rPr>
          <w:rFonts w:ascii="Times New Roman" w:hAnsi="Times New Roman" w:cs="Times New Roman"/>
          <w:b/>
          <w:bCs/>
          <w:sz w:val="24"/>
          <w:szCs w:val="24"/>
        </w:rPr>
      </w:pPr>
    </w:p>
    <w:p w14:paraId="7146E7AE" w14:textId="77777777" w:rsidR="00B96932" w:rsidRDefault="00B96932">
      <w:pPr>
        <w:jc w:val="both"/>
        <w:rPr>
          <w:rFonts w:ascii="Times New Roman" w:hAnsi="Times New Roman" w:cs="Times New Roman"/>
          <w:b/>
          <w:bCs/>
          <w:sz w:val="24"/>
          <w:szCs w:val="24"/>
        </w:rPr>
      </w:pPr>
    </w:p>
    <w:p w14:paraId="4832EAA2" w14:textId="77777777" w:rsidR="00B96932" w:rsidRDefault="00B96932">
      <w:pPr>
        <w:jc w:val="both"/>
        <w:rPr>
          <w:rFonts w:ascii="Times New Roman" w:hAnsi="Times New Roman" w:cs="Times New Roman"/>
          <w:b/>
          <w:bCs/>
          <w:sz w:val="24"/>
          <w:szCs w:val="24"/>
        </w:rPr>
      </w:pPr>
    </w:p>
    <w:p w14:paraId="64601C65" w14:textId="77777777" w:rsidR="00B96932" w:rsidRDefault="00B96932">
      <w:pPr>
        <w:jc w:val="both"/>
        <w:rPr>
          <w:rFonts w:ascii="Times New Roman" w:hAnsi="Times New Roman" w:cs="Times New Roman"/>
          <w:b/>
          <w:bCs/>
          <w:sz w:val="24"/>
          <w:szCs w:val="24"/>
        </w:rPr>
      </w:pPr>
    </w:p>
    <w:p w14:paraId="562E3CD6" w14:textId="77777777" w:rsidR="00B96932" w:rsidRDefault="00B96932">
      <w:pPr>
        <w:jc w:val="both"/>
        <w:rPr>
          <w:rFonts w:ascii="Times New Roman" w:hAnsi="Times New Roman" w:cs="Times New Roman"/>
          <w:b/>
          <w:bCs/>
          <w:sz w:val="24"/>
          <w:szCs w:val="24"/>
        </w:rPr>
      </w:pPr>
    </w:p>
    <w:p w14:paraId="46E0B808" w14:textId="77777777" w:rsidR="00B96932" w:rsidRDefault="00B96932">
      <w:pPr>
        <w:jc w:val="both"/>
        <w:rPr>
          <w:rFonts w:ascii="Times New Roman" w:hAnsi="Times New Roman" w:cs="Times New Roman"/>
          <w:b/>
          <w:bCs/>
          <w:sz w:val="24"/>
          <w:szCs w:val="24"/>
        </w:rPr>
      </w:pPr>
    </w:p>
    <w:p w14:paraId="3600E007" w14:textId="77777777" w:rsidR="00B96932" w:rsidRDefault="00B96932">
      <w:pPr>
        <w:jc w:val="both"/>
        <w:rPr>
          <w:rFonts w:ascii="Times New Roman" w:hAnsi="Times New Roman" w:cs="Times New Roman"/>
          <w:b/>
          <w:bCs/>
          <w:sz w:val="24"/>
          <w:szCs w:val="24"/>
        </w:rPr>
      </w:pPr>
    </w:p>
    <w:p w14:paraId="5A9F2D34" w14:textId="77777777" w:rsidR="00B96932" w:rsidRDefault="00AA7ED5">
      <w:pPr>
        <w:jc w:val="both"/>
        <w:rPr>
          <w:rFonts w:ascii="Times New Roman" w:hAnsi="Times New Roman" w:cs="Times New Roman"/>
          <w:b/>
          <w:bCs/>
          <w:i/>
          <w:iCs/>
          <w:sz w:val="24"/>
          <w:szCs w:val="24"/>
        </w:rPr>
      </w:pPr>
      <w:commentRangeStart w:id="10"/>
      <w:r>
        <w:rPr>
          <w:rFonts w:ascii="Times New Roman" w:hAnsi="Times New Roman" w:cs="Times New Roman"/>
          <w:b/>
          <w:bCs/>
          <w:sz w:val="24"/>
          <w:szCs w:val="24"/>
        </w:rPr>
        <w:t xml:space="preserve">Figure 2: GC-MS Chromatogram of </w:t>
      </w:r>
      <w:r>
        <w:rPr>
          <w:rFonts w:ascii="Times New Roman" w:hAnsi="Times New Roman" w:cs="Times New Roman"/>
          <w:b/>
          <w:bCs/>
          <w:i/>
          <w:iCs/>
          <w:sz w:val="24"/>
          <w:szCs w:val="24"/>
        </w:rPr>
        <w:t xml:space="preserve">Euphorbia caranensis </w:t>
      </w:r>
      <w:commentRangeEnd w:id="10"/>
      <w:r w:rsidR="00C238A3">
        <w:rPr>
          <w:rStyle w:val="CommentReference"/>
        </w:rPr>
        <w:commentReference w:id="10"/>
      </w:r>
    </w:p>
    <w:p w14:paraId="27961ABB" w14:textId="77777777" w:rsidR="00B96932" w:rsidRDefault="00B96932">
      <w:pPr>
        <w:jc w:val="both"/>
        <w:rPr>
          <w:rFonts w:ascii="Times New Roman" w:hAnsi="Times New Roman" w:cs="Times New Roman"/>
          <w:b/>
          <w:bCs/>
          <w:sz w:val="24"/>
          <w:szCs w:val="24"/>
        </w:rPr>
      </w:pPr>
    </w:p>
    <w:p w14:paraId="448C2E8E" w14:textId="77777777" w:rsidR="00B96932" w:rsidRDefault="00B96932">
      <w:pPr>
        <w:jc w:val="both"/>
        <w:rPr>
          <w:rFonts w:ascii="Times New Roman" w:hAnsi="Times New Roman" w:cs="Times New Roman"/>
          <w:b/>
          <w:bCs/>
          <w:sz w:val="24"/>
          <w:szCs w:val="24"/>
        </w:rPr>
      </w:pPr>
    </w:p>
    <w:p w14:paraId="50E2E762"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Table 2: GC-MS profile of phytochemical constituents of</w:t>
      </w:r>
      <w:r>
        <w:rPr>
          <w:rFonts w:ascii="Times New Roman" w:hAnsi="Times New Roman" w:cs="Times New Roman"/>
          <w:b/>
          <w:bCs/>
          <w:i/>
          <w:iCs/>
          <w:sz w:val="24"/>
          <w:szCs w:val="24"/>
        </w:rPr>
        <w:t xml:space="preserve"> Euphorbia canariensis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21"/>
        <w:gridCol w:w="2288"/>
        <w:gridCol w:w="1150"/>
        <w:gridCol w:w="787"/>
        <w:gridCol w:w="1416"/>
        <w:gridCol w:w="1828"/>
        <w:gridCol w:w="1286"/>
      </w:tblGrid>
      <w:tr w:rsidR="00B96932" w14:paraId="1649426F" w14:textId="77777777">
        <w:tc>
          <w:tcPr>
            <w:tcW w:w="922" w:type="dxa"/>
            <w:tcBorders>
              <w:top w:val="single" w:sz="4" w:space="0" w:color="auto"/>
              <w:left w:val="single" w:sz="4" w:space="0" w:color="auto"/>
              <w:bottom w:val="single" w:sz="4" w:space="0" w:color="auto"/>
              <w:right w:val="single" w:sz="4" w:space="0" w:color="auto"/>
            </w:tcBorders>
          </w:tcPr>
          <w:p w14:paraId="2BD386BA"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Peak </w:t>
            </w:r>
          </w:p>
        </w:tc>
        <w:tc>
          <w:tcPr>
            <w:tcW w:w="2723" w:type="dxa"/>
            <w:tcBorders>
              <w:top w:val="single" w:sz="4" w:space="0" w:color="auto"/>
              <w:left w:val="single" w:sz="4" w:space="0" w:color="auto"/>
              <w:bottom w:val="single" w:sz="4" w:space="0" w:color="auto"/>
              <w:right w:val="single" w:sz="4" w:space="0" w:color="auto"/>
            </w:tcBorders>
          </w:tcPr>
          <w:p w14:paraId="6CE4452A"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Name of compound </w:t>
            </w:r>
          </w:p>
        </w:tc>
        <w:tc>
          <w:tcPr>
            <w:tcW w:w="1063" w:type="dxa"/>
            <w:tcBorders>
              <w:top w:val="single" w:sz="4" w:space="0" w:color="auto"/>
              <w:left w:val="single" w:sz="4" w:space="0" w:color="auto"/>
              <w:bottom w:val="single" w:sz="4" w:space="0" w:color="auto"/>
              <w:right w:val="single" w:sz="4" w:space="0" w:color="auto"/>
            </w:tcBorders>
          </w:tcPr>
          <w:p w14:paraId="0C3E53EC"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Retention time </w:t>
            </w:r>
          </w:p>
        </w:tc>
        <w:tc>
          <w:tcPr>
            <w:tcW w:w="863" w:type="dxa"/>
            <w:tcBorders>
              <w:top w:val="single" w:sz="4" w:space="0" w:color="auto"/>
              <w:left w:val="single" w:sz="4" w:space="0" w:color="auto"/>
              <w:bottom w:val="single" w:sz="4" w:space="0" w:color="auto"/>
              <w:right w:val="single" w:sz="4" w:space="0" w:color="auto"/>
            </w:tcBorders>
          </w:tcPr>
          <w:p w14:paraId="4E263B5B"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Peak area (%)</w:t>
            </w:r>
          </w:p>
        </w:tc>
        <w:tc>
          <w:tcPr>
            <w:tcW w:w="1326" w:type="dxa"/>
            <w:tcBorders>
              <w:top w:val="single" w:sz="4" w:space="0" w:color="auto"/>
              <w:left w:val="single" w:sz="4" w:space="0" w:color="auto"/>
              <w:bottom w:val="single" w:sz="4" w:space="0" w:color="auto"/>
              <w:right w:val="single" w:sz="4" w:space="0" w:color="auto"/>
            </w:tcBorders>
          </w:tcPr>
          <w:p w14:paraId="2BBFFBDC"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Nature </w:t>
            </w:r>
          </w:p>
        </w:tc>
        <w:tc>
          <w:tcPr>
            <w:tcW w:w="1339" w:type="dxa"/>
            <w:tcBorders>
              <w:top w:val="single" w:sz="4" w:space="0" w:color="auto"/>
              <w:left w:val="single" w:sz="4" w:space="0" w:color="auto"/>
              <w:bottom w:val="single" w:sz="4" w:space="0" w:color="auto"/>
              <w:right w:val="single" w:sz="4" w:space="0" w:color="auto"/>
            </w:tcBorders>
          </w:tcPr>
          <w:p w14:paraId="7F2DECAD" w14:textId="77777777" w:rsidR="00B96932" w:rsidRDefault="00AA7ED5">
            <w:pPr>
              <w:jc w:val="both"/>
            </w:pPr>
            <w:r>
              <w:t xml:space="preserve">Biological activities </w:t>
            </w:r>
          </w:p>
        </w:tc>
        <w:tc>
          <w:tcPr>
            <w:tcW w:w="1339" w:type="dxa"/>
            <w:tcBorders>
              <w:top w:val="single" w:sz="4" w:space="0" w:color="auto"/>
              <w:left w:val="single" w:sz="4" w:space="0" w:color="auto"/>
              <w:bottom w:val="single" w:sz="4" w:space="0" w:color="auto"/>
              <w:right w:val="single" w:sz="4" w:space="0" w:color="auto"/>
            </w:tcBorders>
          </w:tcPr>
          <w:p w14:paraId="1FDDAD2C" w14:textId="77777777" w:rsidR="00B96932" w:rsidRDefault="00AA7ED5">
            <w:pPr>
              <w:jc w:val="both"/>
            </w:pPr>
            <w:r>
              <w:t xml:space="preserve">References </w:t>
            </w:r>
          </w:p>
        </w:tc>
      </w:tr>
      <w:tr w:rsidR="00B96932" w14:paraId="3B1550DD" w14:textId="77777777">
        <w:tc>
          <w:tcPr>
            <w:tcW w:w="922" w:type="dxa"/>
            <w:tcBorders>
              <w:top w:val="single" w:sz="4" w:space="0" w:color="auto"/>
              <w:left w:val="single" w:sz="4" w:space="0" w:color="auto"/>
              <w:bottom w:val="single" w:sz="4" w:space="0" w:color="auto"/>
              <w:right w:val="single" w:sz="4" w:space="0" w:color="auto"/>
            </w:tcBorders>
          </w:tcPr>
          <w:p w14:paraId="138660D0"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723" w:type="dxa"/>
            <w:tcBorders>
              <w:top w:val="single" w:sz="4" w:space="0" w:color="auto"/>
              <w:left w:val="single" w:sz="4" w:space="0" w:color="auto"/>
              <w:bottom w:val="single" w:sz="4" w:space="0" w:color="auto"/>
              <w:right w:val="single" w:sz="4" w:space="0" w:color="auto"/>
            </w:tcBorders>
          </w:tcPr>
          <w:p w14:paraId="253CBFCA"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Dodecane </w:t>
            </w:r>
          </w:p>
          <w:p w14:paraId="26967303" w14:textId="77777777" w:rsidR="00B96932" w:rsidRDefault="00B96932">
            <w:pPr>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14:paraId="74C710A1"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9.634</w:t>
            </w:r>
          </w:p>
        </w:tc>
        <w:tc>
          <w:tcPr>
            <w:tcW w:w="863" w:type="dxa"/>
            <w:tcBorders>
              <w:top w:val="single" w:sz="4" w:space="0" w:color="auto"/>
              <w:left w:val="single" w:sz="4" w:space="0" w:color="auto"/>
              <w:bottom w:val="single" w:sz="4" w:space="0" w:color="auto"/>
              <w:right w:val="single" w:sz="4" w:space="0" w:color="auto"/>
            </w:tcBorders>
          </w:tcPr>
          <w:p w14:paraId="13D5E8D3"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0.15</w:t>
            </w:r>
          </w:p>
        </w:tc>
        <w:tc>
          <w:tcPr>
            <w:tcW w:w="1326" w:type="dxa"/>
            <w:tcBorders>
              <w:top w:val="single" w:sz="4" w:space="0" w:color="auto"/>
              <w:left w:val="single" w:sz="4" w:space="0" w:color="auto"/>
              <w:bottom w:val="single" w:sz="4" w:space="0" w:color="auto"/>
              <w:right w:val="single" w:sz="4" w:space="0" w:color="auto"/>
            </w:tcBorders>
          </w:tcPr>
          <w:p w14:paraId="1051B5B4"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Alkane </w:t>
            </w:r>
          </w:p>
        </w:tc>
        <w:tc>
          <w:tcPr>
            <w:tcW w:w="1339" w:type="dxa"/>
            <w:tcBorders>
              <w:top w:val="single" w:sz="4" w:space="0" w:color="auto"/>
              <w:left w:val="single" w:sz="4" w:space="0" w:color="auto"/>
              <w:bottom w:val="single" w:sz="4" w:space="0" w:color="auto"/>
              <w:right w:val="single" w:sz="4" w:space="0" w:color="auto"/>
            </w:tcBorders>
          </w:tcPr>
          <w:p w14:paraId="29B48612" w14:textId="77777777" w:rsidR="00B96932" w:rsidRDefault="00AA7ED5">
            <w:pPr>
              <w:jc w:val="both"/>
            </w:pPr>
            <w:r>
              <w:t xml:space="preserve">Antibacterial, antifungal </w:t>
            </w:r>
          </w:p>
        </w:tc>
        <w:tc>
          <w:tcPr>
            <w:tcW w:w="1339" w:type="dxa"/>
            <w:tcBorders>
              <w:top w:val="single" w:sz="4" w:space="0" w:color="auto"/>
              <w:left w:val="single" w:sz="4" w:space="0" w:color="auto"/>
              <w:bottom w:val="single" w:sz="4" w:space="0" w:color="auto"/>
              <w:right w:val="single" w:sz="4" w:space="0" w:color="auto"/>
            </w:tcBorders>
          </w:tcPr>
          <w:p w14:paraId="0D88258D" w14:textId="77777777" w:rsidR="00B96932" w:rsidRDefault="00AA7ED5">
            <w:pPr>
              <w:jc w:val="both"/>
            </w:pPr>
            <w:r>
              <w:t xml:space="preserve">Duke, 1992; Meher,  </w:t>
            </w:r>
            <w:r>
              <w:rPr>
                <w:i/>
                <w:iCs/>
              </w:rPr>
              <w:t>et</w:t>
            </w:r>
            <w:r>
              <w:t xml:space="preserve"> </w:t>
            </w:r>
            <w:r>
              <w:rPr>
                <w:i/>
                <w:iCs/>
              </w:rPr>
              <w:t>al</w:t>
            </w:r>
            <w:r>
              <w:t>., 2019</w:t>
            </w:r>
          </w:p>
        </w:tc>
      </w:tr>
      <w:tr w:rsidR="00B96932" w14:paraId="1F8761E1" w14:textId="77777777">
        <w:tc>
          <w:tcPr>
            <w:tcW w:w="922" w:type="dxa"/>
            <w:tcBorders>
              <w:top w:val="single" w:sz="4" w:space="0" w:color="auto"/>
              <w:left w:val="single" w:sz="4" w:space="0" w:color="auto"/>
              <w:bottom w:val="single" w:sz="4" w:space="0" w:color="auto"/>
              <w:right w:val="single" w:sz="4" w:space="0" w:color="auto"/>
            </w:tcBorders>
          </w:tcPr>
          <w:p w14:paraId="3BCC026E"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723" w:type="dxa"/>
            <w:tcBorders>
              <w:top w:val="single" w:sz="4" w:space="0" w:color="auto"/>
              <w:left w:val="single" w:sz="4" w:space="0" w:color="auto"/>
              <w:bottom w:val="single" w:sz="4" w:space="0" w:color="auto"/>
              <w:right w:val="single" w:sz="4" w:space="0" w:color="auto"/>
            </w:tcBorders>
          </w:tcPr>
          <w:p w14:paraId="1C860F21"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5 -Tetradecene</w:t>
            </w:r>
          </w:p>
        </w:tc>
        <w:tc>
          <w:tcPr>
            <w:tcW w:w="1063" w:type="dxa"/>
            <w:tcBorders>
              <w:top w:val="single" w:sz="4" w:space="0" w:color="auto"/>
              <w:left w:val="single" w:sz="4" w:space="0" w:color="auto"/>
              <w:bottom w:val="single" w:sz="4" w:space="0" w:color="auto"/>
              <w:right w:val="single" w:sz="4" w:space="0" w:color="auto"/>
            </w:tcBorders>
          </w:tcPr>
          <w:p w14:paraId="5DFF1E4F"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14.662</w:t>
            </w:r>
          </w:p>
        </w:tc>
        <w:tc>
          <w:tcPr>
            <w:tcW w:w="863" w:type="dxa"/>
            <w:tcBorders>
              <w:top w:val="single" w:sz="4" w:space="0" w:color="auto"/>
              <w:left w:val="single" w:sz="4" w:space="0" w:color="auto"/>
              <w:bottom w:val="single" w:sz="4" w:space="0" w:color="auto"/>
              <w:right w:val="single" w:sz="4" w:space="0" w:color="auto"/>
            </w:tcBorders>
          </w:tcPr>
          <w:p w14:paraId="1F3A94D1"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0.43</w:t>
            </w:r>
          </w:p>
        </w:tc>
        <w:tc>
          <w:tcPr>
            <w:tcW w:w="1326" w:type="dxa"/>
            <w:tcBorders>
              <w:top w:val="single" w:sz="4" w:space="0" w:color="auto"/>
              <w:left w:val="single" w:sz="4" w:space="0" w:color="auto"/>
              <w:bottom w:val="single" w:sz="4" w:space="0" w:color="auto"/>
              <w:right w:val="single" w:sz="4" w:space="0" w:color="auto"/>
            </w:tcBorders>
          </w:tcPr>
          <w:p w14:paraId="256BE0C8"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339" w:type="dxa"/>
            <w:tcBorders>
              <w:top w:val="single" w:sz="4" w:space="0" w:color="auto"/>
              <w:left w:val="single" w:sz="4" w:space="0" w:color="auto"/>
              <w:bottom w:val="single" w:sz="4" w:space="0" w:color="auto"/>
              <w:right w:val="single" w:sz="4" w:space="0" w:color="auto"/>
            </w:tcBorders>
          </w:tcPr>
          <w:p w14:paraId="369B1DBE" w14:textId="77777777" w:rsidR="00B96932" w:rsidRDefault="00AA7ED5">
            <w:pPr>
              <w:jc w:val="both"/>
            </w:pPr>
            <w:r>
              <w:t>_</w:t>
            </w:r>
          </w:p>
        </w:tc>
        <w:tc>
          <w:tcPr>
            <w:tcW w:w="1339" w:type="dxa"/>
            <w:tcBorders>
              <w:top w:val="single" w:sz="4" w:space="0" w:color="auto"/>
              <w:left w:val="single" w:sz="4" w:space="0" w:color="auto"/>
              <w:bottom w:val="single" w:sz="4" w:space="0" w:color="auto"/>
              <w:right w:val="single" w:sz="4" w:space="0" w:color="auto"/>
            </w:tcBorders>
          </w:tcPr>
          <w:p w14:paraId="77D0C7A1" w14:textId="77777777" w:rsidR="00B96932" w:rsidRDefault="00AA7ED5">
            <w:pPr>
              <w:jc w:val="both"/>
            </w:pPr>
            <w:r>
              <w:t>_</w:t>
            </w:r>
          </w:p>
        </w:tc>
      </w:tr>
      <w:tr w:rsidR="00B96932" w14:paraId="3876A2BB" w14:textId="77777777">
        <w:tc>
          <w:tcPr>
            <w:tcW w:w="922" w:type="dxa"/>
            <w:tcBorders>
              <w:top w:val="single" w:sz="4" w:space="0" w:color="auto"/>
              <w:left w:val="single" w:sz="4" w:space="0" w:color="auto"/>
              <w:bottom w:val="single" w:sz="4" w:space="0" w:color="auto"/>
              <w:right w:val="single" w:sz="4" w:space="0" w:color="auto"/>
            </w:tcBorders>
          </w:tcPr>
          <w:p w14:paraId="27C2A7EB"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3</w:t>
            </w:r>
          </w:p>
        </w:tc>
        <w:tc>
          <w:tcPr>
            <w:tcW w:w="2723" w:type="dxa"/>
            <w:tcBorders>
              <w:top w:val="single" w:sz="4" w:space="0" w:color="auto"/>
              <w:left w:val="single" w:sz="4" w:space="0" w:color="auto"/>
              <w:bottom w:val="single" w:sz="4" w:space="0" w:color="auto"/>
              <w:right w:val="single" w:sz="4" w:space="0" w:color="auto"/>
            </w:tcBorders>
          </w:tcPr>
          <w:p w14:paraId="71B0982B"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Tetradecane </w:t>
            </w:r>
          </w:p>
          <w:p w14:paraId="1ECA937F"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 </w:t>
            </w:r>
          </w:p>
        </w:tc>
        <w:tc>
          <w:tcPr>
            <w:tcW w:w="1063" w:type="dxa"/>
            <w:tcBorders>
              <w:top w:val="single" w:sz="4" w:space="0" w:color="auto"/>
              <w:left w:val="single" w:sz="4" w:space="0" w:color="auto"/>
              <w:bottom w:val="single" w:sz="4" w:space="0" w:color="auto"/>
              <w:right w:val="single" w:sz="4" w:space="0" w:color="auto"/>
            </w:tcBorders>
          </w:tcPr>
          <w:p w14:paraId="5C893BF0"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14. 945</w:t>
            </w:r>
          </w:p>
        </w:tc>
        <w:tc>
          <w:tcPr>
            <w:tcW w:w="863" w:type="dxa"/>
            <w:tcBorders>
              <w:top w:val="single" w:sz="4" w:space="0" w:color="auto"/>
              <w:left w:val="single" w:sz="4" w:space="0" w:color="auto"/>
              <w:bottom w:val="single" w:sz="4" w:space="0" w:color="auto"/>
              <w:right w:val="single" w:sz="4" w:space="0" w:color="auto"/>
            </w:tcBorders>
          </w:tcPr>
          <w:p w14:paraId="17CD46FF"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0.61</w:t>
            </w:r>
          </w:p>
        </w:tc>
        <w:tc>
          <w:tcPr>
            <w:tcW w:w="1326" w:type="dxa"/>
            <w:tcBorders>
              <w:top w:val="single" w:sz="4" w:space="0" w:color="auto"/>
              <w:left w:val="single" w:sz="4" w:space="0" w:color="auto"/>
              <w:bottom w:val="single" w:sz="4" w:space="0" w:color="auto"/>
              <w:right w:val="single" w:sz="4" w:space="0" w:color="auto"/>
            </w:tcBorders>
          </w:tcPr>
          <w:p w14:paraId="39297230"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339" w:type="dxa"/>
            <w:tcBorders>
              <w:top w:val="single" w:sz="4" w:space="0" w:color="auto"/>
              <w:left w:val="single" w:sz="4" w:space="0" w:color="auto"/>
              <w:bottom w:val="single" w:sz="4" w:space="0" w:color="auto"/>
              <w:right w:val="single" w:sz="4" w:space="0" w:color="auto"/>
            </w:tcBorders>
          </w:tcPr>
          <w:p w14:paraId="060E7535" w14:textId="77777777" w:rsidR="00B96932" w:rsidRDefault="00AA7ED5">
            <w:pPr>
              <w:jc w:val="both"/>
            </w:pPr>
            <w:r>
              <w:t>Antimicrobial, cytotoxicity, antipyretic, anthelmintic, tumor, tuberculosis, dyspepsia, anemia, elephantiasis, anti-diabetic, antiinflammatory, anti-diarrhoeal</w:t>
            </w:r>
          </w:p>
        </w:tc>
        <w:tc>
          <w:tcPr>
            <w:tcW w:w="1339" w:type="dxa"/>
            <w:tcBorders>
              <w:top w:val="single" w:sz="4" w:space="0" w:color="auto"/>
              <w:left w:val="single" w:sz="4" w:space="0" w:color="auto"/>
              <w:bottom w:val="single" w:sz="4" w:space="0" w:color="auto"/>
              <w:right w:val="single" w:sz="4" w:space="0" w:color="auto"/>
            </w:tcBorders>
          </w:tcPr>
          <w:p w14:paraId="73B31697" w14:textId="77777777" w:rsidR="00B96932" w:rsidRDefault="00AA7ED5">
            <w:pPr>
              <w:jc w:val="both"/>
            </w:pPr>
            <w:r>
              <w:t xml:space="preserve">Duke, 1992; Meher </w:t>
            </w:r>
            <w:r>
              <w:rPr>
                <w:i/>
                <w:iCs/>
              </w:rPr>
              <w:t>et</w:t>
            </w:r>
            <w:r>
              <w:t xml:space="preserve"> </w:t>
            </w:r>
            <w:r>
              <w:rPr>
                <w:i/>
                <w:iCs/>
              </w:rPr>
              <w:t>al</w:t>
            </w:r>
            <w:r>
              <w:t>., 2019</w:t>
            </w:r>
          </w:p>
        </w:tc>
      </w:tr>
      <w:tr w:rsidR="00B96932" w14:paraId="4DD870F3" w14:textId="77777777">
        <w:tc>
          <w:tcPr>
            <w:tcW w:w="922" w:type="dxa"/>
            <w:tcBorders>
              <w:top w:val="single" w:sz="4" w:space="0" w:color="auto"/>
              <w:left w:val="single" w:sz="4" w:space="0" w:color="auto"/>
              <w:bottom w:val="single" w:sz="4" w:space="0" w:color="auto"/>
              <w:right w:val="single" w:sz="4" w:space="0" w:color="auto"/>
            </w:tcBorders>
          </w:tcPr>
          <w:p w14:paraId="3A4DADC9"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2723" w:type="dxa"/>
            <w:tcBorders>
              <w:top w:val="single" w:sz="4" w:space="0" w:color="auto"/>
              <w:left w:val="single" w:sz="4" w:space="0" w:color="auto"/>
              <w:bottom w:val="single" w:sz="4" w:space="0" w:color="auto"/>
              <w:right w:val="single" w:sz="4" w:space="0" w:color="auto"/>
            </w:tcBorders>
          </w:tcPr>
          <w:p w14:paraId="5110C74B"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Cyclododecane </w:t>
            </w:r>
          </w:p>
        </w:tc>
        <w:tc>
          <w:tcPr>
            <w:tcW w:w="1063" w:type="dxa"/>
            <w:tcBorders>
              <w:top w:val="single" w:sz="4" w:space="0" w:color="auto"/>
              <w:left w:val="single" w:sz="4" w:space="0" w:color="auto"/>
              <w:bottom w:val="single" w:sz="4" w:space="0" w:color="auto"/>
              <w:right w:val="single" w:sz="4" w:space="0" w:color="auto"/>
            </w:tcBorders>
          </w:tcPr>
          <w:p w14:paraId="0BBA68D5"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16.492</w:t>
            </w:r>
          </w:p>
        </w:tc>
        <w:tc>
          <w:tcPr>
            <w:tcW w:w="863" w:type="dxa"/>
            <w:tcBorders>
              <w:top w:val="single" w:sz="4" w:space="0" w:color="auto"/>
              <w:left w:val="single" w:sz="4" w:space="0" w:color="auto"/>
              <w:bottom w:val="single" w:sz="4" w:space="0" w:color="auto"/>
              <w:right w:val="single" w:sz="4" w:space="0" w:color="auto"/>
            </w:tcBorders>
          </w:tcPr>
          <w:p w14:paraId="09546C07"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0.35</w:t>
            </w:r>
          </w:p>
        </w:tc>
        <w:tc>
          <w:tcPr>
            <w:tcW w:w="1326" w:type="dxa"/>
            <w:tcBorders>
              <w:top w:val="single" w:sz="4" w:space="0" w:color="auto"/>
              <w:left w:val="single" w:sz="4" w:space="0" w:color="auto"/>
              <w:bottom w:val="single" w:sz="4" w:space="0" w:color="auto"/>
              <w:right w:val="single" w:sz="4" w:space="0" w:color="auto"/>
            </w:tcBorders>
          </w:tcPr>
          <w:p w14:paraId="06C10850"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Cycloalkane </w:t>
            </w:r>
          </w:p>
        </w:tc>
        <w:tc>
          <w:tcPr>
            <w:tcW w:w="1339" w:type="dxa"/>
            <w:tcBorders>
              <w:top w:val="single" w:sz="4" w:space="0" w:color="auto"/>
              <w:left w:val="single" w:sz="4" w:space="0" w:color="auto"/>
              <w:bottom w:val="single" w:sz="4" w:space="0" w:color="auto"/>
              <w:right w:val="single" w:sz="4" w:space="0" w:color="auto"/>
            </w:tcBorders>
          </w:tcPr>
          <w:p w14:paraId="36688848" w14:textId="77777777" w:rsidR="00B96932" w:rsidRDefault="00AA7ED5">
            <w:pPr>
              <w:jc w:val="both"/>
            </w:pPr>
            <w:r>
              <w:t>hydrophobic mask, as a temporary consolidant agent</w:t>
            </w:r>
          </w:p>
        </w:tc>
        <w:tc>
          <w:tcPr>
            <w:tcW w:w="1339" w:type="dxa"/>
            <w:tcBorders>
              <w:top w:val="single" w:sz="4" w:space="0" w:color="auto"/>
              <w:left w:val="single" w:sz="4" w:space="0" w:color="auto"/>
              <w:bottom w:val="single" w:sz="4" w:space="0" w:color="auto"/>
              <w:right w:val="single" w:sz="4" w:space="0" w:color="auto"/>
            </w:tcBorders>
          </w:tcPr>
          <w:p w14:paraId="6340F3DE" w14:textId="77777777" w:rsidR="00B96932" w:rsidRDefault="00AA7ED5">
            <w:pPr>
              <w:jc w:val="both"/>
            </w:pPr>
            <w:r>
              <w:t>Rowe &amp; Rozeik, 2008</w:t>
            </w:r>
          </w:p>
        </w:tc>
      </w:tr>
      <w:tr w:rsidR="00B96932" w14:paraId="73BE672D" w14:textId="77777777">
        <w:tc>
          <w:tcPr>
            <w:tcW w:w="922" w:type="dxa"/>
            <w:tcBorders>
              <w:top w:val="single" w:sz="4" w:space="0" w:color="auto"/>
              <w:left w:val="single" w:sz="4" w:space="0" w:color="auto"/>
              <w:bottom w:val="single" w:sz="4" w:space="0" w:color="auto"/>
              <w:right w:val="single" w:sz="4" w:space="0" w:color="auto"/>
            </w:tcBorders>
          </w:tcPr>
          <w:p w14:paraId="03720A4D"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lastRenderedPageBreak/>
              <w:t>5</w:t>
            </w:r>
          </w:p>
        </w:tc>
        <w:tc>
          <w:tcPr>
            <w:tcW w:w="2723" w:type="dxa"/>
            <w:tcBorders>
              <w:top w:val="single" w:sz="4" w:space="0" w:color="auto"/>
              <w:left w:val="single" w:sz="4" w:space="0" w:color="auto"/>
              <w:bottom w:val="single" w:sz="4" w:space="0" w:color="auto"/>
              <w:right w:val="single" w:sz="4" w:space="0" w:color="auto"/>
            </w:tcBorders>
          </w:tcPr>
          <w:p w14:paraId="4901CE4A"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2,4-Di-tert-butylphenol</w:t>
            </w:r>
          </w:p>
        </w:tc>
        <w:tc>
          <w:tcPr>
            <w:tcW w:w="1063" w:type="dxa"/>
            <w:tcBorders>
              <w:top w:val="single" w:sz="4" w:space="0" w:color="auto"/>
              <w:left w:val="single" w:sz="4" w:space="0" w:color="auto"/>
              <w:bottom w:val="single" w:sz="4" w:space="0" w:color="auto"/>
              <w:right w:val="single" w:sz="4" w:space="0" w:color="auto"/>
            </w:tcBorders>
          </w:tcPr>
          <w:p w14:paraId="6553CE10"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17.404</w:t>
            </w:r>
          </w:p>
        </w:tc>
        <w:tc>
          <w:tcPr>
            <w:tcW w:w="863" w:type="dxa"/>
            <w:tcBorders>
              <w:top w:val="single" w:sz="4" w:space="0" w:color="auto"/>
              <w:left w:val="single" w:sz="4" w:space="0" w:color="auto"/>
              <w:bottom w:val="single" w:sz="4" w:space="0" w:color="auto"/>
              <w:right w:val="single" w:sz="4" w:space="0" w:color="auto"/>
            </w:tcBorders>
          </w:tcPr>
          <w:p w14:paraId="5B152C34"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1.86</w:t>
            </w:r>
          </w:p>
        </w:tc>
        <w:tc>
          <w:tcPr>
            <w:tcW w:w="1326" w:type="dxa"/>
            <w:tcBorders>
              <w:top w:val="single" w:sz="4" w:space="0" w:color="auto"/>
              <w:left w:val="single" w:sz="4" w:space="0" w:color="auto"/>
              <w:bottom w:val="single" w:sz="4" w:space="0" w:color="auto"/>
              <w:right w:val="single" w:sz="4" w:space="0" w:color="auto"/>
            </w:tcBorders>
          </w:tcPr>
          <w:p w14:paraId="564DB269"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Alkanol group </w:t>
            </w:r>
          </w:p>
        </w:tc>
        <w:tc>
          <w:tcPr>
            <w:tcW w:w="1339" w:type="dxa"/>
            <w:tcBorders>
              <w:top w:val="single" w:sz="4" w:space="0" w:color="auto"/>
              <w:left w:val="single" w:sz="4" w:space="0" w:color="auto"/>
              <w:bottom w:val="single" w:sz="4" w:space="0" w:color="auto"/>
              <w:right w:val="single" w:sz="4" w:space="0" w:color="auto"/>
            </w:tcBorders>
          </w:tcPr>
          <w:p w14:paraId="7DC25915" w14:textId="77777777" w:rsidR="00B96932" w:rsidRDefault="00AA7ED5">
            <w:pPr>
              <w:jc w:val="both"/>
            </w:pPr>
            <w:r>
              <w:t>Antimicrobial, antioxidant, antibiofilm, anti-inflammatory</w:t>
            </w:r>
          </w:p>
        </w:tc>
        <w:tc>
          <w:tcPr>
            <w:tcW w:w="1339" w:type="dxa"/>
            <w:tcBorders>
              <w:top w:val="single" w:sz="4" w:space="0" w:color="auto"/>
              <w:left w:val="single" w:sz="4" w:space="0" w:color="auto"/>
              <w:bottom w:val="single" w:sz="4" w:space="0" w:color="auto"/>
              <w:right w:val="single" w:sz="4" w:space="0" w:color="auto"/>
            </w:tcBorders>
          </w:tcPr>
          <w:p w14:paraId="23E06CE6" w14:textId="77777777" w:rsidR="00B96932" w:rsidRDefault="00AA7ED5">
            <w:pPr>
              <w:jc w:val="both"/>
            </w:pPr>
            <w:r>
              <w:t>Zhao (2020); Seenivasan (2022); Rouvier (2024)</w:t>
            </w:r>
          </w:p>
        </w:tc>
      </w:tr>
      <w:tr w:rsidR="00B96932" w14:paraId="70996692" w14:textId="77777777">
        <w:tc>
          <w:tcPr>
            <w:tcW w:w="922" w:type="dxa"/>
            <w:tcBorders>
              <w:top w:val="single" w:sz="4" w:space="0" w:color="auto"/>
              <w:left w:val="single" w:sz="4" w:space="0" w:color="auto"/>
              <w:bottom w:val="single" w:sz="4" w:space="0" w:color="auto"/>
              <w:right w:val="single" w:sz="4" w:space="0" w:color="auto"/>
            </w:tcBorders>
          </w:tcPr>
          <w:p w14:paraId="6A892F51"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6</w:t>
            </w:r>
          </w:p>
        </w:tc>
        <w:tc>
          <w:tcPr>
            <w:tcW w:w="2723" w:type="dxa"/>
            <w:tcBorders>
              <w:top w:val="single" w:sz="4" w:space="0" w:color="auto"/>
              <w:left w:val="single" w:sz="4" w:space="0" w:color="auto"/>
              <w:bottom w:val="single" w:sz="4" w:space="0" w:color="auto"/>
              <w:right w:val="single" w:sz="4" w:space="0" w:color="auto"/>
            </w:tcBorders>
          </w:tcPr>
          <w:p w14:paraId="2BE92DF0"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Undecanoic acid,</w:t>
            </w:r>
          </w:p>
          <w:p w14:paraId="2B941F2A"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 </w:t>
            </w:r>
          </w:p>
        </w:tc>
        <w:tc>
          <w:tcPr>
            <w:tcW w:w="1063" w:type="dxa"/>
            <w:tcBorders>
              <w:top w:val="single" w:sz="4" w:space="0" w:color="auto"/>
              <w:left w:val="single" w:sz="4" w:space="0" w:color="auto"/>
              <w:bottom w:val="single" w:sz="4" w:space="0" w:color="auto"/>
              <w:right w:val="single" w:sz="4" w:space="0" w:color="auto"/>
            </w:tcBorders>
          </w:tcPr>
          <w:p w14:paraId="6C7C52F7"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17.663</w:t>
            </w:r>
          </w:p>
        </w:tc>
        <w:tc>
          <w:tcPr>
            <w:tcW w:w="863" w:type="dxa"/>
            <w:tcBorders>
              <w:top w:val="single" w:sz="4" w:space="0" w:color="auto"/>
              <w:left w:val="single" w:sz="4" w:space="0" w:color="auto"/>
              <w:bottom w:val="single" w:sz="4" w:space="0" w:color="auto"/>
              <w:right w:val="single" w:sz="4" w:space="0" w:color="auto"/>
            </w:tcBorders>
          </w:tcPr>
          <w:p w14:paraId="7887BD38"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0.42</w:t>
            </w:r>
          </w:p>
        </w:tc>
        <w:tc>
          <w:tcPr>
            <w:tcW w:w="1326" w:type="dxa"/>
            <w:tcBorders>
              <w:top w:val="single" w:sz="4" w:space="0" w:color="auto"/>
              <w:left w:val="single" w:sz="4" w:space="0" w:color="auto"/>
              <w:bottom w:val="single" w:sz="4" w:space="0" w:color="auto"/>
              <w:right w:val="single" w:sz="4" w:space="0" w:color="auto"/>
            </w:tcBorders>
          </w:tcPr>
          <w:p w14:paraId="0A731857"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acid methyl ester </w:t>
            </w:r>
          </w:p>
        </w:tc>
        <w:tc>
          <w:tcPr>
            <w:tcW w:w="1339" w:type="dxa"/>
            <w:tcBorders>
              <w:top w:val="single" w:sz="4" w:space="0" w:color="auto"/>
              <w:left w:val="single" w:sz="4" w:space="0" w:color="auto"/>
              <w:bottom w:val="single" w:sz="4" w:space="0" w:color="auto"/>
              <w:right w:val="single" w:sz="4" w:space="0" w:color="auto"/>
            </w:tcBorders>
          </w:tcPr>
          <w:p w14:paraId="7C7972FB" w14:textId="77777777" w:rsidR="00B96932" w:rsidRDefault="00AA7ED5">
            <w:pPr>
              <w:jc w:val="both"/>
            </w:pPr>
            <w:r>
              <w:t xml:space="preserve">Antifungal </w:t>
            </w:r>
          </w:p>
        </w:tc>
        <w:tc>
          <w:tcPr>
            <w:tcW w:w="1339" w:type="dxa"/>
            <w:tcBorders>
              <w:top w:val="single" w:sz="4" w:space="0" w:color="auto"/>
              <w:left w:val="single" w:sz="4" w:space="0" w:color="auto"/>
              <w:bottom w:val="single" w:sz="4" w:space="0" w:color="auto"/>
              <w:right w:val="single" w:sz="4" w:space="0" w:color="auto"/>
            </w:tcBorders>
          </w:tcPr>
          <w:p w14:paraId="5A3CFBEC" w14:textId="77777777" w:rsidR="00B96932" w:rsidRDefault="00AA7ED5">
            <w:pPr>
              <w:jc w:val="both"/>
            </w:pPr>
            <w:r>
              <w:t xml:space="preserve">Rossi </w:t>
            </w:r>
            <w:r>
              <w:rPr>
                <w:i/>
                <w:iCs/>
              </w:rPr>
              <w:t>et al</w:t>
            </w:r>
            <w:r>
              <w:t>., 2021</w:t>
            </w:r>
          </w:p>
        </w:tc>
      </w:tr>
      <w:tr w:rsidR="00B96932" w14:paraId="1954CF2F" w14:textId="77777777">
        <w:tc>
          <w:tcPr>
            <w:tcW w:w="922" w:type="dxa"/>
            <w:tcBorders>
              <w:top w:val="single" w:sz="4" w:space="0" w:color="auto"/>
              <w:left w:val="single" w:sz="4" w:space="0" w:color="auto"/>
              <w:bottom w:val="single" w:sz="4" w:space="0" w:color="auto"/>
              <w:right w:val="single" w:sz="4" w:space="0" w:color="auto"/>
            </w:tcBorders>
          </w:tcPr>
          <w:p w14:paraId="4800E713"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7</w:t>
            </w:r>
          </w:p>
        </w:tc>
        <w:tc>
          <w:tcPr>
            <w:tcW w:w="2723" w:type="dxa"/>
            <w:tcBorders>
              <w:top w:val="single" w:sz="4" w:space="0" w:color="auto"/>
              <w:left w:val="single" w:sz="4" w:space="0" w:color="auto"/>
              <w:bottom w:val="single" w:sz="4" w:space="0" w:color="auto"/>
              <w:right w:val="single" w:sz="4" w:space="0" w:color="auto"/>
            </w:tcBorders>
          </w:tcPr>
          <w:p w14:paraId="65AD9D71"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Dodecanoic acid </w:t>
            </w:r>
          </w:p>
        </w:tc>
        <w:tc>
          <w:tcPr>
            <w:tcW w:w="1063" w:type="dxa"/>
            <w:tcBorders>
              <w:top w:val="single" w:sz="4" w:space="0" w:color="auto"/>
              <w:left w:val="single" w:sz="4" w:space="0" w:color="auto"/>
              <w:bottom w:val="single" w:sz="4" w:space="0" w:color="auto"/>
              <w:right w:val="single" w:sz="4" w:space="0" w:color="auto"/>
            </w:tcBorders>
          </w:tcPr>
          <w:p w14:paraId="507DD436"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19.221</w:t>
            </w:r>
          </w:p>
        </w:tc>
        <w:tc>
          <w:tcPr>
            <w:tcW w:w="863" w:type="dxa"/>
            <w:tcBorders>
              <w:top w:val="single" w:sz="4" w:space="0" w:color="auto"/>
              <w:left w:val="single" w:sz="4" w:space="0" w:color="auto"/>
              <w:bottom w:val="single" w:sz="4" w:space="0" w:color="auto"/>
              <w:right w:val="single" w:sz="4" w:space="0" w:color="auto"/>
            </w:tcBorders>
          </w:tcPr>
          <w:p w14:paraId="0643057F"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6.89</w:t>
            </w:r>
          </w:p>
        </w:tc>
        <w:tc>
          <w:tcPr>
            <w:tcW w:w="1326" w:type="dxa"/>
            <w:tcBorders>
              <w:top w:val="single" w:sz="4" w:space="0" w:color="auto"/>
              <w:left w:val="single" w:sz="4" w:space="0" w:color="auto"/>
              <w:bottom w:val="single" w:sz="4" w:space="0" w:color="auto"/>
              <w:right w:val="single" w:sz="4" w:space="0" w:color="auto"/>
            </w:tcBorders>
          </w:tcPr>
          <w:p w14:paraId="54367F80"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339" w:type="dxa"/>
            <w:tcBorders>
              <w:top w:val="single" w:sz="4" w:space="0" w:color="auto"/>
              <w:left w:val="single" w:sz="4" w:space="0" w:color="auto"/>
              <w:bottom w:val="single" w:sz="4" w:space="0" w:color="auto"/>
              <w:right w:val="single" w:sz="4" w:space="0" w:color="auto"/>
            </w:tcBorders>
          </w:tcPr>
          <w:p w14:paraId="49C62B57" w14:textId="77777777" w:rsidR="00B96932" w:rsidRDefault="00AA7ED5">
            <w:pPr>
              <w:jc w:val="both"/>
            </w:pPr>
            <w:r>
              <w:t>Antibacterial, antibiofilm, antiviral, food preservation</w:t>
            </w:r>
          </w:p>
        </w:tc>
        <w:tc>
          <w:tcPr>
            <w:tcW w:w="1339" w:type="dxa"/>
            <w:tcBorders>
              <w:top w:val="single" w:sz="4" w:space="0" w:color="auto"/>
              <w:left w:val="single" w:sz="4" w:space="0" w:color="auto"/>
              <w:bottom w:val="single" w:sz="4" w:space="0" w:color="auto"/>
              <w:right w:val="single" w:sz="4" w:space="0" w:color="auto"/>
            </w:tcBorders>
          </w:tcPr>
          <w:p w14:paraId="52797A47" w14:textId="77777777" w:rsidR="00B96932" w:rsidRDefault="00AA7ED5">
            <w:pPr>
              <w:jc w:val="both"/>
            </w:pPr>
            <w:r>
              <w:t>Yang (2009); Huang (2014); Qingyan (2024)</w:t>
            </w:r>
          </w:p>
        </w:tc>
      </w:tr>
      <w:tr w:rsidR="00B96932" w14:paraId="26B6A686" w14:textId="77777777">
        <w:tc>
          <w:tcPr>
            <w:tcW w:w="922" w:type="dxa"/>
            <w:tcBorders>
              <w:top w:val="single" w:sz="4" w:space="0" w:color="auto"/>
              <w:left w:val="single" w:sz="4" w:space="0" w:color="auto"/>
              <w:bottom w:val="single" w:sz="4" w:space="0" w:color="auto"/>
              <w:right w:val="single" w:sz="4" w:space="0" w:color="auto"/>
            </w:tcBorders>
          </w:tcPr>
          <w:p w14:paraId="659D0C4C"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8</w:t>
            </w:r>
          </w:p>
        </w:tc>
        <w:tc>
          <w:tcPr>
            <w:tcW w:w="2723" w:type="dxa"/>
            <w:tcBorders>
              <w:top w:val="single" w:sz="4" w:space="0" w:color="auto"/>
              <w:left w:val="single" w:sz="4" w:space="0" w:color="auto"/>
              <w:bottom w:val="single" w:sz="4" w:space="0" w:color="auto"/>
              <w:right w:val="single" w:sz="4" w:space="0" w:color="auto"/>
            </w:tcBorders>
          </w:tcPr>
          <w:p w14:paraId="54EDB1B9"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Hexadecane </w:t>
            </w:r>
          </w:p>
        </w:tc>
        <w:tc>
          <w:tcPr>
            <w:tcW w:w="1063" w:type="dxa"/>
            <w:tcBorders>
              <w:top w:val="single" w:sz="4" w:space="0" w:color="auto"/>
              <w:left w:val="single" w:sz="4" w:space="0" w:color="auto"/>
              <w:bottom w:val="single" w:sz="4" w:space="0" w:color="auto"/>
              <w:right w:val="single" w:sz="4" w:space="0" w:color="auto"/>
            </w:tcBorders>
          </w:tcPr>
          <w:p w14:paraId="3DC7F88C"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19.812</w:t>
            </w:r>
          </w:p>
        </w:tc>
        <w:tc>
          <w:tcPr>
            <w:tcW w:w="863" w:type="dxa"/>
            <w:tcBorders>
              <w:top w:val="single" w:sz="4" w:space="0" w:color="auto"/>
              <w:left w:val="single" w:sz="4" w:space="0" w:color="auto"/>
              <w:bottom w:val="single" w:sz="4" w:space="0" w:color="auto"/>
              <w:right w:val="single" w:sz="4" w:space="0" w:color="auto"/>
            </w:tcBorders>
          </w:tcPr>
          <w:p w14:paraId="3B96F3BE"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0.96</w:t>
            </w:r>
          </w:p>
        </w:tc>
        <w:tc>
          <w:tcPr>
            <w:tcW w:w="1326" w:type="dxa"/>
            <w:tcBorders>
              <w:top w:val="single" w:sz="4" w:space="0" w:color="auto"/>
              <w:left w:val="single" w:sz="4" w:space="0" w:color="auto"/>
              <w:bottom w:val="single" w:sz="4" w:space="0" w:color="auto"/>
              <w:right w:val="single" w:sz="4" w:space="0" w:color="auto"/>
            </w:tcBorders>
          </w:tcPr>
          <w:p w14:paraId="2911948B"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339" w:type="dxa"/>
            <w:tcBorders>
              <w:top w:val="single" w:sz="4" w:space="0" w:color="auto"/>
              <w:left w:val="single" w:sz="4" w:space="0" w:color="auto"/>
              <w:bottom w:val="single" w:sz="4" w:space="0" w:color="auto"/>
              <w:right w:val="single" w:sz="4" w:space="0" w:color="auto"/>
            </w:tcBorders>
          </w:tcPr>
          <w:p w14:paraId="227C6E24" w14:textId="77777777" w:rsidR="00B96932" w:rsidRDefault="00AA7ED5">
            <w:pPr>
              <w:jc w:val="both"/>
            </w:pPr>
            <w:r>
              <w:t>Antifungal, antibacterial, antioxidant, cytotoxicity, antipyretic, anthelmintic, anti-inflammatory, antidiarrheal, antidiabetic</w:t>
            </w:r>
          </w:p>
        </w:tc>
        <w:tc>
          <w:tcPr>
            <w:tcW w:w="1339" w:type="dxa"/>
            <w:tcBorders>
              <w:top w:val="single" w:sz="4" w:space="0" w:color="auto"/>
              <w:left w:val="single" w:sz="4" w:space="0" w:color="auto"/>
              <w:bottom w:val="single" w:sz="4" w:space="0" w:color="auto"/>
              <w:right w:val="single" w:sz="4" w:space="0" w:color="auto"/>
            </w:tcBorders>
          </w:tcPr>
          <w:p w14:paraId="1A9A2629" w14:textId="77777777" w:rsidR="00B96932" w:rsidRDefault="00AA7ED5">
            <w:pPr>
              <w:jc w:val="both"/>
            </w:pPr>
            <w:r>
              <w:t xml:space="preserve">Faridha </w:t>
            </w:r>
            <w:r>
              <w:rPr>
                <w:i/>
                <w:iCs/>
              </w:rPr>
              <w:t>et</w:t>
            </w:r>
            <w:r>
              <w:t xml:space="preserve"> </w:t>
            </w:r>
            <w:r>
              <w:rPr>
                <w:i/>
                <w:iCs/>
              </w:rPr>
              <w:t>al</w:t>
            </w:r>
            <w:r>
              <w:t>., 2016; Banakar &amp; Jayaraj, 2018</w:t>
            </w:r>
          </w:p>
        </w:tc>
      </w:tr>
      <w:tr w:rsidR="00B96932" w14:paraId="794C0880" w14:textId="77777777">
        <w:tc>
          <w:tcPr>
            <w:tcW w:w="922" w:type="dxa"/>
            <w:tcBorders>
              <w:top w:val="single" w:sz="4" w:space="0" w:color="auto"/>
              <w:left w:val="single" w:sz="4" w:space="0" w:color="auto"/>
              <w:bottom w:val="single" w:sz="4" w:space="0" w:color="auto"/>
              <w:right w:val="single" w:sz="4" w:space="0" w:color="auto"/>
            </w:tcBorders>
          </w:tcPr>
          <w:p w14:paraId="481F1BED"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9 </w:t>
            </w:r>
          </w:p>
        </w:tc>
        <w:tc>
          <w:tcPr>
            <w:tcW w:w="2723" w:type="dxa"/>
            <w:tcBorders>
              <w:top w:val="single" w:sz="4" w:space="0" w:color="auto"/>
              <w:left w:val="single" w:sz="4" w:space="0" w:color="auto"/>
              <w:bottom w:val="single" w:sz="4" w:space="0" w:color="auto"/>
              <w:right w:val="single" w:sz="4" w:space="0" w:color="auto"/>
            </w:tcBorders>
          </w:tcPr>
          <w:p w14:paraId="6C7F243E"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Cyclohexane, 1,1'-(1,4-butanediyl) bis- </w:t>
            </w:r>
          </w:p>
        </w:tc>
        <w:tc>
          <w:tcPr>
            <w:tcW w:w="1063" w:type="dxa"/>
            <w:tcBorders>
              <w:top w:val="single" w:sz="4" w:space="0" w:color="auto"/>
              <w:left w:val="single" w:sz="4" w:space="0" w:color="auto"/>
              <w:bottom w:val="single" w:sz="4" w:space="0" w:color="auto"/>
              <w:right w:val="single" w:sz="4" w:space="0" w:color="auto"/>
            </w:tcBorders>
          </w:tcPr>
          <w:p w14:paraId="649E53DC"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20.815</w:t>
            </w:r>
          </w:p>
        </w:tc>
        <w:tc>
          <w:tcPr>
            <w:tcW w:w="863" w:type="dxa"/>
            <w:tcBorders>
              <w:top w:val="single" w:sz="4" w:space="0" w:color="auto"/>
              <w:left w:val="single" w:sz="4" w:space="0" w:color="auto"/>
              <w:bottom w:val="single" w:sz="4" w:space="0" w:color="auto"/>
              <w:right w:val="single" w:sz="4" w:space="0" w:color="auto"/>
            </w:tcBorders>
          </w:tcPr>
          <w:p w14:paraId="29040A25"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0.22</w:t>
            </w:r>
          </w:p>
        </w:tc>
        <w:tc>
          <w:tcPr>
            <w:tcW w:w="1326" w:type="dxa"/>
            <w:tcBorders>
              <w:top w:val="single" w:sz="4" w:space="0" w:color="auto"/>
              <w:left w:val="single" w:sz="4" w:space="0" w:color="auto"/>
              <w:bottom w:val="single" w:sz="4" w:space="0" w:color="auto"/>
              <w:right w:val="single" w:sz="4" w:space="0" w:color="auto"/>
            </w:tcBorders>
          </w:tcPr>
          <w:p w14:paraId="1B060483"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Cycloalkane </w:t>
            </w:r>
          </w:p>
        </w:tc>
        <w:tc>
          <w:tcPr>
            <w:tcW w:w="1339" w:type="dxa"/>
            <w:tcBorders>
              <w:top w:val="single" w:sz="4" w:space="0" w:color="auto"/>
              <w:left w:val="single" w:sz="4" w:space="0" w:color="auto"/>
              <w:bottom w:val="single" w:sz="4" w:space="0" w:color="auto"/>
              <w:right w:val="single" w:sz="4" w:space="0" w:color="auto"/>
            </w:tcBorders>
          </w:tcPr>
          <w:p w14:paraId="50E7CB9D" w14:textId="77777777" w:rsidR="00B96932" w:rsidRDefault="00AA7ED5">
            <w:pPr>
              <w:jc w:val="both"/>
            </w:pPr>
            <w:r>
              <w:t>_</w:t>
            </w:r>
          </w:p>
        </w:tc>
        <w:tc>
          <w:tcPr>
            <w:tcW w:w="1339" w:type="dxa"/>
            <w:tcBorders>
              <w:top w:val="single" w:sz="4" w:space="0" w:color="auto"/>
              <w:left w:val="single" w:sz="4" w:space="0" w:color="auto"/>
              <w:bottom w:val="single" w:sz="4" w:space="0" w:color="auto"/>
              <w:right w:val="single" w:sz="4" w:space="0" w:color="auto"/>
            </w:tcBorders>
          </w:tcPr>
          <w:p w14:paraId="677B1E73" w14:textId="77777777" w:rsidR="00B96932" w:rsidRDefault="00AA7ED5">
            <w:pPr>
              <w:jc w:val="both"/>
            </w:pPr>
            <w:r>
              <w:t>_</w:t>
            </w:r>
          </w:p>
        </w:tc>
      </w:tr>
      <w:tr w:rsidR="00B96932" w14:paraId="0C097B3D" w14:textId="77777777">
        <w:tc>
          <w:tcPr>
            <w:tcW w:w="922" w:type="dxa"/>
            <w:tcBorders>
              <w:top w:val="single" w:sz="4" w:space="0" w:color="auto"/>
              <w:left w:val="single" w:sz="4" w:space="0" w:color="auto"/>
              <w:bottom w:val="single" w:sz="4" w:space="0" w:color="auto"/>
              <w:right w:val="single" w:sz="4" w:space="0" w:color="auto"/>
            </w:tcBorders>
          </w:tcPr>
          <w:p w14:paraId="74EF17D3"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10</w:t>
            </w:r>
          </w:p>
        </w:tc>
        <w:tc>
          <w:tcPr>
            <w:tcW w:w="2723" w:type="dxa"/>
            <w:tcBorders>
              <w:top w:val="single" w:sz="4" w:space="0" w:color="auto"/>
              <w:left w:val="single" w:sz="4" w:space="0" w:color="auto"/>
              <w:bottom w:val="single" w:sz="4" w:space="0" w:color="auto"/>
              <w:right w:val="single" w:sz="4" w:space="0" w:color="auto"/>
            </w:tcBorders>
          </w:tcPr>
          <w:p w14:paraId="1371E747"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1,2,4-Butanetriol, trinitarian</w:t>
            </w:r>
          </w:p>
        </w:tc>
        <w:tc>
          <w:tcPr>
            <w:tcW w:w="1063" w:type="dxa"/>
            <w:tcBorders>
              <w:top w:val="single" w:sz="4" w:space="0" w:color="auto"/>
              <w:left w:val="single" w:sz="4" w:space="0" w:color="auto"/>
              <w:bottom w:val="single" w:sz="4" w:space="0" w:color="auto"/>
              <w:right w:val="single" w:sz="4" w:space="0" w:color="auto"/>
            </w:tcBorders>
          </w:tcPr>
          <w:p w14:paraId="13C23862"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22.904</w:t>
            </w:r>
          </w:p>
        </w:tc>
        <w:tc>
          <w:tcPr>
            <w:tcW w:w="863" w:type="dxa"/>
            <w:tcBorders>
              <w:top w:val="single" w:sz="4" w:space="0" w:color="auto"/>
              <w:left w:val="single" w:sz="4" w:space="0" w:color="auto"/>
              <w:bottom w:val="single" w:sz="4" w:space="0" w:color="auto"/>
              <w:right w:val="single" w:sz="4" w:space="0" w:color="auto"/>
            </w:tcBorders>
          </w:tcPr>
          <w:p w14:paraId="1CF9B3D0"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0.26</w:t>
            </w:r>
          </w:p>
        </w:tc>
        <w:tc>
          <w:tcPr>
            <w:tcW w:w="1326" w:type="dxa"/>
            <w:tcBorders>
              <w:top w:val="single" w:sz="4" w:space="0" w:color="auto"/>
              <w:left w:val="single" w:sz="4" w:space="0" w:color="auto"/>
              <w:bottom w:val="single" w:sz="4" w:space="0" w:color="auto"/>
              <w:right w:val="single" w:sz="4" w:space="0" w:color="auto"/>
            </w:tcBorders>
          </w:tcPr>
          <w:p w14:paraId="3273EC7C"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Methyl ester group </w:t>
            </w:r>
          </w:p>
        </w:tc>
        <w:tc>
          <w:tcPr>
            <w:tcW w:w="1339" w:type="dxa"/>
            <w:tcBorders>
              <w:top w:val="single" w:sz="4" w:space="0" w:color="auto"/>
              <w:left w:val="single" w:sz="4" w:space="0" w:color="auto"/>
              <w:bottom w:val="single" w:sz="4" w:space="0" w:color="auto"/>
              <w:right w:val="single" w:sz="4" w:space="0" w:color="auto"/>
            </w:tcBorders>
          </w:tcPr>
          <w:p w14:paraId="2444142F" w14:textId="77777777" w:rsidR="00B96932" w:rsidRDefault="00AA7ED5">
            <w:pPr>
              <w:jc w:val="both"/>
            </w:pPr>
            <w:r>
              <w:t xml:space="preserve">_ </w:t>
            </w:r>
          </w:p>
        </w:tc>
        <w:tc>
          <w:tcPr>
            <w:tcW w:w="1339" w:type="dxa"/>
            <w:tcBorders>
              <w:top w:val="single" w:sz="4" w:space="0" w:color="auto"/>
              <w:left w:val="single" w:sz="4" w:space="0" w:color="auto"/>
              <w:bottom w:val="single" w:sz="4" w:space="0" w:color="auto"/>
              <w:right w:val="single" w:sz="4" w:space="0" w:color="auto"/>
            </w:tcBorders>
          </w:tcPr>
          <w:p w14:paraId="62C71F52" w14:textId="77777777" w:rsidR="00B96932" w:rsidRDefault="00AA7ED5">
            <w:pPr>
              <w:jc w:val="both"/>
            </w:pPr>
            <w:r>
              <w:t>_</w:t>
            </w:r>
          </w:p>
        </w:tc>
      </w:tr>
    </w:tbl>
    <w:p w14:paraId="62C97C98" w14:textId="77777777" w:rsidR="00B96932" w:rsidRDefault="00B96932">
      <w:pPr>
        <w:jc w:val="both"/>
        <w:rPr>
          <w:rFonts w:ascii="Times New Roman" w:hAnsi="Times New Roman" w:cs="Times New Roman"/>
          <w:bCs/>
          <w:sz w:val="24"/>
          <w:szCs w:val="24"/>
        </w:rPr>
      </w:pPr>
    </w:p>
    <w:p w14:paraId="66BDBE37" w14:textId="77777777" w:rsidR="00B96932" w:rsidRDefault="00B96932">
      <w:pPr>
        <w:jc w:val="both"/>
        <w:rPr>
          <w:rFonts w:ascii="Times New Roman" w:hAnsi="Times New Roman" w:cs="Times New Roman"/>
          <w:bCs/>
          <w:sz w:val="24"/>
          <w:szCs w:val="24"/>
        </w:rPr>
      </w:pPr>
    </w:p>
    <w:p w14:paraId="18372C82" w14:textId="77777777" w:rsidR="00B96932" w:rsidRDefault="00B96932">
      <w:pPr>
        <w:jc w:val="both"/>
        <w:rPr>
          <w:rFonts w:ascii="Times New Roman" w:hAnsi="Times New Roman" w:cs="Times New Roman"/>
          <w:bCs/>
          <w:sz w:val="24"/>
          <w:szCs w:val="24"/>
        </w:rPr>
      </w:pPr>
    </w:p>
    <w:p w14:paraId="17B3399E" w14:textId="77777777" w:rsidR="00B96932" w:rsidRDefault="00B96932">
      <w:pPr>
        <w:jc w:val="both"/>
        <w:rPr>
          <w:rFonts w:ascii="Times New Roman" w:hAnsi="Times New Roman" w:cs="Times New Roman"/>
          <w:bCs/>
          <w:sz w:val="24"/>
          <w:szCs w:val="24"/>
        </w:rPr>
      </w:pPr>
    </w:p>
    <w:p w14:paraId="51B61353" w14:textId="77777777" w:rsidR="00B96932" w:rsidRDefault="00B96932">
      <w:pPr>
        <w:jc w:val="both"/>
        <w:rPr>
          <w:rFonts w:ascii="Times New Roman" w:hAnsi="Times New Roman" w:cs="Times New Roman"/>
          <w:bCs/>
          <w:sz w:val="24"/>
          <w:szCs w:val="24"/>
        </w:rPr>
      </w:pPr>
    </w:p>
    <w:p w14:paraId="51104871" w14:textId="77777777" w:rsidR="00B96932" w:rsidRDefault="00AA7ED5">
      <w:pPr>
        <w:jc w:val="both"/>
        <w:rPr>
          <w:rFonts w:ascii="Times New Roman" w:hAnsi="Times New Roman" w:cs="Times New Roman"/>
          <w:bCs/>
          <w:sz w:val="24"/>
          <w:szCs w:val="24"/>
        </w:rPr>
      </w:pPr>
      <w:r>
        <w:rPr>
          <w:noProof/>
        </w:rPr>
        <w:drawing>
          <wp:anchor distT="0" distB="0" distL="0" distR="0" simplePos="0" relativeHeight="6" behindDoc="0" locked="0" layoutInCell="1" allowOverlap="1" wp14:anchorId="35F611F4" wp14:editId="3C1B905D">
            <wp:simplePos x="0" y="0"/>
            <wp:positionH relativeFrom="page">
              <wp:posOffset>849131</wp:posOffset>
            </wp:positionH>
            <wp:positionV relativeFrom="page">
              <wp:posOffset>1034990</wp:posOffset>
            </wp:positionV>
            <wp:extent cx="4798400" cy="2916987"/>
            <wp:effectExtent l="0" t="0" r="0" b="0"/>
            <wp:wrapNone/>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2" cstate="print"/>
                    <a:srcRect/>
                    <a:stretch/>
                  </pic:blipFill>
                  <pic:spPr>
                    <a:xfrm>
                      <a:off x="0" y="0"/>
                      <a:ext cx="4798400" cy="2916987"/>
                    </a:xfrm>
                    <a:prstGeom prst="rect">
                      <a:avLst/>
                    </a:prstGeom>
                  </pic:spPr>
                </pic:pic>
              </a:graphicData>
            </a:graphic>
          </wp:anchor>
        </w:drawing>
      </w:r>
    </w:p>
    <w:p w14:paraId="78B80977" w14:textId="77777777" w:rsidR="00B96932" w:rsidRDefault="00B96932">
      <w:pPr>
        <w:jc w:val="both"/>
        <w:rPr>
          <w:rFonts w:ascii="Times New Roman" w:hAnsi="Times New Roman" w:cs="Times New Roman"/>
          <w:bCs/>
          <w:sz w:val="24"/>
          <w:szCs w:val="24"/>
        </w:rPr>
      </w:pPr>
    </w:p>
    <w:p w14:paraId="47500215" w14:textId="77777777" w:rsidR="00B96932" w:rsidRDefault="00B96932">
      <w:pPr>
        <w:jc w:val="both"/>
        <w:rPr>
          <w:rFonts w:ascii="Times New Roman" w:hAnsi="Times New Roman" w:cs="Times New Roman"/>
          <w:bCs/>
          <w:sz w:val="24"/>
          <w:szCs w:val="24"/>
        </w:rPr>
      </w:pPr>
    </w:p>
    <w:p w14:paraId="636CB02D" w14:textId="77777777" w:rsidR="00B96932" w:rsidRDefault="00B96932">
      <w:pPr>
        <w:jc w:val="center"/>
        <w:rPr>
          <w:rFonts w:ascii="Times New Roman" w:hAnsi="Times New Roman" w:cs="Times New Roman"/>
          <w:bCs/>
          <w:sz w:val="24"/>
          <w:szCs w:val="24"/>
        </w:rPr>
      </w:pPr>
    </w:p>
    <w:p w14:paraId="5BAF924D" w14:textId="77777777" w:rsidR="00B96932" w:rsidRDefault="00B96932">
      <w:pPr>
        <w:jc w:val="both"/>
        <w:rPr>
          <w:rFonts w:hAnsi="Times New Roman" w:cs="Times New Roman"/>
          <w:b/>
          <w:bCs/>
          <w:sz w:val="24"/>
          <w:szCs w:val="24"/>
        </w:rPr>
      </w:pPr>
    </w:p>
    <w:p w14:paraId="798C79A6" w14:textId="77777777" w:rsidR="00B96932" w:rsidRDefault="00B96932">
      <w:pPr>
        <w:jc w:val="both"/>
        <w:rPr>
          <w:rFonts w:hAnsi="Times New Roman" w:cs="Times New Roman"/>
          <w:b/>
          <w:bCs/>
          <w:sz w:val="24"/>
          <w:szCs w:val="24"/>
        </w:rPr>
      </w:pPr>
    </w:p>
    <w:p w14:paraId="1D23C1CE" w14:textId="77777777" w:rsidR="00B96932" w:rsidRDefault="00B96932">
      <w:pPr>
        <w:jc w:val="both"/>
        <w:rPr>
          <w:rFonts w:hAnsi="Times New Roman" w:cs="Times New Roman"/>
          <w:b/>
          <w:bCs/>
          <w:sz w:val="24"/>
          <w:szCs w:val="24"/>
        </w:rPr>
      </w:pPr>
    </w:p>
    <w:p w14:paraId="7FCEAFE8" w14:textId="77777777" w:rsidR="00B96932" w:rsidRDefault="00B96932">
      <w:pPr>
        <w:jc w:val="both"/>
        <w:rPr>
          <w:rFonts w:hAnsi="Times New Roman" w:cs="Times New Roman"/>
          <w:b/>
          <w:bCs/>
          <w:sz w:val="24"/>
          <w:szCs w:val="24"/>
        </w:rPr>
      </w:pPr>
    </w:p>
    <w:p w14:paraId="373F60B3" w14:textId="77777777" w:rsidR="00B96932" w:rsidRDefault="00B96932">
      <w:pPr>
        <w:jc w:val="both"/>
        <w:rPr>
          <w:rFonts w:hAnsi="Times New Roman" w:cs="Times New Roman"/>
          <w:b/>
          <w:bCs/>
          <w:sz w:val="24"/>
          <w:szCs w:val="24"/>
        </w:rPr>
      </w:pPr>
    </w:p>
    <w:p w14:paraId="156D91F7" w14:textId="77777777" w:rsidR="00B96932" w:rsidRDefault="00B96932">
      <w:pPr>
        <w:jc w:val="both"/>
        <w:rPr>
          <w:rFonts w:hAnsi="Times New Roman" w:cs="Times New Roman"/>
          <w:b/>
          <w:bCs/>
          <w:sz w:val="24"/>
          <w:szCs w:val="24"/>
        </w:rPr>
      </w:pPr>
    </w:p>
    <w:p w14:paraId="27856987" w14:textId="77777777" w:rsidR="00B96932" w:rsidRDefault="00B96932">
      <w:pPr>
        <w:jc w:val="both"/>
        <w:rPr>
          <w:rFonts w:hAnsi="Times New Roman" w:cs="Times New Roman"/>
          <w:b/>
          <w:bCs/>
          <w:sz w:val="24"/>
          <w:szCs w:val="24"/>
        </w:rPr>
      </w:pPr>
    </w:p>
    <w:p w14:paraId="442E2DBE" w14:textId="77777777" w:rsidR="00B96932" w:rsidRDefault="00AA7ED5">
      <w:pPr>
        <w:jc w:val="both"/>
        <w:rPr>
          <w:rFonts w:hAnsi="Times New Roman" w:cs="Times New Roman"/>
          <w:b/>
          <w:bCs/>
          <w:sz w:val="24"/>
          <w:szCs w:val="24"/>
        </w:rPr>
      </w:pPr>
      <w:commentRangeStart w:id="11"/>
      <w:r>
        <w:rPr>
          <w:rFonts w:hAnsi="Times New Roman" w:cs="Times New Roman"/>
          <w:b/>
          <w:bCs/>
          <w:sz w:val="24"/>
          <w:szCs w:val="24"/>
        </w:rPr>
        <w:t>Figure 3: GC-MS Chromatogram of</w:t>
      </w:r>
      <w:r>
        <w:rPr>
          <w:rFonts w:hAnsi="Times New Roman" w:cs="Times New Roman"/>
          <w:b/>
          <w:bCs/>
          <w:i/>
          <w:iCs/>
          <w:sz w:val="24"/>
          <w:szCs w:val="24"/>
        </w:rPr>
        <w:t xml:space="preserve"> Euphorbia maculata</w:t>
      </w:r>
      <w:r>
        <w:rPr>
          <w:rFonts w:hAnsi="Times New Roman" w:cs="Times New Roman"/>
          <w:b/>
          <w:bCs/>
          <w:sz w:val="24"/>
          <w:szCs w:val="24"/>
        </w:rPr>
        <w:t xml:space="preserve"> </w:t>
      </w:r>
      <w:commentRangeEnd w:id="11"/>
      <w:r w:rsidR="00C238A3">
        <w:rPr>
          <w:rStyle w:val="CommentReference"/>
        </w:rPr>
        <w:commentReference w:id="11"/>
      </w:r>
    </w:p>
    <w:p w14:paraId="3A9DB9BA" w14:textId="77777777" w:rsidR="00B96932" w:rsidRDefault="00B96932">
      <w:pPr>
        <w:jc w:val="both"/>
        <w:rPr>
          <w:rFonts w:hAnsi="Times New Roman" w:cs="Times New Roman"/>
          <w:b/>
          <w:bCs/>
          <w:sz w:val="24"/>
          <w:szCs w:val="24"/>
        </w:rPr>
      </w:pPr>
    </w:p>
    <w:p w14:paraId="4FEAD708" w14:textId="77777777" w:rsidR="00B96932" w:rsidRDefault="00B96932">
      <w:pPr>
        <w:jc w:val="both"/>
        <w:rPr>
          <w:rFonts w:hAnsi="Times New Roman" w:cs="Times New Roman"/>
          <w:b/>
          <w:bCs/>
          <w:sz w:val="24"/>
          <w:szCs w:val="24"/>
        </w:rPr>
      </w:pPr>
    </w:p>
    <w:p w14:paraId="7F482C2A" w14:textId="77777777" w:rsidR="00B96932" w:rsidRDefault="00B96932">
      <w:pPr>
        <w:jc w:val="both"/>
        <w:rPr>
          <w:rFonts w:hAnsi="Times New Roman" w:cs="Times New Roman"/>
          <w:b/>
          <w:bCs/>
          <w:sz w:val="24"/>
          <w:szCs w:val="24"/>
        </w:rPr>
      </w:pPr>
    </w:p>
    <w:p w14:paraId="0ED3346F" w14:textId="77777777" w:rsidR="00B96932" w:rsidRDefault="00AA7ED5">
      <w:pPr>
        <w:jc w:val="both"/>
        <w:rPr>
          <w:rFonts w:ascii="Times New Roman" w:hAnsi="Times New Roman" w:cs="Times New Roman"/>
          <w:b/>
          <w:bCs/>
          <w:sz w:val="24"/>
          <w:szCs w:val="24"/>
        </w:rPr>
      </w:pPr>
      <w:r>
        <w:rPr>
          <w:rFonts w:hAnsi="Times New Roman" w:cs="Times New Roman"/>
          <w:b/>
          <w:bCs/>
          <w:sz w:val="24"/>
          <w:szCs w:val="24"/>
        </w:rPr>
        <w:t xml:space="preserve">Table 3: GC-MS Phytochemical profile of </w:t>
      </w:r>
      <w:r>
        <w:rPr>
          <w:rFonts w:hAnsi="Times New Roman" w:cs="Times New Roman"/>
          <w:b/>
          <w:bCs/>
          <w:i/>
          <w:iCs/>
          <w:sz w:val="24"/>
          <w:szCs w:val="24"/>
        </w:rPr>
        <w:t xml:space="preserve">Euphorbia </w:t>
      </w:r>
      <w:proofErr w:type="spellStart"/>
      <w:r>
        <w:rPr>
          <w:rFonts w:hAnsi="Times New Roman" w:cs="Times New Roman"/>
          <w:b/>
          <w:bCs/>
          <w:i/>
          <w:iCs/>
          <w:sz w:val="24"/>
          <w:szCs w:val="24"/>
        </w:rPr>
        <w:t>maculata</w:t>
      </w:r>
      <w:proofErr w:type="spellEnd"/>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4"/>
        <w:gridCol w:w="2082"/>
        <w:gridCol w:w="1234"/>
        <w:gridCol w:w="904"/>
        <w:gridCol w:w="1112"/>
        <w:gridCol w:w="2090"/>
        <w:gridCol w:w="1250"/>
      </w:tblGrid>
      <w:tr w:rsidR="00B96932" w14:paraId="051A1928" w14:textId="77777777">
        <w:tc>
          <w:tcPr>
            <w:tcW w:w="1324" w:type="dxa"/>
            <w:tcBorders>
              <w:top w:val="single" w:sz="4" w:space="0" w:color="auto"/>
              <w:left w:val="single" w:sz="4" w:space="0" w:color="auto"/>
              <w:bottom w:val="single" w:sz="4" w:space="0" w:color="auto"/>
              <w:right w:val="single" w:sz="4" w:space="0" w:color="auto"/>
            </w:tcBorders>
          </w:tcPr>
          <w:p w14:paraId="578F2C76"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Peak </w:t>
            </w:r>
          </w:p>
          <w:p w14:paraId="2AA9962B" w14:textId="77777777" w:rsidR="00B96932" w:rsidRDefault="00B96932">
            <w:pPr>
              <w:jc w:val="both"/>
              <w:rPr>
                <w:rFonts w:ascii="Times New Roman" w:hAnsi="Times New Roman" w:cs="Times New Roman"/>
                <w:b/>
                <w:bCs/>
                <w:sz w:val="24"/>
                <w:szCs w:val="24"/>
              </w:rPr>
            </w:pPr>
          </w:p>
        </w:tc>
        <w:tc>
          <w:tcPr>
            <w:tcW w:w="1574" w:type="dxa"/>
            <w:tcBorders>
              <w:top w:val="single" w:sz="4" w:space="0" w:color="auto"/>
              <w:left w:val="single" w:sz="4" w:space="0" w:color="auto"/>
              <w:bottom w:val="single" w:sz="4" w:space="0" w:color="auto"/>
              <w:right w:val="single" w:sz="4" w:space="0" w:color="auto"/>
            </w:tcBorders>
          </w:tcPr>
          <w:p w14:paraId="46F2A74B"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Name of compound</w:t>
            </w:r>
          </w:p>
        </w:tc>
        <w:tc>
          <w:tcPr>
            <w:tcW w:w="1276" w:type="dxa"/>
            <w:tcBorders>
              <w:top w:val="single" w:sz="4" w:space="0" w:color="auto"/>
              <w:left w:val="single" w:sz="4" w:space="0" w:color="auto"/>
              <w:bottom w:val="single" w:sz="4" w:space="0" w:color="auto"/>
              <w:right w:val="single" w:sz="4" w:space="0" w:color="auto"/>
            </w:tcBorders>
          </w:tcPr>
          <w:p w14:paraId="6608C082"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Retention time </w:t>
            </w:r>
          </w:p>
        </w:tc>
        <w:tc>
          <w:tcPr>
            <w:tcW w:w="1324" w:type="dxa"/>
            <w:tcBorders>
              <w:top w:val="single" w:sz="4" w:space="0" w:color="auto"/>
              <w:left w:val="single" w:sz="4" w:space="0" w:color="auto"/>
              <w:bottom w:val="single" w:sz="4" w:space="0" w:color="auto"/>
              <w:right w:val="single" w:sz="4" w:space="0" w:color="auto"/>
            </w:tcBorders>
          </w:tcPr>
          <w:p w14:paraId="78CE3A60"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Peak area (%)</w:t>
            </w:r>
          </w:p>
          <w:p w14:paraId="1AA27E72" w14:textId="77777777" w:rsidR="00B96932" w:rsidRDefault="00B96932">
            <w:pPr>
              <w:jc w:val="both"/>
              <w:rPr>
                <w:rFonts w:ascii="Times New Roman" w:hAnsi="Times New Roman" w:cs="Times New Roman"/>
                <w:b/>
                <w:bCs/>
                <w:sz w:val="24"/>
                <w:szCs w:val="24"/>
              </w:rPr>
            </w:pPr>
          </w:p>
        </w:tc>
        <w:tc>
          <w:tcPr>
            <w:tcW w:w="1333" w:type="dxa"/>
            <w:tcBorders>
              <w:top w:val="single" w:sz="4" w:space="0" w:color="auto"/>
              <w:left w:val="single" w:sz="4" w:space="0" w:color="auto"/>
              <w:bottom w:val="single" w:sz="4" w:space="0" w:color="auto"/>
              <w:right w:val="single" w:sz="4" w:space="0" w:color="auto"/>
            </w:tcBorders>
          </w:tcPr>
          <w:p w14:paraId="66D9A1C5"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Nature</w:t>
            </w:r>
          </w:p>
        </w:tc>
        <w:tc>
          <w:tcPr>
            <w:tcW w:w="1333" w:type="dxa"/>
            <w:tcBorders>
              <w:top w:val="single" w:sz="4" w:space="0" w:color="auto"/>
              <w:left w:val="single" w:sz="4" w:space="0" w:color="auto"/>
              <w:bottom w:val="single" w:sz="4" w:space="0" w:color="auto"/>
              <w:right w:val="single" w:sz="4" w:space="0" w:color="auto"/>
            </w:tcBorders>
          </w:tcPr>
          <w:p w14:paraId="461FF1E9"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Biological activities </w:t>
            </w:r>
          </w:p>
        </w:tc>
        <w:tc>
          <w:tcPr>
            <w:tcW w:w="1333" w:type="dxa"/>
            <w:tcBorders>
              <w:top w:val="single" w:sz="4" w:space="0" w:color="auto"/>
              <w:left w:val="single" w:sz="4" w:space="0" w:color="auto"/>
              <w:bottom w:val="single" w:sz="4" w:space="0" w:color="auto"/>
              <w:right w:val="single" w:sz="4" w:space="0" w:color="auto"/>
            </w:tcBorders>
          </w:tcPr>
          <w:p w14:paraId="52904E56" w14:textId="77777777" w:rsidR="00B96932" w:rsidRDefault="00AA7ED5">
            <w:pPr>
              <w:jc w:val="both"/>
            </w:pPr>
            <w:r>
              <w:t xml:space="preserve">References </w:t>
            </w:r>
          </w:p>
        </w:tc>
      </w:tr>
      <w:tr w:rsidR="00B96932" w14:paraId="2AF0842B" w14:textId="77777777">
        <w:tc>
          <w:tcPr>
            <w:tcW w:w="1324" w:type="dxa"/>
            <w:tcBorders>
              <w:top w:val="single" w:sz="4" w:space="0" w:color="auto"/>
              <w:left w:val="single" w:sz="4" w:space="0" w:color="auto"/>
              <w:bottom w:val="single" w:sz="4" w:space="0" w:color="auto"/>
              <w:right w:val="single" w:sz="4" w:space="0" w:color="auto"/>
            </w:tcBorders>
          </w:tcPr>
          <w:p w14:paraId="5543B3D3"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574" w:type="dxa"/>
            <w:tcBorders>
              <w:top w:val="single" w:sz="4" w:space="0" w:color="auto"/>
              <w:left w:val="single" w:sz="4" w:space="0" w:color="auto"/>
              <w:bottom w:val="single" w:sz="4" w:space="0" w:color="auto"/>
              <w:right w:val="single" w:sz="4" w:space="0" w:color="auto"/>
            </w:tcBorders>
          </w:tcPr>
          <w:p w14:paraId="21568A82"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Dodecane </w:t>
            </w:r>
          </w:p>
          <w:p w14:paraId="100C6370" w14:textId="77777777" w:rsidR="00B96932" w:rsidRDefault="00B96932">
            <w:pPr>
              <w:jc w:val="both"/>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4F7ABB"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9.630</w:t>
            </w:r>
          </w:p>
        </w:tc>
        <w:tc>
          <w:tcPr>
            <w:tcW w:w="1324" w:type="dxa"/>
            <w:tcBorders>
              <w:top w:val="single" w:sz="4" w:space="0" w:color="auto"/>
              <w:left w:val="single" w:sz="4" w:space="0" w:color="auto"/>
              <w:bottom w:val="single" w:sz="4" w:space="0" w:color="auto"/>
              <w:right w:val="single" w:sz="4" w:space="0" w:color="auto"/>
            </w:tcBorders>
          </w:tcPr>
          <w:p w14:paraId="722436DD"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0.28</w:t>
            </w:r>
          </w:p>
        </w:tc>
        <w:tc>
          <w:tcPr>
            <w:tcW w:w="1333" w:type="dxa"/>
            <w:tcBorders>
              <w:top w:val="single" w:sz="4" w:space="0" w:color="auto"/>
              <w:left w:val="single" w:sz="4" w:space="0" w:color="auto"/>
              <w:bottom w:val="single" w:sz="4" w:space="0" w:color="auto"/>
              <w:right w:val="single" w:sz="4" w:space="0" w:color="auto"/>
            </w:tcBorders>
          </w:tcPr>
          <w:p w14:paraId="7259C1CE"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Alkene </w:t>
            </w:r>
          </w:p>
        </w:tc>
        <w:tc>
          <w:tcPr>
            <w:tcW w:w="1333" w:type="dxa"/>
            <w:tcBorders>
              <w:top w:val="single" w:sz="4" w:space="0" w:color="auto"/>
              <w:left w:val="single" w:sz="4" w:space="0" w:color="auto"/>
              <w:bottom w:val="single" w:sz="4" w:space="0" w:color="auto"/>
              <w:right w:val="single" w:sz="4" w:space="0" w:color="auto"/>
            </w:tcBorders>
          </w:tcPr>
          <w:p w14:paraId="786CF00C"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Antibacterial, antifungal </w:t>
            </w:r>
          </w:p>
        </w:tc>
        <w:tc>
          <w:tcPr>
            <w:tcW w:w="1333" w:type="dxa"/>
            <w:tcBorders>
              <w:top w:val="single" w:sz="4" w:space="0" w:color="auto"/>
              <w:left w:val="single" w:sz="4" w:space="0" w:color="auto"/>
              <w:bottom w:val="single" w:sz="4" w:space="0" w:color="auto"/>
              <w:right w:val="single" w:sz="4" w:space="0" w:color="auto"/>
            </w:tcBorders>
          </w:tcPr>
          <w:p w14:paraId="0641F213" w14:textId="77777777" w:rsidR="00B96932" w:rsidRDefault="00AA7ED5">
            <w:pPr>
              <w:jc w:val="both"/>
            </w:pPr>
            <w:r>
              <w:t xml:space="preserve">Duke, 1992; Meher, </w:t>
            </w:r>
            <w:r>
              <w:rPr>
                <w:i/>
                <w:iCs/>
              </w:rPr>
              <w:t>et</w:t>
            </w:r>
            <w:r>
              <w:t xml:space="preserve"> </w:t>
            </w:r>
            <w:r>
              <w:rPr>
                <w:i/>
                <w:iCs/>
              </w:rPr>
              <w:t>al</w:t>
            </w:r>
            <w:r>
              <w:t>., 2019</w:t>
            </w:r>
          </w:p>
        </w:tc>
      </w:tr>
      <w:tr w:rsidR="00B96932" w14:paraId="3CA53A3B" w14:textId="77777777">
        <w:tc>
          <w:tcPr>
            <w:tcW w:w="1324" w:type="dxa"/>
            <w:tcBorders>
              <w:top w:val="single" w:sz="4" w:space="0" w:color="auto"/>
              <w:left w:val="single" w:sz="4" w:space="0" w:color="auto"/>
              <w:bottom w:val="single" w:sz="4" w:space="0" w:color="auto"/>
              <w:right w:val="single" w:sz="4" w:space="0" w:color="auto"/>
            </w:tcBorders>
          </w:tcPr>
          <w:p w14:paraId="680B211D"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574" w:type="dxa"/>
            <w:tcBorders>
              <w:top w:val="single" w:sz="4" w:space="0" w:color="auto"/>
              <w:left w:val="single" w:sz="4" w:space="0" w:color="auto"/>
              <w:bottom w:val="single" w:sz="4" w:space="0" w:color="auto"/>
              <w:right w:val="single" w:sz="4" w:space="0" w:color="auto"/>
            </w:tcBorders>
          </w:tcPr>
          <w:p w14:paraId="0E0237EB"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Tetradecane </w:t>
            </w:r>
          </w:p>
        </w:tc>
        <w:tc>
          <w:tcPr>
            <w:tcW w:w="1276" w:type="dxa"/>
            <w:tcBorders>
              <w:top w:val="single" w:sz="4" w:space="0" w:color="auto"/>
              <w:left w:val="single" w:sz="4" w:space="0" w:color="auto"/>
              <w:bottom w:val="single" w:sz="4" w:space="0" w:color="auto"/>
              <w:right w:val="single" w:sz="4" w:space="0" w:color="auto"/>
            </w:tcBorders>
          </w:tcPr>
          <w:p w14:paraId="0627F8CF"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14.943</w:t>
            </w:r>
          </w:p>
        </w:tc>
        <w:tc>
          <w:tcPr>
            <w:tcW w:w="1324" w:type="dxa"/>
            <w:tcBorders>
              <w:top w:val="single" w:sz="4" w:space="0" w:color="auto"/>
              <w:left w:val="single" w:sz="4" w:space="0" w:color="auto"/>
              <w:bottom w:val="single" w:sz="4" w:space="0" w:color="auto"/>
              <w:right w:val="single" w:sz="4" w:space="0" w:color="auto"/>
            </w:tcBorders>
          </w:tcPr>
          <w:p w14:paraId="4680C6C9"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0.35</w:t>
            </w:r>
          </w:p>
        </w:tc>
        <w:tc>
          <w:tcPr>
            <w:tcW w:w="1333" w:type="dxa"/>
            <w:tcBorders>
              <w:top w:val="single" w:sz="4" w:space="0" w:color="auto"/>
              <w:left w:val="single" w:sz="4" w:space="0" w:color="auto"/>
              <w:bottom w:val="single" w:sz="4" w:space="0" w:color="auto"/>
              <w:right w:val="single" w:sz="4" w:space="0" w:color="auto"/>
            </w:tcBorders>
          </w:tcPr>
          <w:p w14:paraId="5556DF97"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Alkene </w:t>
            </w:r>
          </w:p>
        </w:tc>
        <w:tc>
          <w:tcPr>
            <w:tcW w:w="1333" w:type="dxa"/>
            <w:tcBorders>
              <w:top w:val="single" w:sz="4" w:space="0" w:color="auto"/>
              <w:left w:val="single" w:sz="4" w:space="0" w:color="auto"/>
              <w:bottom w:val="single" w:sz="4" w:space="0" w:color="auto"/>
              <w:right w:val="single" w:sz="4" w:space="0" w:color="auto"/>
            </w:tcBorders>
          </w:tcPr>
          <w:p w14:paraId="00CC8424"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Antimicrobial, cytotoxicity, antipyretic, anthelmintic, tumor, tuberculosis, dyspepsia, anemia, elephantiasis, anti-diabetic, antiinflammatory, anti-diarrhoeal</w:t>
            </w:r>
          </w:p>
        </w:tc>
        <w:tc>
          <w:tcPr>
            <w:tcW w:w="1333" w:type="dxa"/>
            <w:tcBorders>
              <w:top w:val="single" w:sz="4" w:space="0" w:color="auto"/>
              <w:left w:val="single" w:sz="4" w:space="0" w:color="auto"/>
              <w:bottom w:val="single" w:sz="4" w:space="0" w:color="auto"/>
              <w:right w:val="single" w:sz="4" w:space="0" w:color="auto"/>
            </w:tcBorders>
          </w:tcPr>
          <w:p w14:paraId="40F61C37" w14:textId="77777777" w:rsidR="00B96932" w:rsidRDefault="00AA7ED5">
            <w:pPr>
              <w:jc w:val="both"/>
            </w:pPr>
            <w:r>
              <w:t xml:space="preserve">Duke, 1992; Meher </w:t>
            </w:r>
            <w:r>
              <w:rPr>
                <w:i/>
                <w:iCs/>
              </w:rPr>
              <w:t>et</w:t>
            </w:r>
            <w:r>
              <w:t xml:space="preserve"> </w:t>
            </w:r>
            <w:r>
              <w:rPr>
                <w:i/>
                <w:iCs/>
              </w:rPr>
              <w:t>al</w:t>
            </w:r>
            <w:r>
              <w:t>., 2019</w:t>
            </w:r>
          </w:p>
        </w:tc>
      </w:tr>
      <w:tr w:rsidR="00B96932" w14:paraId="33210E9C" w14:textId="77777777">
        <w:tc>
          <w:tcPr>
            <w:tcW w:w="1324" w:type="dxa"/>
            <w:tcBorders>
              <w:top w:val="single" w:sz="4" w:space="0" w:color="auto"/>
              <w:left w:val="single" w:sz="4" w:space="0" w:color="auto"/>
              <w:bottom w:val="single" w:sz="4" w:space="0" w:color="auto"/>
              <w:right w:val="single" w:sz="4" w:space="0" w:color="auto"/>
            </w:tcBorders>
          </w:tcPr>
          <w:p w14:paraId="29B7BCFB"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574" w:type="dxa"/>
            <w:tcBorders>
              <w:top w:val="single" w:sz="4" w:space="0" w:color="auto"/>
              <w:left w:val="single" w:sz="4" w:space="0" w:color="auto"/>
              <w:bottom w:val="single" w:sz="4" w:space="0" w:color="auto"/>
              <w:right w:val="single" w:sz="4" w:space="0" w:color="auto"/>
            </w:tcBorders>
          </w:tcPr>
          <w:p w14:paraId="08D9B0F8"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2,4-Di-tert-</w:t>
            </w:r>
            <w:r>
              <w:rPr>
                <w:rFonts w:ascii="Times New Roman" w:hAnsi="Times New Roman" w:cs="Times New Roman"/>
                <w:b/>
                <w:bCs/>
                <w:sz w:val="24"/>
                <w:szCs w:val="24"/>
              </w:rPr>
              <w:lastRenderedPageBreak/>
              <w:t>butylphenol</w:t>
            </w:r>
          </w:p>
        </w:tc>
        <w:tc>
          <w:tcPr>
            <w:tcW w:w="1276" w:type="dxa"/>
            <w:tcBorders>
              <w:top w:val="single" w:sz="4" w:space="0" w:color="auto"/>
              <w:left w:val="single" w:sz="4" w:space="0" w:color="auto"/>
              <w:bottom w:val="single" w:sz="4" w:space="0" w:color="auto"/>
              <w:right w:val="single" w:sz="4" w:space="0" w:color="auto"/>
            </w:tcBorders>
          </w:tcPr>
          <w:p w14:paraId="2266CE05"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lastRenderedPageBreak/>
              <w:t>17.410</w:t>
            </w:r>
          </w:p>
        </w:tc>
        <w:tc>
          <w:tcPr>
            <w:tcW w:w="1324" w:type="dxa"/>
            <w:tcBorders>
              <w:top w:val="single" w:sz="4" w:space="0" w:color="auto"/>
              <w:left w:val="single" w:sz="4" w:space="0" w:color="auto"/>
              <w:bottom w:val="single" w:sz="4" w:space="0" w:color="auto"/>
              <w:right w:val="single" w:sz="4" w:space="0" w:color="auto"/>
            </w:tcBorders>
          </w:tcPr>
          <w:p w14:paraId="5CFA6AEF"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0.23</w:t>
            </w:r>
          </w:p>
        </w:tc>
        <w:tc>
          <w:tcPr>
            <w:tcW w:w="1333" w:type="dxa"/>
            <w:tcBorders>
              <w:top w:val="single" w:sz="4" w:space="0" w:color="auto"/>
              <w:left w:val="single" w:sz="4" w:space="0" w:color="auto"/>
              <w:bottom w:val="single" w:sz="4" w:space="0" w:color="auto"/>
              <w:right w:val="single" w:sz="4" w:space="0" w:color="auto"/>
            </w:tcBorders>
          </w:tcPr>
          <w:p w14:paraId="0DE539DB"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Alkenol</w:t>
            </w:r>
          </w:p>
        </w:tc>
        <w:tc>
          <w:tcPr>
            <w:tcW w:w="1333" w:type="dxa"/>
            <w:tcBorders>
              <w:top w:val="single" w:sz="4" w:space="0" w:color="auto"/>
              <w:left w:val="single" w:sz="4" w:space="0" w:color="auto"/>
              <w:bottom w:val="single" w:sz="4" w:space="0" w:color="auto"/>
              <w:right w:val="single" w:sz="4" w:space="0" w:color="auto"/>
            </w:tcBorders>
          </w:tcPr>
          <w:p w14:paraId="2DE930AB"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Antimicrobial, </w:t>
            </w:r>
            <w:r>
              <w:rPr>
                <w:rFonts w:ascii="Times New Roman" w:hAnsi="Times New Roman" w:cs="Times New Roman"/>
                <w:b/>
                <w:bCs/>
                <w:sz w:val="24"/>
                <w:szCs w:val="24"/>
              </w:rPr>
              <w:lastRenderedPageBreak/>
              <w:t>antioxidant, antibiofilm, anti-inflammatory</w:t>
            </w:r>
          </w:p>
        </w:tc>
        <w:tc>
          <w:tcPr>
            <w:tcW w:w="1333" w:type="dxa"/>
            <w:tcBorders>
              <w:top w:val="single" w:sz="4" w:space="0" w:color="auto"/>
              <w:left w:val="single" w:sz="4" w:space="0" w:color="auto"/>
              <w:bottom w:val="single" w:sz="4" w:space="0" w:color="auto"/>
              <w:right w:val="single" w:sz="4" w:space="0" w:color="auto"/>
            </w:tcBorders>
          </w:tcPr>
          <w:p w14:paraId="65FCED1B" w14:textId="77777777" w:rsidR="00B96932" w:rsidRDefault="00AA7ED5">
            <w:pPr>
              <w:jc w:val="both"/>
            </w:pPr>
            <w:r>
              <w:lastRenderedPageBreak/>
              <w:t xml:space="preserve">Zhao </w:t>
            </w:r>
            <w:r>
              <w:lastRenderedPageBreak/>
              <w:t>(2020); Seenivasan (2022); Rouvier (2024)</w:t>
            </w:r>
          </w:p>
        </w:tc>
      </w:tr>
      <w:tr w:rsidR="00B96932" w14:paraId="53A82DD6" w14:textId="77777777">
        <w:tc>
          <w:tcPr>
            <w:tcW w:w="1324" w:type="dxa"/>
            <w:tcBorders>
              <w:top w:val="single" w:sz="4" w:space="0" w:color="auto"/>
              <w:left w:val="single" w:sz="4" w:space="0" w:color="auto"/>
              <w:bottom w:val="single" w:sz="4" w:space="0" w:color="auto"/>
              <w:right w:val="single" w:sz="4" w:space="0" w:color="auto"/>
            </w:tcBorders>
          </w:tcPr>
          <w:p w14:paraId="163A3C6F"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1574" w:type="dxa"/>
            <w:tcBorders>
              <w:top w:val="single" w:sz="4" w:space="0" w:color="auto"/>
              <w:left w:val="single" w:sz="4" w:space="0" w:color="auto"/>
              <w:bottom w:val="single" w:sz="4" w:space="0" w:color="auto"/>
              <w:right w:val="single" w:sz="4" w:space="0" w:color="auto"/>
            </w:tcBorders>
          </w:tcPr>
          <w:p w14:paraId="532D25EC"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Dodecanoic acid </w:t>
            </w:r>
          </w:p>
        </w:tc>
        <w:tc>
          <w:tcPr>
            <w:tcW w:w="1276" w:type="dxa"/>
            <w:tcBorders>
              <w:top w:val="single" w:sz="4" w:space="0" w:color="auto"/>
              <w:left w:val="single" w:sz="4" w:space="0" w:color="auto"/>
              <w:bottom w:val="single" w:sz="4" w:space="0" w:color="auto"/>
              <w:right w:val="single" w:sz="4" w:space="0" w:color="auto"/>
            </w:tcBorders>
          </w:tcPr>
          <w:p w14:paraId="0614A009"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19.257</w:t>
            </w:r>
          </w:p>
        </w:tc>
        <w:tc>
          <w:tcPr>
            <w:tcW w:w="1324" w:type="dxa"/>
            <w:tcBorders>
              <w:top w:val="single" w:sz="4" w:space="0" w:color="auto"/>
              <w:left w:val="single" w:sz="4" w:space="0" w:color="auto"/>
              <w:bottom w:val="single" w:sz="4" w:space="0" w:color="auto"/>
              <w:right w:val="single" w:sz="4" w:space="0" w:color="auto"/>
            </w:tcBorders>
          </w:tcPr>
          <w:p w14:paraId="604C2FD1"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4.11</w:t>
            </w:r>
          </w:p>
        </w:tc>
        <w:tc>
          <w:tcPr>
            <w:tcW w:w="1333" w:type="dxa"/>
            <w:tcBorders>
              <w:top w:val="single" w:sz="4" w:space="0" w:color="auto"/>
              <w:left w:val="single" w:sz="4" w:space="0" w:color="auto"/>
              <w:bottom w:val="single" w:sz="4" w:space="0" w:color="auto"/>
              <w:right w:val="single" w:sz="4" w:space="0" w:color="auto"/>
            </w:tcBorders>
          </w:tcPr>
          <w:p w14:paraId="65D347C1"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14:paraId="7574A75A"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Antibacterial, antibiofilm, antiviral, food preservation</w:t>
            </w:r>
          </w:p>
        </w:tc>
        <w:tc>
          <w:tcPr>
            <w:tcW w:w="1333" w:type="dxa"/>
            <w:tcBorders>
              <w:top w:val="single" w:sz="4" w:space="0" w:color="auto"/>
              <w:left w:val="single" w:sz="4" w:space="0" w:color="auto"/>
              <w:bottom w:val="single" w:sz="4" w:space="0" w:color="auto"/>
              <w:right w:val="single" w:sz="4" w:space="0" w:color="auto"/>
            </w:tcBorders>
          </w:tcPr>
          <w:p w14:paraId="17452BA6" w14:textId="77777777" w:rsidR="00B96932" w:rsidRDefault="00AA7ED5">
            <w:pPr>
              <w:jc w:val="both"/>
            </w:pPr>
            <w:r>
              <w:t>Yang (2009); Huang (2014); Qingyan (2024)</w:t>
            </w:r>
          </w:p>
        </w:tc>
      </w:tr>
      <w:tr w:rsidR="00B96932" w14:paraId="55A67874" w14:textId="77777777">
        <w:tc>
          <w:tcPr>
            <w:tcW w:w="1324" w:type="dxa"/>
            <w:tcBorders>
              <w:top w:val="single" w:sz="4" w:space="0" w:color="auto"/>
              <w:left w:val="single" w:sz="4" w:space="0" w:color="auto"/>
              <w:bottom w:val="single" w:sz="4" w:space="0" w:color="auto"/>
              <w:right w:val="single" w:sz="4" w:space="0" w:color="auto"/>
            </w:tcBorders>
          </w:tcPr>
          <w:p w14:paraId="75F33CDC"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1574" w:type="dxa"/>
            <w:tcBorders>
              <w:top w:val="single" w:sz="4" w:space="0" w:color="auto"/>
              <w:left w:val="single" w:sz="4" w:space="0" w:color="auto"/>
              <w:bottom w:val="single" w:sz="4" w:space="0" w:color="auto"/>
              <w:right w:val="single" w:sz="4" w:space="0" w:color="auto"/>
            </w:tcBorders>
          </w:tcPr>
          <w:p w14:paraId="0F72C720"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9-Octadecene</w:t>
            </w:r>
          </w:p>
        </w:tc>
        <w:tc>
          <w:tcPr>
            <w:tcW w:w="1276" w:type="dxa"/>
            <w:tcBorders>
              <w:top w:val="single" w:sz="4" w:space="0" w:color="auto"/>
              <w:left w:val="single" w:sz="4" w:space="0" w:color="auto"/>
              <w:bottom w:val="single" w:sz="4" w:space="0" w:color="auto"/>
              <w:right w:val="single" w:sz="4" w:space="0" w:color="auto"/>
            </w:tcBorders>
          </w:tcPr>
          <w:p w14:paraId="414DCC33"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19.566</w:t>
            </w:r>
          </w:p>
        </w:tc>
        <w:tc>
          <w:tcPr>
            <w:tcW w:w="1324" w:type="dxa"/>
            <w:tcBorders>
              <w:top w:val="single" w:sz="4" w:space="0" w:color="auto"/>
              <w:left w:val="single" w:sz="4" w:space="0" w:color="auto"/>
              <w:bottom w:val="single" w:sz="4" w:space="0" w:color="auto"/>
              <w:right w:val="single" w:sz="4" w:space="0" w:color="auto"/>
            </w:tcBorders>
          </w:tcPr>
          <w:p w14:paraId="609F957F"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0.33</w:t>
            </w:r>
          </w:p>
        </w:tc>
        <w:tc>
          <w:tcPr>
            <w:tcW w:w="1333" w:type="dxa"/>
            <w:tcBorders>
              <w:top w:val="single" w:sz="4" w:space="0" w:color="auto"/>
              <w:left w:val="single" w:sz="4" w:space="0" w:color="auto"/>
              <w:bottom w:val="single" w:sz="4" w:space="0" w:color="auto"/>
              <w:right w:val="single" w:sz="4" w:space="0" w:color="auto"/>
            </w:tcBorders>
          </w:tcPr>
          <w:p w14:paraId="65370239"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14:paraId="0A5D43CA"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Antifungal, antioxidant, anticancinogenic and antimicrobial </w:t>
            </w:r>
          </w:p>
        </w:tc>
        <w:tc>
          <w:tcPr>
            <w:tcW w:w="1333" w:type="dxa"/>
            <w:tcBorders>
              <w:top w:val="single" w:sz="4" w:space="0" w:color="auto"/>
              <w:left w:val="single" w:sz="4" w:space="0" w:color="auto"/>
              <w:bottom w:val="single" w:sz="4" w:space="0" w:color="auto"/>
              <w:right w:val="single" w:sz="4" w:space="0" w:color="auto"/>
            </w:tcBorders>
          </w:tcPr>
          <w:p w14:paraId="36FE5242" w14:textId="77777777" w:rsidR="00B96932" w:rsidRDefault="00AA7ED5">
            <w:pPr>
              <w:jc w:val="both"/>
            </w:pPr>
            <w:r>
              <w:t xml:space="preserve">Akpuaka </w:t>
            </w:r>
            <w:r>
              <w:rPr>
                <w:i/>
                <w:iCs/>
              </w:rPr>
              <w:t>et</w:t>
            </w:r>
            <w:r>
              <w:t xml:space="preserve"> </w:t>
            </w:r>
            <w:r>
              <w:rPr>
                <w:i/>
                <w:iCs/>
              </w:rPr>
              <w:t>al</w:t>
            </w:r>
            <w:r>
              <w:t xml:space="preserve">., 2013; Godwin </w:t>
            </w:r>
            <w:r>
              <w:rPr>
                <w:i/>
                <w:iCs/>
              </w:rPr>
              <w:t>et</w:t>
            </w:r>
            <w:r>
              <w:t xml:space="preserve"> </w:t>
            </w:r>
            <w:r>
              <w:rPr>
                <w:i/>
                <w:iCs/>
              </w:rPr>
              <w:t>al</w:t>
            </w:r>
            <w:r>
              <w:t>., 2015</w:t>
            </w:r>
          </w:p>
        </w:tc>
      </w:tr>
      <w:tr w:rsidR="00B96932" w14:paraId="52A3824F" w14:textId="77777777">
        <w:tc>
          <w:tcPr>
            <w:tcW w:w="1324" w:type="dxa"/>
            <w:tcBorders>
              <w:top w:val="single" w:sz="4" w:space="0" w:color="auto"/>
              <w:left w:val="single" w:sz="4" w:space="0" w:color="auto"/>
              <w:bottom w:val="single" w:sz="4" w:space="0" w:color="auto"/>
              <w:right w:val="single" w:sz="4" w:space="0" w:color="auto"/>
            </w:tcBorders>
          </w:tcPr>
          <w:p w14:paraId="6E67E91B"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1574" w:type="dxa"/>
            <w:tcBorders>
              <w:top w:val="single" w:sz="4" w:space="0" w:color="auto"/>
              <w:left w:val="single" w:sz="4" w:space="0" w:color="auto"/>
              <w:bottom w:val="single" w:sz="4" w:space="0" w:color="auto"/>
              <w:right w:val="single" w:sz="4" w:space="0" w:color="auto"/>
            </w:tcBorders>
          </w:tcPr>
          <w:p w14:paraId="2366B163"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Hexadecane </w:t>
            </w:r>
          </w:p>
        </w:tc>
        <w:tc>
          <w:tcPr>
            <w:tcW w:w="1276" w:type="dxa"/>
            <w:tcBorders>
              <w:top w:val="single" w:sz="4" w:space="0" w:color="auto"/>
              <w:left w:val="single" w:sz="4" w:space="0" w:color="auto"/>
              <w:bottom w:val="single" w:sz="4" w:space="0" w:color="auto"/>
              <w:right w:val="single" w:sz="4" w:space="0" w:color="auto"/>
            </w:tcBorders>
          </w:tcPr>
          <w:p w14:paraId="35AFF11E"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19.812</w:t>
            </w:r>
          </w:p>
        </w:tc>
        <w:tc>
          <w:tcPr>
            <w:tcW w:w="1324" w:type="dxa"/>
            <w:tcBorders>
              <w:top w:val="single" w:sz="4" w:space="0" w:color="auto"/>
              <w:left w:val="single" w:sz="4" w:space="0" w:color="auto"/>
              <w:bottom w:val="single" w:sz="4" w:space="0" w:color="auto"/>
              <w:right w:val="single" w:sz="4" w:space="0" w:color="auto"/>
            </w:tcBorders>
          </w:tcPr>
          <w:p w14:paraId="39C1D0AF"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0.46</w:t>
            </w:r>
          </w:p>
        </w:tc>
        <w:tc>
          <w:tcPr>
            <w:tcW w:w="1333" w:type="dxa"/>
            <w:tcBorders>
              <w:top w:val="single" w:sz="4" w:space="0" w:color="auto"/>
              <w:left w:val="single" w:sz="4" w:space="0" w:color="auto"/>
              <w:bottom w:val="single" w:sz="4" w:space="0" w:color="auto"/>
              <w:right w:val="single" w:sz="4" w:space="0" w:color="auto"/>
            </w:tcBorders>
          </w:tcPr>
          <w:p w14:paraId="5B6F99AC"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14:paraId="63673BFD"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Antifungal, antibacterial, antioxidant, cytotoxicity, antipyretic, anthelmintic, anti-inflammatory, antidiarrheal, antidiabetic</w:t>
            </w:r>
          </w:p>
        </w:tc>
        <w:tc>
          <w:tcPr>
            <w:tcW w:w="1333" w:type="dxa"/>
            <w:tcBorders>
              <w:top w:val="single" w:sz="4" w:space="0" w:color="auto"/>
              <w:left w:val="single" w:sz="4" w:space="0" w:color="auto"/>
              <w:bottom w:val="single" w:sz="4" w:space="0" w:color="auto"/>
              <w:right w:val="single" w:sz="4" w:space="0" w:color="auto"/>
            </w:tcBorders>
          </w:tcPr>
          <w:p w14:paraId="0A755751" w14:textId="77777777" w:rsidR="00B96932" w:rsidRDefault="00AA7ED5">
            <w:pPr>
              <w:jc w:val="both"/>
            </w:pPr>
            <w:r>
              <w:t>Faridha et al., 2016; Banakar &amp; Jayaraj, 2018</w:t>
            </w:r>
          </w:p>
        </w:tc>
      </w:tr>
      <w:tr w:rsidR="00B96932" w14:paraId="38B7E46D" w14:textId="77777777">
        <w:tc>
          <w:tcPr>
            <w:tcW w:w="1324" w:type="dxa"/>
            <w:tcBorders>
              <w:top w:val="single" w:sz="4" w:space="0" w:color="auto"/>
              <w:left w:val="single" w:sz="4" w:space="0" w:color="auto"/>
              <w:bottom w:val="single" w:sz="4" w:space="0" w:color="auto"/>
              <w:right w:val="single" w:sz="4" w:space="0" w:color="auto"/>
            </w:tcBorders>
          </w:tcPr>
          <w:p w14:paraId="65CB0044"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1574" w:type="dxa"/>
            <w:tcBorders>
              <w:top w:val="single" w:sz="4" w:space="0" w:color="auto"/>
              <w:left w:val="single" w:sz="4" w:space="0" w:color="auto"/>
              <w:bottom w:val="single" w:sz="4" w:space="0" w:color="auto"/>
              <w:right w:val="single" w:sz="4" w:space="0" w:color="auto"/>
            </w:tcBorders>
          </w:tcPr>
          <w:p w14:paraId="37D61C4D"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Tetradecanoic acid </w:t>
            </w:r>
          </w:p>
        </w:tc>
        <w:tc>
          <w:tcPr>
            <w:tcW w:w="1276" w:type="dxa"/>
            <w:tcBorders>
              <w:top w:val="single" w:sz="4" w:space="0" w:color="auto"/>
              <w:left w:val="single" w:sz="4" w:space="0" w:color="auto"/>
              <w:bottom w:val="single" w:sz="4" w:space="0" w:color="auto"/>
              <w:right w:val="single" w:sz="4" w:space="0" w:color="auto"/>
            </w:tcBorders>
          </w:tcPr>
          <w:p w14:paraId="2C088985"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23.480</w:t>
            </w:r>
          </w:p>
        </w:tc>
        <w:tc>
          <w:tcPr>
            <w:tcW w:w="1324" w:type="dxa"/>
            <w:tcBorders>
              <w:top w:val="single" w:sz="4" w:space="0" w:color="auto"/>
              <w:left w:val="single" w:sz="4" w:space="0" w:color="auto"/>
              <w:bottom w:val="single" w:sz="4" w:space="0" w:color="auto"/>
              <w:right w:val="single" w:sz="4" w:space="0" w:color="auto"/>
            </w:tcBorders>
          </w:tcPr>
          <w:p w14:paraId="5E907B19"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2.47</w:t>
            </w:r>
          </w:p>
        </w:tc>
        <w:tc>
          <w:tcPr>
            <w:tcW w:w="1333" w:type="dxa"/>
            <w:tcBorders>
              <w:top w:val="single" w:sz="4" w:space="0" w:color="auto"/>
              <w:left w:val="single" w:sz="4" w:space="0" w:color="auto"/>
              <w:bottom w:val="single" w:sz="4" w:space="0" w:color="auto"/>
              <w:right w:val="single" w:sz="4" w:space="0" w:color="auto"/>
            </w:tcBorders>
          </w:tcPr>
          <w:p w14:paraId="67CF485E"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14:paraId="161839A2"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antibacterial,  anti‑virulence in derivatives </w:t>
            </w:r>
          </w:p>
        </w:tc>
        <w:tc>
          <w:tcPr>
            <w:tcW w:w="1333" w:type="dxa"/>
            <w:tcBorders>
              <w:top w:val="single" w:sz="4" w:space="0" w:color="auto"/>
              <w:left w:val="single" w:sz="4" w:space="0" w:color="auto"/>
              <w:bottom w:val="single" w:sz="4" w:space="0" w:color="auto"/>
              <w:right w:val="single" w:sz="4" w:space="0" w:color="auto"/>
            </w:tcBorders>
          </w:tcPr>
          <w:p w14:paraId="3A67BC84" w14:textId="77777777" w:rsidR="00B96932" w:rsidRDefault="00AA7ED5">
            <w:pPr>
              <w:jc w:val="both"/>
            </w:pPr>
            <w:r>
              <w:t xml:space="preserve">Casillas-Vargas 2021; Jumina </w:t>
            </w:r>
            <w:r>
              <w:rPr>
                <w:i/>
                <w:iCs/>
              </w:rPr>
              <w:t>et</w:t>
            </w:r>
            <w:r>
              <w:t xml:space="preserve"> </w:t>
            </w:r>
            <w:r>
              <w:rPr>
                <w:i/>
                <w:iCs/>
              </w:rPr>
              <w:t>al</w:t>
            </w:r>
            <w:r>
              <w:t xml:space="preserve">., 2019; Juárez-Rodríguez </w:t>
            </w:r>
            <w:r>
              <w:rPr>
                <w:i/>
                <w:iCs/>
              </w:rPr>
              <w:t>et al</w:t>
            </w:r>
            <w:r>
              <w:t>., 2021</w:t>
            </w:r>
          </w:p>
        </w:tc>
      </w:tr>
      <w:tr w:rsidR="00B96932" w14:paraId="28665DB9" w14:textId="77777777">
        <w:tc>
          <w:tcPr>
            <w:tcW w:w="1324" w:type="dxa"/>
            <w:tcBorders>
              <w:top w:val="single" w:sz="4" w:space="0" w:color="auto"/>
              <w:left w:val="single" w:sz="4" w:space="0" w:color="auto"/>
              <w:bottom w:val="single" w:sz="4" w:space="0" w:color="auto"/>
              <w:right w:val="single" w:sz="4" w:space="0" w:color="auto"/>
            </w:tcBorders>
          </w:tcPr>
          <w:p w14:paraId="01C30696"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1574" w:type="dxa"/>
            <w:tcBorders>
              <w:top w:val="single" w:sz="4" w:space="0" w:color="auto"/>
              <w:left w:val="single" w:sz="4" w:space="0" w:color="auto"/>
              <w:bottom w:val="single" w:sz="4" w:space="0" w:color="auto"/>
              <w:right w:val="single" w:sz="4" w:space="0" w:color="auto"/>
            </w:tcBorders>
          </w:tcPr>
          <w:p w14:paraId="31E06BEE"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9-Eicosene, (E)-</w:t>
            </w:r>
          </w:p>
          <w:p w14:paraId="09994F3A" w14:textId="77777777" w:rsidR="00B96932" w:rsidRDefault="00B96932">
            <w:pPr>
              <w:jc w:val="both"/>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9810C4E"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24.002</w:t>
            </w:r>
          </w:p>
        </w:tc>
        <w:tc>
          <w:tcPr>
            <w:tcW w:w="1324" w:type="dxa"/>
            <w:tcBorders>
              <w:top w:val="single" w:sz="4" w:space="0" w:color="auto"/>
              <w:left w:val="single" w:sz="4" w:space="0" w:color="auto"/>
              <w:bottom w:val="single" w:sz="4" w:space="0" w:color="auto"/>
              <w:right w:val="single" w:sz="4" w:space="0" w:color="auto"/>
            </w:tcBorders>
          </w:tcPr>
          <w:p w14:paraId="46C1FAEE"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0.43</w:t>
            </w:r>
          </w:p>
        </w:tc>
        <w:tc>
          <w:tcPr>
            <w:tcW w:w="1333" w:type="dxa"/>
            <w:tcBorders>
              <w:top w:val="single" w:sz="4" w:space="0" w:color="auto"/>
              <w:left w:val="single" w:sz="4" w:space="0" w:color="auto"/>
              <w:bottom w:val="single" w:sz="4" w:space="0" w:color="auto"/>
              <w:right w:val="single" w:sz="4" w:space="0" w:color="auto"/>
            </w:tcBorders>
          </w:tcPr>
          <w:p w14:paraId="1AC45A33"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14:paraId="79C512EB"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Antimicrobial </w:t>
            </w:r>
          </w:p>
        </w:tc>
        <w:tc>
          <w:tcPr>
            <w:tcW w:w="1333" w:type="dxa"/>
            <w:tcBorders>
              <w:top w:val="single" w:sz="4" w:space="0" w:color="auto"/>
              <w:left w:val="single" w:sz="4" w:space="0" w:color="auto"/>
              <w:bottom w:val="single" w:sz="4" w:space="0" w:color="auto"/>
              <w:right w:val="single" w:sz="4" w:space="0" w:color="auto"/>
            </w:tcBorders>
          </w:tcPr>
          <w:p w14:paraId="1873AAA6" w14:textId="77777777" w:rsidR="00B96932" w:rsidRDefault="00AA7ED5">
            <w:pPr>
              <w:jc w:val="both"/>
            </w:pPr>
            <w:r>
              <w:t xml:space="preserve">Ugbogu </w:t>
            </w:r>
            <w:r>
              <w:rPr>
                <w:i/>
                <w:iCs/>
              </w:rPr>
              <w:t>et</w:t>
            </w:r>
            <w:r>
              <w:t xml:space="preserve"> </w:t>
            </w:r>
            <w:r>
              <w:rPr>
                <w:i/>
                <w:iCs/>
              </w:rPr>
              <w:t>al</w:t>
            </w:r>
            <w:r>
              <w:t>., 2019</w:t>
            </w:r>
          </w:p>
        </w:tc>
      </w:tr>
      <w:tr w:rsidR="00B96932" w14:paraId="0CB461E2" w14:textId="77777777">
        <w:tc>
          <w:tcPr>
            <w:tcW w:w="1324" w:type="dxa"/>
            <w:tcBorders>
              <w:top w:val="single" w:sz="4" w:space="0" w:color="auto"/>
              <w:left w:val="single" w:sz="4" w:space="0" w:color="auto"/>
              <w:bottom w:val="single" w:sz="4" w:space="0" w:color="auto"/>
              <w:right w:val="single" w:sz="4" w:space="0" w:color="auto"/>
            </w:tcBorders>
          </w:tcPr>
          <w:p w14:paraId="7A265D9E"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1574" w:type="dxa"/>
            <w:tcBorders>
              <w:top w:val="single" w:sz="4" w:space="0" w:color="auto"/>
              <w:left w:val="single" w:sz="4" w:space="0" w:color="auto"/>
              <w:bottom w:val="single" w:sz="4" w:space="0" w:color="auto"/>
              <w:right w:val="single" w:sz="4" w:space="0" w:color="auto"/>
            </w:tcBorders>
          </w:tcPr>
          <w:p w14:paraId="2CE26751"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Tetratetracontane </w:t>
            </w:r>
          </w:p>
          <w:p w14:paraId="04A25E14"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Tetratetracontane</w:t>
            </w:r>
          </w:p>
        </w:tc>
        <w:tc>
          <w:tcPr>
            <w:tcW w:w="1276" w:type="dxa"/>
            <w:tcBorders>
              <w:top w:val="single" w:sz="4" w:space="0" w:color="auto"/>
              <w:left w:val="single" w:sz="4" w:space="0" w:color="auto"/>
              <w:bottom w:val="single" w:sz="4" w:space="0" w:color="auto"/>
              <w:right w:val="single" w:sz="4" w:space="0" w:color="auto"/>
            </w:tcBorders>
          </w:tcPr>
          <w:p w14:paraId="63FFDBF6"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24.213</w:t>
            </w:r>
          </w:p>
        </w:tc>
        <w:tc>
          <w:tcPr>
            <w:tcW w:w="1324" w:type="dxa"/>
            <w:tcBorders>
              <w:top w:val="single" w:sz="4" w:space="0" w:color="auto"/>
              <w:left w:val="single" w:sz="4" w:space="0" w:color="auto"/>
              <w:bottom w:val="single" w:sz="4" w:space="0" w:color="auto"/>
              <w:right w:val="single" w:sz="4" w:space="0" w:color="auto"/>
            </w:tcBorders>
          </w:tcPr>
          <w:p w14:paraId="69A65D22"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0.47</w:t>
            </w:r>
          </w:p>
        </w:tc>
        <w:tc>
          <w:tcPr>
            <w:tcW w:w="1333" w:type="dxa"/>
            <w:tcBorders>
              <w:top w:val="single" w:sz="4" w:space="0" w:color="auto"/>
              <w:left w:val="single" w:sz="4" w:space="0" w:color="auto"/>
              <w:bottom w:val="single" w:sz="4" w:space="0" w:color="auto"/>
              <w:right w:val="single" w:sz="4" w:space="0" w:color="auto"/>
            </w:tcBorders>
          </w:tcPr>
          <w:p w14:paraId="2E4FC95A"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Alkane </w:t>
            </w:r>
          </w:p>
        </w:tc>
        <w:tc>
          <w:tcPr>
            <w:tcW w:w="1333" w:type="dxa"/>
            <w:tcBorders>
              <w:top w:val="single" w:sz="4" w:space="0" w:color="auto"/>
              <w:left w:val="single" w:sz="4" w:space="0" w:color="auto"/>
              <w:bottom w:val="single" w:sz="4" w:space="0" w:color="auto"/>
              <w:right w:val="single" w:sz="4" w:space="0" w:color="auto"/>
            </w:tcBorders>
          </w:tcPr>
          <w:p w14:paraId="45EC6008"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Antioxidant, </w:t>
            </w:r>
          </w:p>
        </w:tc>
        <w:tc>
          <w:tcPr>
            <w:tcW w:w="1333" w:type="dxa"/>
            <w:tcBorders>
              <w:top w:val="single" w:sz="4" w:space="0" w:color="auto"/>
              <w:left w:val="single" w:sz="4" w:space="0" w:color="auto"/>
              <w:bottom w:val="single" w:sz="4" w:space="0" w:color="auto"/>
              <w:right w:val="single" w:sz="4" w:space="0" w:color="auto"/>
            </w:tcBorders>
          </w:tcPr>
          <w:p w14:paraId="182CE0AF" w14:textId="77777777" w:rsidR="00B96932" w:rsidRDefault="00AA7ED5">
            <w:pPr>
              <w:jc w:val="both"/>
            </w:pPr>
            <w:r>
              <w:t xml:space="preserve">Mallick &amp; Dighe, (2014); Midhun </w:t>
            </w:r>
            <w:r>
              <w:rPr>
                <w:i/>
                <w:iCs/>
              </w:rPr>
              <w:t>et</w:t>
            </w:r>
            <w:r>
              <w:t xml:space="preserve"> </w:t>
            </w:r>
            <w:r>
              <w:rPr>
                <w:i/>
                <w:iCs/>
              </w:rPr>
              <w:t>al</w:t>
            </w:r>
            <w:r>
              <w:t>., 2025</w:t>
            </w:r>
          </w:p>
        </w:tc>
      </w:tr>
      <w:tr w:rsidR="00B96932" w14:paraId="59FE5836" w14:textId="77777777">
        <w:tc>
          <w:tcPr>
            <w:tcW w:w="1324" w:type="dxa"/>
            <w:tcBorders>
              <w:top w:val="single" w:sz="4" w:space="0" w:color="auto"/>
              <w:left w:val="single" w:sz="4" w:space="0" w:color="auto"/>
              <w:bottom w:val="single" w:sz="4" w:space="0" w:color="auto"/>
              <w:right w:val="single" w:sz="4" w:space="0" w:color="auto"/>
            </w:tcBorders>
          </w:tcPr>
          <w:p w14:paraId="7F1BD970" w14:textId="77777777" w:rsidR="00B96932" w:rsidRDefault="00AA7ED5">
            <w:pPr>
              <w:jc w:val="both"/>
              <w:rPr>
                <w:rFonts w:ascii="Times New Roman" w:hAnsi="Times New Roman" w:cs="Times New Roman"/>
                <w:b/>
                <w:bCs/>
                <w:sz w:val="24"/>
                <w:szCs w:val="24"/>
              </w:rPr>
            </w:pPr>
            <w:commentRangeStart w:id="12"/>
            <w:r>
              <w:rPr>
                <w:rFonts w:ascii="Times New Roman" w:hAnsi="Times New Roman" w:cs="Times New Roman"/>
                <w:b/>
                <w:bCs/>
                <w:sz w:val="24"/>
                <w:szCs w:val="24"/>
              </w:rPr>
              <w:lastRenderedPageBreak/>
              <w:t>10</w:t>
            </w:r>
          </w:p>
        </w:tc>
        <w:tc>
          <w:tcPr>
            <w:tcW w:w="1574" w:type="dxa"/>
            <w:tcBorders>
              <w:top w:val="single" w:sz="4" w:space="0" w:color="auto"/>
              <w:left w:val="single" w:sz="4" w:space="0" w:color="auto"/>
              <w:bottom w:val="single" w:sz="4" w:space="0" w:color="auto"/>
              <w:right w:val="single" w:sz="4" w:space="0" w:color="auto"/>
            </w:tcBorders>
          </w:tcPr>
          <w:p w14:paraId="6A71A2AF"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Cyclohexane, (1-methylethyl)-</w:t>
            </w:r>
          </w:p>
          <w:p w14:paraId="247AFD4D"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1D5431C4"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25.286</w:t>
            </w:r>
          </w:p>
        </w:tc>
        <w:tc>
          <w:tcPr>
            <w:tcW w:w="1324" w:type="dxa"/>
            <w:tcBorders>
              <w:top w:val="single" w:sz="4" w:space="0" w:color="auto"/>
              <w:left w:val="single" w:sz="4" w:space="0" w:color="auto"/>
              <w:bottom w:val="single" w:sz="4" w:space="0" w:color="auto"/>
              <w:right w:val="single" w:sz="4" w:space="0" w:color="auto"/>
            </w:tcBorders>
          </w:tcPr>
          <w:p w14:paraId="4205E7EC"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0.03 </w:t>
            </w:r>
          </w:p>
        </w:tc>
        <w:tc>
          <w:tcPr>
            <w:tcW w:w="1333" w:type="dxa"/>
            <w:tcBorders>
              <w:top w:val="single" w:sz="4" w:space="0" w:color="auto"/>
              <w:left w:val="single" w:sz="4" w:space="0" w:color="auto"/>
              <w:bottom w:val="single" w:sz="4" w:space="0" w:color="auto"/>
              <w:right w:val="single" w:sz="4" w:space="0" w:color="auto"/>
            </w:tcBorders>
          </w:tcPr>
          <w:p w14:paraId="779F19A7"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methyl </w:t>
            </w:r>
          </w:p>
        </w:tc>
        <w:tc>
          <w:tcPr>
            <w:tcW w:w="1333" w:type="dxa"/>
            <w:tcBorders>
              <w:top w:val="single" w:sz="4" w:space="0" w:color="auto"/>
              <w:left w:val="single" w:sz="4" w:space="0" w:color="auto"/>
              <w:bottom w:val="single" w:sz="4" w:space="0" w:color="auto"/>
              <w:right w:val="single" w:sz="4" w:space="0" w:color="auto"/>
            </w:tcBorders>
          </w:tcPr>
          <w:p w14:paraId="2DA82277"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_</w:t>
            </w:r>
            <w:commentRangeEnd w:id="12"/>
            <w:r w:rsidR="00812D0A">
              <w:rPr>
                <w:rStyle w:val="CommentReference"/>
              </w:rPr>
              <w:commentReference w:id="12"/>
            </w:r>
          </w:p>
        </w:tc>
        <w:tc>
          <w:tcPr>
            <w:tcW w:w="1333" w:type="dxa"/>
            <w:tcBorders>
              <w:top w:val="single" w:sz="4" w:space="0" w:color="auto"/>
              <w:left w:val="single" w:sz="4" w:space="0" w:color="auto"/>
              <w:bottom w:val="single" w:sz="4" w:space="0" w:color="auto"/>
              <w:right w:val="single" w:sz="4" w:space="0" w:color="auto"/>
            </w:tcBorders>
          </w:tcPr>
          <w:p w14:paraId="263F0061" w14:textId="77777777" w:rsidR="00B96932" w:rsidRDefault="00AA7ED5">
            <w:pPr>
              <w:jc w:val="both"/>
            </w:pPr>
            <w:r>
              <w:t>_</w:t>
            </w:r>
          </w:p>
        </w:tc>
      </w:tr>
    </w:tbl>
    <w:p w14:paraId="0D8AFAB1" w14:textId="77777777" w:rsidR="00B96932" w:rsidRDefault="00B96932">
      <w:pPr>
        <w:jc w:val="both"/>
        <w:rPr>
          <w:rFonts w:ascii="Times New Roman" w:hAnsi="Times New Roman" w:cs="Times New Roman"/>
          <w:bCs/>
          <w:sz w:val="24"/>
          <w:szCs w:val="24"/>
        </w:rPr>
      </w:pPr>
    </w:p>
    <w:p w14:paraId="27C0216F" w14:textId="77777777" w:rsidR="00B96932" w:rsidRDefault="00B96932">
      <w:pPr>
        <w:jc w:val="both"/>
        <w:rPr>
          <w:rFonts w:ascii="Times New Roman" w:hAnsi="Times New Roman" w:cs="Times New Roman"/>
          <w:bCs/>
          <w:sz w:val="24"/>
          <w:szCs w:val="24"/>
        </w:rPr>
      </w:pPr>
    </w:p>
    <w:p w14:paraId="10CF5D98" w14:textId="77777777" w:rsidR="00B96932" w:rsidRDefault="00B96932">
      <w:pPr>
        <w:jc w:val="both"/>
        <w:rPr>
          <w:rFonts w:ascii="Times New Roman" w:hAnsi="Times New Roman" w:cs="Times New Roman"/>
          <w:bCs/>
          <w:sz w:val="24"/>
          <w:szCs w:val="24"/>
        </w:rPr>
      </w:pPr>
    </w:p>
    <w:p w14:paraId="7E464185" w14:textId="77777777" w:rsidR="00B96932" w:rsidRDefault="00B96932">
      <w:pPr>
        <w:jc w:val="both"/>
        <w:rPr>
          <w:rFonts w:ascii="Times New Roman" w:hAnsi="Times New Roman" w:cs="Times New Roman"/>
          <w:bCs/>
          <w:sz w:val="24"/>
          <w:szCs w:val="24"/>
        </w:rPr>
      </w:pPr>
    </w:p>
    <w:p w14:paraId="684C7916" w14:textId="77777777" w:rsidR="00B96932" w:rsidRDefault="00B96932">
      <w:pPr>
        <w:jc w:val="both"/>
        <w:rPr>
          <w:rFonts w:ascii="Times New Roman" w:hAnsi="Times New Roman" w:cs="Times New Roman"/>
          <w:bCs/>
          <w:sz w:val="24"/>
          <w:szCs w:val="24"/>
        </w:rPr>
      </w:pPr>
    </w:p>
    <w:p w14:paraId="58CE1EE0" w14:textId="77777777" w:rsidR="00B96932" w:rsidRDefault="00B96932">
      <w:pPr>
        <w:jc w:val="both"/>
        <w:rPr>
          <w:rFonts w:ascii="Times New Roman" w:hAnsi="Times New Roman" w:cs="Times New Roman"/>
          <w:bCs/>
          <w:sz w:val="24"/>
          <w:szCs w:val="24"/>
        </w:rPr>
      </w:pPr>
    </w:p>
    <w:p w14:paraId="76836810" w14:textId="77777777" w:rsidR="00B96932" w:rsidRDefault="00B96932">
      <w:pPr>
        <w:jc w:val="both"/>
        <w:rPr>
          <w:rFonts w:ascii="Times New Roman" w:hAnsi="Times New Roman" w:cs="Times New Roman"/>
          <w:bCs/>
          <w:sz w:val="24"/>
          <w:szCs w:val="24"/>
        </w:rPr>
      </w:pPr>
    </w:p>
    <w:p w14:paraId="2A3C3536" w14:textId="77777777" w:rsidR="00B96932" w:rsidRDefault="00B96932">
      <w:pPr>
        <w:jc w:val="both"/>
        <w:rPr>
          <w:rFonts w:ascii="Times New Roman" w:hAnsi="Times New Roman" w:cs="Times New Roman"/>
          <w:bCs/>
          <w:sz w:val="24"/>
          <w:szCs w:val="24"/>
        </w:rPr>
      </w:pPr>
    </w:p>
    <w:p w14:paraId="62D214C8" w14:textId="77777777" w:rsidR="00B96932" w:rsidRDefault="00B96932">
      <w:pPr>
        <w:jc w:val="center"/>
        <w:rPr>
          <w:rFonts w:ascii="Times New Roman" w:hAnsi="Times New Roman" w:cs="Times New Roman"/>
          <w:bCs/>
          <w:sz w:val="24"/>
          <w:szCs w:val="24"/>
        </w:rPr>
      </w:pPr>
    </w:p>
    <w:p w14:paraId="30743764" w14:textId="77777777" w:rsidR="00B96932" w:rsidRDefault="00B96932">
      <w:pPr>
        <w:jc w:val="both"/>
        <w:rPr>
          <w:rFonts w:ascii="Times New Roman" w:hAnsi="Times New Roman" w:cs="Times New Roman"/>
          <w:bCs/>
          <w:sz w:val="24"/>
          <w:szCs w:val="24"/>
        </w:rPr>
      </w:pPr>
    </w:p>
    <w:p w14:paraId="757DBF08" w14:textId="77777777" w:rsidR="00B96932" w:rsidRDefault="00B96932">
      <w:pPr>
        <w:jc w:val="both"/>
        <w:rPr>
          <w:rFonts w:ascii="Times New Roman" w:hAnsi="Times New Roman" w:cs="Times New Roman"/>
          <w:bCs/>
          <w:sz w:val="24"/>
          <w:szCs w:val="24"/>
        </w:rPr>
      </w:pPr>
    </w:p>
    <w:p w14:paraId="74168F96" w14:textId="77777777" w:rsidR="00B96932" w:rsidRDefault="00B96932">
      <w:pPr>
        <w:jc w:val="both"/>
        <w:rPr>
          <w:rFonts w:ascii="Times New Roman" w:hAnsi="Times New Roman" w:cs="Times New Roman"/>
          <w:bCs/>
          <w:sz w:val="24"/>
          <w:szCs w:val="24"/>
        </w:rPr>
      </w:pPr>
    </w:p>
    <w:p w14:paraId="208F6D19" w14:textId="77777777" w:rsidR="00B96932" w:rsidRDefault="00AA7ED5">
      <w:pPr>
        <w:jc w:val="both"/>
        <w:rPr>
          <w:rFonts w:ascii="Times New Roman" w:hAnsi="Times New Roman" w:cs="Times New Roman"/>
          <w:bCs/>
          <w:sz w:val="24"/>
          <w:szCs w:val="24"/>
        </w:rPr>
      </w:pPr>
      <w:r>
        <w:rPr>
          <w:noProof/>
        </w:rPr>
        <w:drawing>
          <wp:anchor distT="0" distB="0" distL="0" distR="0" simplePos="0" relativeHeight="4" behindDoc="0" locked="0" layoutInCell="1" allowOverlap="1" wp14:anchorId="087E07A5" wp14:editId="65F7FFD5">
            <wp:simplePos x="0" y="0"/>
            <wp:positionH relativeFrom="page">
              <wp:posOffset>1377950</wp:posOffset>
            </wp:positionH>
            <wp:positionV relativeFrom="page">
              <wp:posOffset>3444875</wp:posOffset>
            </wp:positionV>
            <wp:extent cx="4713730" cy="2799522"/>
            <wp:effectExtent l="0" t="0" r="0" b="0"/>
            <wp:wrapNone/>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3" cstate="print"/>
                    <a:srcRect r="6331"/>
                    <a:stretch/>
                  </pic:blipFill>
                  <pic:spPr>
                    <a:xfrm>
                      <a:off x="0" y="0"/>
                      <a:ext cx="4713730" cy="2799522"/>
                    </a:xfrm>
                    <a:prstGeom prst="rect">
                      <a:avLst/>
                    </a:prstGeom>
                    <a:ln>
                      <a:noFill/>
                    </a:ln>
                  </pic:spPr>
                </pic:pic>
              </a:graphicData>
            </a:graphic>
          </wp:anchor>
        </w:drawing>
      </w:r>
    </w:p>
    <w:p w14:paraId="39591872" w14:textId="77777777" w:rsidR="00B96932" w:rsidRDefault="00B96932">
      <w:pPr>
        <w:jc w:val="both"/>
        <w:rPr>
          <w:rFonts w:ascii="Times New Roman" w:hAnsi="Times New Roman" w:cs="Times New Roman"/>
          <w:bCs/>
          <w:sz w:val="24"/>
          <w:szCs w:val="24"/>
        </w:rPr>
      </w:pPr>
    </w:p>
    <w:p w14:paraId="2A0BA861" w14:textId="77777777" w:rsidR="00B96932" w:rsidRDefault="00B96932">
      <w:pPr>
        <w:jc w:val="both"/>
        <w:rPr>
          <w:rFonts w:ascii="Times New Roman" w:hAnsi="Times New Roman" w:cs="Times New Roman"/>
          <w:bCs/>
          <w:sz w:val="24"/>
          <w:szCs w:val="24"/>
        </w:rPr>
      </w:pPr>
    </w:p>
    <w:p w14:paraId="1C475859" w14:textId="77777777" w:rsidR="00B96932" w:rsidRDefault="00AA7ED5">
      <w:pPr>
        <w:jc w:val="both"/>
        <w:rPr>
          <w:rFonts w:ascii="Times New Roman" w:hAnsi="Times New Roman" w:cs="Times New Roman"/>
          <w:b/>
          <w:bCs/>
          <w:sz w:val="24"/>
          <w:szCs w:val="24"/>
        </w:rPr>
      </w:pPr>
      <w:commentRangeStart w:id="13"/>
      <w:r>
        <w:rPr>
          <w:rFonts w:ascii="Times New Roman" w:hAnsi="Times New Roman" w:cs="Times New Roman"/>
          <w:b/>
          <w:bCs/>
          <w:sz w:val="24"/>
          <w:szCs w:val="24"/>
        </w:rPr>
        <w:t xml:space="preserve">Figure 4: GC-MS Chromatogram of </w:t>
      </w:r>
      <w:r>
        <w:rPr>
          <w:rFonts w:ascii="Times New Roman" w:hAnsi="Times New Roman" w:cs="Times New Roman"/>
          <w:b/>
          <w:bCs/>
          <w:i/>
          <w:iCs/>
          <w:sz w:val="24"/>
          <w:szCs w:val="24"/>
        </w:rPr>
        <w:t xml:space="preserve">Euphorbia heterophylla </w:t>
      </w:r>
      <w:commentRangeEnd w:id="13"/>
      <w:r w:rsidR="00C238A3">
        <w:rPr>
          <w:rStyle w:val="CommentReference"/>
        </w:rPr>
        <w:commentReference w:id="13"/>
      </w:r>
    </w:p>
    <w:p w14:paraId="78151044" w14:textId="77777777" w:rsidR="00B96932" w:rsidRDefault="00B96932">
      <w:pPr>
        <w:jc w:val="both"/>
        <w:rPr>
          <w:rFonts w:ascii="Times New Roman" w:hAnsi="Times New Roman" w:cs="Times New Roman"/>
          <w:b/>
          <w:bCs/>
          <w:sz w:val="24"/>
          <w:szCs w:val="24"/>
        </w:rPr>
      </w:pPr>
    </w:p>
    <w:p w14:paraId="5B1DFAE9" w14:textId="77777777" w:rsidR="00B96932" w:rsidRDefault="00B96932">
      <w:pPr>
        <w:jc w:val="both"/>
        <w:rPr>
          <w:rFonts w:ascii="Times New Roman" w:hAnsi="Times New Roman" w:cs="Times New Roman"/>
          <w:b/>
          <w:bCs/>
          <w:sz w:val="24"/>
          <w:szCs w:val="24"/>
        </w:rPr>
      </w:pPr>
    </w:p>
    <w:p w14:paraId="282FA060"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Table 4: GC-MS Phytochemical profile of </w:t>
      </w:r>
      <w:r>
        <w:rPr>
          <w:rFonts w:ascii="Times New Roman" w:hAnsi="Times New Roman" w:cs="Times New Roman"/>
          <w:b/>
          <w:bCs/>
          <w:i/>
          <w:iCs/>
          <w:sz w:val="24"/>
          <w:szCs w:val="24"/>
        </w:rPr>
        <w:t>Euphorbia heterophylla</w:t>
      </w:r>
      <w:r>
        <w:rPr>
          <w:rFonts w:ascii="Times New Roman" w:hAnsi="Times New Roman" w:cs="Times New Roman"/>
          <w:b/>
          <w:bCs/>
          <w:sz w:val="24"/>
          <w:szCs w:val="24"/>
        </w:rPr>
        <w:t xml:space="preserve"> </w:t>
      </w:r>
    </w:p>
    <w:tbl>
      <w:tblPr>
        <w:tblStyle w:val="TableGrid"/>
        <w:tblW w:w="10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
        <w:gridCol w:w="3623"/>
        <w:gridCol w:w="1326"/>
        <w:gridCol w:w="762"/>
        <w:gridCol w:w="1117"/>
        <w:gridCol w:w="1670"/>
        <w:gridCol w:w="1155"/>
      </w:tblGrid>
      <w:tr w:rsidR="00B96932" w14:paraId="3FF385B9" w14:textId="77777777">
        <w:tc>
          <w:tcPr>
            <w:tcW w:w="493" w:type="dxa"/>
            <w:tcBorders>
              <w:top w:val="single" w:sz="4" w:space="0" w:color="auto"/>
              <w:left w:val="single" w:sz="4" w:space="0" w:color="auto"/>
              <w:bottom w:val="single" w:sz="4" w:space="0" w:color="auto"/>
              <w:right w:val="single" w:sz="4" w:space="0" w:color="auto"/>
            </w:tcBorders>
          </w:tcPr>
          <w:p w14:paraId="462853A6"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Peak </w:t>
            </w:r>
          </w:p>
        </w:tc>
        <w:tc>
          <w:tcPr>
            <w:tcW w:w="3623" w:type="dxa"/>
            <w:tcBorders>
              <w:top w:val="single" w:sz="4" w:space="0" w:color="auto"/>
              <w:left w:val="single" w:sz="4" w:space="0" w:color="auto"/>
              <w:bottom w:val="single" w:sz="4" w:space="0" w:color="auto"/>
              <w:right w:val="single" w:sz="4" w:space="0" w:color="auto"/>
            </w:tcBorders>
          </w:tcPr>
          <w:p w14:paraId="141DD9CE"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Name of compound </w:t>
            </w:r>
          </w:p>
        </w:tc>
        <w:tc>
          <w:tcPr>
            <w:tcW w:w="1326" w:type="dxa"/>
            <w:tcBorders>
              <w:top w:val="single" w:sz="4" w:space="0" w:color="auto"/>
              <w:left w:val="single" w:sz="4" w:space="0" w:color="auto"/>
              <w:bottom w:val="single" w:sz="4" w:space="0" w:color="auto"/>
              <w:right w:val="single" w:sz="4" w:space="0" w:color="auto"/>
            </w:tcBorders>
          </w:tcPr>
          <w:p w14:paraId="583966C9"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Retention time </w:t>
            </w:r>
          </w:p>
        </w:tc>
        <w:tc>
          <w:tcPr>
            <w:tcW w:w="762" w:type="dxa"/>
            <w:tcBorders>
              <w:top w:val="single" w:sz="4" w:space="0" w:color="auto"/>
              <w:left w:val="single" w:sz="4" w:space="0" w:color="auto"/>
              <w:bottom w:val="single" w:sz="4" w:space="0" w:color="auto"/>
              <w:right w:val="single" w:sz="4" w:space="0" w:color="auto"/>
            </w:tcBorders>
          </w:tcPr>
          <w:p w14:paraId="2D291AA4"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Peak area (%)</w:t>
            </w:r>
          </w:p>
        </w:tc>
        <w:tc>
          <w:tcPr>
            <w:tcW w:w="1117" w:type="dxa"/>
            <w:tcBorders>
              <w:top w:val="single" w:sz="4" w:space="0" w:color="auto"/>
              <w:left w:val="single" w:sz="4" w:space="0" w:color="auto"/>
              <w:bottom w:val="single" w:sz="4" w:space="0" w:color="auto"/>
              <w:right w:val="single" w:sz="4" w:space="0" w:color="auto"/>
            </w:tcBorders>
          </w:tcPr>
          <w:p w14:paraId="1CEFD574"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Nature </w:t>
            </w:r>
          </w:p>
        </w:tc>
        <w:tc>
          <w:tcPr>
            <w:tcW w:w="1670" w:type="dxa"/>
            <w:tcBorders>
              <w:top w:val="single" w:sz="4" w:space="0" w:color="auto"/>
              <w:left w:val="single" w:sz="4" w:space="0" w:color="auto"/>
              <w:bottom w:val="single" w:sz="4" w:space="0" w:color="auto"/>
              <w:right w:val="single" w:sz="4" w:space="0" w:color="auto"/>
            </w:tcBorders>
          </w:tcPr>
          <w:p w14:paraId="37DC8EBE"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Biological activities </w:t>
            </w:r>
          </w:p>
        </w:tc>
        <w:tc>
          <w:tcPr>
            <w:tcW w:w="1155" w:type="dxa"/>
            <w:tcBorders>
              <w:top w:val="single" w:sz="4" w:space="0" w:color="auto"/>
              <w:left w:val="single" w:sz="4" w:space="0" w:color="auto"/>
              <w:bottom w:val="single" w:sz="4" w:space="0" w:color="auto"/>
              <w:right w:val="single" w:sz="4" w:space="0" w:color="auto"/>
            </w:tcBorders>
          </w:tcPr>
          <w:p w14:paraId="235CF36E" w14:textId="77777777" w:rsidR="00B96932" w:rsidRDefault="00AA7ED5">
            <w:pPr>
              <w:jc w:val="both"/>
            </w:pPr>
            <w:r>
              <w:rPr>
                <w:b/>
                <w:bCs/>
              </w:rPr>
              <w:t>References</w:t>
            </w:r>
            <w:r>
              <w:t xml:space="preserve"> </w:t>
            </w:r>
          </w:p>
        </w:tc>
      </w:tr>
      <w:tr w:rsidR="00B96932" w14:paraId="0179E245" w14:textId="77777777">
        <w:tc>
          <w:tcPr>
            <w:tcW w:w="493" w:type="dxa"/>
            <w:tcBorders>
              <w:top w:val="single" w:sz="4" w:space="0" w:color="auto"/>
              <w:left w:val="single" w:sz="4" w:space="0" w:color="auto"/>
              <w:bottom w:val="single" w:sz="4" w:space="0" w:color="auto"/>
              <w:right w:val="single" w:sz="4" w:space="0" w:color="auto"/>
            </w:tcBorders>
          </w:tcPr>
          <w:p w14:paraId="7C5DDDF9"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 1</w:t>
            </w:r>
          </w:p>
        </w:tc>
        <w:tc>
          <w:tcPr>
            <w:tcW w:w="3623" w:type="dxa"/>
            <w:tcBorders>
              <w:top w:val="single" w:sz="4" w:space="0" w:color="auto"/>
              <w:left w:val="single" w:sz="4" w:space="0" w:color="auto"/>
              <w:bottom w:val="single" w:sz="4" w:space="0" w:color="auto"/>
              <w:right w:val="single" w:sz="4" w:space="0" w:color="auto"/>
            </w:tcBorders>
          </w:tcPr>
          <w:p w14:paraId="38199C82"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Tetradecane</w:t>
            </w:r>
          </w:p>
        </w:tc>
        <w:tc>
          <w:tcPr>
            <w:tcW w:w="1326" w:type="dxa"/>
            <w:tcBorders>
              <w:top w:val="single" w:sz="4" w:space="0" w:color="auto"/>
              <w:left w:val="single" w:sz="4" w:space="0" w:color="auto"/>
              <w:bottom w:val="single" w:sz="4" w:space="0" w:color="auto"/>
              <w:right w:val="single" w:sz="4" w:space="0" w:color="auto"/>
            </w:tcBorders>
          </w:tcPr>
          <w:p w14:paraId="4995F53A"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14.943</w:t>
            </w:r>
          </w:p>
        </w:tc>
        <w:tc>
          <w:tcPr>
            <w:tcW w:w="762" w:type="dxa"/>
            <w:tcBorders>
              <w:top w:val="single" w:sz="4" w:space="0" w:color="auto"/>
              <w:left w:val="single" w:sz="4" w:space="0" w:color="auto"/>
              <w:bottom w:val="single" w:sz="4" w:space="0" w:color="auto"/>
              <w:right w:val="single" w:sz="4" w:space="0" w:color="auto"/>
            </w:tcBorders>
          </w:tcPr>
          <w:p w14:paraId="18ED8F49"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0.53</w:t>
            </w:r>
          </w:p>
        </w:tc>
        <w:tc>
          <w:tcPr>
            <w:tcW w:w="1117" w:type="dxa"/>
            <w:tcBorders>
              <w:top w:val="single" w:sz="4" w:space="0" w:color="auto"/>
              <w:left w:val="single" w:sz="4" w:space="0" w:color="auto"/>
              <w:bottom w:val="single" w:sz="4" w:space="0" w:color="auto"/>
              <w:right w:val="single" w:sz="4" w:space="0" w:color="auto"/>
            </w:tcBorders>
          </w:tcPr>
          <w:p w14:paraId="6C9E957F"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Alkane </w:t>
            </w:r>
          </w:p>
        </w:tc>
        <w:tc>
          <w:tcPr>
            <w:tcW w:w="1670" w:type="dxa"/>
            <w:tcBorders>
              <w:top w:val="single" w:sz="4" w:space="0" w:color="auto"/>
              <w:left w:val="single" w:sz="4" w:space="0" w:color="auto"/>
              <w:bottom w:val="single" w:sz="4" w:space="0" w:color="auto"/>
              <w:right w:val="single" w:sz="4" w:space="0" w:color="auto"/>
            </w:tcBorders>
          </w:tcPr>
          <w:p w14:paraId="1ADA08E6"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Antimicrobial, cytotoxicity, antipyretic, anthelmintic, tumor, tuberculosis, dyspepsia, </w:t>
            </w:r>
            <w:r>
              <w:rPr>
                <w:rFonts w:ascii="Times New Roman" w:hAnsi="Times New Roman" w:cs="Times New Roman"/>
                <w:b/>
                <w:bCs/>
                <w:sz w:val="24"/>
                <w:szCs w:val="24"/>
              </w:rPr>
              <w:lastRenderedPageBreak/>
              <w:t>anemia, elephantiasis, anti-diabetic, antiinflammatory, anti-diarrhoeal</w:t>
            </w:r>
          </w:p>
        </w:tc>
        <w:tc>
          <w:tcPr>
            <w:tcW w:w="1155" w:type="dxa"/>
            <w:tcBorders>
              <w:top w:val="single" w:sz="4" w:space="0" w:color="auto"/>
              <w:left w:val="single" w:sz="4" w:space="0" w:color="auto"/>
              <w:bottom w:val="single" w:sz="4" w:space="0" w:color="auto"/>
              <w:right w:val="single" w:sz="4" w:space="0" w:color="auto"/>
            </w:tcBorders>
          </w:tcPr>
          <w:p w14:paraId="3994186D" w14:textId="77777777" w:rsidR="00B96932" w:rsidRDefault="00AA7ED5">
            <w:pPr>
              <w:jc w:val="both"/>
            </w:pPr>
            <w:r>
              <w:lastRenderedPageBreak/>
              <w:t xml:space="preserve">Duke, 1992; Meher </w:t>
            </w:r>
            <w:r>
              <w:rPr>
                <w:i/>
                <w:iCs/>
              </w:rPr>
              <w:t>et</w:t>
            </w:r>
            <w:r>
              <w:t xml:space="preserve"> </w:t>
            </w:r>
            <w:r>
              <w:rPr>
                <w:i/>
                <w:iCs/>
              </w:rPr>
              <w:t>al</w:t>
            </w:r>
            <w:r>
              <w:t>., 2019</w:t>
            </w:r>
          </w:p>
        </w:tc>
      </w:tr>
      <w:tr w:rsidR="00B96932" w14:paraId="23079145" w14:textId="77777777">
        <w:trPr>
          <w:trHeight w:val="33"/>
        </w:trPr>
        <w:tc>
          <w:tcPr>
            <w:tcW w:w="493" w:type="dxa"/>
            <w:tcBorders>
              <w:top w:val="single" w:sz="4" w:space="0" w:color="auto"/>
              <w:left w:val="single" w:sz="4" w:space="0" w:color="auto"/>
              <w:bottom w:val="single" w:sz="4" w:space="0" w:color="auto"/>
              <w:right w:val="single" w:sz="4" w:space="0" w:color="auto"/>
            </w:tcBorders>
          </w:tcPr>
          <w:p w14:paraId="3BEA2E49"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3623" w:type="dxa"/>
            <w:tcBorders>
              <w:top w:val="single" w:sz="4" w:space="0" w:color="auto"/>
              <w:left w:val="single" w:sz="4" w:space="0" w:color="auto"/>
              <w:bottom w:val="single" w:sz="4" w:space="0" w:color="auto"/>
              <w:right w:val="single" w:sz="4" w:space="0" w:color="auto"/>
            </w:tcBorders>
          </w:tcPr>
          <w:p w14:paraId="21FE695C"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2,4-Di-tert-butylphenol</w:t>
            </w:r>
          </w:p>
          <w:p w14:paraId="381CAE43" w14:textId="77777777" w:rsidR="00B96932" w:rsidRDefault="00B96932">
            <w:pPr>
              <w:jc w:val="both"/>
              <w:rPr>
                <w:rFonts w:ascii="Times New Roman" w:hAnsi="Times New Roman" w:cs="Times New Roman"/>
                <w:b/>
                <w:bCs/>
                <w:sz w:val="24"/>
                <w:szCs w:val="24"/>
              </w:rPr>
            </w:pPr>
          </w:p>
        </w:tc>
        <w:tc>
          <w:tcPr>
            <w:tcW w:w="1326" w:type="dxa"/>
            <w:tcBorders>
              <w:top w:val="single" w:sz="4" w:space="0" w:color="auto"/>
              <w:left w:val="single" w:sz="4" w:space="0" w:color="auto"/>
              <w:bottom w:val="single" w:sz="4" w:space="0" w:color="auto"/>
              <w:right w:val="single" w:sz="4" w:space="0" w:color="auto"/>
            </w:tcBorders>
          </w:tcPr>
          <w:p w14:paraId="3F5610E3"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17.410</w:t>
            </w:r>
          </w:p>
        </w:tc>
        <w:tc>
          <w:tcPr>
            <w:tcW w:w="762" w:type="dxa"/>
            <w:tcBorders>
              <w:top w:val="single" w:sz="4" w:space="0" w:color="auto"/>
              <w:left w:val="single" w:sz="4" w:space="0" w:color="auto"/>
              <w:bottom w:val="single" w:sz="4" w:space="0" w:color="auto"/>
              <w:right w:val="single" w:sz="4" w:space="0" w:color="auto"/>
            </w:tcBorders>
          </w:tcPr>
          <w:p w14:paraId="63D2B86B"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0.64</w:t>
            </w:r>
          </w:p>
        </w:tc>
        <w:tc>
          <w:tcPr>
            <w:tcW w:w="1117" w:type="dxa"/>
            <w:tcBorders>
              <w:top w:val="single" w:sz="4" w:space="0" w:color="auto"/>
              <w:left w:val="single" w:sz="4" w:space="0" w:color="auto"/>
              <w:bottom w:val="single" w:sz="4" w:space="0" w:color="auto"/>
              <w:right w:val="single" w:sz="4" w:space="0" w:color="auto"/>
            </w:tcBorders>
          </w:tcPr>
          <w:p w14:paraId="25F9C68D"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Alkanol </w:t>
            </w:r>
          </w:p>
        </w:tc>
        <w:tc>
          <w:tcPr>
            <w:tcW w:w="1670" w:type="dxa"/>
            <w:tcBorders>
              <w:top w:val="single" w:sz="4" w:space="0" w:color="auto"/>
              <w:left w:val="single" w:sz="4" w:space="0" w:color="auto"/>
              <w:bottom w:val="single" w:sz="4" w:space="0" w:color="auto"/>
              <w:right w:val="single" w:sz="4" w:space="0" w:color="auto"/>
            </w:tcBorders>
          </w:tcPr>
          <w:p w14:paraId="7A42D55A"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Antimicrobial, antioxidant, antibiofilm, anti-inflammatory</w:t>
            </w:r>
          </w:p>
        </w:tc>
        <w:tc>
          <w:tcPr>
            <w:tcW w:w="1155" w:type="dxa"/>
            <w:tcBorders>
              <w:top w:val="single" w:sz="4" w:space="0" w:color="auto"/>
              <w:left w:val="single" w:sz="4" w:space="0" w:color="auto"/>
              <w:bottom w:val="single" w:sz="4" w:space="0" w:color="auto"/>
              <w:right w:val="single" w:sz="4" w:space="0" w:color="auto"/>
            </w:tcBorders>
          </w:tcPr>
          <w:p w14:paraId="70FFDE7F" w14:textId="77777777" w:rsidR="00B96932" w:rsidRDefault="00AA7ED5">
            <w:pPr>
              <w:jc w:val="both"/>
            </w:pPr>
            <w:r>
              <w:t>Zhao (2020); Seenivasan (2022); Rouvier (2024)</w:t>
            </w:r>
          </w:p>
        </w:tc>
      </w:tr>
      <w:tr w:rsidR="00B96932" w14:paraId="0547BA65" w14:textId="77777777">
        <w:tc>
          <w:tcPr>
            <w:tcW w:w="493" w:type="dxa"/>
            <w:tcBorders>
              <w:top w:val="single" w:sz="4" w:space="0" w:color="auto"/>
              <w:left w:val="single" w:sz="4" w:space="0" w:color="auto"/>
              <w:bottom w:val="single" w:sz="4" w:space="0" w:color="auto"/>
              <w:right w:val="single" w:sz="4" w:space="0" w:color="auto"/>
            </w:tcBorders>
          </w:tcPr>
          <w:p w14:paraId="745CC387"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3623" w:type="dxa"/>
            <w:tcBorders>
              <w:top w:val="single" w:sz="4" w:space="0" w:color="auto"/>
              <w:left w:val="single" w:sz="4" w:space="0" w:color="auto"/>
              <w:bottom w:val="single" w:sz="4" w:space="0" w:color="auto"/>
              <w:right w:val="single" w:sz="4" w:space="0" w:color="auto"/>
            </w:tcBorders>
          </w:tcPr>
          <w:p w14:paraId="25C60C7A"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Dodecanoic acid </w:t>
            </w:r>
          </w:p>
        </w:tc>
        <w:tc>
          <w:tcPr>
            <w:tcW w:w="1326" w:type="dxa"/>
            <w:tcBorders>
              <w:top w:val="single" w:sz="4" w:space="0" w:color="auto"/>
              <w:left w:val="single" w:sz="4" w:space="0" w:color="auto"/>
              <w:bottom w:val="single" w:sz="4" w:space="0" w:color="auto"/>
              <w:right w:val="single" w:sz="4" w:space="0" w:color="auto"/>
            </w:tcBorders>
          </w:tcPr>
          <w:p w14:paraId="39D976AB"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19.249</w:t>
            </w:r>
          </w:p>
        </w:tc>
        <w:tc>
          <w:tcPr>
            <w:tcW w:w="762" w:type="dxa"/>
            <w:tcBorders>
              <w:top w:val="single" w:sz="4" w:space="0" w:color="auto"/>
              <w:left w:val="single" w:sz="4" w:space="0" w:color="auto"/>
              <w:bottom w:val="single" w:sz="4" w:space="0" w:color="auto"/>
              <w:right w:val="single" w:sz="4" w:space="0" w:color="auto"/>
            </w:tcBorders>
          </w:tcPr>
          <w:p w14:paraId="66AA497F"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16.24</w:t>
            </w:r>
          </w:p>
        </w:tc>
        <w:tc>
          <w:tcPr>
            <w:tcW w:w="1117" w:type="dxa"/>
            <w:tcBorders>
              <w:top w:val="single" w:sz="4" w:space="0" w:color="auto"/>
              <w:left w:val="single" w:sz="4" w:space="0" w:color="auto"/>
              <w:bottom w:val="single" w:sz="4" w:space="0" w:color="auto"/>
              <w:right w:val="single" w:sz="4" w:space="0" w:color="auto"/>
            </w:tcBorders>
          </w:tcPr>
          <w:p w14:paraId="2DD28300"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7FF8661F"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Antibacterial, antibiofilm, antiviral, food preservation</w:t>
            </w:r>
          </w:p>
        </w:tc>
        <w:tc>
          <w:tcPr>
            <w:tcW w:w="1155" w:type="dxa"/>
            <w:tcBorders>
              <w:top w:val="single" w:sz="4" w:space="0" w:color="auto"/>
              <w:left w:val="single" w:sz="4" w:space="0" w:color="auto"/>
              <w:bottom w:val="single" w:sz="4" w:space="0" w:color="auto"/>
              <w:right w:val="single" w:sz="4" w:space="0" w:color="auto"/>
            </w:tcBorders>
          </w:tcPr>
          <w:p w14:paraId="7772AC45" w14:textId="77777777" w:rsidR="00B96932" w:rsidRDefault="00AA7ED5">
            <w:pPr>
              <w:jc w:val="both"/>
              <w:rPr>
                <w:b/>
                <w:bCs/>
              </w:rPr>
            </w:pPr>
            <w:r>
              <w:rPr>
                <w:b/>
                <w:bCs/>
              </w:rPr>
              <w:t xml:space="preserve">Yang (2009); Huang </w:t>
            </w:r>
            <w:r>
              <w:rPr>
                <w:rFonts w:ascii="Times New Roman" w:hAnsi="Times New Roman" w:cs="Times New Roman"/>
                <w:b/>
                <w:bCs/>
                <w:sz w:val="24"/>
                <w:szCs w:val="24"/>
              </w:rPr>
              <w:t>4</w:t>
            </w:r>
            <w:r>
              <w:rPr>
                <w:b/>
                <w:bCs/>
              </w:rPr>
              <w:t>(2014); Qingyan (2024)</w:t>
            </w:r>
          </w:p>
        </w:tc>
      </w:tr>
      <w:tr w:rsidR="00B96932" w14:paraId="2C0E703D" w14:textId="77777777">
        <w:tc>
          <w:tcPr>
            <w:tcW w:w="493" w:type="dxa"/>
            <w:tcBorders>
              <w:top w:val="single" w:sz="4" w:space="0" w:color="auto"/>
              <w:left w:val="single" w:sz="4" w:space="0" w:color="auto"/>
              <w:bottom w:val="single" w:sz="4" w:space="0" w:color="auto"/>
              <w:right w:val="single" w:sz="4" w:space="0" w:color="auto"/>
            </w:tcBorders>
          </w:tcPr>
          <w:p w14:paraId="2BC67AC0" w14:textId="77777777" w:rsidR="00B96932" w:rsidRDefault="00B96932">
            <w:pPr>
              <w:jc w:val="both"/>
              <w:rPr>
                <w:rFonts w:ascii="Times New Roman" w:hAnsi="Times New Roman" w:cs="Times New Roman"/>
                <w:b/>
                <w:bCs/>
                <w:sz w:val="24"/>
                <w:szCs w:val="24"/>
              </w:rPr>
            </w:pPr>
          </w:p>
        </w:tc>
        <w:tc>
          <w:tcPr>
            <w:tcW w:w="3623" w:type="dxa"/>
            <w:tcBorders>
              <w:top w:val="single" w:sz="4" w:space="0" w:color="auto"/>
              <w:left w:val="single" w:sz="4" w:space="0" w:color="auto"/>
              <w:bottom w:val="single" w:sz="4" w:space="0" w:color="auto"/>
              <w:right w:val="single" w:sz="4" w:space="0" w:color="auto"/>
            </w:tcBorders>
          </w:tcPr>
          <w:p w14:paraId="785FEB38"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Z-8-Hexadecene 4-Heptafluorobutyryloxyhexadecane</w:t>
            </w:r>
          </w:p>
          <w:p w14:paraId="12CFAA86"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Cetene </w:t>
            </w:r>
          </w:p>
        </w:tc>
        <w:tc>
          <w:tcPr>
            <w:tcW w:w="1326" w:type="dxa"/>
            <w:tcBorders>
              <w:top w:val="single" w:sz="4" w:space="0" w:color="auto"/>
              <w:left w:val="single" w:sz="4" w:space="0" w:color="auto"/>
              <w:bottom w:val="single" w:sz="4" w:space="0" w:color="auto"/>
              <w:right w:val="single" w:sz="4" w:space="0" w:color="auto"/>
            </w:tcBorders>
          </w:tcPr>
          <w:p w14:paraId="43CD8ECD"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19.565</w:t>
            </w:r>
          </w:p>
        </w:tc>
        <w:tc>
          <w:tcPr>
            <w:tcW w:w="762" w:type="dxa"/>
            <w:tcBorders>
              <w:top w:val="single" w:sz="4" w:space="0" w:color="auto"/>
              <w:left w:val="single" w:sz="4" w:space="0" w:color="auto"/>
              <w:bottom w:val="single" w:sz="4" w:space="0" w:color="auto"/>
              <w:right w:val="single" w:sz="4" w:space="0" w:color="auto"/>
            </w:tcBorders>
          </w:tcPr>
          <w:p w14:paraId="3FEC2A2F"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2.13</w:t>
            </w:r>
          </w:p>
        </w:tc>
        <w:tc>
          <w:tcPr>
            <w:tcW w:w="1117" w:type="dxa"/>
            <w:tcBorders>
              <w:top w:val="single" w:sz="4" w:space="0" w:color="auto"/>
              <w:left w:val="single" w:sz="4" w:space="0" w:color="auto"/>
              <w:bottom w:val="single" w:sz="4" w:space="0" w:color="auto"/>
              <w:right w:val="single" w:sz="4" w:space="0" w:color="auto"/>
            </w:tcBorders>
          </w:tcPr>
          <w:p w14:paraId="621B3380"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48939AF4"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Antimicrobial </w:t>
            </w:r>
          </w:p>
        </w:tc>
        <w:tc>
          <w:tcPr>
            <w:tcW w:w="1155" w:type="dxa"/>
            <w:tcBorders>
              <w:top w:val="single" w:sz="4" w:space="0" w:color="auto"/>
              <w:left w:val="single" w:sz="4" w:space="0" w:color="auto"/>
              <w:bottom w:val="single" w:sz="4" w:space="0" w:color="auto"/>
              <w:right w:val="single" w:sz="4" w:space="0" w:color="auto"/>
            </w:tcBorders>
          </w:tcPr>
          <w:p w14:paraId="61AC5A3B" w14:textId="77777777" w:rsidR="00B96932" w:rsidRDefault="00AA7ED5">
            <w:pPr>
              <w:jc w:val="both"/>
            </w:pPr>
            <w:r>
              <w:t xml:space="preserve">Strobel </w:t>
            </w:r>
            <w:r>
              <w:rPr>
                <w:i/>
                <w:iCs/>
              </w:rPr>
              <w:t>et</w:t>
            </w:r>
            <w:r>
              <w:t xml:space="preserve"> </w:t>
            </w:r>
            <w:r>
              <w:rPr>
                <w:i/>
                <w:iCs/>
              </w:rPr>
              <w:t>al</w:t>
            </w:r>
            <w:r>
              <w:t>., 2010</w:t>
            </w:r>
          </w:p>
        </w:tc>
      </w:tr>
      <w:tr w:rsidR="00B96932" w14:paraId="5526974B" w14:textId="77777777">
        <w:tc>
          <w:tcPr>
            <w:tcW w:w="493" w:type="dxa"/>
            <w:tcBorders>
              <w:top w:val="single" w:sz="4" w:space="0" w:color="auto"/>
              <w:left w:val="single" w:sz="4" w:space="0" w:color="auto"/>
              <w:bottom w:val="single" w:sz="4" w:space="0" w:color="auto"/>
              <w:right w:val="single" w:sz="4" w:space="0" w:color="auto"/>
            </w:tcBorders>
          </w:tcPr>
          <w:p w14:paraId="40F48FBA"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3623" w:type="dxa"/>
            <w:tcBorders>
              <w:top w:val="single" w:sz="4" w:space="0" w:color="auto"/>
              <w:left w:val="single" w:sz="4" w:space="0" w:color="auto"/>
              <w:bottom w:val="single" w:sz="4" w:space="0" w:color="auto"/>
              <w:right w:val="single" w:sz="4" w:space="0" w:color="auto"/>
            </w:tcBorders>
          </w:tcPr>
          <w:p w14:paraId="013ABBEC"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2-Tetradecene, (E)-4-</w:t>
            </w:r>
          </w:p>
          <w:p w14:paraId="45480F0C"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Tetradecene, (Z)-</w:t>
            </w:r>
          </w:p>
          <w:p w14:paraId="78760FAE"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Cyclohexadecane </w:t>
            </w:r>
          </w:p>
        </w:tc>
        <w:tc>
          <w:tcPr>
            <w:tcW w:w="1326" w:type="dxa"/>
            <w:tcBorders>
              <w:top w:val="single" w:sz="4" w:space="0" w:color="auto"/>
              <w:left w:val="single" w:sz="4" w:space="0" w:color="auto"/>
              <w:bottom w:val="single" w:sz="4" w:space="0" w:color="auto"/>
              <w:right w:val="single" w:sz="4" w:space="0" w:color="auto"/>
            </w:tcBorders>
          </w:tcPr>
          <w:p w14:paraId="64448716"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19.692</w:t>
            </w:r>
          </w:p>
        </w:tc>
        <w:tc>
          <w:tcPr>
            <w:tcW w:w="762" w:type="dxa"/>
            <w:tcBorders>
              <w:top w:val="single" w:sz="4" w:space="0" w:color="auto"/>
              <w:left w:val="single" w:sz="4" w:space="0" w:color="auto"/>
              <w:bottom w:val="single" w:sz="4" w:space="0" w:color="auto"/>
              <w:right w:val="single" w:sz="4" w:space="0" w:color="auto"/>
            </w:tcBorders>
          </w:tcPr>
          <w:p w14:paraId="33FF4104"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0.67</w:t>
            </w:r>
          </w:p>
        </w:tc>
        <w:tc>
          <w:tcPr>
            <w:tcW w:w="1117" w:type="dxa"/>
            <w:tcBorders>
              <w:top w:val="single" w:sz="4" w:space="0" w:color="auto"/>
              <w:left w:val="single" w:sz="4" w:space="0" w:color="auto"/>
              <w:bottom w:val="single" w:sz="4" w:space="0" w:color="auto"/>
              <w:right w:val="single" w:sz="4" w:space="0" w:color="auto"/>
            </w:tcBorders>
          </w:tcPr>
          <w:p w14:paraId="626E111D"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33937D7F"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_</w:t>
            </w:r>
          </w:p>
        </w:tc>
        <w:tc>
          <w:tcPr>
            <w:tcW w:w="1155" w:type="dxa"/>
            <w:tcBorders>
              <w:top w:val="single" w:sz="4" w:space="0" w:color="auto"/>
              <w:left w:val="single" w:sz="4" w:space="0" w:color="auto"/>
              <w:bottom w:val="single" w:sz="4" w:space="0" w:color="auto"/>
              <w:right w:val="single" w:sz="4" w:space="0" w:color="auto"/>
            </w:tcBorders>
          </w:tcPr>
          <w:p w14:paraId="3C42438F" w14:textId="77777777" w:rsidR="00B96932" w:rsidRDefault="00AA7ED5">
            <w:pPr>
              <w:jc w:val="both"/>
            </w:pPr>
            <w:r>
              <w:t>_</w:t>
            </w:r>
          </w:p>
        </w:tc>
      </w:tr>
      <w:tr w:rsidR="00B96932" w14:paraId="37422D8D" w14:textId="77777777">
        <w:tc>
          <w:tcPr>
            <w:tcW w:w="493" w:type="dxa"/>
            <w:tcBorders>
              <w:top w:val="single" w:sz="4" w:space="0" w:color="auto"/>
              <w:left w:val="single" w:sz="4" w:space="0" w:color="auto"/>
              <w:bottom w:val="single" w:sz="4" w:space="0" w:color="auto"/>
              <w:right w:val="single" w:sz="4" w:space="0" w:color="auto"/>
            </w:tcBorders>
          </w:tcPr>
          <w:p w14:paraId="448709FD"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3623" w:type="dxa"/>
            <w:tcBorders>
              <w:top w:val="single" w:sz="4" w:space="0" w:color="auto"/>
              <w:left w:val="single" w:sz="4" w:space="0" w:color="auto"/>
              <w:bottom w:val="single" w:sz="4" w:space="0" w:color="auto"/>
              <w:right w:val="single" w:sz="4" w:space="0" w:color="auto"/>
            </w:tcBorders>
          </w:tcPr>
          <w:p w14:paraId="0B96FE6A"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Hexadecane</w:t>
            </w:r>
          </w:p>
        </w:tc>
        <w:tc>
          <w:tcPr>
            <w:tcW w:w="1326" w:type="dxa"/>
            <w:tcBorders>
              <w:top w:val="single" w:sz="4" w:space="0" w:color="auto"/>
              <w:left w:val="single" w:sz="4" w:space="0" w:color="auto"/>
              <w:bottom w:val="single" w:sz="4" w:space="0" w:color="auto"/>
              <w:right w:val="single" w:sz="4" w:space="0" w:color="auto"/>
            </w:tcBorders>
          </w:tcPr>
          <w:p w14:paraId="3AAAD145"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19.809</w:t>
            </w:r>
          </w:p>
        </w:tc>
        <w:tc>
          <w:tcPr>
            <w:tcW w:w="762" w:type="dxa"/>
            <w:tcBorders>
              <w:top w:val="single" w:sz="4" w:space="0" w:color="auto"/>
              <w:left w:val="single" w:sz="4" w:space="0" w:color="auto"/>
              <w:bottom w:val="single" w:sz="4" w:space="0" w:color="auto"/>
              <w:right w:val="single" w:sz="4" w:space="0" w:color="auto"/>
            </w:tcBorders>
          </w:tcPr>
          <w:p w14:paraId="462B16B6"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2.29</w:t>
            </w:r>
          </w:p>
        </w:tc>
        <w:tc>
          <w:tcPr>
            <w:tcW w:w="1117" w:type="dxa"/>
            <w:tcBorders>
              <w:top w:val="single" w:sz="4" w:space="0" w:color="auto"/>
              <w:left w:val="single" w:sz="4" w:space="0" w:color="auto"/>
              <w:bottom w:val="single" w:sz="4" w:space="0" w:color="auto"/>
              <w:right w:val="single" w:sz="4" w:space="0" w:color="auto"/>
            </w:tcBorders>
          </w:tcPr>
          <w:p w14:paraId="7E132B5D"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40739A87"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Antifungal, antibacterial, antioxidant, Cytotoxicity, antipyretic, anthelmintic, anti-inflammatory, antidiarrheal, antidiabetic</w:t>
            </w:r>
          </w:p>
        </w:tc>
        <w:tc>
          <w:tcPr>
            <w:tcW w:w="1155" w:type="dxa"/>
            <w:tcBorders>
              <w:top w:val="single" w:sz="4" w:space="0" w:color="auto"/>
              <w:left w:val="single" w:sz="4" w:space="0" w:color="auto"/>
              <w:bottom w:val="single" w:sz="4" w:space="0" w:color="auto"/>
              <w:right w:val="single" w:sz="4" w:space="0" w:color="auto"/>
            </w:tcBorders>
          </w:tcPr>
          <w:p w14:paraId="2DFBFDBE" w14:textId="77777777" w:rsidR="00B96932" w:rsidRDefault="00AA7ED5">
            <w:pPr>
              <w:jc w:val="both"/>
            </w:pPr>
            <w:r>
              <w:t>Faridha et al., 2016; Banakar &amp; Jayaraj, 2018</w:t>
            </w:r>
          </w:p>
        </w:tc>
      </w:tr>
      <w:tr w:rsidR="00B96932" w14:paraId="1CA69F5C" w14:textId="77777777">
        <w:tc>
          <w:tcPr>
            <w:tcW w:w="493" w:type="dxa"/>
            <w:tcBorders>
              <w:top w:val="single" w:sz="4" w:space="0" w:color="auto"/>
              <w:left w:val="single" w:sz="4" w:space="0" w:color="auto"/>
              <w:bottom w:val="single" w:sz="4" w:space="0" w:color="auto"/>
              <w:right w:val="single" w:sz="4" w:space="0" w:color="auto"/>
            </w:tcBorders>
          </w:tcPr>
          <w:p w14:paraId="00DA57AA"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3623" w:type="dxa"/>
            <w:tcBorders>
              <w:top w:val="single" w:sz="4" w:space="0" w:color="auto"/>
              <w:left w:val="single" w:sz="4" w:space="0" w:color="auto"/>
              <w:bottom w:val="single" w:sz="4" w:space="0" w:color="auto"/>
              <w:right w:val="single" w:sz="4" w:space="0" w:color="auto"/>
            </w:tcBorders>
          </w:tcPr>
          <w:p w14:paraId="5361B547"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Dodecyl acrylate </w:t>
            </w:r>
          </w:p>
          <w:p w14:paraId="66743830" w14:textId="77777777" w:rsidR="00B96932" w:rsidRDefault="00B96932">
            <w:pPr>
              <w:jc w:val="both"/>
              <w:rPr>
                <w:rFonts w:ascii="Times New Roman" w:hAnsi="Times New Roman" w:cs="Times New Roman"/>
                <w:b/>
                <w:bCs/>
                <w:sz w:val="24"/>
                <w:szCs w:val="24"/>
              </w:rPr>
            </w:pPr>
          </w:p>
        </w:tc>
        <w:tc>
          <w:tcPr>
            <w:tcW w:w="1326" w:type="dxa"/>
            <w:tcBorders>
              <w:top w:val="single" w:sz="4" w:space="0" w:color="auto"/>
              <w:left w:val="single" w:sz="4" w:space="0" w:color="auto"/>
              <w:bottom w:val="single" w:sz="4" w:space="0" w:color="auto"/>
              <w:right w:val="single" w:sz="4" w:space="0" w:color="auto"/>
            </w:tcBorders>
          </w:tcPr>
          <w:p w14:paraId="139C751D"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21.542</w:t>
            </w:r>
          </w:p>
        </w:tc>
        <w:tc>
          <w:tcPr>
            <w:tcW w:w="762" w:type="dxa"/>
            <w:tcBorders>
              <w:top w:val="single" w:sz="4" w:space="0" w:color="auto"/>
              <w:left w:val="single" w:sz="4" w:space="0" w:color="auto"/>
              <w:bottom w:val="single" w:sz="4" w:space="0" w:color="auto"/>
              <w:right w:val="single" w:sz="4" w:space="0" w:color="auto"/>
            </w:tcBorders>
          </w:tcPr>
          <w:p w14:paraId="74458DAF"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0.43</w:t>
            </w:r>
          </w:p>
        </w:tc>
        <w:tc>
          <w:tcPr>
            <w:tcW w:w="1117" w:type="dxa"/>
            <w:tcBorders>
              <w:top w:val="single" w:sz="4" w:space="0" w:color="auto"/>
              <w:left w:val="single" w:sz="4" w:space="0" w:color="auto"/>
              <w:bottom w:val="single" w:sz="4" w:space="0" w:color="auto"/>
              <w:right w:val="single" w:sz="4" w:space="0" w:color="auto"/>
            </w:tcBorders>
          </w:tcPr>
          <w:p w14:paraId="2B595C99"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1E423453"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Antibacterial, antifungal </w:t>
            </w:r>
          </w:p>
        </w:tc>
        <w:tc>
          <w:tcPr>
            <w:tcW w:w="1155" w:type="dxa"/>
            <w:tcBorders>
              <w:top w:val="single" w:sz="4" w:space="0" w:color="auto"/>
              <w:left w:val="single" w:sz="4" w:space="0" w:color="auto"/>
              <w:bottom w:val="single" w:sz="4" w:space="0" w:color="auto"/>
              <w:right w:val="single" w:sz="4" w:space="0" w:color="auto"/>
            </w:tcBorders>
          </w:tcPr>
          <w:p w14:paraId="6CDE065A" w14:textId="77777777" w:rsidR="00B96932" w:rsidRDefault="00AA7ED5">
            <w:pPr>
              <w:jc w:val="both"/>
            </w:pPr>
            <w:r>
              <w:t xml:space="preserve">Awan </w:t>
            </w:r>
            <w:r>
              <w:rPr>
                <w:i/>
                <w:iCs/>
              </w:rPr>
              <w:t>et</w:t>
            </w:r>
            <w:r>
              <w:t xml:space="preserve"> </w:t>
            </w:r>
            <w:r>
              <w:rPr>
                <w:i/>
                <w:iCs/>
              </w:rPr>
              <w:t>al</w:t>
            </w:r>
            <w:r>
              <w:t xml:space="preserve">., 2023; Fahem </w:t>
            </w:r>
            <w:r>
              <w:rPr>
                <w:i/>
                <w:iCs/>
              </w:rPr>
              <w:t>et</w:t>
            </w:r>
            <w:r>
              <w:t xml:space="preserve"> </w:t>
            </w:r>
            <w:r>
              <w:rPr>
                <w:i/>
                <w:iCs/>
              </w:rPr>
              <w:lastRenderedPageBreak/>
              <w:t>al</w:t>
            </w:r>
            <w:r>
              <w:t>., 2020</w:t>
            </w:r>
          </w:p>
        </w:tc>
      </w:tr>
      <w:tr w:rsidR="00B96932" w14:paraId="68782905" w14:textId="77777777">
        <w:tc>
          <w:tcPr>
            <w:tcW w:w="493" w:type="dxa"/>
            <w:tcBorders>
              <w:top w:val="single" w:sz="4" w:space="0" w:color="auto"/>
              <w:left w:val="single" w:sz="4" w:space="0" w:color="auto"/>
              <w:bottom w:val="single" w:sz="4" w:space="0" w:color="auto"/>
              <w:right w:val="single" w:sz="4" w:space="0" w:color="auto"/>
            </w:tcBorders>
          </w:tcPr>
          <w:p w14:paraId="3F3C5F38"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lastRenderedPageBreak/>
              <w:t>8</w:t>
            </w:r>
          </w:p>
        </w:tc>
        <w:tc>
          <w:tcPr>
            <w:tcW w:w="3623" w:type="dxa"/>
            <w:tcBorders>
              <w:top w:val="single" w:sz="4" w:space="0" w:color="auto"/>
              <w:left w:val="single" w:sz="4" w:space="0" w:color="auto"/>
              <w:bottom w:val="single" w:sz="4" w:space="0" w:color="auto"/>
              <w:right w:val="single" w:sz="4" w:space="0" w:color="auto"/>
            </w:tcBorders>
          </w:tcPr>
          <w:p w14:paraId="0A1DB62C"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Tetradecanoic acid </w:t>
            </w:r>
          </w:p>
        </w:tc>
        <w:tc>
          <w:tcPr>
            <w:tcW w:w="1326" w:type="dxa"/>
            <w:tcBorders>
              <w:top w:val="single" w:sz="4" w:space="0" w:color="auto"/>
              <w:left w:val="single" w:sz="4" w:space="0" w:color="auto"/>
              <w:bottom w:val="single" w:sz="4" w:space="0" w:color="auto"/>
              <w:right w:val="single" w:sz="4" w:space="0" w:color="auto"/>
            </w:tcBorders>
          </w:tcPr>
          <w:p w14:paraId="30E26CC2"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23.490</w:t>
            </w:r>
          </w:p>
        </w:tc>
        <w:tc>
          <w:tcPr>
            <w:tcW w:w="762" w:type="dxa"/>
            <w:tcBorders>
              <w:top w:val="single" w:sz="4" w:space="0" w:color="auto"/>
              <w:left w:val="single" w:sz="4" w:space="0" w:color="auto"/>
              <w:bottom w:val="single" w:sz="4" w:space="0" w:color="auto"/>
              <w:right w:val="single" w:sz="4" w:space="0" w:color="auto"/>
            </w:tcBorders>
          </w:tcPr>
          <w:p w14:paraId="79731FD8"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2.47</w:t>
            </w:r>
          </w:p>
        </w:tc>
        <w:tc>
          <w:tcPr>
            <w:tcW w:w="1117" w:type="dxa"/>
            <w:tcBorders>
              <w:top w:val="single" w:sz="4" w:space="0" w:color="auto"/>
              <w:left w:val="single" w:sz="4" w:space="0" w:color="auto"/>
              <w:bottom w:val="single" w:sz="4" w:space="0" w:color="auto"/>
              <w:right w:val="single" w:sz="4" w:space="0" w:color="auto"/>
            </w:tcBorders>
          </w:tcPr>
          <w:p w14:paraId="5099ABB6"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325D43E7"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  anti‑virulenece in derivatives </w:t>
            </w:r>
          </w:p>
        </w:tc>
        <w:tc>
          <w:tcPr>
            <w:tcW w:w="1155" w:type="dxa"/>
            <w:tcBorders>
              <w:top w:val="single" w:sz="4" w:space="0" w:color="auto"/>
              <w:left w:val="single" w:sz="4" w:space="0" w:color="auto"/>
              <w:bottom w:val="single" w:sz="4" w:space="0" w:color="auto"/>
              <w:right w:val="single" w:sz="4" w:space="0" w:color="auto"/>
            </w:tcBorders>
          </w:tcPr>
          <w:p w14:paraId="3F02C624" w14:textId="77777777" w:rsidR="00B96932" w:rsidRDefault="00AA7ED5">
            <w:pPr>
              <w:jc w:val="both"/>
            </w:pPr>
            <w:r>
              <w:t xml:space="preserve">Casillas-Vargas 2021; Jumina </w:t>
            </w:r>
            <w:r>
              <w:rPr>
                <w:i/>
                <w:iCs/>
              </w:rPr>
              <w:t>et</w:t>
            </w:r>
            <w:r>
              <w:t xml:space="preserve"> </w:t>
            </w:r>
            <w:r>
              <w:rPr>
                <w:i/>
                <w:iCs/>
              </w:rPr>
              <w:t>al</w:t>
            </w:r>
            <w:r>
              <w:t xml:space="preserve">., 2019; Juárez-Rodríguez </w:t>
            </w:r>
            <w:r>
              <w:rPr>
                <w:i/>
                <w:iCs/>
              </w:rPr>
              <w:t>et al</w:t>
            </w:r>
            <w:r>
              <w:t>., 2021</w:t>
            </w:r>
          </w:p>
        </w:tc>
      </w:tr>
      <w:tr w:rsidR="00B96932" w14:paraId="01C48DD2" w14:textId="77777777">
        <w:tc>
          <w:tcPr>
            <w:tcW w:w="493" w:type="dxa"/>
            <w:tcBorders>
              <w:top w:val="single" w:sz="4" w:space="0" w:color="auto"/>
              <w:left w:val="single" w:sz="4" w:space="0" w:color="auto"/>
              <w:bottom w:val="single" w:sz="4" w:space="0" w:color="auto"/>
              <w:right w:val="single" w:sz="4" w:space="0" w:color="auto"/>
            </w:tcBorders>
          </w:tcPr>
          <w:p w14:paraId="64CA8BC4"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3623" w:type="dxa"/>
            <w:tcBorders>
              <w:top w:val="single" w:sz="4" w:space="0" w:color="auto"/>
              <w:left w:val="single" w:sz="4" w:space="0" w:color="auto"/>
              <w:bottom w:val="single" w:sz="4" w:space="0" w:color="auto"/>
              <w:right w:val="single" w:sz="4" w:space="0" w:color="auto"/>
            </w:tcBorders>
          </w:tcPr>
          <w:p w14:paraId="4960CE12"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E-15-Heptadecenal </w:t>
            </w:r>
          </w:p>
          <w:p w14:paraId="21CE69A6" w14:textId="77777777" w:rsidR="00B96932" w:rsidRDefault="00B96932">
            <w:pPr>
              <w:jc w:val="both"/>
              <w:rPr>
                <w:rFonts w:ascii="Times New Roman" w:hAnsi="Times New Roman" w:cs="Times New Roman"/>
                <w:b/>
                <w:bCs/>
                <w:sz w:val="24"/>
                <w:szCs w:val="24"/>
              </w:rPr>
            </w:pPr>
          </w:p>
        </w:tc>
        <w:tc>
          <w:tcPr>
            <w:tcW w:w="1326" w:type="dxa"/>
            <w:tcBorders>
              <w:top w:val="single" w:sz="4" w:space="0" w:color="auto"/>
              <w:left w:val="single" w:sz="4" w:space="0" w:color="auto"/>
              <w:bottom w:val="single" w:sz="4" w:space="0" w:color="auto"/>
              <w:right w:val="single" w:sz="4" w:space="0" w:color="auto"/>
            </w:tcBorders>
          </w:tcPr>
          <w:p w14:paraId="06B7C85F"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24.002</w:t>
            </w:r>
          </w:p>
        </w:tc>
        <w:tc>
          <w:tcPr>
            <w:tcW w:w="762" w:type="dxa"/>
            <w:tcBorders>
              <w:top w:val="single" w:sz="4" w:space="0" w:color="auto"/>
              <w:left w:val="single" w:sz="4" w:space="0" w:color="auto"/>
              <w:bottom w:val="single" w:sz="4" w:space="0" w:color="auto"/>
              <w:right w:val="single" w:sz="4" w:space="0" w:color="auto"/>
            </w:tcBorders>
          </w:tcPr>
          <w:p w14:paraId="538E876D"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0.36</w:t>
            </w:r>
          </w:p>
        </w:tc>
        <w:tc>
          <w:tcPr>
            <w:tcW w:w="1117" w:type="dxa"/>
            <w:tcBorders>
              <w:top w:val="single" w:sz="4" w:space="0" w:color="auto"/>
              <w:left w:val="single" w:sz="4" w:space="0" w:color="auto"/>
              <w:bottom w:val="single" w:sz="4" w:space="0" w:color="auto"/>
              <w:right w:val="single" w:sz="4" w:space="0" w:color="auto"/>
            </w:tcBorders>
          </w:tcPr>
          <w:p w14:paraId="1DEE532A"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5AF941AE"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Antibacterial, antioxidant </w:t>
            </w:r>
          </w:p>
        </w:tc>
        <w:tc>
          <w:tcPr>
            <w:tcW w:w="1155" w:type="dxa"/>
            <w:tcBorders>
              <w:top w:val="single" w:sz="4" w:space="0" w:color="auto"/>
              <w:left w:val="single" w:sz="4" w:space="0" w:color="auto"/>
              <w:bottom w:val="single" w:sz="4" w:space="0" w:color="auto"/>
              <w:right w:val="single" w:sz="4" w:space="0" w:color="auto"/>
            </w:tcBorders>
          </w:tcPr>
          <w:p w14:paraId="27599EBB" w14:textId="77777777" w:rsidR="00B96932" w:rsidRDefault="00AA7ED5">
            <w:pPr>
              <w:jc w:val="both"/>
            </w:pPr>
            <w:r>
              <w:t xml:space="preserve">Karanja </w:t>
            </w:r>
            <w:r>
              <w:rPr>
                <w:i/>
                <w:iCs/>
              </w:rPr>
              <w:t xml:space="preserve">et al. </w:t>
            </w:r>
            <w:r>
              <w:t xml:space="preserve">(2021); Faridha Begum </w:t>
            </w:r>
            <w:r>
              <w:rPr>
                <w:i/>
                <w:iCs/>
              </w:rPr>
              <w:t xml:space="preserve">et al. </w:t>
            </w:r>
            <w:r>
              <w:t xml:space="preserve">(2016); Supardy </w:t>
            </w:r>
            <w:r>
              <w:rPr>
                <w:i/>
                <w:iCs/>
              </w:rPr>
              <w:t xml:space="preserve">et al., </w:t>
            </w:r>
            <w:r>
              <w:t>(2012); Si (2024)</w:t>
            </w:r>
          </w:p>
          <w:p w14:paraId="342B42B4" w14:textId="77777777" w:rsidR="00B96932" w:rsidRDefault="00B96932">
            <w:pPr>
              <w:jc w:val="both"/>
            </w:pPr>
          </w:p>
          <w:p w14:paraId="7AAAB3E7" w14:textId="77777777" w:rsidR="00B96932" w:rsidRDefault="00B96932">
            <w:pPr>
              <w:jc w:val="both"/>
            </w:pPr>
          </w:p>
        </w:tc>
      </w:tr>
      <w:tr w:rsidR="00B96932" w14:paraId="20FD18FB" w14:textId="77777777">
        <w:tc>
          <w:tcPr>
            <w:tcW w:w="493" w:type="dxa"/>
            <w:tcBorders>
              <w:top w:val="single" w:sz="4" w:space="0" w:color="auto"/>
              <w:left w:val="single" w:sz="4" w:space="0" w:color="auto"/>
              <w:bottom w:val="single" w:sz="4" w:space="0" w:color="auto"/>
              <w:right w:val="single" w:sz="4" w:space="0" w:color="auto"/>
            </w:tcBorders>
          </w:tcPr>
          <w:p w14:paraId="6C817027" w14:textId="77777777" w:rsidR="00B96932" w:rsidRDefault="00AA7ED5">
            <w:pPr>
              <w:jc w:val="both"/>
              <w:rPr>
                <w:rFonts w:ascii="Times New Roman" w:hAnsi="Times New Roman" w:cs="Times New Roman"/>
                <w:b/>
                <w:bCs/>
                <w:sz w:val="24"/>
                <w:szCs w:val="24"/>
              </w:rPr>
            </w:pPr>
            <w:commentRangeStart w:id="14"/>
            <w:r>
              <w:rPr>
                <w:rFonts w:ascii="Times New Roman" w:hAnsi="Times New Roman" w:cs="Times New Roman"/>
                <w:b/>
                <w:bCs/>
                <w:sz w:val="24"/>
                <w:szCs w:val="24"/>
              </w:rPr>
              <w:t>10</w:t>
            </w:r>
          </w:p>
        </w:tc>
        <w:tc>
          <w:tcPr>
            <w:tcW w:w="3623" w:type="dxa"/>
            <w:tcBorders>
              <w:top w:val="single" w:sz="4" w:space="0" w:color="auto"/>
              <w:left w:val="single" w:sz="4" w:space="0" w:color="auto"/>
              <w:bottom w:val="single" w:sz="4" w:space="0" w:color="auto"/>
              <w:right w:val="single" w:sz="4" w:space="0" w:color="auto"/>
            </w:tcBorders>
          </w:tcPr>
          <w:p w14:paraId="3CB87138"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n-Hexadecanoic acid </w:t>
            </w:r>
          </w:p>
        </w:tc>
        <w:tc>
          <w:tcPr>
            <w:tcW w:w="1326" w:type="dxa"/>
            <w:tcBorders>
              <w:top w:val="single" w:sz="4" w:space="0" w:color="auto"/>
              <w:left w:val="single" w:sz="4" w:space="0" w:color="auto"/>
              <w:bottom w:val="single" w:sz="4" w:space="0" w:color="auto"/>
              <w:right w:val="single" w:sz="4" w:space="0" w:color="auto"/>
            </w:tcBorders>
          </w:tcPr>
          <w:p w14:paraId="0ADC553A"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27.576</w:t>
            </w:r>
          </w:p>
        </w:tc>
        <w:tc>
          <w:tcPr>
            <w:tcW w:w="762" w:type="dxa"/>
            <w:tcBorders>
              <w:top w:val="single" w:sz="4" w:space="0" w:color="auto"/>
              <w:left w:val="single" w:sz="4" w:space="0" w:color="auto"/>
              <w:bottom w:val="single" w:sz="4" w:space="0" w:color="auto"/>
              <w:right w:val="single" w:sz="4" w:space="0" w:color="auto"/>
            </w:tcBorders>
          </w:tcPr>
          <w:p w14:paraId="41BE4A6B"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4.72</w:t>
            </w:r>
          </w:p>
        </w:tc>
        <w:tc>
          <w:tcPr>
            <w:tcW w:w="1117" w:type="dxa"/>
            <w:tcBorders>
              <w:top w:val="single" w:sz="4" w:space="0" w:color="auto"/>
              <w:left w:val="single" w:sz="4" w:space="0" w:color="auto"/>
              <w:bottom w:val="single" w:sz="4" w:space="0" w:color="auto"/>
              <w:right w:val="single" w:sz="4" w:space="0" w:color="auto"/>
            </w:tcBorders>
          </w:tcPr>
          <w:p w14:paraId="3C39B520"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methyl </w:t>
            </w:r>
          </w:p>
        </w:tc>
        <w:tc>
          <w:tcPr>
            <w:tcW w:w="1670" w:type="dxa"/>
            <w:tcBorders>
              <w:top w:val="single" w:sz="4" w:space="0" w:color="auto"/>
              <w:left w:val="single" w:sz="4" w:space="0" w:color="auto"/>
              <w:bottom w:val="single" w:sz="4" w:space="0" w:color="auto"/>
              <w:right w:val="single" w:sz="4" w:space="0" w:color="auto"/>
            </w:tcBorders>
          </w:tcPr>
          <w:p w14:paraId="0CE666B1"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b/>
              <w:t>Antibacterial, immunomodulatory (context-dependent</w:t>
            </w:r>
            <w:proofErr w:type="gramStart"/>
            <w:r>
              <w:rPr>
                <w:rFonts w:ascii="Times New Roman" w:hAnsi="Times New Roman" w:cs="Times New Roman"/>
                <w:b/>
                <w:bCs/>
                <w:sz w:val="24"/>
                <w:szCs w:val="24"/>
              </w:rPr>
              <w:t>);Hypocholesterolemic</w:t>
            </w:r>
            <w:proofErr w:type="gramEnd"/>
            <w:r>
              <w:rPr>
                <w:rFonts w:ascii="Times New Roman" w:hAnsi="Times New Roman" w:cs="Times New Roman"/>
                <w:b/>
                <w:bCs/>
                <w:sz w:val="24"/>
                <w:szCs w:val="24"/>
              </w:rPr>
              <w:t xml:space="preserve">, Nematicide, Antiandrogenic, pesticides, Hemolytic </w:t>
            </w:r>
            <w:commentRangeEnd w:id="14"/>
            <w:r w:rsidR="00812D0A">
              <w:rPr>
                <w:rStyle w:val="CommentReference"/>
              </w:rPr>
              <w:commentReference w:id="14"/>
            </w:r>
          </w:p>
        </w:tc>
        <w:tc>
          <w:tcPr>
            <w:tcW w:w="1155" w:type="dxa"/>
            <w:tcBorders>
              <w:top w:val="single" w:sz="4" w:space="0" w:color="auto"/>
              <w:left w:val="single" w:sz="4" w:space="0" w:color="auto"/>
              <w:bottom w:val="single" w:sz="4" w:space="0" w:color="auto"/>
              <w:right w:val="single" w:sz="4" w:space="0" w:color="auto"/>
            </w:tcBorders>
          </w:tcPr>
          <w:p w14:paraId="7DFE5483" w14:textId="77777777" w:rsidR="00B96932" w:rsidRDefault="00AA7ED5">
            <w:pPr>
              <w:jc w:val="both"/>
            </w:pPr>
            <w:r>
              <w:t xml:space="preserve">Casillas-Vargas 2021;  Duke, 2013; Aparna </w:t>
            </w:r>
            <w:r>
              <w:rPr>
                <w:i/>
                <w:iCs/>
              </w:rPr>
              <w:t>et al</w:t>
            </w:r>
            <w:r>
              <w:t>., 2012</w:t>
            </w:r>
          </w:p>
        </w:tc>
      </w:tr>
    </w:tbl>
    <w:p w14:paraId="28B42489" w14:textId="77777777" w:rsidR="00B96932" w:rsidRDefault="00B96932">
      <w:pPr>
        <w:jc w:val="both"/>
        <w:rPr>
          <w:rFonts w:ascii="Times New Roman" w:hAnsi="Times New Roman" w:cs="Times New Roman"/>
          <w:bCs/>
          <w:sz w:val="24"/>
          <w:szCs w:val="24"/>
        </w:rPr>
      </w:pPr>
    </w:p>
    <w:p w14:paraId="21EA5CF6" w14:textId="77777777" w:rsidR="00B96932" w:rsidRDefault="00B96932">
      <w:pPr>
        <w:jc w:val="both"/>
        <w:rPr>
          <w:rFonts w:ascii="Times New Roman" w:hAnsi="Times New Roman" w:cs="Times New Roman"/>
          <w:bCs/>
          <w:sz w:val="24"/>
          <w:szCs w:val="24"/>
        </w:rPr>
      </w:pPr>
    </w:p>
    <w:p w14:paraId="36FCFDE5" w14:textId="77777777" w:rsidR="00B96932" w:rsidRDefault="00B96932">
      <w:pPr>
        <w:jc w:val="both"/>
        <w:rPr>
          <w:rFonts w:ascii="Times New Roman" w:hAnsi="Times New Roman" w:cs="Times New Roman"/>
          <w:bCs/>
          <w:sz w:val="24"/>
          <w:szCs w:val="24"/>
        </w:rPr>
      </w:pPr>
    </w:p>
    <w:p w14:paraId="22A4FA55" w14:textId="77777777" w:rsidR="00B96932" w:rsidRDefault="00B96932">
      <w:pPr>
        <w:jc w:val="center"/>
        <w:rPr>
          <w:rFonts w:ascii="Times New Roman" w:hAnsi="Times New Roman" w:cs="Times New Roman"/>
          <w:bCs/>
          <w:noProof/>
          <w:sz w:val="24"/>
          <w:szCs w:val="24"/>
        </w:rPr>
      </w:pPr>
    </w:p>
    <w:p w14:paraId="2E2454F0" w14:textId="77777777" w:rsidR="00B96932" w:rsidRDefault="00B96932">
      <w:pPr>
        <w:jc w:val="center"/>
        <w:rPr>
          <w:rFonts w:ascii="Times New Roman" w:hAnsi="Times New Roman" w:cs="Times New Roman"/>
          <w:bCs/>
          <w:noProof/>
          <w:sz w:val="24"/>
          <w:szCs w:val="24"/>
        </w:rPr>
      </w:pPr>
    </w:p>
    <w:p w14:paraId="42DB4EA8" w14:textId="77777777" w:rsidR="00B96932" w:rsidRDefault="00B96932">
      <w:pPr>
        <w:jc w:val="center"/>
        <w:rPr>
          <w:rFonts w:ascii="Times New Roman" w:hAnsi="Times New Roman" w:cs="Times New Roman"/>
          <w:bCs/>
          <w:noProof/>
          <w:sz w:val="24"/>
          <w:szCs w:val="24"/>
        </w:rPr>
      </w:pPr>
    </w:p>
    <w:p w14:paraId="72656A34" w14:textId="77777777" w:rsidR="00B96932" w:rsidRDefault="00B96932">
      <w:pPr>
        <w:jc w:val="center"/>
        <w:rPr>
          <w:rFonts w:ascii="Times New Roman" w:hAnsi="Times New Roman" w:cs="Times New Roman"/>
          <w:bCs/>
          <w:noProof/>
          <w:sz w:val="24"/>
          <w:szCs w:val="24"/>
        </w:rPr>
      </w:pPr>
    </w:p>
    <w:p w14:paraId="37A851AA" w14:textId="77777777" w:rsidR="00B96932" w:rsidRDefault="00B96932">
      <w:pPr>
        <w:jc w:val="center"/>
        <w:rPr>
          <w:rFonts w:ascii="Times New Roman" w:hAnsi="Times New Roman" w:cs="Times New Roman"/>
          <w:bCs/>
          <w:noProof/>
          <w:sz w:val="24"/>
          <w:szCs w:val="24"/>
        </w:rPr>
      </w:pPr>
    </w:p>
    <w:p w14:paraId="4F51BB80" w14:textId="77777777" w:rsidR="00B96932" w:rsidRDefault="00B96932">
      <w:pPr>
        <w:jc w:val="center"/>
        <w:rPr>
          <w:rFonts w:ascii="Times New Roman" w:hAnsi="Times New Roman" w:cs="Times New Roman"/>
          <w:bCs/>
          <w:sz w:val="24"/>
          <w:szCs w:val="24"/>
        </w:rPr>
      </w:pPr>
    </w:p>
    <w:p w14:paraId="0D93080D" w14:textId="77777777" w:rsidR="00B96932" w:rsidRDefault="00B96932">
      <w:pPr>
        <w:jc w:val="both"/>
        <w:rPr>
          <w:rFonts w:ascii="Times New Roman" w:hAnsi="Times New Roman" w:cs="Times New Roman"/>
          <w:b/>
          <w:bCs/>
          <w:sz w:val="24"/>
          <w:szCs w:val="24"/>
        </w:rPr>
      </w:pPr>
    </w:p>
    <w:p w14:paraId="5CA89970" w14:textId="77777777" w:rsidR="00B96932" w:rsidRDefault="00B96932">
      <w:pPr>
        <w:jc w:val="both"/>
        <w:rPr>
          <w:rFonts w:ascii="Times New Roman" w:hAnsi="Times New Roman" w:cs="Times New Roman"/>
          <w:b/>
          <w:bCs/>
          <w:sz w:val="24"/>
          <w:szCs w:val="24"/>
        </w:rPr>
      </w:pPr>
    </w:p>
    <w:p w14:paraId="4B1338CD" w14:textId="77777777" w:rsidR="00B96932" w:rsidRDefault="00B96932">
      <w:pPr>
        <w:jc w:val="both"/>
        <w:rPr>
          <w:rFonts w:ascii="Times New Roman" w:hAnsi="Times New Roman" w:cs="Times New Roman"/>
          <w:b/>
          <w:bCs/>
          <w:sz w:val="24"/>
          <w:szCs w:val="24"/>
        </w:rPr>
      </w:pPr>
    </w:p>
    <w:p w14:paraId="3B76E584" w14:textId="77777777" w:rsidR="00B96932" w:rsidRDefault="00B96932">
      <w:pPr>
        <w:jc w:val="both"/>
        <w:rPr>
          <w:rFonts w:ascii="Times New Roman" w:hAnsi="Times New Roman" w:cs="Times New Roman"/>
          <w:b/>
          <w:bCs/>
          <w:sz w:val="24"/>
          <w:szCs w:val="24"/>
        </w:rPr>
      </w:pPr>
    </w:p>
    <w:p w14:paraId="5B4FD903" w14:textId="77777777" w:rsidR="00B96932" w:rsidRDefault="00B96932">
      <w:pPr>
        <w:jc w:val="both"/>
        <w:rPr>
          <w:rFonts w:ascii="Times New Roman" w:hAnsi="Times New Roman" w:cs="Times New Roman"/>
          <w:b/>
          <w:bCs/>
          <w:sz w:val="24"/>
          <w:szCs w:val="24"/>
        </w:rPr>
      </w:pPr>
    </w:p>
    <w:p w14:paraId="21451CB0" w14:textId="77777777" w:rsidR="00B96932" w:rsidRDefault="00B96932">
      <w:pPr>
        <w:jc w:val="both"/>
        <w:rPr>
          <w:rFonts w:ascii="Times New Roman" w:hAnsi="Times New Roman" w:cs="Times New Roman"/>
          <w:b/>
          <w:bCs/>
          <w:sz w:val="24"/>
          <w:szCs w:val="24"/>
        </w:rPr>
      </w:pPr>
    </w:p>
    <w:p w14:paraId="736A422F" w14:textId="77777777" w:rsidR="00B96932" w:rsidRDefault="00B96932">
      <w:pPr>
        <w:jc w:val="both"/>
        <w:rPr>
          <w:rFonts w:ascii="Times New Roman" w:hAnsi="Times New Roman" w:cs="Times New Roman"/>
          <w:b/>
          <w:bCs/>
          <w:sz w:val="24"/>
          <w:szCs w:val="24"/>
        </w:rPr>
      </w:pPr>
    </w:p>
    <w:p w14:paraId="4E79F265" w14:textId="77777777" w:rsidR="00B96932" w:rsidRDefault="00B96932">
      <w:pPr>
        <w:jc w:val="both"/>
        <w:rPr>
          <w:rFonts w:ascii="Times New Roman" w:hAnsi="Times New Roman" w:cs="Times New Roman"/>
          <w:b/>
          <w:bCs/>
          <w:sz w:val="24"/>
          <w:szCs w:val="24"/>
        </w:rPr>
      </w:pPr>
    </w:p>
    <w:p w14:paraId="3754E721" w14:textId="77777777" w:rsidR="00B96932" w:rsidRDefault="00B96932">
      <w:pPr>
        <w:jc w:val="both"/>
        <w:rPr>
          <w:rFonts w:ascii="Times New Roman" w:hAnsi="Times New Roman" w:cs="Times New Roman"/>
          <w:b/>
          <w:bCs/>
          <w:sz w:val="24"/>
          <w:szCs w:val="24"/>
        </w:rPr>
      </w:pPr>
    </w:p>
    <w:p w14:paraId="4F33C00B" w14:textId="77777777" w:rsidR="00B96932" w:rsidRDefault="00B96932">
      <w:pPr>
        <w:jc w:val="both"/>
        <w:rPr>
          <w:rFonts w:ascii="Times New Roman" w:hAnsi="Times New Roman" w:cs="Times New Roman"/>
          <w:b/>
          <w:bCs/>
          <w:sz w:val="24"/>
          <w:szCs w:val="24"/>
        </w:rPr>
      </w:pPr>
    </w:p>
    <w:p w14:paraId="0F5B44C9" w14:textId="77777777" w:rsidR="00B96932" w:rsidRDefault="00AA7ED5">
      <w:pPr>
        <w:jc w:val="both"/>
        <w:rPr>
          <w:rFonts w:ascii="Times New Roman" w:hAnsi="Times New Roman" w:cs="Times New Roman"/>
          <w:b/>
          <w:bCs/>
          <w:sz w:val="24"/>
          <w:szCs w:val="24"/>
        </w:rPr>
      </w:pPr>
      <w:commentRangeStart w:id="15"/>
      <w:r>
        <w:rPr>
          <w:rFonts w:ascii="Times New Roman" w:hAnsi="Times New Roman" w:cs="Times New Roman"/>
          <w:b/>
          <w:bCs/>
          <w:sz w:val="24"/>
          <w:szCs w:val="24"/>
        </w:rPr>
        <w:t xml:space="preserve">Figure </w:t>
      </w:r>
      <w:proofErr w:type="gramStart"/>
      <w:r>
        <w:rPr>
          <w:rFonts w:ascii="Times New Roman" w:hAnsi="Times New Roman" w:cs="Times New Roman"/>
          <w:b/>
          <w:bCs/>
          <w:sz w:val="24"/>
          <w:szCs w:val="24"/>
        </w:rPr>
        <w:t>5 :</w:t>
      </w:r>
      <w:proofErr w:type="gramEnd"/>
      <w:r>
        <w:rPr>
          <w:rFonts w:ascii="Times New Roman" w:hAnsi="Times New Roman" w:cs="Times New Roman"/>
          <w:b/>
          <w:bCs/>
          <w:sz w:val="24"/>
          <w:szCs w:val="24"/>
        </w:rPr>
        <w:t xml:space="preserve"> </w:t>
      </w:r>
      <w:commentRangeEnd w:id="15"/>
      <w:r w:rsidR="00C238A3">
        <w:rPr>
          <w:rStyle w:val="CommentReference"/>
        </w:rPr>
        <w:commentReference w:id="15"/>
      </w:r>
      <w:r>
        <w:rPr>
          <w:rFonts w:ascii="Times New Roman" w:hAnsi="Times New Roman" w:cs="Times New Roman"/>
          <w:b/>
          <w:bCs/>
          <w:sz w:val="24"/>
          <w:szCs w:val="24"/>
        </w:rPr>
        <w:t>GC-MS Chromatogram of</w:t>
      </w:r>
      <w:r>
        <w:rPr>
          <w:rFonts w:ascii="Times New Roman" w:hAnsi="Times New Roman" w:cs="Times New Roman"/>
          <w:b/>
          <w:bCs/>
          <w:i/>
          <w:iCs/>
          <w:sz w:val="24"/>
          <w:szCs w:val="24"/>
        </w:rPr>
        <w:t xml:space="preserve"> Euphorbia</w:t>
      </w:r>
      <w:r>
        <w:rPr>
          <w:b/>
          <w:bCs/>
          <w:i/>
          <w:iCs/>
          <w:noProof/>
          <w:sz w:val="24"/>
          <w:szCs w:val="24"/>
        </w:rPr>
        <w:drawing>
          <wp:anchor distT="0" distB="0" distL="0" distR="0" simplePos="0" relativeHeight="2" behindDoc="0" locked="0" layoutInCell="1" allowOverlap="1" wp14:anchorId="761E85BD" wp14:editId="0BFD8B11">
            <wp:simplePos x="0" y="0"/>
            <wp:positionH relativeFrom="page">
              <wp:posOffset>1562100</wp:posOffset>
            </wp:positionH>
            <wp:positionV relativeFrom="page">
              <wp:posOffset>1562100</wp:posOffset>
            </wp:positionV>
            <wp:extent cx="5413601" cy="4691270"/>
            <wp:effectExtent l="0" t="0" r="0" b="0"/>
            <wp:wrapNone/>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4" cstate="print"/>
                    <a:srcRect t="7524"/>
                    <a:stretch/>
                  </pic:blipFill>
                  <pic:spPr>
                    <a:xfrm>
                      <a:off x="0" y="0"/>
                      <a:ext cx="5413601" cy="4691270"/>
                    </a:xfrm>
                    <a:prstGeom prst="rect">
                      <a:avLst/>
                    </a:prstGeom>
                    <a:ln>
                      <a:noFill/>
                    </a:ln>
                  </pic:spPr>
                </pic:pic>
              </a:graphicData>
            </a:graphic>
          </wp:anchor>
        </w:drawing>
      </w:r>
      <w:r>
        <w:rPr>
          <w:b/>
          <w:bCs/>
          <w:i/>
          <w:iCs/>
          <w:sz w:val="24"/>
          <w:szCs w:val="24"/>
        </w:rPr>
        <w:t xml:space="preserve"> hirta </w:t>
      </w:r>
    </w:p>
    <w:p w14:paraId="3B6A7DE1" w14:textId="77777777" w:rsidR="00B96932" w:rsidRDefault="00B96932">
      <w:pPr>
        <w:jc w:val="both"/>
        <w:rPr>
          <w:rFonts w:ascii="Times New Roman" w:hAnsi="Times New Roman" w:cs="Times New Roman"/>
          <w:b/>
          <w:bCs/>
          <w:sz w:val="24"/>
          <w:szCs w:val="24"/>
        </w:rPr>
      </w:pPr>
    </w:p>
    <w:p w14:paraId="7F6BF6AD" w14:textId="77777777" w:rsidR="00B96932" w:rsidRDefault="00B96932">
      <w:pPr>
        <w:jc w:val="both"/>
        <w:rPr>
          <w:rFonts w:ascii="Times New Roman" w:hAnsi="Times New Roman" w:cs="Times New Roman"/>
          <w:b/>
          <w:bCs/>
          <w:sz w:val="24"/>
          <w:szCs w:val="24"/>
        </w:rPr>
      </w:pPr>
    </w:p>
    <w:p w14:paraId="6BE35829" w14:textId="77777777" w:rsidR="00B96932" w:rsidRDefault="00B96932">
      <w:pPr>
        <w:jc w:val="both"/>
        <w:rPr>
          <w:rFonts w:ascii="Times New Roman" w:hAnsi="Times New Roman" w:cs="Times New Roman"/>
          <w:b/>
          <w:bCs/>
          <w:sz w:val="24"/>
          <w:szCs w:val="24"/>
        </w:rPr>
      </w:pPr>
    </w:p>
    <w:p w14:paraId="0BBA0CEA"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Table 5: GC-MS Phytochemical profile of </w:t>
      </w:r>
      <w:r>
        <w:rPr>
          <w:rFonts w:ascii="Times New Roman" w:hAnsi="Times New Roman" w:cs="Times New Roman"/>
          <w:b/>
          <w:bCs/>
          <w:i/>
          <w:iCs/>
          <w:sz w:val="24"/>
          <w:szCs w:val="24"/>
        </w:rPr>
        <w:t xml:space="preserve">Euphorbia hirta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
        <w:gridCol w:w="1838"/>
        <w:gridCol w:w="1232"/>
        <w:gridCol w:w="701"/>
        <w:gridCol w:w="1048"/>
        <w:gridCol w:w="2479"/>
        <w:gridCol w:w="1573"/>
      </w:tblGrid>
      <w:tr w:rsidR="00B96932" w14:paraId="48CF778D" w14:textId="77777777">
        <w:tc>
          <w:tcPr>
            <w:tcW w:w="702" w:type="dxa"/>
            <w:tcBorders>
              <w:top w:val="single" w:sz="4" w:space="0" w:color="auto"/>
              <w:left w:val="single" w:sz="4" w:space="0" w:color="auto"/>
              <w:bottom w:val="single" w:sz="4" w:space="0" w:color="auto"/>
              <w:right w:val="single" w:sz="4" w:space="0" w:color="auto"/>
            </w:tcBorders>
          </w:tcPr>
          <w:p w14:paraId="7B8E35C3"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Peak</w:t>
            </w:r>
          </w:p>
        </w:tc>
        <w:tc>
          <w:tcPr>
            <w:tcW w:w="1838" w:type="dxa"/>
            <w:tcBorders>
              <w:top w:val="single" w:sz="4" w:space="0" w:color="auto"/>
              <w:left w:val="single" w:sz="4" w:space="0" w:color="auto"/>
              <w:bottom w:val="single" w:sz="4" w:space="0" w:color="auto"/>
              <w:right w:val="single" w:sz="4" w:space="0" w:color="auto"/>
            </w:tcBorders>
          </w:tcPr>
          <w:p w14:paraId="19B161FE"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Name of compound </w:t>
            </w:r>
          </w:p>
        </w:tc>
        <w:tc>
          <w:tcPr>
            <w:tcW w:w="1232" w:type="dxa"/>
            <w:tcBorders>
              <w:top w:val="single" w:sz="4" w:space="0" w:color="auto"/>
              <w:left w:val="single" w:sz="4" w:space="0" w:color="auto"/>
              <w:bottom w:val="single" w:sz="4" w:space="0" w:color="auto"/>
              <w:right w:val="single" w:sz="4" w:space="0" w:color="auto"/>
            </w:tcBorders>
          </w:tcPr>
          <w:p w14:paraId="45091355"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Retention time </w:t>
            </w:r>
          </w:p>
        </w:tc>
        <w:tc>
          <w:tcPr>
            <w:tcW w:w="701" w:type="dxa"/>
            <w:tcBorders>
              <w:top w:val="single" w:sz="4" w:space="0" w:color="auto"/>
              <w:left w:val="single" w:sz="4" w:space="0" w:color="auto"/>
              <w:bottom w:val="single" w:sz="4" w:space="0" w:color="auto"/>
              <w:right w:val="single" w:sz="4" w:space="0" w:color="auto"/>
            </w:tcBorders>
          </w:tcPr>
          <w:p w14:paraId="0837775A"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Peak area (%)</w:t>
            </w:r>
          </w:p>
        </w:tc>
        <w:tc>
          <w:tcPr>
            <w:tcW w:w="1048" w:type="dxa"/>
            <w:tcBorders>
              <w:top w:val="single" w:sz="4" w:space="0" w:color="auto"/>
              <w:left w:val="single" w:sz="4" w:space="0" w:color="auto"/>
              <w:bottom w:val="single" w:sz="4" w:space="0" w:color="auto"/>
              <w:right w:val="single" w:sz="4" w:space="0" w:color="auto"/>
            </w:tcBorders>
          </w:tcPr>
          <w:p w14:paraId="52EA7882"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Nature </w:t>
            </w:r>
          </w:p>
        </w:tc>
        <w:tc>
          <w:tcPr>
            <w:tcW w:w="2479" w:type="dxa"/>
            <w:tcBorders>
              <w:top w:val="single" w:sz="4" w:space="0" w:color="auto"/>
              <w:left w:val="single" w:sz="4" w:space="0" w:color="auto"/>
              <w:bottom w:val="single" w:sz="4" w:space="0" w:color="auto"/>
              <w:right w:val="single" w:sz="4" w:space="0" w:color="auto"/>
            </w:tcBorders>
          </w:tcPr>
          <w:p w14:paraId="081DF1A4"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Biological activities </w:t>
            </w:r>
          </w:p>
        </w:tc>
        <w:tc>
          <w:tcPr>
            <w:tcW w:w="1573" w:type="dxa"/>
            <w:tcBorders>
              <w:top w:val="single" w:sz="4" w:space="0" w:color="auto"/>
              <w:left w:val="single" w:sz="4" w:space="0" w:color="auto"/>
              <w:bottom w:val="single" w:sz="4" w:space="0" w:color="auto"/>
              <w:right w:val="single" w:sz="4" w:space="0" w:color="auto"/>
            </w:tcBorders>
          </w:tcPr>
          <w:p w14:paraId="7FCBCEF5" w14:textId="77777777" w:rsidR="00B96932" w:rsidRDefault="00AA7ED5">
            <w:pPr>
              <w:jc w:val="both"/>
            </w:pPr>
            <w:r>
              <w:t xml:space="preserve">References </w:t>
            </w:r>
          </w:p>
        </w:tc>
      </w:tr>
      <w:tr w:rsidR="00B96932" w14:paraId="6F69F8C5" w14:textId="77777777">
        <w:tc>
          <w:tcPr>
            <w:tcW w:w="702" w:type="dxa"/>
            <w:tcBorders>
              <w:top w:val="single" w:sz="4" w:space="0" w:color="auto"/>
              <w:left w:val="single" w:sz="4" w:space="0" w:color="auto"/>
              <w:bottom w:val="single" w:sz="4" w:space="0" w:color="auto"/>
              <w:right w:val="single" w:sz="4" w:space="0" w:color="auto"/>
            </w:tcBorders>
          </w:tcPr>
          <w:p w14:paraId="5A2A4173" w14:textId="77777777" w:rsidR="00B96932" w:rsidRDefault="00B96932">
            <w:pPr>
              <w:jc w:val="both"/>
              <w:rPr>
                <w:rFonts w:ascii="Times New Roman" w:hAnsi="Times New Roman" w:cs="Times New Roman"/>
                <w:sz w:val="24"/>
                <w:szCs w:val="24"/>
              </w:rPr>
            </w:pPr>
          </w:p>
        </w:tc>
        <w:tc>
          <w:tcPr>
            <w:tcW w:w="1838" w:type="dxa"/>
            <w:tcBorders>
              <w:top w:val="single" w:sz="4" w:space="0" w:color="auto"/>
              <w:left w:val="single" w:sz="4" w:space="0" w:color="auto"/>
              <w:bottom w:val="single" w:sz="4" w:space="0" w:color="auto"/>
              <w:right w:val="single" w:sz="4" w:space="0" w:color="auto"/>
            </w:tcBorders>
          </w:tcPr>
          <w:p w14:paraId="221DC1D4"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Tetradecane </w:t>
            </w:r>
          </w:p>
        </w:tc>
        <w:tc>
          <w:tcPr>
            <w:tcW w:w="1232" w:type="dxa"/>
            <w:tcBorders>
              <w:top w:val="single" w:sz="4" w:space="0" w:color="auto"/>
              <w:left w:val="single" w:sz="4" w:space="0" w:color="auto"/>
              <w:bottom w:val="single" w:sz="4" w:space="0" w:color="auto"/>
              <w:right w:val="single" w:sz="4" w:space="0" w:color="auto"/>
            </w:tcBorders>
          </w:tcPr>
          <w:p w14:paraId="6AA1AED1"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14.945</w:t>
            </w:r>
          </w:p>
        </w:tc>
        <w:tc>
          <w:tcPr>
            <w:tcW w:w="701" w:type="dxa"/>
            <w:tcBorders>
              <w:top w:val="single" w:sz="4" w:space="0" w:color="auto"/>
              <w:left w:val="single" w:sz="4" w:space="0" w:color="auto"/>
              <w:bottom w:val="single" w:sz="4" w:space="0" w:color="auto"/>
              <w:right w:val="single" w:sz="4" w:space="0" w:color="auto"/>
            </w:tcBorders>
          </w:tcPr>
          <w:p w14:paraId="57BC68BB"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0.26</w:t>
            </w:r>
          </w:p>
        </w:tc>
        <w:tc>
          <w:tcPr>
            <w:tcW w:w="1048" w:type="dxa"/>
            <w:tcBorders>
              <w:top w:val="single" w:sz="4" w:space="0" w:color="auto"/>
              <w:left w:val="single" w:sz="4" w:space="0" w:color="auto"/>
              <w:bottom w:val="single" w:sz="4" w:space="0" w:color="auto"/>
              <w:right w:val="single" w:sz="4" w:space="0" w:color="auto"/>
            </w:tcBorders>
          </w:tcPr>
          <w:p w14:paraId="720AC1D8"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Alkene </w:t>
            </w:r>
          </w:p>
        </w:tc>
        <w:tc>
          <w:tcPr>
            <w:tcW w:w="2479" w:type="dxa"/>
            <w:tcBorders>
              <w:top w:val="single" w:sz="4" w:space="0" w:color="auto"/>
              <w:left w:val="single" w:sz="4" w:space="0" w:color="auto"/>
              <w:bottom w:val="single" w:sz="4" w:space="0" w:color="auto"/>
              <w:right w:val="single" w:sz="4" w:space="0" w:color="auto"/>
            </w:tcBorders>
          </w:tcPr>
          <w:p w14:paraId="21BB7B99"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Antimicrobial, cytotoxicity, antipyretic, anthelmintic, tumor, tuberculosis, dyspepsia, anemia, elephantiasis, anti-diabetic, antiinflammatory, anti-diarrhoeal</w:t>
            </w:r>
          </w:p>
        </w:tc>
        <w:tc>
          <w:tcPr>
            <w:tcW w:w="1573" w:type="dxa"/>
            <w:tcBorders>
              <w:top w:val="single" w:sz="4" w:space="0" w:color="auto"/>
              <w:left w:val="single" w:sz="4" w:space="0" w:color="auto"/>
              <w:bottom w:val="single" w:sz="4" w:space="0" w:color="auto"/>
              <w:right w:val="single" w:sz="4" w:space="0" w:color="auto"/>
            </w:tcBorders>
          </w:tcPr>
          <w:p w14:paraId="30816770" w14:textId="77777777" w:rsidR="00B96932" w:rsidRDefault="00AA7ED5">
            <w:pPr>
              <w:jc w:val="both"/>
            </w:pPr>
            <w:r>
              <w:t xml:space="preserve">Duke, 1992; Meher </w:t>
            </w:r>
            <w:r>
              <w:rPr>
                <w:i/>
                <w:iCs/>
              </w:rPr>
              <w:t>et</w:t>
            </w:r>
            <w:r>
              <w:t xml:space="preserve"> </w:t>
            </w:r>
            <w:r>
              <w:rPr>
                <w:i/>
                <w:iCs/>
              </w:rPr>
              <w:t>al</w:t>
            </w:r>
            <w:r>
              <w:t>., 2019</w:t>
            </w:r>
          </w:p>
        </w:tc>
      </w:tr>
      <w:tr w:rsidR="00B96932" w14:paraId="543784D4" w14:textId="77777777">
        <w:tc>
          <w:tcPr>
            <w:tcW w:w="702" w:type="dxa"/>
            <w:tcBorders>
              <w:top w:val="single" w:sz="4" w:space="0" w:color="auto"/>
              <w:left w:val="single" w:sz="4" w:space="0" w:color="auto"/>
              <w:bottom w:val="single" w:sz="4" w:space="0" w:color="auto"/>
              <w:right w:val="single" w:sz="4" w:space="0" w:color="auto"/>
            </w:tcBorders>
          </w:tcPr>
          <w:p w14:paraId="4F79898A"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2</w:t>
            </w:r>
          </w:p>
        </w:tc>
        <w:tc>
          <w:tcPr>
            <w:tcW w:w="1838" w:type="dxa"/>
            <w:tcBorders>
              <w:top w:val="single" w:sz="4" w:space="0" w:color="auto"/>
              <w:left w:val="single" w:sz="4" w:space="0" w:color="auto"/>
              <w:bottom w:val="single" w:sz="4" w:space="0" w:color="auto"/>
              <w:right w:val="single" w:sz="4" w:space="0" w:color="auto"/>
            </w:tcBorders>
          </w:tcPr>
          <w:p w14:paraId="049E433C"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2,4-Di-tert-butylphenol</w:t>
            </w:r>
          </w:p>
          <w:p w14:paraId="46860EF1" w14:textId="77777777" w:rsidR="00B96932" w:rsidRDefault="00B96932">
            <w:pPr>
              <w:jc w:val="both"/>
              <w:rPr>
                <w:rFonts w:ascii="Times New Roman" w:hAnsi="Times New Roman" w:cs="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14:paraId="1FF80B98"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lastRenderedPageBreak/>
              <w:t>17.404</w:t>
            </w:r>
          </w:p>
        </w:tc>
        <w:tc>
          <w:tcPr>
            <w:tcW w:w="701" w:type="dxa"/>
            <w:tcBorders>
              <w:top w:val="single" w:sz="4" w:space="0" w:color="auto"/>
              <w:left w:val="single" w:sz="4" w:space="0" w:color="auto"/>
              <w:bottom w:val="single" w:sz="4" w:space="0" w:color="auto"/>
              <w:right w:val="single" w:sz="4" w:space="0" w:color="auto"/>
            </w:tcBorders>
          </w:tcPr>
          <w:p w14:paraId="09E18A1B"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0.26</w:t>
            </w:r>
          </w:p>
        </w:tc>
        <w:tc>
          <w:tcPr>
            <w:tcW w:w="1048" w:type="dxa"/>
            <w:tcBorders>
              <w:top w:val="single" w:sz="4" w:space="0" w:color="auto"/>
              <w:left w:val="single" w:sz="4" w:space="0" w:color="auto"/>
              <w:bottom w:val="single" w:sz="4" w:space="0" w:color="auto"/>
              <w:right w:val="single" w:sz="4" w:space="0" w:color="auto"/>
            </w:tcBorders>
          </w:tcPr>
          <w:p w14:paraId="2C7BF704"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Alkanol </w:t>
            </w:r>
          </w:p>
        </w:tc>
        <w:tc>
          <w:tcPr>
            <w:tcW w:w="2479" w:type="dxa"/>
            <w:tcBorders>
              <w:top w:val="single" w:sz="4" w:space="0" w:color="auto"/>
              <w:left w:val="single" w:sz="4" w:space="0" w:color="auto"/>
              <w:bottom w:val="single" w:sz="4" w:space="0" w:color="auto"/>
              <w:right w:val="single" w:sz="4" w:space="0" w:color="auto"/>
            </w:tcBorders>
          </w:tcPr>
          <w:p w14:paraId="2AC019B0"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Antifungal, antimalarial, </w:t>
            </w:r>
            <w:r>
              <w:rPr>
                <w:rFonts w:ascii="Times New Roman" w:hAnsi="Times New Roman" w:cs="Times New Roman"/>
                <w:sz w:val="24"/>
                <w:szCs w:val="24"/>
              </w:rPr>
              <w:lastRenderedPageBreak/>
              <w:t xml:space="preserve">antioxidant, antibacterial, antiinflammatory, cytotoxicity, antiviral, insecticidal,  nematicidal </w:t>
            </w:r>
          </w:p>
        </w:tc>
        <w:tc>
          <w:tcPr>
            <w:tcW w:w="1573" w:type="dxa"/>
            <w:tcBorders>
              <w:top w:val="single" w:sz="4" w:space="0" w:color="auto"/>
              <w:left w:val="single" w:sz="4" w:space="0" w:color="auto"/>
              <w:bottom w:val="single" w:sz="4" w:space="0" w:color="auto"/>
              <w:right w:val="single" w:sz="4" w:space="0" w:color="auto"/>
            </w:tcBorders>
          </w:tcPr>
          <w:p w14:paraId="26A6487C" w14:textId="77777777" w:rsidR="00B96932" w:rsidRDefault="00AA7ED5">
            <w:pPr>
              <w:jc w:val="both"/>
            </w:pPr>
            <w:r>
              <w:lastRenderedPageBreak/>
              <w:t xml:space="preserve">Zhao (2020); Seenivasan </w:t>
            </w:r>
            <w:r>
              <w:lastRenderedPageBreak/>
              <w:t xml:space="preserve">(2022); Rouvier (2024); Varsha </w:t>
            </w:r>
            <w:r>
              <w:rPr>
                <w:i/>
                <w:iCs/>
              </w:rPr>
              <w:t>et</w:t>
            </w:r>
            <w:r>
              <w:t xml:space="preserve"> </w:t>
            </w:r>
            <w:r>
              <w:rPr>
                <w:i/>
                <w:iCs/>
              </w:rPr>
              <w:t>al</w:t>
            </w:r>
            <w:r>
              <w:t>., 2015</w:t>
            </w:r>
          </w:p>
        </w:tc>
      </w:tr>
      <w:tr w:rsidR="00B96932" w14:paraId="4EC6DBFC" w14:textId="77777777">
        <w:tc>
          <w:tcPr>
            <w:tcW w:w="702" w:type="dxa"/>
            <w:tcBorders>
              <w:top w:val="single" w:sz="4" w:space="0" w:color="auto"/>
              <w:left w:val="single" w:sz="4" w:space="0" w:color="auto"/>
              <w:bottom w:val="single" w:sz="4" w:space="0" w:color="auto"/>
              <w:right w:val="single" w:sz="4" w:space="0" w:color="auto"/>
            </w:tcBorders>
          </w:tcPr>
          <w:p w14:paraId="70EF934D"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838" w:type="dxa"/>
            <w:tcBorders>
              <w:top w:val="single" w:sz="4" w:space="0" w:color="auto"/>
              <w:left w:val="single" w:sz="4" w:space="0" w:color="auto"/>
              <w:bottom w:val="single" w:sz="4" w:space="0" w:color="auto"/>
              <w:right w:val="single" w:sz="4" w:space="0" w:color="auto"/>
            </w:tcBorders>
          </w:tcPr>
          <w:p w14:paraId="31F2EC75"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Dodecanoic acid </w:t>
            </w:r>
          </w:p>
        </w:tc>
        <w:tc>
          <w:tcPr>
            <w:tcW w:w="1232" w:type="dxa"/>
            <w:tcBorders>
              <w:top w:val="single" w:sz="4" w:space="0" w:color="auto"/>
              <w:left w:val="single" w:sz="4" w:space="0" w:color="auto"/>
              <w:bottom w:val="single" w:sz="4" w:space="0" w:color="auto"/>
              <w:right w:val="single" w:sz="4" w:space="0" w:color="auto"/>
            </w:tcBorders>
          </w:tcPr>
          <w:p w14:paraId="4F66052B"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19.232</w:t>
            </w:r>
          </w:p>
        </w:tc>
        <w:tc>
          <w:tcPr>
            <w:tcW w:w="701" w:type="dxa"/>
            <w:tcBorders>
              <w:top w:val="single" w:sz="4" w:space="0" w:color="auto"/>
              <w:left w:val="single" w:sz="4" w:space="0" w:color="auto"/>
              <w:bottom w:val="single" w:sz="4" w:space="0" w:color="auto"/>
              <w:right w:val="single" w:sz="4" w:space="0" w:color="auto"/>
            </w:tcBorders>
          </w:tcPr>
          <w:p w14:paraId="17E11319"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2.83</w:t>
            </w:r>
          </w:p>
        </w:tc>
        <w:tc>
          <w:tcPr>
            <w:tcW w:w="1048" w:type="dxa"/>
            <w:tcBorders>
              <w:top w:val="single" w:sz="4" w:space="0" w:color="auto"/>
              <w:left w:val="single" w:sz="4" w:space="0" w:color="auto"/>
              <w:bottom w:val="single" w:sz="4" w:space="0" w:color="auto"/>
              <w:right w:val="single" w:sz="4" w:space="0" w:color="auto"/>
            </w:tcBorders>
          </w:tcPr>
          <w:p w14:paraId="30A65CB5"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14:paraId="793F4F30"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Antibacterial, antibiofilm, antiviral, food preservation</w:t>
            </w:r>
          </w:p>
        </w:tc>
        <w:tc>
          <w:tcPr>
            <w:tcW w:w="1573" w:type="dxa"/>
            <w:tcBorders>
              <w:top w:val="single" w:sz="4" w:space="0" w:color="auto"/>
              <w:left w:val="single" w:sz="4" w:space="0" w:color="auto"/>
              <w:bottom w:val="single" w:sz="4" w:space="0" w:color="auto"/>
              <w:right w:val="single" w:sz="4" w:space="0" w:color="auto"/>
            </w:tcBorders>
          </w:tcPr>
          <w:p w14:paraId="0CCDD090" w14:textId="77777777" w:rsidR="00B96932" w:rsidRDefault="00AA7ED5">
            <w:pPr>
              <w:jc w:val="both"/>
            </w:pPr>
            <w:r>
              <w:t>Yang (2009); Huang (2014); Qingyan (2024)</w:t>
            </w:r>
          </w:p>
        </w:tc>
      </w:tr>
      <w:tr w:rsidR="00B96932" w14:paraId="0EB72F25" w14:textId="77777777">
        <w:tc>
          <w:tcPr>
            <w:tcW w:w="702" w:type="dxa"/>
            <w:tcBorders>
              <w:top w:val="single" w:sz="4" w:space="0" w:color="auto"/>
              <w:left w:val="single" w:sz="4" w:space="0" w:color="auto"/>
              <w:bottom w:val="single" w:sz="4" w:space="0" w:color="auto"/>
              <w:right w:val="single" w:sz="4" w:space="0" w:color="auto"/>
            </w:tcBorders>
          </w:tcPr>
          <w:p w14:paraId="3DF22AD0"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4</w:t>
            </w:r>
          </w:p>
        </w:tc>
        <w:tc>
          <w:tcPr>
            <w:tcW w:w="1838" w:type="dxa"/>
            <w:tcBorders>
              <w:top w:val="single" w:sz="4" w:space="0" w:color="auto"/>
              <w:left w:val="single" w:sz="4" w:space="0" w:color="auto"/>
              <w:bottom w:val="single" w:sz="4" w:space="0" w:color="auto"/>
              <w:right w:val="single" w:sz="4" w:space="0" w:color="auto"/>
            </w:tcBorders>
          </w:tcPr>
          <w:p w14:paraId="0E61465B"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3-Eicosene, (E)</w:t>
            </w:r>
          </w:p>
        </w:tc>
        <w:tc>
          <w:tcPr>
            <w:tcW w:w="1232" w:type="dxa"/>
            <w:tcBorders>
              <w:top w:val="single" w:sz="4" w:space="0" w:color="auto"/>
              <w:left w:val="single" w:sz="4" w:space="0" w:color="auto"/>
              <w:bottom w:val="single" w:sz="4" w:space="0" w:color="auto"/>
              <w:right w:val="single" w:sz="4" w:space="0" w:color="auto"/>
            </w:tcBorders>
          </w:tcPr>
          <w:p w14:paraId="44D4CDE7"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19.564</w:t>
            </w:r>
          </w:p>
        </w:tc>
        <w:tc>
          <w:tcPr>
            <w:tcW w:w="701" w:type="dxa"/>
            <w:tcBorders>
              <w:top w:val="single" w:sz="4" w:space="0" w:color="auto"/>
              <w:left w:val="single" w:sz="4" w:space="0" w:color="auto"/>
              <w:bottom w:val="single" w:sz="4" w:space="0" w:color="auto"/>
              <w:right w:val="single" w:sz="4" w:space="0" w:color="auto"/>
            </w:tcBorders>
          </w:tcPr>
          <w:p w14:paraId="32EBDD47"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0.31</w:t>
            </w:r>
          </w:p>
        </w:tc>
        <w:tc>
          <w:tcPr>
            <w:tcW w:w="1048" w:type="dxa"/>
            <w:tcBorders>
              <w:top w:val="single" w:sz="4" w:space="0" w:color="auto"/>
              <w:left w:val="single" w:sz="4" w:space="0" w:color="auto"/>
              <w:bottom w:val="single" w:sz="4" w:space="0" w:color="auto"/>
              <w:right w:val="single" w:sz="4" w:space="0" w:color="auto"/>
            </w:tcBorders>
          </w:tcPr>
          <w:p w14:paraId="1D94B5C7"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14:paraId="6D0E439F"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Antimicrobial, anti-hyperglycemic, cytotoxic activity, antioxidant, insecticidal </w:t>
            </w:r>
          </w:p>
        </w:tc>
        <w:tc>
          <w:tcPr>
            <w:tcW w:w="1573" w:type="dxa"/>
            <w:tcBorders>
              <w:top w:val="single" w:sz="4" w:space="0" w:color="auto"/>
              <w:left w:val="single" w:sz="4" w:space="0" w:color="auto"/>
              <w:bottom w:val="single" w:sz="4" w:space="0" w:color="auto"/>
              <w:right w:val="single" w:sz="4" w:space="0" w:color="auto"/>
            </w:tcBorders>
          </w:tcPr>
          <w:p w14:paraId="57450AAB" w14:textId="77777777" w:rsidR="00B96932" w:rsidRDefault="00AA7ED5">
            <w:pPr>
              <w:jc w:val="both"/>
            </w:pPr>
            <w:r>
              <w:t>Banakar &amp; Jayaraj, 2018</w:t>
            </w:r>
          </w:p>
        </w:tc>
      </w:tr>
      <w:tr w:rsidR="00B96932" w14:paraId="6AC38A29" w14:textId="77777777">
        <w:tc>
          <w:tcPr>
            <w:tcW w:w="702" w:type="dxa"/>
            <w:tcBorders>
              <w:top w:val="single" w:sz="4" w:space="0" w:color="auto"/>
              <w:left w:val="single" w:sz="4" w:space="0" w:color="auto"/>
              <w:bottom w:val="single" w:sz="4" w:space="0" w:color="auto"/>
              <w:right w:val="single" w:sz="4" w:space="0" w:color="auto"/>
            </w:tcBorders>
          </w:tcPr>
          <w:p w14:paraId="24985CEF"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5</w:t>
            </w:r>
          </w:p>
        </w:tc>
        <w:tc>
          <w:tcPr>
            <w:tcW w:w="1838" w:type="dxa"/>
            <w:tcBorders>
              <w:top w:val="single" w:sz="4" w:space="0" w:color="auto"/>
              <w:left w:val="single" w:sz="4" w:space="0" w:color="auto"/>
              <w:bottom w:val="single" w:sz="4" w:space="0" w:color="auto"/>
              <w:right w:val="single" w:sz="4" w:space="0" w:color="auto"/>
            </w:tcBorders>
          </w:tcPr>
          <w:p w14:paraId="04320309"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Hexadecane </w:t>
            </w:r>
          </w:p>
        </w:tc>
        <w:tc>
          <w:tcPr>
            <w:tcW w:w="1232" w:type="dxa"/>
            <w:tcBorders>
              <w:top w:val="single" w:sz="4" w:space="0" w:color="auto"/>
              <w:left w:val="single" w:sz="4" w:space="0" w:color="auto"/>
              <w:bottom w:val="single" w:sz="4" w:space="0" w:color="auto"/>
              <w:right w:val="single" w:sz="4" w:space="0" w:color="auto"/>
            </w:tcBorders>
          </w:tcPr>
          <w:p w14:paraId="0DAB2B51"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19.812</w:t>
            </w:r>
          </w:p>
        </w:tc>
        <w:tc>
          <w:tcPr>
            <w:tcW w:w="701" w:type="dxa"/>
            <w:tcBorders>
              <w:top w:val="single" w:sz="4" w:space="0" w:color="auto"/>
              <w:left w:val="single" w:sz="4" w:space="0" w:color="auto"/>
              <w:bottom w:val="single" w:sz="4" w:space="0" w:color="auto"/>
              <w:right w:val="single" w:sz="4" w:space="0" w:color="auto"/>
            </w:tcBorders>
          </w:tcPr>
          <w:p w14:paraId="7AA97AFE"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0.40</w:t>
            </w:r>
          </w:p>
        </w:tc>
        <w:tc>
          <w:tcPr>
            <w:tcW w:w="1048" w:type="dxa"/>
            <w:tcBorders>
              <w:top w:val="single" w:sz="4" w:space="0" w:color="auto"/>
              <w:left w:val="single" w:sz="4" w:space="0" w:color="auto"/>
              <w:bottom w:val="single" w:sz="4" w:space="0" w:color="auto"/>
              <w:right w:val="single" w:sz="4" w:space="0" w:color="auto"/>
            </w:tcBorders>
          </w:tcPr>
          <w:p w14:paraId="52E067CB"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Alkane </w:t>
            </w:r>
          </w:p>
        </w:tc>
        <w:tc>
          <w:tcPr>
            <w:tcW w:w="2479" w:type="dxa"/>
            <w:tcBorders>
              <w:top w:val="single" w:sz="4" w:space="0" w:color="auto"/>
              <w:left w:val="single" w:sz="4" w:space="0" w:color="auto"/>
              <w:bottom w:val="single" w:sz="4" w:space="0" w:color="auto"/>
              <w:right w:val="single" w:sz="4" w:space="0" w:color="auto"/>
            </w:tcBorders>
          </w:tcPr>
          <w:p w14:paraId="05FACAF7"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Antifungal, antibacterial, antioxidant, Cytotoxicity, antipyretic, anthelmintic, anti-inflammatory, antidiarrheal, antidiabetic</w:t>
            </w:r>
          </w:p>
        </w:tc>
        <w:tc>
          <w:tcPr>
            <w:tcW w:w="1573" w:type="dxa"/>
            <w:tcBorders>
              <w:top w:val="single" w:sz="4" w:space="0" w:color="auto"/>
              <w:left w:val="single" w:sz="4" w:space="0" w:color="auto"/>
              <w:bottom w:val="single" w:sz="4" w:space="0" w:color="auto"/>
              <w:right w:val="single" w:sz="4" w:space="0" w:color="auto"/>
            </w:tcBorders>
          </w:tcPr>
          <w:p w14:paraId="01490EA5" w14:textId="77777777" w:rsidR="00B96932" w:rsidRDefault="00AA7ED5">
            <w:pPr>
              <w:jc w:val="both"/>
            </w:pPr>
            <w:r>
              <w:t xml:space="preserve">Faridha </w:t>
            </w:r>
            <w:r>
              <w:rPr>
                <w:i/>
                <w:iCs/>
              </w:rPr>
              <w:t>et al</w:t>
            </w:r>
            <w:r>
              <w:t>., 2016; Banakar &amp; Jayaraj, 2018</w:t>
            </w:r>
          </w:p>
        </w:tc>
      </w:tr>
      <w:tr w:rsidR="00B96932" w14:paraId="4F255427" w14:textId="77777777">
        <w:tc>
          <w:tcPr>
            <w:tcW w:w="702" w:type="dxa"/>
            <w:tcBorders>
              <w:top w:val="single" w:sz="4" w:space="0" w:color="auto"/>
              <w:left w:val="single" w:sz="4" w:space="0" w:color="auto"/>
              <w:bottom w:val="single" w:sz="4" w:space="0" w:color="auto"/>
              <w:right w:val="single" w:sz="4" w:space="0" w:color="auto"/>
            </w:tcBorders>
          </w:tcPr>
          <w:p w14:paraId="6A9825E7"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6</w:t>
            </w:r>
          </w:p>
        </w:tc>
        <w:tc>
          <w:tcPr>
            <w:tcW w:w="1838" w:type="dxa"/>
            <w:tcBorders>
              <w:top w:val="single" w:sz="4" w:space="0" w:color="auto"/>
              <w:left w:val="single" w:sz="4" w:space="0" w:color="auto"/>
              <w:bottom w:val="single" w:sz="4" w:space="0" w:color="auto"/>
              <w:right w:val="single" w:sz="4" w:space="0" w:color="auto"/>
            </w:tcBorders>
          </w:tcPr>
          <w:p w14:paraId="69F30082"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Tetradecanoic acid </w:t>
            </w:r>
          </w:p>
        </w:tc>
        <w:tc>
          <w:tcPr>
            <w:tcW w:w="1232" w:type="dxa"/>
            <w:tcBorders>
              <w:top w:val="single" w:sz="4" w:space="0" w:color="auto"/>
              <w:left w:val="single" w:sz="4" w:space="0" w:color="auto"/>
              <w:bottom w:val="single" w:sz="4" w:space="0" w:color="auto"/>
              <w:right w:val="single" w:sz="4" w:space="0" w:color="auto"/>
            </w:tcBorders>
          </w:tcPr>
          <w:p w14:paraId="2A676327"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23.471</w:t>
            </w:r>
          </w:p>
        </w:tc>
        <w:tc>
          <w:tcPr>
            <w:tcW w:w="701" w:type="dxa"/>
            <w:tcBorders>
              <w:top w:val="single" w:sz="4" w:space="0" w:color="auto"/>
              <w:left w:val="single" w:sz="4" w:space="0" w:color="auto"/>
              <w:bottom w:val="single" w:sz="4" w:space="0" w:color="auto"/>
              <w:right w:val="single" w:sz="4" w:space="0" w:color="auto"/>
            </w:tcBorders>
          </w:tcPr>
          <w:p w14:paraId="5B53A688"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2.90</w:t>
            </w:r>
          </w:p>
        </w:tc>
        <w:tc>
          <w:tcPr>
            <w:tcW w:w="1048" w:type="dxa"/>
            <w:tcBorders>
              <w:top w:val="single" w:sz="4" w:space="0" w:color="auto"/>
              <w:left w:val="single" w:sz="4" w:space="0" w:color="auto"/>
              <w:bottom w:val="single" w:sz="4" w:space="0" w:color="auto"/>
              <w:right w:val="single" w:sz="4" w:space="0" w:color="auto"/>
            </w:tcBorders>
          </w:tcPr>
          <w:p w14:paraId="3328A7AB"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14:paraId="39B5130E"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Antibacterial, anti-virulence in derivatives</w:t>
            </w:r>
          </w:p>
        </w:tc>
        <w:tc>
          <w:tcPr>
            <w:tcW w:w="1573" w:type="dxa"/>
            <w:tcBorders>
              <w:top w:val="single" w:sz="4" w:space="0" w:color="auto"/>
              <w:left w:val="single" w:sz="4" w:space="0" w:color="auto"/>
              <w:bottom w:val="single" w:sz="4" w:space="0" w:color="auto"/>
              <w:right w:val="single" w:sz="4" w:space="0" w:color="auto"/>
            </w:tcBorders>
          </w:tcPr>
          <w:p w14:paraId="72A8C1F2" w14:textId="77777777" w:rsidR="00B96932" w:rsidRDefault="00AA7ED5">
            <w:pPr>
              <w:jc w:val="both"/>
            </w:pPr>
            <w:r>
              <w:t xml:space="preserve">Casillas-Vargas 2021; Jumina </w:t>
            </w:r>
            <w:r>
              <w:rPr>
                <w:i/>
                <w:iCs/>
              </w:rPr>
              <w:t>et</w:t>
            </w:r>
            <w:r>
              <w:t xml:space="preserve"> </w:t>
            </w:r>
            <w:r>
              <w:rPr>
                <w:i/>
                <w:iCs/>
              </w:rPr>
              <w:t>al</w:t>
            </w:r>
            <w:r>
              <w:t xml:space="preserve">., 2019; Juárez-Rodríguez </w:t>
            </w:r>
            <w:r>
              <w:rPr>
                <w:i/>
                <w:iCs/>
              </w:rPr>
              <w:t>et</w:t>
            </w:r>
            <w:r>
              <w:t xml:space="preserve"> </w:t>
            </w:r>
            <w:r>
              <w:rPr>
                <w:i/>
                <w:iCs/>
              </w:rPr>
              <w:t>al</w:t>
            </w:r>
            <w:r>
              <w:t>., 2021</w:t>
            </w:r>
          </w:p>
        </w:tc>
      </w:tr>
      <w:tr w:rsidR="00B96932" w14:paraId="2B032DAD" w14:textId="77777777">
        <w:tc>
          <w:tcPr>
            <w:tcW w:w="702" w:type="dxa"/>
            <w:tcBorders>
              <w:top w:val="single" w:sz="4" w:space="0" w:color="auto"/>
              <w:left w:val="single" w:sz="4" w:space="0" w:color="auto"/>
              <w:bottom w:val="single" w:sz="4" w:space="0" w:color="auto"/>
              <w:right w:val="single" w:sz="4" w:space="0" w:color="auto"/>
            </w:tcBorders>
          </w:tcPr>
          <w:p w14:paraId="661A4417"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7</w:t>
            </w:r>
          </w:p>
        </w:tc>
        <w:tc>
          <w:tcPr>
            <w:tcW w:w="1838" w:type="dxa"/>
            <w:tcBorders>
              <w:top w:val="single" w:sz="4" w:space="0" w:color="auto"/>
              <w:left w:val="single" w:sz="4" w:space="0" w:color="auto"/>
              <w:bottom w:val="single" w:sz="4" w:space="0" w:color="auto"/>
              <w:right w:val="single" w:sz="4" w:space="0" w:color="auto"/>
            </w:tcBorders>
          </w:tcPr>
          <w:p w14:paraId="18B32416"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Octadecane </w:t>
            </w:r>
          </w:p>
        </w:tc>
        <w:tc>
          <w:tcPr>
            <w:tcW w:w="1232" w:type="dxa"/>
            <w:tcBorders>
              <w:top w:val="single" w:sz="4" w:space="0" w:color="auto"/>
              <w:left w:val="single" w:sz="4" w:space="0" w:color="auto"/>
              <w:bottom w:val="single" w:sz="4" w:space="0" w:color="auto"/>
              <w:right w:val="single" w:sz="4" w:space="0" w:color="auto"/>
            </w:tcBorders>
          </w:tcPr>
          <w:p w14:paraId="2B7C31E4"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24.214</w:t>
            </w:r>
          </w:p>
        </w:tc>
        <w:tc>
          <w:tcPr>
            <w:tcW w:w="701" w:type="dxa"/>
            <w:tcBorders>
              <w:top w:val="single" w:sz="4" w:space="0" w:color="auto"/>
              <w:left w:val="single" w:sz="4" w:space="0" w:color="auto"/>
              <w:bottom w:val="single" w:sz="4" w:space="0" w:color="auto"/>
              <w:right w:val="single" w:sz="4" w:space="0" w:color="auto"/>
            </w:tcBorders>
          </w:tcPr>
          <w:p w14:paraId="5692BFC2"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0.84</w:t>
            </w:r>
          </w:p>
        </w:tc>
        <w:tc>
          <w:tcPr>
            <w:tcW w:w="1048" w:type="dxa"/>
            <w:tcBorders>
              <w:top w:val="single" w:sz="4" w:space="0" w:color="auto"/>
              <w:left w:val="single" w:sz="4" w:space="0" w:color="auto"/>
              <w:bottom w:val="single" w:sz="4" w:space="0" w:color="auto"/>
              <w:right w:val="single" w:sz="4" w:space="0" w:color="auto"/>
            </w:tcBorders>
          </w:tcPr>
          <w:p w14:paraId="56D35DB3"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Alkane </w:t>
            </w:r>
          </w:p>
        </w:tc>
        <w:tc>
          <w:tcPr>
            <w:tcW w:w="2479" w:type="dxa"/>
            <w:tcBorders>
              <w:top w:val="single" w:sz="4" w:space="0" w:color="auto"/>
              <w:left w:val="single" w:sz="4" w:space="0" w:color="auto"/>
              <w:bottom w:val="single" w:sz="4" w:space="0" w:color="auto"/>
              <w:right w:val="single" w:sz="4" w:space="0" w:color="auto"/>
            </w:tcBorders>
          </w:tcPr>
          <w:p w14:paraId="05BE8F45"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Antibacterial antifungal activity, Anti-inflammatory, detoxification, cough relief, lung disease treatment, fever and cold management, antioxidant, antiseptic, anticorrosion activities</w:t>
            </w:r>
          </w:p>
          <w:p w14:paraId="7A8B0B7A" w14:textId="77777777" w:rsidR="00B96932" w:rsidRDefault="00B96932">
            <w:pPr>
              <w:jc w:val="both"/>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4344371D" w14:textId="77777777" w:rsidR="00B96932" w:rsidRDefault="00AA7ED5">
            <w:pPr>
              <w:jc w:val="both"/>
            </w:pPr>
            <w:r>
              <w:t>Girija</w:t>
            </w:r>
            <w:r>
              <w:rPr>
                <w:i/>
                <w:iCs/>
              </w:rPr>
              <w:t xml:space="preserve"> et al., </w:t>
            </w:r>
            <w:r>
              <w:t>2014; Banakar &amp; Jayaraj, 2018</w:t>
            </w:r>
          </w:p>
        </w:tc>
      </w:tr>
      <w:tr w:rsidR="00B96932" w14:paraId="02CA0E9A" w14:textId="77777777">
        <w:tc>
          <w:tcPr>
            <w:tcW w:w="702" w:type="dxa"/>
            <w:tcBorders>
              <w:top w:val="single" w:sz="4" w:space="0" w:color="auto"/>
              <w:left w:val="single" w:sz="4" w:space="0" w:color="auto"/>
              <w:bottom w:val="single" w:sz="4" w:space="0" w:color="auto"/>
              <w:right w:val="single" w:sz="4" w:space="0" w:color="auto"/>
            </w:tcBorders>
          </w:tcPr>
          <w:p w14:paraId="33FC0D08"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838" w:type="dxa"/>
            <w:tcBorders>
              <w:top w:val="single" w:sz="4" w:space="0" w:color="auto"/>
              <w:left w:val="single" w:sz="4" w:space="0" w:color="auto"/>
              <w:bottom w:val="single" w:sz="4" w:space="0" w:color="auto"/>
              <w:right w:val="single" w:sz="4" w:space="0" w:color="auto"/>
            </w:tcBorders>
          </w:tcPr>
          <w:p w14:paraId="678CB4CF"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Hexadecane </w:t>
            </w:r>
          </w:p>
          <w:p w14:paraId="1C015F4A" w14:textId="77777777" w:rsidR="00B96932" w:rsidRDefault="00B96932">
            <w:pPr>
              <w:jc w:val="both"/>
              <w:rPr>
                <w:rFonts w:ascii="Times New Roman" w:hAnsi="Times New Roman" w:cs="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14:paraId="7BB1578C"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26.259</w:t>
            </w:r>
          </w:p>
        </w:tc>
        <w:tc>
          <w:tcPr>
            <w:tcW w:w="701" w:type="dxa"/>
            <w:tcBorders>
              <w:top w:val="single" w:sz="4" w:space="0" w:color="auto"/>
              <w:left w:val="single" w:sz="4" w:space="0" w:color="auto"/>
              <w:bottom w:val="single" w:sz="4" w:space="0" w:color="auto"/>
              <w:right w:val="single" w:sz="4" w:space="0" w:color="auto"/>
            </w:tcBorders>
          </w:tcPr>
          <w:p w14:paraId="5D788281"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0.56</w:t>
            </w:r>
          </w:p>
        </w:tc>
        <w:tc>
          <w:tcPr>
            <w:tcW w:w="1048" w:type="dxa"/>
            <w:tcBorders>
              <w:top w:val="single" w:sz="4" w:space="0" w:color="auto"/>
              <w:left w:val="single" w:sz="4" w:space="0" w:color="auto"/>
              <w:bottom w:val="single" w:sz="4" w:space="0" w:color="auto"/>
              <w:right w:val="single" w:sz="4" w:space="0" w:color="auto"/>
            </w:tcBorders>
          </w:tcPr>
          <w:p w14:paraId="73337763"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14:paraId="1877F9B8"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Mild antimicrobial</w:t>
            </w:r>
          </w:p>
        </w:tc>
        <w:tc>
          <w:tcPr>
            <w:tcW w:w="1573" w:type="dxa"/>
            <w:tcBorders>
              <w:top w:val="single" w:sz="4" w:space="0" w:color="auto"/>
              <w:left w:val="single" w:sz="4" w:space="0" w:color="auto"/>
              <w:bottom w:val="single" w:sz="4" w:space="0" w:color="auto"/>
              <w:right w:val="single" w:sz="4" w:space="0" w:color="auto"/>
            </w:tcBorders>
          </w:tcPr>
          <w:p w14:paraId="4DB3B8EC" w14:textId="77777777" w:rsidR="00B96932" w:rsidRDefault="00AA7ED5">
            <w:pPr>
              <w:jc w:val="both"/>
            </w:pPr>
            <w:r>
              <w:t>Mohamed (2022)</w:t>
            </w:r>
          </w:p>
        </w:tc>
      </w:tr>
      <w:tr w:rsidR="00B96932" w14:paraId="605144B1" w14:textId="77777777">
        <w:tc>
          <w:tcPr>
            <w:tcW w:w="702" w:type="dxa"/>
            <w:tcBorders>
              <w:top w:val="single" w:sz="4" w:space="0" w:color="auto"/>
              <w:left w:val="single" w:sz="4" w:space="0" w:color="auto"/>
              <w:bottom w:val="single" w:sz="4" w:space="0" w:color="auto"/>
              <w:right w:val="single" w:sz="4" w:space="0" w:color="auto"/>
            </w:tcBorders>
          </w:tcPr>
          <w:p w14:paraId="1C9EEDC2"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9</w:t>
            </w:r>
          </w:p>
        </w:tc>
        <w:tc>
          <w:tcPr>
            <w:tcW w:w="1838" w:type="dxa"/>
            <w:tcBorders>
              <w:top w:val="single" w:sz="4" w:space="0" w:color="auto"/>
              <w:left w:val="single" w:sz="4" w:space="0" w:color="auto"/>
              <w:bottom w:val="single" w:sz="4" w:space="0" w:color="auto"/>
              <w:right w:val="single" w:sz="4" w:space="0" w:color="auto"/>
            </w:tcBorders>
          </w:tcPr>
          <w:p w14:paraId="1813EDB8"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Pentadecanoic acid, 1- methyl-, methyl ester </w:t>
            </w:r>
          </w:p>
          <w:p w14:paraId="4F9365D6"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Hexadecanoic acid, methyl ester </w:t>
            </w:r>
          </w:p>
        </w:tc>
        <w:tc>
          <w:tcPr>
            <w:tcW w:w="1232" w:type="dxa"/>
            <w:tcBorders>
              <w:top w:val="single" w:sz="4" w:space="0" w:color="auto"/>
              <w:left w:val="single" w:sz="4" w:space="0" w:color="auto"/>
              <w:bottom w:val="single" w:sz="4" w:space="0" w:color="auto"/>
              <w:right w:val="single" w:sz="4" w:space="0" w:color="auto"/>
            </w:tcBorders>
          </w:tcPr>
          <w:p w14:paraId="64B6B335"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26.472</w:t>
            </w:r>
          </w:p>
        </w:tc>
        <w:tc>
          <w:tcPr>
            <w:tcW w:w="701" w:type="dxa"/>
            <w:tcBorders>
              <w:top w:val="single" w:sz="4" w:space="0" w:color="auto"/>
              <w:left w:val="single" w:sz="4" w:space="0" w:color="auto"/>
              <w:bottom w:val="single" w:sz="4" w:space="0" w:color="auto"/>
              <w:right w:val="single" w:sz="4" w:space="0" w:color="auto"/>
            </w:tcBorders>
          </w:tcPr>
          <w:p w14:paraId="5005EABE"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1.63</w:t>
            </w:r>
          </w:p>
        </w:tc>
        <w:tc>
          <w:tcPr>
            <w:tcW w:w="1048" w:type="dxa"/>
            <w:tcBorders>
              <w:top w:val="single" w:sz="4" w:space="0" w:color="auto"/>
              <w:left w:val="single" w:sz="4" w:space="0" w:color="auto"/>
              <w:bottom w:val="single" w:sz="4" w:space="0" w:color="auto"/>
              <w:right w:val="single" w:sz="4" w:space="0" w:color="auto"/>
            </w:tcBorders>
          </w:tcPr>
          <w:p w14:paraId="0E0B69D9"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Fatty acid methyl ester </w:t>
            </w:r>
          </w:p>
        </w:tc>
        <w:tc>
          <w:tcPr>
            <w:tcW w:w="2479" w:type="dxa"/>
            <w:tcBorders>
              <w:top w:val="single" w:sz="4" w:space="0" w:color="auto"/>
              <w:left w:val="single" w:sz="4" w:space="0" w:color="auto"/>
              <w:bottom w:val="single" w:sz="4" w:space="0" w:color="auto"/>
              <w:right w:val="single" w:sz="4" w:space="0" w:color="auto"/>
            </w:tcBorders>
          </w:tcPr>
          <w:p w14:paraId="66E84FBE"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Anti-inflammatory, hypocholesterolemic, anti-cancer,  hepatoprotective, nematicide, nsectifuge, antihistaminic, anticorona, antiarthritic </w:t>
            </w:r>
          </w:p>
        </w:tc>
        <w:tc>
          <w:tcPr>
            <w:tcW w:w="1573" w:type="dxa"/>
            <w:tcBorders>
              <w:top w:val="single" w:sz="4" w:space="0" w:color="auto"/>
              <w:left w:val="single" w:sz="4" w:space="0" w:color="auto"/>
              <w:bottom w:val="single" w:sz="4" w:space="0" w:color="auto"/>
              <w:right w:val="single" w:sz="4" w:space="0" w:color="auto"/>
            </w:tcBorders>
          </w:tcPr>
          <w:p w14:paraId="794828C7" w14:textId="77777777" w:rsidR="00B96932" w:rsidRDefault="00AA7ED5">
            <w:pPr>
              <w:jc w:val="both"/>
            </w:pPr>
            <w:r>
              <w:t xml:space="preserve">Jegadeeswari </w:t>
            </w:r>
            <w:r>
              <w:rPr>
                <w:i/>
                <w:iCs/>
              </w:rPr>
              <w:t>et al.,</w:t>
            </w:r>
            <w:r>
              <w:t xml:space="preserve"> 2012</w:t>
            </w:r>
          </w:p>
        </w:tc>
      </w:tr>
      <w:tr w:rsidR="00B96932" w14:paraId="3964092B" w14:textId="77777777">
        <w:tc>
          <w:tcPr>
            <w:tcW w:w="702" w:type="dxa"/>
            <w:tcBorders>
              <w:top w:val="single" w:sz="4" w:space="0" w:color="auto"/>
              <w:left w:val="single" w:sz="4" w:space="0" w:color="auto"/>
              <w:bottom w:val="single" w:sz="4" w:space="0" w:color="auto"/>
              <w:right w:val="single" w:sz="4" w:space="0" w:color="auto"/>
            </w:tcBorders>
          </w:tcPr>
          <w:p w14:paraId="28C51172"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10</w:t>
            </w:r>
          </w:p>
        </w:tc>
        <w:tc>
          <w:tcPr>
            <w:tcW w:w="1838" w:type="dxa"/>
            <w:tcBorders>
              <w:top w:val="single" w:sz="4" w:space="0" w:color="auto"/>
              <w:left w:val="single" w:sz="4" w:space="0" w:color="auto"/>
              <w:bottom w:val="single" w:sz="4" w:space="0" w:color="auto"/>
              <w:right w:val="single" w:sz="4" w:space="0" w:color="auto"/>
            </w:tcBorders>
          </w:tcPr>
          <w:p w14:paraId="2B3AFF68"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Dodecane</w:t>
            </w:r>
          </w:p>
        </w:tc>
        <w:tc>
          <w:tcPr>
            <w:tcW w:w="1232" w:type="dxa"/>
            <w:tcBorders>
              <w:top w:val="single" w:sz="4" w:space="0" w:color="auto"/>
              <w:left w:val="single" w:sz="4" w:space="0" w:color="auto"/>
              <w:bottom w:val="single" w:sz="4" w:space="0" w:color="auto"/>
              <w:right w:val="single" w:sz="4" w:space="0" w:color="auto"/>
            </w:tcBorders>
          </w:tcPr>
          <w:p w14:paraId="11650D14"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26.694</w:t>
            </w:r>
          </w:p>
        </w:tc>
        <w:tc>
          <w:tcPr>
            <w:tcW w:w="701" w:type="dxa"/>
            <w:tcBorders>
              <w:top w:val="single" w:sz="4" w:space="0" w:color="auto"/>
              <w:left w:val="single" w:sz="4" w:space="0" w:color="auto"/>
              <w:bottom w:val="single" w:sz="4" w:space="0" w:color="auto"/>
              <w:right w:val="single" w:sz="4" w:space="0" w:color="auto"/>
            </w:tcBorders>
          </w:tcPr>
          <w:p w14:paraId="6CB37900"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0.85</w:t>
            </w:r>
          </w:p>
        </w:tc>
        <w:tc>
          <w:tcPr>
            <w:tcW w:w="1048" w:type="dxa"/>
            <w:tcBorders>
              <w:top w:val="single" w:sz="4" w:space="0" w:color="auto"/>
              <w:left w:val="single" w:sz="4" w:space="0" w:color="auto"/>
              <w:bottom w:val="single" w:sz="4" w:space="0" w:color="auto"/>
              <w:right w:val="single" w:sz="4" w:space="0" w:color="auto"/>
            </w:tcBorders>
          </w:tcPr>
          <w:p w14:paraId="3C35F2CE"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14:paraId="7CB0A1C6"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Antibacterial, antifungal </w:t>
            </w:r>
          </w:p>
        </w:tc>
        <w:tc>
          <w:tcPr>
            <w:tcW w:w="1573" w:type="dxa"/>
            <w:tcBorders>
              <w:top w:val="single" w:sz="4" w:space="0" w:color="auto"/>
              <w:left w:val="single" w:sz="4" w:space="0" w:color="auto"/>
              <w:bottom w:val="single" w:sz="4" w:space="0" w:color="auto"/>
              <w:right w:val="single" w:sz="4" w:space="0" w:color="auto"/>
            </w:tcBorders>
          </w:tcPr>
          <w:p w14:paraId="1F3B1A13" w14:textId="77777777" w:rsidR="00B96932" w:rsidRDefault="00AA7ED5">
            <w:pPr>
              <w:jc w:val="both"/>
            </w:pPr>
            <w:r>
              <w:t xml:space="preserve">Duke, 1992; Meher,  </w:t>
            </w:r>
            <w:r>
              <w:rPr>
                <w:i/>
                <w:iCs/>
              </w:rPr>
              <w:t>et al.</w:t>
            </w:r>
            <w:r>
              <w:t>, 2019</w:t>
            </w:r>
          </w:p>
        </w:tc>
      </w:tr>
    </w:tbl>
    <w:p w14:paraId="4DC08E49" w14:textId="77777777" w:rsidR="00B96932" w:rsidRDefault="00B96932">
      <w:pPr>
        <w:jc w:val="both"/>
        <w:rPr>
          <w:rFonts w:ascii="Times New Roman" w:hAnsi="Times New Roman" w:cs="Times New Roman"/>
          <w:bCs/>
          <w:sz w:val="24"/>
          <w:szCs w:val="24"/>
        </w:rPr>
      </w:pPr>
    </w:p>
    <w:p w14:paraId="6F1F7449" w14:textId="6F351CC7" w:rsidR="00B96932" w:rsidRDefault="00C238A3">
      <w:pPr>
        <w:jc w:val="both"/>
        <w:rPr>
          <w:rFonts w:ascii="Times New Roman" w:hAnsi="Times New Roman" w:cs="Times New Roman"/>
          <w:bCs/>
          <w:sz w:val="24"/>
          <w:szCs w:val="24"/>
        </w:rPr>
      </w:pPr>
      <w:commentRangeStart w:id="16"/>
      <w:r>
        <w:rPr>
          <w:noProof/>
        </w:rPr>
        <w:drawing>
          <wp:anchor distT="0" distB="0" distL="0" distR="0" simplePos="0" relativeHeight="251658240" behindDoc="0" locked="0" layoutInCell="1" allowOverlap="1" wp14:anchorId="18CCB1C4" wp14:editId="15B2E73F">
            <wp:simplePos x="0" y="0"/>
            <wp:positionH relativeFrom="page">
              <wp:posOffset>279400</wp:posOffset>
            </wp:positionH>
            <wp:positionV relativeFrom="page">
              <wp:posOffset>3933396</wp:posOffset>
            </wp:positionV>
            <wp:extent cx="6647180" cy="3811270"/>
            <wp:effectExtent l="0" t="0" r="1270" b="0"/>
            <wp:wrapNone/>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5" cstate="print"/>
                    <a:srcRect/>
                    <a:stretch/>
                  </pic:blipFill>
                  <pic:spPr>
                    <a:xfrm>
                      <a:off x="0" y="0"/>
                      <a:ext cx="6647180" cy="3811270"/>
                    </a:xfrm>
                    <a:prstGeom prst="rect">
                      <a:avLst/>
                    </a:prstGeom>
                    <a:ln>
                      <a:noFill/>
                    </a:ln>
                  </pic:spPr>
                </pic:pic>
              </a:graphicData>
            </a:graphic>
          </wp:anchor>
        </w:drawing>
      </w:r>
      <w:commentRangeEnd w:id="16"/>
      <w:r w:rsidR="00812D0A">
        <w:rPr>
          <w:rStyle w:val="CommentReference"/>
        </w:rPr>
        <w:commentReference w:id="16"/>
      </w:r>
    </w:p>
    <w:p w14:paraId="24BD18B2" w14:textId="77777777" w:rsidR="00B96932" w:rsidRDefault="00AA7ED5">
      <w:pPr>
        <w:jc w:val="both"/>
        <w:rPr>
          <w:rFonts w:ascii="Times New Roman" w:hAnsi="Times New Roman" w:cs="Times New Roman"/>
          <w:bCs/>
          <w:sz w:val="24"/>
          <w:szCs w:val="24"/>
        </w:rPr>
      </w:pPr>
      <w:r>
        <w:rPr>
          <w:rFonts w:ascii="Times New Roman" w:hAnsi="Times New Roman" w:cs="Times New Roman"/>
          <w:b/>
          <w:bCs/>
          <w:sz w:val="24"/>
          <w:szCs w:val="24"/>
        </w:rPr>
        <w:t>Table 6: Qualitative phytochemical screening of five</w:t>
      </w:r>
      <w:r>
        <w:rPr>
          <w:rFonts w:ascii="Times New Roman" w:hAnsi="Times New Roman" w:cs="Times New Roman"/>
          <w:b/>
          <w:bCs/>
          <w:i/>
          <w:iCs/>
          <w:sz w:val="24"/>
          <w:szCs w:val="24"/>
        </w:rPr>
        <w:t xml:space="preserve"> Euphorbia species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48"/>
        <w:gridCol w:w="1193"/>
        <w:gridCol w:w="1915"/>
        <w:gridCol w:w="1915"/>
        <w:gridCol w:w="1916"/>
      </w:tblGrid>
      <w:tr w:rsidR="00B96932" w14:paraId="0E892680" w14:textId="77777777">
        <w:tc>
          <w:tcPr>
            <w:tcW w:w="1748" w:type="dxa"/>
            <w:tcBorders>
              <w:top w:val="single" w:sz="4" w:space="0" w:color="auto"/>
              <w:left w:val="single" w:sz="4" w:space="0" w:color="auto"/>
              <w:bottom w:val="single" w:sz="4" w:space="0" w:color="auto"/>
              <w:right w:val="single" w:sz="4" w:space="0" w:color="auto"/>
            </w:tcBorders>
          </w:tcPr>
          <w:p w14:paraId="05692807"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Species </w:t>
            </w:r>
          </w:p>
        </w:tc>
        <w:tc>
          <w:tcPr>
            <w:tcW w:w="1193" w:type="dxa"/>
            <w:tcBorders>
              <w:top w:val="single" w:sz="4" w:space="0" w:color="auto"/>
              <w:left w:val="single" w:sz="4" w:space="0" w:color="auto"/>
              <w:bottom w:val="single" w:sz="4" w:space="0" w:color="auto"/>
              <w:right w:val="single" w:sz="4" w:space="0" w:color="auto"/>
            </w:tcBorders>
          </w:tcPr>
          <w:p w14:paraId="2E315356"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Alkaloids </w:t>
            </w:r>
          </w:p>
        </w:tc>
        <w:tc>
          <w:tcPr>
            <w:tcW w:w="1915" w:type="dxa"/>
            <w:tcBorders>
              <w:top w:val="single" w:sz="4" w:space="0" w:color="auto"/>
              <w:left w:val="single" w:sz="4" w:space="0" w:color="auto"/>
              <w:bottom w:val="single" w:sz="4" w:space="0" w:color="auto"/>
              <w:right w:val="single" w:sz="4" w:space="0" w:color="auto"/>
            </w:tcBorders>
          </w:tcPr>
          <w:p w14:paraId="3556C5F6"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Flavonoids </w:t>
            </w:r>
          </w:p>
        </w:tc>
        <w:tc>
          <w:tcPr>
            <w:tcW w:w="1915" w:type="dxa"/>
            <w:tcBorders>
              <w:top w:val="single" w:sz="4" w:space="0" w:color="auto"/>
              <w:left w:val="single" w:sz="4" w:space="0" w:color="auto"/>
              <w:bottom w:val="single" w:sz="4" w:space="0" w:color="auto"/>
              <w:right w:val="single" w:sz="4" w:space="0" w:color="auto"/>
            </w:tcBorders>
          </w:tcPr>
          <w:p w14:paraId="5CF53F4A"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Tannins </w:t>
            </w:r>
          </w:p>
        </w:tc>
        <w:tc>
          <w:tcPr>
            <w:tcW w:w="1916" w:type="dxa"/>
            <w:tcBorders>
              <w:top w:val="single" w:sz="4" w:space="0" w:color="auto"/>
              <w:left w:val="single" w:sz="4" w:space="0" w:color="auto"/>
              <w:bottom w:val="single" w:sz="4" w:space="0" w:color="auto"/>
              <w:right w:val="single" w:sz="4" w:space="0" w:color="auto"/>
            </w:tcBorders>
          </w:tcPr>
          <w:p w14:paraId="4789DA51"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Saponins </w:t>
            </w:r>
          </w:p>
        </w:tc>
      </w:tr>
      <w:tr w:rsidR="00B96932" w14:paraId="0B7DD38F" w14:textId="77777777">
        <w:tc>
          <w:tcPr>
            <w:tcW w:w="1748" w:type="dxa"/>
            <w:tcBorders>
              <w:top w:val="single" w:sz="4" w:space="0" w:color="auto"/>
              <w:left w:val="single" w:sz="4" w:space="0" w:color="auto"/>
              <w:bottom w:val="single" w:sz="4" w:space="0" w:color="auto"/>
              <w:right w:val="single" w:sz="4" w:space="0" w:color="auto"/>
            </w:tcBorders>
          </w:tcPr>
          <w:p w14:paraId="3E96C482" w14:textId="77777777" w:rsidR="00B96932" w:rsidRDefault="00AA7ED5">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milli </w:t>
            </w:r>
          </w:p>
        </w:tc>
        <w:tc>
          <w:tcPr>
            <w:tcW w:w="1193" w:type="dxa"/>
            <w:tcBorders>
              <w:top w:val="single" w:sz="4" w:space="0" w:color="auto"/>
              <w:left w:val="single" w:sz="4" w:space="0" w:color="auto"/>
              <w:bottom w:val="single" w:sz="4" w:space="0" w:color="auto"/>
              <w:right w:val="single" w:sz="4" w:space="0" w:color="auto"/>
            </w:tcBorders>
          </w:tcPr>
          <w:p w14:paraId="38FD780F"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6EF3A034"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1355D30B"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14:paraId="5E8E130D"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r>
      <w:tr w:rsidR="00B96932" w14:paraId="426B1343" w14:textId="77777777">
        <w:tc>
          <w:tcPr>
            <w:tcW w:w="1748" w:type="dxa"/>
            <w:tcBorders>
              <w:top w:val="single" w:sz="4" w:space="0" w:color="auto"/>
              <w:left w:val="single" w:sz="4" w:space="0" w:color="auto"/>
              <w:bottom w:val="single" w:sz="4" w:space="0" w:color="auto"/>
              <w:right w:val="single" w:sz="4" w:space="0" w:color="auto"/>
            </w:tcBorders>
          </w:tcPr>
          <w:p w14:paraId="7529D5C2" w14:textId="77777777" w:rsidR="00B96932" w:rsidRDefault="00AA7ED5">
            <w:pPr>
              <w:jc w:val="both"/>
              <w:rPr>
                <w:rFonts w:ascii="Times New Roman" w:hAnsi="Times New Roman" w:cs="Times New Roman"/>
                <w:bCs/>
                <w:sz w:val="24"/>
                <w:szCs w:val="24"/>
              </w:rPr>
            </w:pPr>
            <w:r>
              <w:rPr>
                <w:rFonts w:ascii="Times New Roman" w:hAnsi="Times New Roman" w:cs="Times New Roman"/>
                <w:bCs/>
                <w:i/>
                <w:iCs/>
                <w:sz w:val="24"/>
                <w:szCs w:val="24"/>
              </w:rPr>
              <w:t>Euphorbia heterophylla</w:t>
            </w:r>
            <w:r>
              <w:rPr>
                <w:rFonts w:ascii="Times New Roman" w:hAnsi="Times New Roman" w:cs="Times New Roman"/>
                <w:bCs/>
                <w:sz w:val="24"/>
                <w:szCs w:val="24"/>
              </w:rPr>
              <w:t xml:space="preserve"> </w:t>
            </w:r>
          </w:p>
        </w:tc>
        <w:tc>
          <w:tcPr>
            <w:tcW w:w="1193" w:type="dxa"/>
            <w:tcBorders>
              <w:top w:val="single" w:sz="4" w:space="0" w:color="auto"/>
              <w:left w:val="single" w:sz="4" w:space="0" w:color="auto"/>
              <w:bottom w:val="single" w:sz="4" w:space="0" w:color="auto"/>
              <w:right w:val="single" w:sz="4" w:space="0" w:color="auto"/>
            </w:tcBorders>
          </w:tcPr>
          <w:p w14:paraId="60FA783F"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03E403FF"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5D7A11D2"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14:paraId="2F0A8A5E"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r>
      <w:tr w:rsidR="00B96932" w14:paraId="47B71C94" w14:textId="77777777">
        <w:tc>
          <w:tcPr>
            <w:tcW w:w="1748" w:type="dxa"/>
            <w:tcBorders>
              <w:top w:val="single" w:sz="4" w:space="0" w:color="auto"/>
              <w:left w:val="single" w:sz="4" w:space="0" w:color="auto"/>
              <w:bottom w:val="single" w:sz="4" w:space="0" w:color="auto"/>
              <w:right w:val="single" w:sz="4" w:space="0" w:color="auto"/>
            </w:tcBorders>
          </w:tcPr>
          <w:p w14:paraId="20CEC663" w14:textId="77777777" w:rsidR="00B96932" w:rsidRDefault="00AA7ED5">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maculata </w:t>
            </w:r>
          </w:p>
        </w:tc>
        <w:tc>
          <w:tcPr>
            <w:tcW w:w="1193" w:type="dxa"/>
            <w:tcBorders>
              <w:top w:val="single" w:sz="4" w:space="0" w:color="auto"/>
              <w:left w:val="single" w:sz="4" w:space="0" w:color="auto"/>
              <w:bottom w:val="single" w:sz="4" w:space="0" w:color="auto"/>
              <w:right w:val="single" w:sz="4" w:space="0" w:color="auto"/>
            </w:tcBorders>
          </w:tcPr>
          <w:p w14:paraId="379D7DA9"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2FEA90FD"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54C91685"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14:paraId="4171D9A3"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r>
      <w:tr w:rsidR="00B96932" w14:paraId="0C5766B3" w14:textId="77777777">
        <w:tc>
          <w:tcPr>
            <w:tcW w:w="1748" w:type="dxa"/>
            <w:tcBorders>
              <w:top w:val="single" w:sz="4" w:space="0" w:color="auto"/>
              <w:left w:val="single" w:sz="4" w:space="0" w:color="auto"/>
              <w:bottom w:val="single" w:sz="4" w:space="0" w:color="auto"/>
              <w:right w:val="single" w:sz="4" w:space="0" w:color="auto"/>
            </w:tcBorders>
          </w:tcPr>
          <w:p w14:paraId="56D035DA" w14:textId="77777777" w:rsidR="00B96932" w:rsidRDefault="00AA7ED5">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caranensis </w:t>
            </w:r>
          </w:p>
        </w:tc>
        <w:tc>
          <w:tcPr>
            <w:tcW w:w="1193" w:type="dxa"/>
            <w:tcBorders>
              <w:top w:val="single" w:sz="4" w:space="0" w:color="auto"/>
              <w:left w:val="single" w:sz="4" w:space="0" w:color="auto"/>
              <w:bottom w:val="single" w:sz="4" w:space="0" w:color="auto"/>
              <w:right w:val="single" w:sz="4" w:space="0" w:color="auto"/>
            </w:tcBorders>
          </w:tcPr>
          <w:p w14:paraId="0CAECF1B"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294BE94B"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6041BBB5"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14:paraId="54CB0A4F"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r>
      <w:tr w:rsidR="00B96932" w14:paraId="01EA2146" w14:textId="77777777">
        <w:tc>
          <w:tcPr>
            <w:tcW w:w="1748" w:type="dxa"/>
            <w:tcBorders>
              <w:top w:val="single" w:sz="4" w:space="0" w:color="auto"/>
              <w:left w:val="single" w:sz="4" w:space="0" w:color="auto"/>
              <w:bottom w:val="single" w:sz="4" w:space="0" w:color="auto"/>
              <w:right w:val="single" w:sz="4" w:space="0" w:color="auto"/>
            </w:tcBorders>
          </w:tcPr>
          <w:p w14:paraId="100B8705" w14:textId="77777777" w:rsidR="00B96932" w:rsidRDefault="00AA7ED5">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hirta </w:t>
            </w:r>
          </w:p>
        </w:tc>
        <w:tc>
          <w:tcPr>
            <w:tcW w:w="1193" w:type="dxa"/>
            <w:tcBorders>
              <w:top w:val="single" w:sz="4" w:space="0" w:color="auto"/>
              <w:left w:val="single" w:sz="4" w:space="0" w:color="auto"/>
              <w:bottom w:val="single" w:sz="4" w:space="0" w:color="auto"/>
              <w:right w:val="single" w:sz="4" w:space="0" w:color="auto"/>
            </w:tcBorders>
          </w:tcPr>
          <w:p w14:paraId="254781D1"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434BEED7"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5316859F"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14:paraId="22110499"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r>
    </w:tbl>
    <w:p w14:paraId="0E0B3D0B" w14:textId="77777777" w:rsidR="00B96932" w:rsidRDefault="00B96932">
      <w:pPr>
        <w:jc w:val="both"/>
        <w:rPr>
          <w:rFonts w:ascii="Times New Roman" w:hAnsi="Times New Roman" w:cs="Times New Roman"/>
          <w:bCs/>
          <w:sz w:val="24"/>
          <w:szCs w:val="24"/>
        </w:rPr>
      </w:pPr>
    </w:p>
    <w:p w14:paraId="603194D4" w14:textId="0D2F6B54" w:rsidR="00B96932" w:rsidRDefault="00B96932">
      <w:pPr>
        <w:jc w:val="both"/>
        <w:rPr>
          <w:rFonts w:ascii="Times New Roman" w:hAnsi="Times New Roman" w:cs="Times New Roman"/>
          <w:bCs/>
          <w:sz w:val="24"/>
          <w:szCs w:val="24"/>
        </w:rPr>
      </w:pPr>
    </w:p>
    <w:p w14:paraId="692784F2" w14:textId="77777777" w:rsidR="00B96932" w:rsidRDefault="00B96932">
      <w:pPr>
        <w:jc w:val="both"/>
        <w:rPr>
          <w:rFonts w:ascii="Times New Roman" w:hAnsi="Times New Roman" w:cs="Times New Roman"/>
          <w:bCs/>
          <w:sz w:val="24"/>
          <w:szCs w:val="24"/>
        </w:rPr>
      </w:pPr>
    </w:p>
    <w:p w14:paraId="2C242264" w14:textId="77777777" w:rsidR="00B96932" w:rsidRDefault="00B96932">
      <w:pPr>
        <w:jc w:val="both"/>
        <w:rPr>
          <w:rFonts w:ascii="Times New Roman" w:hAnsi="Times New Roman" w:cs="Times New Roman"/>
          <w:bCs/>
          <w:sz w:val="24"/>
          <w:szCs w:val="24"/>
        </w:rPr>
      </w:pPr>
    </w:p>
    <w:p w14:paraId="01480E14" w14:textId="77777777" w:rsidR="00B96932" w:rsidRDefault="00B96932">
      <w:pPr>
        <w:jc w:val="both"/>
        <w:rPr>
          <w:rFonts w:ascii="Times New Roman" w:hAnsi="Times New Roman" w:cs="Times New Roman"/>
          <w:bCs/>
          <w:sz w:val="24"/>
          <w:szCs w:val="24"/>
        </w:rPr>
      </w:pPr>
    </w:p>
    <w:p w14:paraId="4450CE23" w14:textId="77777777" w:rsidR="00B96932" w:rsidRDefault="00B96932">
      <w:pPr>
        <w:jc w:val="both"/>
        <w:rPr>
          <w:rFonts w:ascii="Times New Roman" w:hAnsi="Times New Roman" w:cs="Times New Roman"/>
          <w:bCs/>
          <w:sz w:val="24"/>
          <w:szCs w:val="24"/>
        </w:rPr>
      </w:pPr>
    </w:p>
    <w:p w14:paraId="6B00E962" w14:textId="77777777" w:rsidR="00B96932" w:rsidRDefault="00B96932">
      <w:pPr>
        <w:jc w:val="both"/>
        <w:rPr>
          <w:rFonts w:ascii="Times New Roman" w:hAnsi="Times New Roman" w:cs="Times New Roman"/>
          <w:bCs/>
          <w:sz w:val="24"/>
          <w:szCs w:val="24"/>
        </w:rPr>
      </w:pPr>
    </w:p>
    <w:p w14:paraId="1D0643A6" w14:textId="77777777" w:rsidR="00B96932" w:rsidRDefault="00C6149F">
      <w:pPr>
        <w:jc w:val="both"/>
        <w:rPr>
          <w:rFonts w:ascii="Times New Roman" w:hAnsi="Times New Roman" w:cs="Times New Roman"/>
          <w:bCs/>
          <w:sz w:val="24"/>
          <w:szCs w:val="24"/>
        </w:rPr>
      </w:pPr>
      <w:commentRangeStart w:id="17"/>
      <w:r>
        <w:rPr>
          <w:rFonts w:ascii="Times New Roman" w:hAnsi="Times New Roman" w:cs="Times New Roman"/>
          <w:bCs/>
          <w:sz w:val="24"/>
          <w:szCs w:val="24"/>
        </w:rPr>
        <w:t xml:space="preserve">Fig </w:t>
      </w:r>
      <w:proofErr w:type="gramStart"/>
      <w:r>
        <w:rPr>
          <w:rFonts w:ascii="Times New Roman" w:hAnsi="Times New Roman" w:cs="Times New Roman"/>
          <w:bCs/>
          <w:sz w:val="24"/>
          <w:szCs w:val="24"/>
        </w:rPr>
        <w:t xml:space="preserve">6  </w:t>
      </w:r>
      <w:r w:rsidRPr="00C6149F">
        <w:rPr>
          <w:rFonts w:ascii="Times New Roman" w:hAnsi="Times New Roman" w:cs="Times New Roman"/>
          <w:bCs/>
          <w:sz w:val="24"/>
          <w:szCs w:val="24"/>
        </w:rPr>
        <w:t>Dendrogram</w:t>
      </w:r>
      <w:proofErr w:type="gramEnd"/>
      <w:r w:rsidRPr="00C6149F">
        <w:rPr>
          <w:rFonts w:ascii="Times New Roman" w:hAnsi="Times New Roman" w:cs="Times New Roman"/>
          <w:bCs/>
          <w:sz w:val="24"/>
          <w:szCs w:val="24"/>
        </w:rPr>
        <w:t xml:space="preserve"> of Euphorbia species (GC-MS + Qualitative Screening)</w:t>
      </w:r>
      <w:commentRangeEnd w:id="17"/>
      <w:r w:rsidR="00C238A3">
        <w:rPr>
          <w:rStyle w:val="CommentReference"/>
        </w:rPr>
        <w:commentReference w:id="17"/>
      </w:r>
    </w:p>
    <w:p w14:paraId="145DF247" w14:textId="77777777" w:rsidR="00B96932" w:rsidRDefault="00B96932">
      <w:pPr>
        <w:jc w:val="both"/>
        <w:rPr>
          <w:rFonts w:ascii="Times New Roman" w:hAnsi="Times New Roman" w:cs="Times New Roman"/>
          <w:bCs/>
          <w:sz w:val="24"/>
          <w:szCs w:val="24"/>
        </w:rPr>
      </w:pPr>
    </w:p>
    <w:p w14:paraId="73243F65" w14:textId="77777777" w:rsidR="00B96932" w:rsidRDefault="00B96932">
      <w:pPr>
        <w:jc w:val="both"/>
        <w:rPr>
          <w:rFonts w:ascii="Times New Roman" w:hAnsi="Times New Roman" w:cs="Times New Roman"/>
          <w:bCs/>
          <w:sz w:val="24"/>
          <w:szCs w:val="24"/>
        </w:rPr>
      </w:pPr>
    </w:p>
    <w:p w14:paraId="50A0E8F9" w14:textId="77777777" w:rsidR="00B96932" w:rsidRDefault="00B96932">
      <w:pPr>
        <w:jc w:val="both"/>
        <w:rPr>
          <w:rFonts w:ascii="Times New Roman" w:hAnsi="Times New Roman" w:cs="Times New Roman"/>
          <w:bCs/>
          <w:sz w:val="24"/>
          <w:szCs w:val="24"/>
        </w:rPr>
      </w:pPr>
    </w:p>
    <w:p w14:paraId="481665DC" w14:textId="77777777" w:rsidR="00B96932" w:rsidRDefault="00B96932">
      <w:pPr>
        <w:jc w:val="both"/>
        <w:rPr>
          <w:rFonts w:ascii="Times New Roman" w:hAnsi="Times New Roman" w:cs="Times New Roman"/>
          <w:bCs/>
          <w:sz w:val="24"/>
          <w:szCs w:val="24"/>
        </w:rPr>
      </w:pPr>
    </w:p>
    <w:p w14:paraId="1E4E74C0" w14:textId="77777777" w:rsidR="00B96932" w:rsidRDefault="00B96932">
      <w:pPr>
        <w:jc w:val="both"/>
        <w:rPr>
          <w:rFonts w:ascii="Times New Roman" w:hAnsi="Times New Roman" w:cs="Times New Roman"/>
          <w:bCs/>
          <w:sz w:val="24"/>
          <w:szCs w:val="24"/>
        </w:rPr>
      </w:pPr>
    </w:p>
    <w:p w14:paraId="42E1BCB2" w14:textId="77777777" w:rsidR="00B96932" w:rsidRDefault="00B96932">
      <w:pPr>
        <w:jc w:val="both"/>
        <w:rPr>
          <w:rFonts w:ascii="Times New Roman" w:hAnsi="Times New Roman" w:cs="Times New Roman"/>
          <w:bCs/>
          <w:sz w:val="24"/>
          <w:szCs w:val="24"/>
        </w:rPr>
      </w:pPr>
    </w:p>
    <w:p w14:paraId="6910D56C" w14:textId="77777777" w:rsidR="00B96932" w:rsidRDefault="00B96932">
      <w:pPr>
        <w:jc w:val="both"/>
        <w:rPr>
          <w:rFonts w:ascii="Times New Roman" w:hAnsi="Times New Roman" w:cs="Times New Roman"/>
          <w:bCs/>
          <w:sz w:val="24"/>
          <w:szCs w:val="24"/>
        </w:rPr>
      </w:pPr>
    </w:p>
    <w:p w14:paraId="45D88B7E" w14:textId="77777777" w:rsidR="00B96932" w:rsidRDefault="00B96932">
      <w:pPr>
        <w:jc w:val="both"/>
        <w:rPr>
          <w:rFonts w:ascii="Times New Roman" w:hAnsi="Times New Roman" w:cs="Times New Roman"/>
          <w:bCs/>
          <w:sz w:val="24"/>
          <w:szCs w:val="24"/>
        </w:rPr>
      </w:pPr>
    </w:p>
    <w:p w14:paraId="1F6C32E6" w14:textId="77777777" w:rsidR="00B96932" w:rsidRDefault="00B96932">
      <w:pPr>
        <w:jc w:val="both"/>
        <w:rPr>
          <w:rFonts w:ascii="Times New Roman" w:hAnsi="Times New Roman" w:cs="Times New Roman"/>
          <w:bCs/>
          <w:sz w:val="24"/>
          <w:szCs w:val="24"/>
        </w:rPr>
      </w:pPr>
    </w:p>
    <w:p w14:paraId="14E95808" w14:textId="77777777" w:rsidR="00B96932" w:rsidRDefault="00B96932">
      <w:pPr>
        <w:jc w:val="both"/>
        <w:rPr>
          <w:rFonts w:ascii="Times New Roman" w:hAnsi="Times New Roman" w:cs="Times New Roman"/>
          <w:bCs/>
          <w:sz w:val="24"/>
          <w:szCs w:val="24"/>
        </w:rPr>
      </w:pPr>
    </w:p>
    <w:p w14:paraId="56E2E067" w14:textId="77777777" w:rsidR="00B96932" w:rsidRDefault="00B96932">
      <w:pPr>
        <w:jc w:val="both"/>
        <w:rPr>
          <w:rFonts w:ascii="Times New Roman" w:hAnsi="Times New Roman" w:cs="Times New Roman"/>
          <w:bCs/>
          <w:sz w:val="24"/>
          <w:szCs w:val="24"/>
        </w:rPr>
      </w:pPr>
    </w:p>
    <w:p w14:paraId="58C7C3C8" w14:textId="77777777" w:rsidR="00B96932" w:rsidRDefault="00B96932">
      <w:pPr>
        <w:jc w:val="both"/>
        <w:rPr>
          <w:rFonts w:ascii="Times New Roman" w:hAnsi="Times New Roman" w:cs="Times New Roman"/>
          <w:bCs/>
          <w:sz w:val="24"/>
          <w:szCs w:val="24"/>
        </w:rPr>
      </w:pPr>
    </w:p>
    <w:p w14:paraId="02AEACDF" w14:textId="77777777" w:rsidR="00B96932" w:rsidRDefault="00B96932">
      <w:pPr>
        <w:jc w:val="both"/>
        <w:rPr>
          <w:rFonts w:ascii="Times New Roman" w:hAnsi="Times New Roman" w:cs="Times New Roman"/>
          <w:bCs/>
          <w:sz w:val="24"/>
          <w:szCs w:val="24"/>
        </w:rPr>
      </w:pPr>
    </w:p>
    <w:p w14:paraId="022A98FE" w14:textId="77777777" w:rsidR="00B96932" w:rsidRDefault="00AA7ED5">
      <w:pPr>
        <w:jc w:val="both"/>
        <w:rPr>
          <w:rFonts w:ascii="Times New Roman" w:hAnsi="Times New Roman" w:cs="Times New Roman"/>
          <w:b/>
          <w:bCs/>
          <w:sz w:val="24"/>
          <w:szCs w:val="24"/>
        </w:rPr>
      </w:pPr>
      <w:commentRangeStart w:id="18"/>
      <w:r>
        <w:rPr>
          <w:rFonts w:ascii="Times New Roman" w:hAnsi="Times New Roman" w:cs="Times New Roman"/>
          <w:b/>
          <w:bCs/>
          <w:sz w:val="24"/>
          <w:szCs w:val="24"/>
        </w:rPr>
        <w:t xml:space="preserve">Figure 6: Dendrogram of the phytochemical constituents of five </w:t>
      </w:r>
      <w:r>
        <w:rPr>
          <w:rFonts w:ascii="Times New Roman" w:hAnsi="Times New Roman" w:cs="Times New Roman"/>
          <w:b/>
          <w:bCs/>
          <w:i/>
          <w:iCs/>
          <w:sz w:val="24"/>
          <w:szCs w:val="24"/>
        </w:rPr>
        <w:t>Euphorbia species</w:t>
      </w:r>
      <w:r>
        <w:rPr>
          <w:rFonts w:ascii="Times New Roman" w:hAnsi="Times New Roman" w:cs="Times New Roman"/>
          <w:b/>
          <w:bCs/>
          <w:sz w:val="24"/>
          <w:szCs w:val="24"/>
        </w:rPr>
        <w:t xml:space="preserve"> </w:t>
      </w:r>
      <w:commentRangeEnd w:id="18"/>
      <w:r w:rsidR="00C238A3">
        <w:rPr>
          <w:rStyle w:val="CommentReference"/>
        </w:rPr>
        <w:commentReference w:id="18"/>
      </w:r>
    </w:p>
    <w:p w14:paraId="373C01AC" w14:textId="77777777" w:rsidR="00B96932" w:rsidRDefault="00B96932">
      <w:pPr>
        <w:jc w:val="both"/>
        <w:rPr>
          <w:rFonts w:ascii="Times New Roman" w:hAnsi="Times New Roman" w:cs="Times New Roman"/>
          <w:bCs/>
          <w:sz w:val="24"/>
          <w:szCs w:val="24"/>
        </w:rPr>
      </w:pPr>
    </w:p>
    <w:p w14:paraId="1418F335" w14:textId="77777777" w:rsidR="00B96932" w:rsidRDefault="00B96932">
      <w:pPr>
        <w:jc w:val="both"/>
        <w:rPr>
          <w:rFonts w:ascii="Times New Roman" w:hAnsi="Times New Roman" w:cs="Times New Roman"/>
          <w:bCs/>
          <w:sz w:val="24"/>
          <w:szCs w:val="24"/>
        </w:rPr>
      </w:pPr>
    </w:p>
    <w:p w14:paraId="1C36EE48" w14:textId="77777777" w:rsidR="00B96932" w:rsidRDefault="00B96932">
      <w:pPr>
        <w:jc w:val="both"/>
        <w:rPr>
          <w:rFonts w:ascii="Times New Roman" w:hAnsi="Times New Roman" w:cs="Times New Roman"/>
          <w:bCs/>
          <w:sz w:val="24"/>
          <w:szCs w:val="24"/>
        </w:rPr>
      </w:pPr>
    </w:p>
    <w:p w14:paraId="025FF236"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35DBC1FB"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comparative phytochemical evaluation of five</w:t>
      </w:r>
      <w:r>
        <w:rPr>
          <w:rFonts w:ascii="Times New Roman" w:hAnsi="Times New Roman" w:cs="Times New Roman"/>
          <w:bCs/>
          <w:i/>
          <w:iCs/>
          <w:sz w:val="24"/>
          <w:szCs w:val="24"/>
        </w:rPr>
        <w:t xml:space="preserve"> Euphorbia species</w:t>
      </w:r>
      <w:r>
        <w:rPr>
          <w:rFonts w:ascii="Times New Roman" w:hAnsi="Times New Roman" w:cs="Times New Roman"/>
          <w:bCs/>
          <w:sz w:val="24"/>
          <w:szCs w:val="24"/>
        </w:rPr>
        <w:t xml:space="preserve"> offers valuable insights into their chemosystematic relationships. The repeated detection of dodecanoic acid, tetradecane, and consistently high tannin levels across all taxa points to a set of conserved biochemical traits within the genus. These metabolites are likely core features that have been maintained through evolutionary time, reflecting their importance in basic structural and defensive functions, as also noted for fatty acids and hydrocarbons in plant defense metabolism (Casillas-Vargas</w:t>
      </w:r>
      <w:r>
        <w:rPr>
          <w:rFonts w:ascii="Times New Roman" w:hAnsi="Times New Roman" w:cs="Times New Roman"/>
          <w:bCs/>
          <w:i/>
          <w:iCs/>
          <w:sz w:val="24"/>
          <w:szCs w:val="24"/>
        </w:rPr>
        <w:t xml:space="preserve"> et al.</w:t>
      </w:r>
      <w:r>
        <w:rPr>
          <w:rFonts w:ascii="Times New Roman" w:hAnsi="Times New Roman" w:cs="Times New Roman"/>
          <w:bCs/>
          <w:sz w:val="24"/>
          <w:szCs w:val="24"/>
        </w:rPr>
        <w:t>, 2021).</w:t>
      </w:r>
    </w:p>
    <w:p w14:paraId="4AAD9526"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Despite this </w:t>
      </w:r>
      <w:commentRangeStart w:id="19"/>
      <w:r>
        <w:rPr>
          <w:rFonts w:ascii="Times New Roman" w:hAnsi="Times New Roman" w:cs="Times New Roman"/>
          <w:bCs/>
          <w:sz w:val="24"/>
          <w:szCs w:val="24"/>
        </w:rPr>
        <w:t>phylogenetic</w:t>
      </w:r>
      <w:commentRangeEnd w:id="19"/>
      <w:r w:rsidR="00812D0A">
        <w:rPr>
          <w:rStyle w:val="CommentReference"/>
        </w:rPr>
        <w:commentReference w:id="19"/>
      </w:r>
      <w:r>
        <w:rPr>
          <w:rFonts w:ascii="Times New Roman" w:hAnsi="Times New Roman" w:cs="Times New Roman"/>
          <w:bCs/>
          <w:sz w:val="24"/>
          <w:szCs w:val="24"/>
        </w:rPr>
        <w:t xml:space="preserve"> conservatism, significant metabolic divergence was observed among the species.</w:t>
      </w:r>
      <w:r>
        <w:rPr>
          <w:rFonts w:ascii="Times New Roman" w:hAnsi="Times New Roman" w:cs="Times New Roman"/>
          <w:bCs/>
          <w:i/>
          <w:iCs/>
          <w:sz w:val="24"/>
          <w:szCs w:val="24"/>
        </w:rPr>
        <w:t xml:space="preserve"> E. heterophylla </w:t>
      </w:r>
      <w:r>
        <w:rPr>
          <w:rFonts w:ascii="Times New Roman" w:hAnsi="Times New Roman" w:cs="Times New Roman"/>
          <w:bCs/>
          <w:sz w:val="24"/>
          <w:szCs w:val="24"/>
        </w:rPr>
        <w:t xml:space="preserve">was notable for its exceptionally high levels of dodecanoic acid </w:t>
      </w:r>
      <w:r>
        <w:rPr>
          <w:rFonts w:ascii="Times New Roman" w:hAnsi="Times New Roman" w:cs="Times New Roman"/>
          <w:bCs/>
          <w:sz w:val="24"/>
          <w:szCs w:val="24"/>
        </w:rPr>
        <w:lastRenderedPageBreak/>
        <w:t>(16.24%) and abundant saponins, suggesting lineage-specific adaptations possibly linked to stress tolerance.</w:t>
      </w:r>
      <w:r>
        <w:rPr>
          <w:rFonts w:ascii="Times New Roman" w:hAnsi="Times New Roman" w:cs="Times New Roman"/>
          <w:bCs/>
          <w:i/>
          <w:iCs/>
          <w:sz w:val="24"/>
          <w:szCs w:val="24"/>
        </w:rPr>
        <w:t xml:space="preserve"> E. caranensis</w:t>
      </w:r>
      <w:r>
        <w:rPr>
          <w:rFonts w:ascii="Times New Roman" w:hAnsi="Times New Roman" w:cs="Times New Roman"/>
          <w:bCs/>
          <w:sz w:val="24"/>
          <w:szCs w:val="24"/>
        </w:rPr>
        <w:t xml:space="preserve"> was unique for its accumulation of 2,4-di-tert-butylphenol, a strong antioxidant with antimicrobial potential, as well as its distinctive alkaloid profile. In contrast,</w:t>
      </w:r>
      <w:r>
        <w:rPr>
          <w:rFonts w:ascii="Times New Roman" w:hAnsi="Times New Roman" w:cs="Times New Roman"/>
          <w:bCs/>
          <w:i/>
          <w:iCs/>
          <w:sz w:val="24"/>
          <w:szCs w:val="24"/>
        </w:rPr>
        <w:t xml:space="preserve"> E. milli</w:t>
      </w:r>
      <w:r>
        <w:rPr>
          <w:rFonts w:ascii="Times New Roman" w:hAnsi="Times New Roman" w:cs="Times New Roman"/>
          <w:bCs/>
          <w:sz w:val="24"/>
          <w:szCs w:val="24"/>
        </w:rPr>
        <w:t xml:space="preserve"> stood apart due to enrichment in cis-vaccenic acid and long-chain alkenes, distinguishing it chemically from the other taxa.</w:t>
      </w:r>
    </w:p>
    <w:p w14:paraId="003FB0EB"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Chemotaxonomic clustering patterns further support these interspecific distinctions</w:t>
      </w:r>
      <w:r>
        <w:rPr>
          <w:rFonts w:ascii="Times New Roman" w:hAnsi="Times New Roman" w:cs="Times New Roman"/>
          <w:bCs/>
          <w:i/>
          <w:iCs/>
          <w:sz w:val="24"/>
          <w:szCs w:val="24"/>
        </w:rPr>
        <w:t>. E. maculata</w:t>
      </w:r>
      <w:r>
        <w:rPr>
          <w:rFonts w:ascii="Times New Roman" w:hAnsi="Times New Roman" w:cs="Times New Roman"/>
          <w:bCs/>
          <w:sz w:val="24"/>
          <w:szCs w:val="24"/>
        </w:rPr>
        <w:t xml:space="preserve"> and</w:t>
      </w:r>
      <w:r>
        <w:rPr>
          <w:rFonts w:ascii="Times New Roman" w:hAnsi="Times New Roman" w:cs="Times New Roman"/>
          <w:bCs/>
          <w:i/>
          <w:iCs/>
          <w:sz w:val="24"/>
          <w:szCs w:val="24"/>
        </w:rPr>
        <w:t xml:space="preserve"> E. hirta </w:t>
      </w:r>
      <w:r>
        <w:rPr>
          <w:rFonts w:ascii="Times New Roman" w:hAnsi="Times New Roman" w:cs="Times New Roman"/>
          <w:bCs/>
          <w:sz w:val="24"/>
          <w:szCs w:val="24"/>
        </w:rPr>
        <w:t>grouped together based on their moderate but consistent levels of dodecanoic and tetradecanoic acids, alongside comparable fatty acid patterns. Conversely,</w:t>
      </w:r>
      <w:r>
        <w:rPr>
          <w:rFonts w:ascii="Times New Roman" w:hAnsi="Times New Roman" w:cs="Times New Roman"/>
          <w:bCs/>
          <w:i/>
          <w:iCs/>
          <w:sz w:val="24"/>
          <w:szCs w:val="24"/>
        </w:rPr>
        <w:t xml:space="preserve"> E. caranensis</w:t>
      </w:r>
      <w:r>
        <w:rPr>
          <w:rFonts w:ascii="Times New Roman" w:hAnsi="Times New Roman" w:cs="Times New Roman"/>
          <w:bCs/>
          <w:sz w:val="24"/>
          <w:szCs w:val="24"/>
        </w:rPr>
        <w:t xml:space="preserve"> and</w:t>
      </w:r>
      <w:r>
        <w:rPr>
          <w:rFonts w:ascii="Times New Roman" w:hAnsi="Times New Roman" w:cs="Times New Roman"/>
          <w:bCs/>
          <w:i/>
          <w:iCs/>
          <w:sz w:val="24"/>
          <w:szCs w:val="24"/>
        </w:rPr>
        <w:t xml:space="preserve"> E. heterophylla</w:t>
      </w:r>
      <w:r>
        <w:rPr>
          <w:rFonts w:ascii="Times New Roman" w:hAnsi="Times New Roman" w:cs="Times New Roman"/>
          <w:bCs/>
          <w:sz w:val="24"/>
          <w:szCs w:val="24"/>
        </w:rPr>
        <w:t xml:space="preserve"> formed a separate cluster due to their shared dominance of fatty acids and defensive secondary metabolites</w:t>
      </w:r>
      <w:r>
        <w:rPr>
          <w:rFonts w:ascii="Times New Roman" w:hAnsi="Times New Roman" w:cs="Times New Roman"/>
          <w:bCs/>
          <w:i/>
          <w:iCs/>
          <w:sz w:val="24"/>
          <w:szCs w:val="24"/>
        </w:rPr>
        <w:t>. E. milli</w:t>
      </w:r>
      <w:r>
        <w:rPr>
          <w:rFonts w:ascii="Times New Roman" w:hAnsi="Times New Roman" w:cs="Times New Roman"/>
          <w:bCs/>
          <w:sz w:val="24"/>
          <w:szCs w:val="24"/>
        </w:rPr>
        <w:t xml:space="preserve"> emerged as an outlier because of its unique unsaturated fatty acid and hydrocarbon profile. Similar clustering patterns have been reported in Balkan and Turkish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where fatty acids and phenolic derivatives served as reliable markers for interspecific differentiation (Yener </w:t>
      </w:r>
      <w:r>
        <w:rPr>
          <w:rFonts w:ascii="Times New Roman" w:hAnsi="Times New Roman" w:cs="Times New Roman"/>
          <w:bCs/>
          <w:i/>
          <w:iCs/>
          <w:sz w:val="24"/>
          <w:szCs w:val="24"/>
        </w:rPr>
        <w:t>et al</w:t>
      </w:r>
      <w:r>
        <w:rPr>
          <w:rFonts w:ascii="Times New Roman" w:hAnsi="Times New Roman" w:cs="Times New Roman"/>
          <w:bCs/>
          <w:sz w:val="24"/>
          <w:szCs w:val="24"/>
        </w:rPr>
        <w:t>., 2019; Sofrenić</w:t>
      </w:r>
      <w:r>
        <w:rPr>
          <w:rFonts w:ascii="Times New Roman" w:hAnsi="Times New Roman" w:cs="Times New Roman"/>
          <w:bCs/>
          <w:i/>
          <w:iCs/>
          <w:sz w:val="24"/>
          <w:szCs w:val="24"/>
        </w:rPr>
        <w:t xml:space="preserve"> et al</w:t>
      </w:r>
      <w:r>
        <w:rPr>
          <w:rFonts w:ascii="Times New Roman" w:hAnsi="Times New Roman" w:cs="Times New Roman"/>
          <w:bCs/>
          <w:sz w:val="24"/>
          <w:szCs w:val="24"/>
        </w:rPr>
        <w:t>., 2023).</w:t>
      </w:r>
    </w:p>
    <w:p w14:paraId="2672E03E" w14:textId="48C0A6CC" w:rsidR="00B96932" w:rsidRDefault="00AA7ED5">
      <w:pPr>
        <w:spacing w:line="480" w:lineRule="auto"/>
        <w:jc w:val="both"/>
        <w:rPr>
          <w:rFonts w:ascii="Times New Roman" w:hAnsi="Times New Roman" w:cs="Times New Roman"/>
          <w:bCs/>
          <w:sz w:val="24"/>
          <w:szCs w:val="24"/>
        </w:rPr>
      </w:pPr>
      <w:commentRangeStart w:id="20"/>
      <w:r>
        <w:rPr>
          <w:rFonts w:ascii="Times New Roman" w:hAnsi="Times New Roman" w:cs="Times New Roman"/>
          <w:bCs/>
          <w:sz w:val="24"/>
          <w:szCs w:val="24"/>
        </w:rPr>
        <w:t xml:space="preserve">The dendrogram (Figure 6) reflects both phylogenetic conservatism </w:t>
      </w:r>
      <w:commentRangeEnd w:id="20"/>
      <w:r w:rsidR="00812D0A">
        <w:rPr>
          <w:rStyle w:val="CommentReference"/>
        </w:rPr>
        <w:commentReference w:id="20"/>
      </w:r>
      <w:r>
        <w:rPr>
          <w:rFonts w:ascii="Times New Roman" w:hAnsi="Times New Roman" w:cs="Times New Roman"/>
          <w:bCs/>
          <w:sz w:val="24"/>
          <w:szCs w:val="24"/>
        </w:rPr>
        <w:t>and adaptive divergence. Conserved metabolites such as lauric and tetradecanoic acids, shared across all species, suggest ancestral metabolic traits retained throughout the genus. In contrast, restricted distribution of secondary metabolites—such as alkaloids (found only in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and </w:t>
      </w:r>
      <w:r>
        <w:rPr>
          <w:rFonts w:ascii="Times New Roman" w:hAnsi="Times New Roman" w:cs="Times New Roman"/>
          <w:bCs/>
          <w:i/>
          <w:iCs/>
          <w:sz w:val="24"/>
          <w:szCs w:val="24"/>
        </w:rPr>
        <w:t>E. caranensis</w:t>
      </w:r>
      <w:r>
        <w:rPr>
          <w:rFonts w:ascii="Times New Roman" w:hAnsi="Times New Roman" w:cs="Times New Roman"/>
          <w:bCs/>
          <w:sz w:val="24"/>
          <w:szCs w:val="24"/>
        </w:rPr>
        <w:t xml:space="preserve">) and flavonoids (absent in </w:t>
      </w:r>
      <w:r>
        <w:rPr>
          <w:rFonts w:ascii="Times New Roman" w:hAnsi="Times New Roman" w:cs="Times New Roman"/>
          <w:bCs/>
          <w:i/>
          <w:iCs/>
          <w:sz w:val="24"/>
          <w:szCs w:val="24"/>
        </w:rPr>
        <w:t>E. milli</w:t>
      </w:r>
      <w:r>
        <w:rPr>
          <w:rFonts w:ascii="Times New Roman" w:hAnsi="Times New Roman" w:cs="Times New Roman"/>
          <w:bCs/>
          <w:sz w:val="24"/>
          <w:szCs w:val="24"/>
        </w:rPr>
        <w:t>)—imply lineage-</w:t>
      </w:r>
      <w:proofErr w:type="spellStart"/>
      <w:r>
        <w:rPr>
          <w:rFonts w:ascii="Times New Roman" w:hAnsi="Times New Roman" w:cs="Times New Roman"/>
          <w:bCs/>
          <w:sz w:val="24"/>
          <w:szCs w:val="24"/>
        </w:rPr>
        <w:t>specif</w:t>
      </w:r>
      <w:r w:rsidR="00812D0A">
        <w:rPr>
          <w:rFonts w:ascii="Times New Roman" w:hAnsi="Times New Roman" w:cs="Times New Roman"/>
          <w:bCs/>
          <w:sz w:val="24"/>
          <w:szCs w:val="24"/>
        </w:rPr>
        <w:t>s</w:t>
      </w:r>
      <w:r>
        <w:rPr>
          <w:rFonts w:ascii="Times New Roman" w:hAnsi="Times New Roman" w:cs="Times New Roman"/>
          <w:bCs/>
          <w:sz w:val="24"/>
          <w:szCs w:val="24"/>
        </w:rPr>
        <w:t>ic</w:t>
      </w:r>
      <w:proofErr w:type="spellEnd"/>
      <w:r>
        <w:rPr>
          <w:rFonts w:ascii="Times New Roman" w:hAnsi="Times New Roman" w:cs="Times New Roman"/>
          <w:bCs/>
          <w:sz w:val="24"/>
          <w:szCs w:val="24"/>
        </w:rPr>
        <w:t xml:space="preserve"> evolutionary adaptations, possibly in response to ecological pressures (Wink, 2015).</w:t>
      </w:r>
    </w:p>
    <w:p w14:paraId="20117F32"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clustering results support earlier chemosystematic investigations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w:t>
      </w:r>
      <w:r>
        <w:rPr>
          <w:rFonts w:ascii="Times New Roman" w:hAnsi="Times New Roman" w:cs="Times New Roman"/>
          <w:bCs/>
          <w:i/>
          <w:iCs/>
          <w:sz w:val="24"/>
          <w:szCs w:val="24"/>
        </w:rPr>
        <w:t>species</w:t>
      </w:r>
      <w:r>
        <w:rPr>
          <w:rFonts w:ascii="Times New Roman" w:hAnsi="Times New Roman" w:cs="Times New Roman"/>
          <w:bCs/>
          <w:sz w:val="24"/>
          <w:szCs w:val="24"/>
        </w:rPr>
        <w:t>, in which lipid and phenolic profiles provided robust taxonomic resolution (Sofrenić</w:t>
      </w:r>
      <w:r>
        <w:rPr>
          <w:rFonts w:ascii="Times New Roman" w:hAnsi="Times New Roman" w:cs="Times New Roman"/>
          <w:bCs/>
          <w:i/>
          <w:iCs/>
          <w:sz w:val="24"/>
          <w:szCs w:val="24"/>
        </w:rPr>
        <w:t xml:space="preserve"> et al</w:t>
      </w:r>
      <w:r>
        <w:rPr>
          <w:rFonts w:ascii="Times New Roman" w:hAnsi="Times New Roman" w:cs="Times New Roman"/>
          <w:bCs/>
          <w:sz w:val="24"/>
          <w:szCs w:val="24"/>
        </w:rPr>
        <w:t>., 2023; Yener</w:t>
      </w:r>
      <w:r>
        <w:rPr>
          <w:rFonts w:ascii="Times New Roman" w:hAnsi="Times New Roman" w:cs="Times New Roman"/>
          <w:bCs/>
          <w:i/>
          <w:iCs/>
          <w:sz w:val="24"/>
          <w:szCs w:val="24"/>
        </w:rPr>
        <w:t xml:space="preserve"> et al.</w:t>
      </w:r>
      <w:r>
        <w:rPr>
          <w:rFonts w:ascii="Times New Roman" w:hAnsi="Times New Roman" w:cs="Times New Roman"/>
          <w:bCs/>
          <w:sz w:val="24"/>
          <w:szCs w:val="24"/>
        </w:rPr>
        <w:t xml:space="preserve">, 2019). Together, the results validate the use of integrative phytochemical markers in resolving species boundaries and understanding evolutionary relationships within </w:t>
      </w:r>
      <w:r>
        <w:rPr>
          <w:rFonts w:ascii="Times New Roman" w:hAnsi="Times New Roman" w:cs="Times New Roman"/>
          <w:bCs/>
          <w:i/>
          <w:iCs/>
          <w:sz w:val="24"/>
          <w:szCs w:val="24"/>
        </w:rPr>
        <w:t>Euphorbia</w:t>
      </w:r>
      <w:r>
        <w:rPr>
          <w:rFonts w:ascii="Times New Roman" w:hAnsi="Times New Roman" w:cs="Times New Roman"/>
          <w:bCs/>
          <w:sz w:val="24"/>
          <w:szCs w:val="24"/>
        </w:rPr>
        <w:t>.</w:t>
      </w:r>
    </w:p>
    <w:p w14:paraId="5A496CC4"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distribution of secondary metabolite classes also adds evolutionary context. Alkaloids, which were confined to </w:t>
      </w:r>
      <w:r>
        <w:rPr>
          <w:rFonts w:ascii="Times New Roman" w:hAnsi="Times New Roman" w:cs="Times New Roman"/>
          <w:bCs/>
          <w:i/>
          <w:iCs/>
          <w:sz w:val="24"/>
          <w:szCs w:val="24"/>
        </w:rPr>
        <w:t>E. caranensis</w:t>
      </w:r>
      <w:r>
        <w:rPr>
          <w:rFonts w:ascii="Times New Roman" w:hAnsi="Times New Roman" w:cs="Times New Roman"/>
          <w:bCs/>
          <w:sz w:val="24"/>
          <w:szCs w:val="24"/>
        </w:rPr>
        <w:t xml:space="preserve"> and </w:t>
      </w:r>
      <w:r>
        <w:rPr>
          <w:rFonts w:ascii="Times New Roman" w:hAnsi="Times New Roman" w:cs="Times New Roman"/>
          <w:bCs/>
          <w:i/>
          <w:iCs/>
          <w:sz w:val="24"/>
          <w:szCs w:val="24"/>
        </w:rPr>
        <w:t>E. hirta</w:t>
      </w:r>
      <w:r>
        <w:rPr>
          <w:rFonts w:ascii="Times New Roman" w:hAnsi="Times New Roman" w:cs="Times New Roman"/>
          <w:bCs/>
          <w:sz w:val="24"/>
          <w:szCs w:val="24"/>
        </w:rPr>
        <w:t xml:space="preserve">, may represent a restricted trait maintained in specific evolutionary lineages. Flavonoids, present in most species but absent or less abundant in </w:t>
      </w:r>
      <w:r>
        <w:rPr>
          <w:rFonts w:ascii="Times New Roman" w:hAnsi="Times New Roman" w:cs="Times New Roman"/>
          <w:bCs/>
          <w:i/>
          <w:iCs/>
          <w:sz w:val="24"/>
          <w:szCs w:val="24"/>
        </w:rPr>
        <w:t>E. milli</w:t>
      </w:r>
      <w:r>
        <w:rPr>
          <w:rFonts w:ascii="Times New Roman" w:hAnsi="Times New Roman" w:cs="Times New Roman"/>
          <w:bCs/>
          <w:sz w:val="24"/>
          <w:szCs w:val="24"/>
        </w:rPr>
        <w:t xml:space="preserve"> and</w:t>
      </w:r>
      <w:r>
        <w:rPr>
          <w:rFonts w:ascii="Times New Roman" w:hAnsi="Times New Roman" w:cs="Times New Roman"/>
          <w:bCs/>
          <w:i/>
          <w:iCs/>
          <w:sz w:val="24"/>
          <w:szCs w:val="24"/>
        </w:rPr>
        <w:t xml:space="preserve"> E. heterophylla</w:t>
      </w:r>
      <w:r>
        <w:rPr>
          <w:rFonts w:ascii="Times New Roman" w:hAnsi="Times New Roman" w:cs="Times New Roman"/>
          <w:bCs/>
          <w:sz w:val="24"/>
          <w:szCs w:val="24"/>
        </w:rPr>
        <w:t xml:space="preserve">, suggest divergence in polyphenolic metabolism. Meanwhile, saponins showed pronounced variability—being abundant in </w:t>
      </w:r>
      <w:r>
        <w:rPr>
          <w:rFonts w:ascii="Times New Roman" w:hAnsi="Times New Roman" w:cs="Times New Roman"/>
          <w:bCs/>
          <w:i/>
          <w:iCs/>
          <w:sz w:val="24"/>
          <w:szCs w:val="24"/>
        </w:rPr>
        <w:t>E. heterophylla</w:t>
      </w:r>
      <w:r>
        <w:rPr>
          <w:rFonts w:ascii="Times New Roman" w:hAnsi="Times New Roman" w:cs="Times New Roman"/>
          <w:bCs/>
          <w:sz w:val="24"/>
          <w:szCs w:val="24"/>
        </w:rPr>
        <w:t xml:space="preserve"> but absent in</w:t>
      </w:r>
      <w:r>
        <w:rPr>
          <w:rFonts w:ascii="Times New Roman" w:hAnsi="Times New Roman" w:cs="Times New Roman"/>
          <w:bCs/>
          <w:i/>
          <w:iCs/>
          <w:sz w:val="24"/>
          <w:szCs w:val="24"/>
        </w:rPr>
        <w:t xml:space="preserve"> E. hirta, </w:t>
      </w:r>
      <w:r>
        <w:rPr>
          <w:rFonts w:ascii="Times New Roman" w:hAnsi="Times New Roman" w:cs="Times New Roman"/>
          <w:bCs/>
          <w:sz w:val="24"/>
          <w:szCs w:val="24"/>
        </w:rPr>
        <w:t>highlighting chemical plasticity associated with ecological specialization (Wink, 2015).</w:t>
      </w:r>
    </w:p>
    <w:p w14:paraId="4DDE7F9B"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Across the five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analyzed, the chromatograms are dominated by long‑chain alkanes/alkenes and fatty acids (and a few fatty‑acid methyl esters). This chemical space is consistent with prior GC‑MS work on </w:t>
      </w:r>
      <w:r>
        <w:rPr>
          <w:rFonts w:ascii="Times New Roman" w:hAnsi="Times New Roman" w:cs="Times New Roman"/>
          <w:bCs/>
          <w:i/>
          <w:iCs/>
          <w:sz w:val="24"/>
          <w:szCs w:val="24"/>
        </w:rPr>
        <w:t xml:space="preserve">Euphorbia </w:t>
      </w:r>
      <w:r>
        <w:rPr>
          <w:rFonts w:ascii="Times New Roman" w:hAnsi="Times New Roman" w:cs="Times New Roman"/>
          <w:bCs/>
          <w:sz w:val="24"/>
          <w:szCs w:val="24"/>
        </w:rPr>
        <w:t xml:space="preserve">spp., where petroleum‑ether or non‑polar extracts typically yield palmitic (n‑hexadecanoic) and oleic/linoleic series fatty acids alongside high‑m.w. hydrocarbons (e.g., tetratetracontane) (Yener </w:t>
      </w:r>
      <w:r>
        <w:rPr>
          <w:rFonts w:ascii="Times New Roman" w:hAnsi="Times New Roman" w:cs="Times New Roman"/>
          <w:bCs/>
          <w:i/>
          <w:iCs/>
          <w:sz w:val="24"/>
          <w:szCs w:val="24"/>
        </w:rPr>
        <w:t>et al</w:t>
      </w:r>
      <w:r>
        <w:rPr>
          <w:rFonts w:ascii="Times New Roman" w:hAnsi="Times New Roman" w:cs="Times New Roman"/>
          <w:bCs/>
          <w:sz w:val="24"/>
          <w:szCs w:val="24"/>
        </w:rPr>
        <w:t xml:space="preserve">., 2019). </w:t>
      </w:r>
    </w:p>
    <w:p w14:paraId="6BD2466E"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For</w:t>
      </w:r>
      <w:r>
        <w:rPr>
          <w:rFonts w:ascii="Times New Roman" w:hAnsi="Times New Roman" w:cs="Times New Roman"/>
          <w:bCs/>
          <w:i/>
          <w:iCs/>
          <w:sz w:val="24"/>
          <w:szCs w:val="24"/>
        </w:rPr>
        <w:t xml:space="preserve"> Euphorbia heterophylla</w:t>
      </w:r>
      <w:r>
        <w:rPr>
          <w:rFonts w:ascii="Times New Roman" w:hAnsi="Times New Roman" w:cs="Times New Roman"/>
          <w:bCs/>
          <w:sz w:val="24"/>
          <w:szCs w:val="24"/>
        </w:rPr>
        <w:t xml:space="preserve"> profile shows abundant fatty acids (notably dodecanoic acid at 16.24% area) plus 2,4‑di‑tert‑butylphenol (DTBP). Recent GC‑MS work on </w:t>
      </w:r>
      <w:r>
        <w:rPr>
          <w:rFonts w:ascii="Times New Roman" w:hAnsi="Times New Roman" w:cs="Times New Roman"/>
          <w:bCs/>
          <w:i/>
          <w:iCs/>
          <w:sz w:val="24"/>
          <w:szCs w:val="24"/>
        </w:rPr>
        <w:t>E. heterophylla</w:t>
      </w:r>
      <w:r>
        <w:rPr>
          <w:rFonts w:ascii="Times New Roman" w:hAnsi="Times New Roman" w:cs="Times New Roman"/>
          <w:bCs/>
          <w:sz w:val="24"/>
          <w:szCs w:val="24"/>
        </w:rPr>
        <w:t xml:space="preserve"> chloroform extracts likewise reported DTBP as a prominent constituent and a suite of hydrocarbons/aliphatic alcohols, although the exact rank order differs. This supports DTBP as a recurring, diagnostic volatile/semi‑volatile in this species, while differences in relative abundance likely reflect solvent, plant part, season and instrument </w:t>
      </w:r>
    </w:p>
    <w:p w14:paraId="7CE4E417"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E. hirta</w:t>
      </w:r>
      <w:r>
        <w:rPr>
          <w:rFonts w:ascii="Times New Roman" w:hAnsi="Times New Roman" w:cs="Times New Roman"/>
          <w:bCs/>
          <w:sz w:val="24"/>
          <w:szCs w:val="24"/>
        </w:rPr>
        <w:t xml:space="preserve"> shows typical lipid signatures (dodecanoic and tetradecanoic acids; methyl esters) plus DTBP. Multiple reports on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methanol extracts also find fatty acids (often palmitic and unsaturated C18 species) by GC‑MS, in agreement with a lipid‑rich volatile fraction (Karki</w:t>
      </w:r>
      <w:r>
        <w:rPr>
          <w:rFonts w:ascii="Times New Roman" w:hAnsi="Times New Roman" w:cs="Times New Roman"/>
          <w:bCs/>
          <w:i/>
          <w:iCs/>
          <w:sz w:val="24"/>
          <w:szCs w:val="24"/>
        </w:rPr>
        <w:t xml:space="preserve"> et al</w:t>
      </w:r>
      <w:r>
        <w:rPr>
          <w:rFonts w:ascii="Times New Roman" w:hAnsi="Times New Roman" w:cs="Times New Roman"/>
          <w:bCs/>
          <w:sz w:val="24"/>
          <w:szCs w:val="24"/>
        </w:rPr>
        <w:t>., 2020; Rautela</w:t>
      </w:r>
      <w:r>
        <w:rPr>
          <w:rFonts w:ascii="Times New Roman" w:hAnsi="Times New Roman" w:cs="Times New Roman"/>
          <w:bCs/>
          <w:i/>
          <w:iCs/>
          <w:sz w:val="24"/>
          <w:szCs w:val="24"/>
        </w:rPr>
        <w:t xml:space="preserve"> et al</w:t>
      </w:r>
      <w:r>
        <w:rPr>
          <w:rFonts w:ascii="Times New Roman" w:hAnsi="Times New Roman" w:cs="Times New Roman"/>
          <w:bCs/>
          <w:sz w:val="24"/>
          <w:szCs w:val="24"/>
        </w:rPr>
        <w:t xml:space="preserve">., 2020). </w:t>
      </w:r>
    </w:p>
    <w:p w14:paraId="740F498D"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Qualitative screening table records no saponins in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whereas other studies frequently detect saponins (alongside flavonoids and tannins) in methanolic extracts. The mismatch may </w:t>
      </w:r>
      <w:r>
        <w:rPr>
          <w:rFonts w:ascii="Times New Roman" w:hAnsi="Times New Roman" w:cs="Times New Roman"/>
          <w:bCs/>
          <w:sz w:val="24"/>
          <w:szCs w:val="24"/>
        </w:rPr>
        <w:lastRenderedPageBreak/>
        <w:t xml:space="preserve">arise from: (i) extraction differences, (ii) assay sensitivity/cutoffs, or (iii) tissue and phenology (Karki </w:t>
      </w:r>
      <w:r>
        <w:rPr>
          <w:rFonts w:ascii="Times New Roman" w:hAnsi="Times New Roman" w:cs="Times New Roman"/>
          <w:bCs/>
          <w:i/>
          <w:iCs/>
          <w:sz w:val="24"/>
          <w:szCs w:val="24"/>
        </w:rPr>
        <w:t>et al</w:t>
      </w:r>
      <w:r>
        <w:rPr>
          <w:rFonts w:ascii="Times New Roman" w:hAnsi="Times New Roman" w:cs="Times New Roman"/>
          <w:bCs/>
          <w:sz w:val="24"/>
          <w:szCs w:val="24"/>
        </w:rPr>
        <w:t>., 2020).</w:t>
      </w:r>
    </w:p>
    <w:p w14:paraId="0985A887"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w:t>
      </w:r>
      <w:r>
        <w:rPr>
          <w:rFonts w:ascii="Times New Roman" w:hAnsi="Times New Roman" w:cs="Times New Roman"/>
          <w:bCs/>
          <w:i/>
          <w:iCs/>
          <w:sz w:val="24"/>
          <w:szCs w:val="24"/>
        </w:rPr>
        <w:t xml:space="preserve"> E. milli</w:t>
      </w:r>
      <w:r>
        <w:rPr>
          <w:rFonts w:ascii="Times New Roman" w:hAnsi="Times New Roman" w:cs="Times New Roman"/>
          <w:bCs/>
          <w:sz w:val="24"/>
          <w:szCs w:val="24"/>
        </w:rPr>
        <w:t xml:space="preserve"> chromatogram is dominated by hydrocarbons and fatty acids, such as cis-vaccenic acid and C20–C35 alkenes. A comparative GC-MS study of</w:t>
      </w:r>
      <w:r>
        <w:rPr>
          <w:rFonts w:ascii="Times New Roman" w:hAnsi="Times New Roman" w:cs="Times New Roman"/>
          <w:bCs/>
          <w:i/>
          <w:iCs/>
          <w:sz w:val="24"/>
          <w:szCs w:val="24"/>
        </w:rPr>
        <w:t xml:space="preserve"> E. hirta </w:t>
      </w:r>
      <w:r>
        <w:rPr>
          <w:rFonts w:ascii="Times New Roman" w:hAnsi="Times New Roman" w:cs="Times New Roman"/>
          <w:bCs/>
          <w:sz w:val="24"/>
          <w:szCs w:val="24"/>
        </w:rPr>
        <w:t>and</w:t>
      </w:r>
      <w:r>
        <w:rPr>
          <w:rFonts w:ascii="Times New Roman" w:hAnsi="Times New Roman" w:cs="Times New Roman"/>
          <w:bCs/>
          <w:i/>
          <w:iCs/>
          <w:sz w:val="24"/>
          <w:szCs w:val="24"/>
        </w:rPr>
        <w:t xml:space="preserve"> E. milli</w:t>
      </w:r>
      <w:r>
        <w:rPr>
          <w:rFonts w:ascii="Times New Roman" w:hAnsi="Times New Roman" w:cs="Times New Roman"/>
          <w:bCs/>
          <w:sz w:val="24"/>
          <w:szCs w:val="24"/>
        </w:rPr>
        <w:t xml:space="preserve"> similarly reported a high abundance of aliphatic lipids and hydrocarbons in the methanolic leaf extract of </w:t>
      </w:r>
      <w:r>
        <w:rPr>
          <w:rFonts w:ascii="Times New Roman" w:hAnsi="Times New Roman" w:cs="Times New Roman"/>
          <w:bCs/>
          <w:i/>
          <w:iCs/>
          <w:sz w:val="24"/>
          <w:szCs w:val="24"/>
        </w:rPr>
        <w:t>E. milli</w:t>
      </w:r>
      <w:r>
        <w:rPr>
          <w:rFonts w:ascii="Times New Roman" w:hAnsi="Times New Roman" w:cs="Times New Roman"/>
          <w:bCs/>
          <w:sz w:val="24"/>
          <w:szCs w:val="24"/>
        </w:rPr>
        <w:t>, although the specific compound identities and relative peak intensities varied. These differences are consistent with expected intra-species variability and methodological influences (Rautela</w:t>
      </w:r>
      <w:r>
        <w:rPr>
          <w:rFonts w:ascii="Times New Roman" w:hAnsi="Times New Roman" w:cs="Times New Roman"/>
          <w:bCs/>
          <w:i/>
          <w:iCs/>
          <w:sz w:val="24"/>
          <w:szCs w:val="24"/>
        </w:rPr>
        <w:t xml:space="preserve"> et al</w:t>
      </w:r>
      <w:r>
        <w:rPr>
          <w:rFonts w:ascii="Times New Roman" w:hAnsi="Times New Roman" w:cs="Times New Roman"/>
          <w:bCs/>
          <w:sz w:val="24"/>
          <w:szCs w:val="24"/>
        </w:rPr>
        <w:t>., 2020).</w:t>
      </w:r>
    </w:p>
    <w:p w14:paraId="679EF1B9"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bCs/>
          <w:i/>
          <w:iCs/>
          <w:sz w:val="24"/>
          <w:szCs w:val="24"/>
        </w:rPr>
        <w:t>E. maculata</w:t>
      </w:r>
      <w:r>
        <w:rPr>
          <w:rFonts w:ascii="Times New Roman" w:hAnsi="Times New Roman" w:cs="Times New Roman"/>
          <w:bCs/>
          <w:sz w:val="24"/>
          <w:szCs w:val="24"/>
        </w:rPr>
        <w:t xml:space="preserve"> GC-MS profile is characterized by C12–C14 alkanes/alkenes and common fatty acids, such as dodecanoic and tetradecanoic acids. This aligns with the broader Euphorbia pattern in which aliphatic compounds dominate non-polar fractions. However, much of the</w:t>
      </w:r>
      <w:r>
        <w:rPr>
          <w:rFonts w:ascii="Times New Roman" w:hAnsi="Times New Roman" w:cs="Times New Roman"/>
          <w:bCs/>
          <w:i/>
          <w:iCs/>
          <w:sz w:val="24"/>
          <w:szCs w:val="24"/>
        </w:rPr>
        <w:t xml:space="preserve"> E. maculata</w:t>
      </w:r>
      <w:r>
        <w:rPr>
          <w:rFonts w:ascii="Times New Roman" w:hAnsi="Times New Roman" w:cs="Times New Roman"/>
          <w:bCs/>
          <w:sz w:val="24"/>
          <w:szCs w:val="24"/>
        </w:rPr>
        <w:t xml:space="preserve"> literature focuses on non-volatile triterpenoids, typically isolated through chromatographic methods rather than GC-MS. Because these high-molecular-weight constituents are poorly detected without derivatization, they are under-represented or absent in direct GC-MS analyses, explaining the lipid-rich but triterpene-poor spectral profile (Sun </w:t>
      </w:r>
      <w:r>
        <w:rPr>
          <w:rFonts w:ascii="Times New Roman" w:hAnsi="Times New Roman" w:cs="Times New Roman"/>
          <w:bCs/>
          <w:i/>
          <w:iCs/>
          <w:sz w:val="24"/>
          <w:szCs w:val="24"/>
        </w:rPr>
        <w:t>et al</w:t>
      </w:r>
      <w:r>
        <w:rPr>
          <w:rFonts w:ascii="Times New Roman" w:hAnsi="Times New Roman" w:cs="Times New Roman"/>
          <w:bCs/>
          <w:sz w:val="24"/>
          <w:szCs w:val="24"/>
        </w:rPr>
        <w:t>., 2018).</w:t>
      </w:r>
    </w:p>
    <w:p w14:paraId="57AC2644"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GC‑MS data for </w:t>
      </w:r>
      <w:r>
        <w:rPr>
          <w:rFonts w:ascii="Times New Roman" w:hAnsi="Times New Roman" w:cs="Times New Roman"/>
          <w:bCs/>
          <w:i/>
          <w:iCs/>
          <w:sz w:val="24"/>
          <w:szCs w:val="24"/>
        </w:rPr>
        <w:t>Euphorbia caranensis</w:t>
      </w:r>
      <w:r>
        <w:rPr>
          <w:rFonts w:ascii="Times New Roman" w:hAnsi="Times New Roman" w:cs="Times New Roman"/>
          <w:bCs/>
          <w:sz w:val="24"/>
          <w:szCs w:val="24"/>
        </w:rPr>
        <w:t xml:space="preserve">  are scarce however, cross‑species surveys in </w:t>
      </w:r>
      <w:r>
        <w:rPr>
          <w:rFonts w:ascii="Times New Roman" w:hAnsi="Times New Roman" w:cs="Times New Roman"/>
          <w:bCs/>
          <w:i/>
          <w:iCs/>
          <w:sz w:val="24"/>
          <w:szCs w:val="24"/>
        </w:rPr>
        <w:t>Euphorbia</w:t>
      </w:r>
      <w:r>
        <w:rPr>
          <w:rFonts w:ascii="Times New Roman" w:hAnsi="Times New Roman" w:cs="Times New Roman"/>
          <w:bCs/>
          <w:sz w:val="24"/>
          <w:szCs w:val="24"/>
        </w:rPr>
        <w:t xml:space="preserve"> show that long‑chain fatty acids (palmitic, linoleic) and very‑long‑chain hydrocarbons often dominate GC‑MS profiles, again aligning with the finding of C14–C16 alkanes/alkenes and fatty‑acid methyl esters. </w:t>
      </w:r>
    </w:p>
    <w:p w14:paraId="0244D34D"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Compounds recurring across species includes dodecanoic acid, tetradecanoic acid, tetradecane/hexadecane, and C18–C20 mono‑enes recur in multiple species. Comparable multi‑species </w:t>
      </w:r>
      <w:r>
        <w:rPr>
          <w:rFonts w:ascii="Times New Roman" w:hAnsi="Times New Roman" w:cs="Times New Roman"/>
          <w:bCs/>
          <w:i/>
          <w:iCs/>
          <w:sz w:val="24"/>
          <w:szCs w:val="24"/>
        </w:rPr>
        <w:t>Euphorbia</w:t>
      </w:r>
      <w:r>
        <w:rPr>
          <w:rFonts w:ascii="Times New Roman" w:hAnsi="Times New Roman" w:cs="Times New Roman"/>
          <w:bCs/>
          <w:sz w:val="24"/>
          <w:szCs w:val="24"/>
        </w:rPr>
        <w:t xml:space="preserve"> surveys identify palmitic/oleic/linoleic series fatty acids and high‑m.w. </w:t>
      </w:r>
      <w:r>
        <w:rPr>
          <w:rFonts w:ascii="Times New Roman" w:hAnsi="Times New Roman" w:cs="Times New Roman"/>
          <w:bCs/>
          <w:sz w:val="24"/>
          <w:szCs w:val="24"/>
        </w:rPr>
        <w:lastRenderedPageBreak/>
        <w:t xml:space="preserve">n‑alkanes as frequent GC‑MS hits, reinforcing that these are conserved chemotaxonomic features of the genus’ lipophilic fraction (Yener </w:t>
      </w:r>
      <w:r>
        <w:rPr>
          <w:rFonts w:ascii="Times New Roman" w:hAnsi="Times New Roman" w:cs="Times New Roman"/>
          <w:bCs/>
          <w:i/>
          <w:iCs/>
          <w:sz w:val="24"/>
          <w:szCs w:val="24"/>
        </w:rPr>
        <w:t>et al</w:t>
      </w:r>
      <w:r>
        <w:rPr>
          <w:rFonts w:ascii="Times New Roman" w:hAnsi="Times New Roman" w:cs="Times New Roman"/>
          <w:bCs/>
          <w:sz w:val="24"/>
          <w:szCs w:val="24"/>
        </w:rPr>
        <w:t xml:space="preserve">., 2019). </w:t>
      </w:r>
    </w:p>
    <w:p w14:paraId="256AE739"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Differences in exact compound identities and peak intensities between this study and published </w:t>
      </w:r>
      <w:r>
        <w:rPr>
          <w:rFonts w:ascii="Times New Roman" w:hAnsi="Times New Roman" w:cs="Times New Roman"/>
          <w:bCs/>
          <w:i/>
          <w:iCs/>
          <w:sz w:val="24"/>
          <w:szCs w:val="24"/>
        </w:rPr>
        <w:t>Euphorbia</w:t>
      </w:r>
      <w:r>
        <w:rPr>
          <w:rFonts w:ascii="Times New Roman" w:hAnsi="Times New Roman" w:cs="Times New Roman"/>
          <w:bCs/>
          <w:sz w:val="24"/>
          <w:szCs w:val="24"/>
        </w:rPr>
        <w:t xml:space="preserve"> GC-MS reports can be plausibly explained by several factors: (i) the plant part analyzed and its phenological stage; (ii) geographic origin and edaphic or other environmental stresses; (iii) extraction solvent polarity (e.g., methanol vs. chloroform vs. hexane); (iv) derivatization steps, such as FAME preparation, which enhance detection of fatty acid methyl esters; and (v) variations in GC-MS library versions, spectral deconvolution parameters, and search settings. Such methodological and biological variables are well-documented sources of variation across </w:t>
      </w:r>
      <w:r>
        <w:rPr>
          <w:rFonts w:ascii="Times New Roman" w:hAnsi="Times New Roman" w:cs="Times New Roman"/>
          <w:bCs/>
          <w:i/>
          <w:iCs/>
          <w:sz w:val="24"/>
          <w:szCs w:val="24"/>
        </w:rPr>
        <w:t>Euphorbia</w:t>
      </w:r>
      <w:r>
        <w:rPr>
          <w:rFonts w:ascii="Times New Roman" w:hAnsi="Times New Roman" w:cs="Times New Roman"/>
          <w:bCs/>
          <w:sz w:val="24"/>
          <w:szCs w:val="24"/>
        </w:rPr>
        <w:t xml:space="preserve"> GC-MS studies (Karki </w:t>
      </w:r>
      <w:r>
        <w:rPr>
          <w:rFonts w:ascii="Times New Roman" w:hAnsi="Times New Roman" w:cs="Times New Roman"/>
          <w:bCs/>
          <w:i/>
          <w:iCs/>
          <w:sz w:val="24"/>
          <w:szCs w:val="24"/>
        </w:rPr>
        <w:t>et al</w:t>
      </w:r>
      <w:r>
        <w:rPr>
          <w:rFonts w:ascii="Times New Roman" w:hAnsi="Times New Roman" w:cs="Times New Roman"/>
          <w:bCs/>
          <w:sz w:val="24"/>
          <w:szCs w:val="24"/>
        </w:rPr>
        <w:t>., 2020).</w:t>
      </w:r>
    </w:p>
    <w:p w14:paraId="11353CAB"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prevalence of saturated and monounsaturated fatty acids, along with DTBP, aligns with the reported antioxidant, antimicrobial, and cytotoxic activities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extracts. However, these bioactivities are often primarily driven by less volatile constituents such as phenolics and diterpenes, which are poorly represented in GC-MS data unless targeted approaches such as LC-MS or compound isolation are employed. The qualitative phytochemical screening results (showing strong tannin and flavonoid presence across all four species) support the occurrence of such polar bioactives, even if they are not reflected as major peaks in the GC-MS profiles (Salehi</w:t>
      </w:r>
      <w:r>
        <w:rPr>
          <w:rFonts w:ascii="Times New Roman" w:hAnsi="Times New Roman" w:cs="Times New Roman"/>
          <w:bCs/>
          <w:i/>
          <w:iCs/>
          <w:sz w:val="24"/>
          <w:szCs w:val="24"/>
        </w:rPr>
        <w:t xml:space="preserve"> et al</w:t>
      </w:r>
      <w:r>
        <w:rPr>
          <w:rFonts w:ascii="Times New Roman" w:hAnsi="Times New Roman" w:cs="Times New Roman"/>
          <w:bCs/>
          <w:sz w:val="24"/>
          <w:szCs w:val="24"/>
        </w:rPr>
        <w:t>., 2019).</w:t>
      </w:r>
    </w:p>
    <w:p w14:paraId="42653720"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dominance of fatty acids (such as lauric, myristic, palmitic, and vaccenic acids) in all species is consistent with earlier reports on the genus </w:t>
      </w:r>
      <w:r>
        <w:rPr>
          <w:rFonts w:ascii="Times New Roman" w:hAnsi="Times New Roman" w:cs="Times New Roman"/>
          <w:bCs/>
          <w:i/>
          <w:iCs/>
          <w:sz w:val="24"/>
          <w:szCs w:val="24"/>
        </w:rPr>
        <w:t>Euphorbia</w:t>
      </w:r>
      <w:r>
        <w:rPr>
          <w:rFonts w:ascii="Times New Roman" w:hAnsi="Times New Roman" w:cs="Times New Roman"/>
          <w:bCs/>
          <w:sz w:val="24"/>
          <w:szCs w:val="24"/>
        </w:rPr>
        <w:t xml:space="preserve">, where these compounds are associated with antimicrobial and anti-inflammatory effects (Casillas-Vargas </w:t>
      </w:r>
      <w:r>
        <w:rPr>
          <w:rFonts w:ascii="Times New Roman" w:hAnsi="Times New Roman" w:cs="Times New Roman"/>
          <w:bCs/>
          <w:i/>
          <w:iCs/>
          <w:sz w:val="24"/>
          <w:szCs w:val="24"/>
        </w:rPr>
        <w:t>et al.</w:t>
      </w:r>
      <w:r>
        <w:rPr>
          <w:rFonts w:ascii="Times New Roman" w:hAnsi="Times New Roman" w:cs="Times New Roman"/>
          <w:bCs/>
          <w:sz w:val="24"/>
          <w:szCs w:val="24"/>
        </w:rPr>
        <w:t xml:space="preserve">, 2021). Notably, dodecanoic acid (one of the most recurrent compounds) has demonstrated broad-spectrum </w:t>
      </w:r>
      <w:r>
        <w:rPr>
          <w:rFonts w:ascii="Times New Roman" w:hAnsi="Times New Roman" w:cs="Times New Roman"/>
          <w:bCs/>
          <w:sz w:val="24"/>
          <w:szCs w:val="24"/>
        </w:rPr>
        <w:lastRenderedPageBreak/>
        <w:t xml:space="preserve">antimicrobial activity and is a key component in coconut oil with applications in food preservation (Yang </w:t>
      </w:r>
      <w:r>
        <w:rPr>
          <w:rFonts w:ascii="Times New Roman" w:hAnsi="Times New Roman" w:cs="Times New Roman"/>
          <w:bCs/>
          <w:i/>
          <w:iCs/>
          <w:sz w:val="24"/>
          <w:szCs w:val="24"/>
        </w:rPr>
        <w:t>et al</w:t>
      </w:r>
      <w:r>
        <w:rPr>
          <w:rFonts w:ascii="Times New Roman" w:hAnsi="Times New Roman" w:cs="Times New Roman"/>
          <w:bCs/>
          <w:sz w:val="24"/>
          <w:szCs w:val="24"/>
        </w:rPr>
        <w:t>., 2009; Huang</w:t>
      </w:r>
      <w:r>
        <w:rPr>
          <w:rFonts w:ascii="Times New Roman" w:hAnsi="Times New Roman" w:cs="Times New Roman"/>
          <w:bCs/>
          <w:i/>
          <w:iCs/>
          <w:sz w:val="24"/>
          <w:szCs w:val="24"/>
        </w:rPr>
        <w:t xml:space="preserve"> et al.</w:t>
      </w:r>
      <w:r>
        <w:rPr>
          <w:rFonts w:ascii="Times New Roman" w:hAnsi="Times New Roman" w:cs="Times New Roman"/>
          <w:bCs/>
          <w:sz w:val="24"/>
          <w:szCs w:val="24"/>
        </w:rPr>
        <w:t>, 2014).</w:t>
      </w:r>
    </w:p>
    <w:p w14:paraId="400099A5"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presence of 2,4-di-tert-butylphenol in several species is noteworthy, as it is a potent antioxidant and biofilm inhibitor (Zhao</w:t>
      </w:r>
      <w:r>
        <w:rPr>
          <w:rFonts w:ascii="Times New Roman" w:hAnsi="Times New Roman" w:cs="Times New Roman"/>
          <w:bCs/>
          <w:i/>
          <w:iCs/>
          <w:sz w:val="24"/>
          <w:szCs w:val="24"/>
        </w:rPr>
        <w:t xml:space="preserve"> et al</w:t>
      </w:r>
      <w:r>
        <w:rPr>
          <w:rFonts w:ascii="Times New Roman" w:hAnsi="Times New Roman" w:cs="Times New Roman"/>
          <w:bCs/>
          <w:sz w:val="24"/>
          <w:szCs w:val="24"/>
        </w:rPr>
        <w:t xml:space="preserve">., 2020), suggesting potential applications in combating microbial resistance. Long-chain hydrocarbons such as n-alkanes and docosenes, while primarily structural components of plant cuticular waxes, have been reported to possess mild antimicrobial effects and play ecological roles in plant–insect interactions (Wu </w:t>
      </w:r>
      <w:r>
        <w:rPr>
          <w:rFonts w:ascii="Times New Roman" w:hAnsi="Times New Roman" w:cs="Times New Roman"/>
          <w:bCs/>
          <w:i/>
          <w:iCs/>
          <w:sz w:val="24"/>
          <w:szCs w:val="24"/>
        </w:rPr>
        <w:t>et al</w:t>
      </w:r>
      <w:r>
        <w:rPr>
          <w:rFonts w:ascii="Times New Roman" w:hAnsi="Times New Roman" w:cs="Times New Roman"/>
          <w:bCs/>
          <w:sz w:val="24"/>
          <w:szCs w:val="24"/>
        </w:rPr>
        <w:t>., 2018).</w:t>
      </w:r>
    </w:p>
    <w:p w14:paraId="721332AB"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GC-MS profiles are broadly consistent with </w:t>
      </w:r>
      <w:r>
        <w:rPr>
          <w:rFonts w:ascii="Times New Roman" w:hAnsi="Times New Roman" w:cs="Times New Roman"/>
          <w:bCs/>
          <w:i/>
          <w:iCs/>
          <w:sz w:val="24"/>
          <w:szCs w:val="24"/>
        </w:rPr>
        <w:t>Euphorbia</w:t>
      </w:r>
      <w:r>
        <w:rPr>
          <w:rFonts w:ascii="Times New Roman" w:hAnsi="Times New Roman" w:cs="Times New Roman"/>
          <w:bCs/>
          <w:sz w:val="24"/>
          <w:szCs w:val="24"/>
        </w:rPr>
        <w:t xml:space="preserve"> literature for lipophilic fractions—typically dominated by long-chain hydrocarbons and fatty acids, with occasional phenolic volatiles such as 2,4-di-tert-butylphenol. Where deviations occur (for instance, the detection of saponins in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through qualitative assays or the absence/presence of specific C16–C18 fatty acids) these can be attributed to methodological differences and plant-specific variables, rather than representing true contradictions.</w:t>
      </w:r>
    </w:p>
    <w:p w14:paraId="658BC141" w14:textId="77777777" w:rsidR="00B96932" w:rsidRDefault="00B96932">
      <w:pPr>
        <w:spacing w:line="480" w:lineRule="auto"/>
        <w:jc w:val="both"/>
        <w:rPr>
          <w:rFonts w:ascii="Times New Roman" w:hAnsi="Times New Roman" w:cs="Times New Roman"/>
          <w:bCs/>
          <w:sz w:val="24"/>
          <w:szCs w:val="24"/>
        </w:rPr>
      </w:pPr>
    </w:p>
    <w:p w14:paraId="3D81D39F" w14:textId="77777777" w:rsidR="00B96932" w:rsidRDefault="00AA7ED5">
      <w:pPr>
        <w:spacing w:line="480" w:lineRule="auto"/>
        <w:jc w:val="both"/>
        <w:rPr>
          <w:rFonts w:ascii="Times New Roman" w:hAnsi="Times New Roman" w:cs="Times New Roman"/>
          <w:b/>
          <w:bCs/>
          <w:sz w:val="24"/>
          <w:szCs w:val="24"/>
        </w:rPr>
      </w:pPr>
      <w:commentRangeStart w:id="21"/>
      <w:r>
        <w:rPr>
          <w:rFonts w:ascii="Times New Roman" w:hAnsi="Times New Roman" w:cs="Times New Roman"/>
          <w:b/>
          <w:bCs/>
          <w:sz w:val="24"/>
          <w:szCs w:val="24"/>
        </w:rPr>
        <w:t xml:space="preserve">Conclusion </w:t>
      </w:r>
      <w:commentRangeEnd w:id="21"/>
      <w:r w:rsidR="003A372D">
        <w:rPr>
          <w:rStyle w:val="CommentReference"/>
        </w:rPr>
        <w:commentReference w:id="21"/>
      </w:r>
    </w:p>
    <w:p w14:paraId="38A06204"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underscores the dual pattern of phylogenetic conservatism and adaptive divergence within the genus </w:t>
      </w:r>
      <w:r>
        <w:rPr>
          <w:rFonts w:ascii="Times New Roman" w:hAnsi="Times New Roman" w:cs="Times New Roman"/>
          <w:bCs/>
          <w:i/>
          <w:iCs/>
          <w:sz w:val="24"/>
          <w:szCs w:val="24"/>
        </w:rPr>
        <w:t>Euphorbia</w:t>
      </w:r>
      <w:r>
        <w:rPr>
          <w:rFonts w:ascii="Times New Roman" w:hAnsi="Times New Roman" w:cs="Times New Roman"/>
          <w:bCs/>
          <w:sz w:val="24"/>
          <w:szCs w:val="24"/>
        </w:rPr>
        <w:t>. The consistent presence of dodecanoic acid, tetradecane, and tannins across all five species highlights their potential as conserved chemotaxonomic markers, reflecting shared evolutionary ancestry. In contrast, the variable distribution of alkaloids, saponins, and certain phenolic derivatives reveals species-specific adaptations, which may be linked to ecological pressures and specialized functions in defense or stress tolerance.</w:t>
      </w:r>
    </w:p>
    <w:p w14:paraId="7BDCF277"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GC–MS analysis predominantly revealed lipophilic compounds such as fatty acids, fatty acid methyl esters, and hydrocarbons, while qualitative screening provided evidence of polar metabolites that contribute to the ethnomedicinal value of these species. Together, these conserved and divergent chemical profiles not only support traditional taxonomic classification but also enhance our understanding of evolutionary trajectories within </w:t>
      </w:r>
      <w:r>
        <w:rPr>
          <w:rFonts w:ascii="Times New Roman" w:hAnsi="Times New Roman" w:cs="Times New Roman"/>
          <w:bCs/>
          <w:i/>
          <w:iCs/>
          <w:sz w:val="24"/>
          <w:szCs w:val="24"/>
        </w:rPr>
        <w:t>Euphorbia</w:t>
      </w:r>
      <w:r>
        <w:rPr>
          <w:rFonts w:ascii="Times New Roman" w:hAnsi="Times New Roman" w:cs="Times New Roman"/>
          <w:bCs/>
          <w:sz w:val="24"/>
          <w:szCs w:val="24"/>
        </w:rPr>
        <w:t>.</w:t>
      </w:r>
    </w:p>
    <w:p w14:paraId="664EB637"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Importantly, the findings provide a biochemical framework that connects morphological taxonomy, ecological adaptation, and medicinal applications. The recognition of conserved metabolites as evolutionary signatures, alongside species-specific differences as adaptive markers, validates the role of chemosystematics in species delimitation and evolutionary inference.</w:t>
      </w:r>
    </w:p>
    <w:p w14:paraId="74B146E6" w14:textId="77777777"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Future integration of chemical markers with molecular phylogenetics and morphological traits will improve taxonomic resolution within the genus. Moreover, the identified compounds (particularly dodecanoic acid, tetradecane, and phenolic derivatives) warrant further pharmacological investigation to isolate bioactive principles that may underpin the therapeutic efficacy of these plants. Thus, this study demonstrates that combining GC–MS profiling with qualitative phytochemical screening offers a robust chemosystematic approach for understanding diversity, adaptation, and medicinal potential in </w:t>
      </w:r>
      <w:r>
        <w:rPr>
          <w:rFonts w:ascii="Times New Roman" w:hAnsi="Times New Roman" w:cs="Times New Roman"/>
          <w:bCs/>
          <w:i/>
          <w:iCs/>
          <w:sz w:val="24"/>
          <w:szCs w:val="24"/>
        </w:rPr>
        <w:t>Euphorbia</w:t>
      </w:r>
      <w:r>
        <w:rPr>
          <w:rFonts w:ascii="Times New Roman" w:hAnsi="Times New Roman" w:cs="Times New Roman"/>
          <w:bCs/>
          <w:sz w:val="24"/>
          <w:szCs w:val="24"/>
        </w:rPr>
        <w:t>.</w:t>
      </w:r>
    </w:p>
    <w:p w14:paraId="4FF9ED79" w14:textId="77777777" w:rsidR="00B96932" w:rsidRDefault="00B96932">
      <w:pPr>
        <w:spacing w:line="480" w:lineRule="auto"/>
        <w:jc w:val="both"/>
        <w:rPr>
          <w:rFonts w:ascii="Times New Roman" w:hAnsi="Times New Roman" w:cs="Times New Roman"/>
          <w:bCs/>
          <w:sz w:val="24"/>
          <w:szCs w:val="24"/>
        </w:rPr>
      </w:pPr>
    </w:p>
    <w:p w14:paraId="421827FA" w14:textId="77777777" w:rsidR="00B96932" w:rsidRDefault="00B96932">
      <w:pPr>
        <w:spacing w:line="480" w:lineRule="auto"/>
        <w:jc w:val="both"/>
        <w:rPr>
          <w:rFonts w:ascii="Times New Roman" w:hAnsi="Times New Roman" w:cs="Times New Roman"/>
          <w:bCs/>
          <w:sz w:val="24"/>
          <w:szCs w:val="24"/>
        </w:rPr>
      </w:pPr>
    </w:p>
    <w:p w14:paraId="33C286AD" w14:textId="77777777" w:rsidR="00B96932" w:rsidRDefault="00B96932">
      <w:pPr>
        <w:jc w:val="both"/>
        <w:rPr>
          <w:rFonts w:ascii="Times New Roman" w:hAnsi="Times New Roman" w:cs="Times New Roman"/>
          <w:bCs/>
          <w:sz w:val="24"/>
          <w:szCs w:val="24"/>
        </w:rPr>
      </w:pPr>
    </w:p>
    <w:p w14:paraId="48B5610E" w14:textId="77777777" w:rsidR="00B96932" w:rsidRDefault="00B96932">
      <w:pPr>
        <w:jc w:val="both"/>
        <w:rPr>
          <w:rFonts w:ascii="Times New Roman" w:hAnsi="Times New Roman" w:cs="Times New Roman"/>
          <w:b/>
          <w:bCs/>
          <w:sz w:val="24"/>
          <w:szCs w:val="24"/>
        </w:rPr>
      </w:pPr>
    </w:p>
    <w:p w14:paraId="7159377D" w14:textId="77777777" w:rsidR="00B96932" w:rsidRDefault="00B96932">
      <w:pPr>
        <w:jc w:val="both"/>
        <w:rPr>
          <w:rFonts w:ascii="Times New Roman" w:hAnsi="Times New Roman" w:cs="Times New Roman"/>
          <w:b/>
          <w:bCs/>
          <w:sz w:val="24"/>
          <w:szCs w:val="24"/>
        </w:rPr>
      </w:pPr>
    </w:p>
    <w:p w14:paraId="06B2BBB6" w14:textId="77777777" w:rsidR="00B96932" w:rsidRDefault="00B96932">
      <w:pPr>
        <w:jc w:val="both"/>
        <w:rPr>
          <w:rFonts w:ascii="Times New Roman" w:hAnsi="Times New Roman" w:cs="Times New Roman"/>
          <w:b/>
          <w:bCs/>
          <w:sz w:val="24"/>
          <w:szCs w:val="24"/>
        </w:rPr>
      </w:pPr>
    </w:p>
    <w:p w14:paraId="11D7EDFE" w14:textId="77777777"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14:paraId="23D1D795"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Akpuaka, A., Ekwenchi, M. M., Dashak, D. A., &amp; Dildar, A. (2013). Biological activities of characterized isolates of n-hexane extract of </w:t>
      </w:r>
      <w:r>
        <w:rPr>
          <w:rFonts w:ascii="Times New Roman" w:hAnsi="Times New Roman" w:cs="Times New Roman"/>
          <w:i/>
          <w:iCs/>
          <w:sz w:val="24"/>
          <w:szCs w:val="24"/>
        </w:rPr>
        <w:t>Azadirachta indica</w:t>
      </w:r>
      <w:r>
        <w:rPr>
          <w:rFonts w:ascii="Times New Roman" w:hAnsi="Times New Roman" w:cs="Times New Roman"/>
          <w:sz w:val="24"/>
          <w:szCs w:val="24"/>
        </w:rPr>
        <w:t xml:space="preserve"> A. Juss (Neem) leaves. </w:t>
      </w:r>
      <w:r>
        <w:rPr>
          <w:rFonts w:ascii="Times New Roman" w:hAnsi="Times New Roman" w:cs="Times New Roman"/>
          <w:i/>
          <w:iCs/>
          <w:sz w:val="24"/>
          <w:szCs w:val="24"/>
        </w:rPr>
        <w:t>Nature and Science</w:t>
      </w:r>
      <w:r>
        <w:rPr>
          <w:rFonts w:ascii="Times New Roman" w:hAnsi="Times New Roman" w:cs="Times New Roman"/>
          <w:sz w:val="24"/>
          <w:szCs w:val="24"/>
        </w:rPr>
        <w:t>, 11(5), 141–147.</w:t>
      </w:r>
    </w:p>
    <w:p w14:paraId="44482C58"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Aparna, V., Dileep, K. V., Mandal, P. K., Karthe, P., Sadasivan, C. &amp; Haridas, M. (2012). Anti-inflammatory property of n-hexadecanoic acid: structural evidence and kinetic assessment. </w:t>
      </w:r>
      <w:r>
        <w:rPr>
          <w:rFonts w:ascii="Times New Roman" w:hAnsi="Times New Roman" w:cs="Times New Roman"/>
          <w:i/>
          <w:iCs/>
          <w:sz w:val="24"/>
          <w:szCs w:val="24"/>
        </w:rPr>
        <w:t>Chem. Biol. Drug Des.</w:t>
      </w:r>
      <w:r>
        <w:rPr>
          <w:rFonts w:ascii="Times New Roman" w:hAnsi="Times New Roman" w:cs="Times New Roman"/>
          <w:sz w:val="24"/>
          <w:szCs w:val="24"/>
        </w:rPr>
        <w:t xml:space="preserve"> 80, 434–439. doi: 10.1111/j.1747-0285.2012.01418.x</w:t>
      </w:r>
    </w:p>
    <w:p w14:paraId="1FDA152C"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Awan, Z. A., Shoaib, A., Schenk, P. M., Ahmad, A., Alansi, S., &amp; Paray, B. A. (2023). Antifungal potential of volatiles produced by </w:t>
      </w:r>
      <w:r>
        <w:rPr>
          <w:rFonts w:ascii="Times New Roman" w:hAnsi="Times New Roman" w:cs="Times New Roman"/>
          <w:i/>
          <w:iCs/>
          <w:sz w:val="24"/>
          <w:szCs w:val="24"/>
        </w:rPr>
        <w:t>Bacillus subtilis</w:t>
      </w:r>
      <w:r>
        <w:rPr>
          <w:rFonts w:ascii="Times New Roman" w:hAnsi="Times New Roman" w:cs="Times New Roman"/>
          <w:sz w:val="24"/>
          <w:szCs w:val="24"/>
        </w:rPr>
        <w:t xml:space="preserve"> BS-01 against Alternaria solani in </w:t>
      </w:r>
      <w:r>
        <w:rPr>
          <w:rFonts w:ascii="Times New Roman" w:hAnsi="Times New Roman" w:cs="Times New Roman"/>
          <w:i/>
          <w:iCs/>
          <w:sz w:val="24"/>
          <w:szCs w:val="24"/>
        </w:rPr>
        <w:t>Solanum lycopersicum. Frontiers in Plant Science</w:t>
      </w:r>
      <w:r>
        <w:rPr>
          <w:rFonts w:ascii="Times New Roman" w:hAnsi="Times New Roman" w:cs="Times New Roman"/>
          <w:sz w:val="24"/>
          <w:szCs w:val="24"/>
        </w:rPr>
        <w:t>, 13, 1089562. https://doi.org/10.3389/fpls.2022.1089562</w:t>
      </w:r>
    </w:p>
    <w:p w14:paraId="0C6AED5D"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Banakar, P., &amp; Jayaraj, M. (2018). GC–MS analysis of bioactive compounds from ethanolic leaf extract of Waltheria indica Linn. and their pharmacological activities. </w:t>
      </w:r>
      <w:r>
        <w:rPr>
          <w:rFonts w:ascii="Times New Roman" w:hAnsi="Times New Roman" w:cs="Times New Roman"/>
          <w:i/>
          <w:iCs/>
          <w:sz w:val="24"/>
          <w:szCs w:val="24"/>
        </w:rPr>
        <w:t>International Journal of Pharmaceutical Sciences and Research</w:t>
      </w:r>
      <w:r>
        <w:rPr>
          <w:rFonts w:ascii="Times New Roman" w:hAnsi="Times New Roman" w:cs="Times New Roman"/>
          <w:sz w:val="24"/>
          <w:szCs w:val="24"/>
        </w:rPr>
        <w:t>, 9(5), 2005–2010. https://doi.org/10.13040/IJPSR.0975-8232.9(5).2005-10</w:t>
      </w:r>
    </w:p>
    <w:p w14:paraId="7D20BAFC"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Beena, V., Prakash, V., Bindu, A. R., &amp; Bindu, K. (2016). Phytochemical screening methods: A comparative overview. </w:t>
      </w:r>
      <w:r>
        <w:rPr>
          <w:rFonts w:ascii="Times New Roman" w:hAnsi="Times New Roman" w:cs="Times New Roman"/>
          <w:i/>
          <w:iCs/>
          <w:sz w:val="24"/>
          <w:szCs w:val="24"/>
        </w:rPr>
        <w:t>International Journal of Pharmacognosy and Phytochemical Research</w:t>
      </w:r>
      <w:r>
        <w:rPr>
          <w:rFonts w:ascii="Times New Roman" w:hAnsi="Times New Roman" w:cs="Times New Roman"/>
          <w:sz w:val="24"/>
          <w:szCs w:val="24"/>
        </w:rPr>
        <w:t>, 8(3), 387–392.</w:t>
      </w:r>
    </w:p>
    <w:p w14:paraId="6BB24A35"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Casillas-Vargas, G., Ocasio-Malavé, C., Medina, S., Morales-Guzmán, C., García Del Valle, R., Carballeira, N. M., &amp; Sanabria-Ríos, D. J. (2021). Antibacterial fatty acids: An update of possible mechanisms of action and implications in the development of the next generation of antibacterial agents.</w:t>
      </w:r>
      <w:r>
        <w:rPr>
          <w:rFonts w:ascii="Times New Roman" w:hAnsi="Times New Roman" w:cs="Times New Roman"/>
          <w:i/>
          <w:iCs/>
          <w:sz w:val="24"/>
          <w:szCs w:val="24"/>
        </w:rPr>
        <w:t xml:space="preserve"> Progress in Lipid Research</w:t>
      </w:r>
      <w:r>
        <w:rPr>
          <w:rFonts w:ascii="Times New Roman" w:hAnsi="Times New Roman" w:cs="Times New Roman"/>
          <w:sz w:val="24"/>
          <w:szCs w:val="24"/>
        </w:rPr>
        <w:t xml:space="preserve">, 82, 101093. https://doi.org/10.1016/j.plipres.2021.101093. </w:t>
      </w:r>
    </w:p>
    <w:p w14:paraId="31D5CC6A"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Choi, S. J., Kim, J. K., Kim, H. K., Harris, K., Kim, C. J., Park, G. G., Park, C. S., &amp; Shin, D. H. (2013). 2,4-Di-tert-butylphenol from sweet potato protects against oxidative stress in PC12 cells and in mice. </w:t>
      </w:r>
      <w:r>
        <w:rPr>
          <w:rFonts w:ascii="Times New Roman" w:hAnsi="Times New Roman" w:cs="Times New Roman"/>
          <w:i/>
          <w:iCs/>
          <w:sz w:val="24"/>
          <w:szCs w:val="24"/>
        </w:rPr>
        <w:t>Journal of Medicinal Food</w:t>
      </w:r>
      <w:r>
        <w:rPr>
          <w:rFonts w:ascii="Times New Roman" w:hAnsi="Times New Roman" w:cs="Times New Roman"/>
          <w:sz w:val="24"/>
          <w:szCs w:val="24"/>
        </w:rPr>
        <w:t>, 16(11), 977–983. https://doi.org/10.1089/jmf.2012.2664</w:t>
      </w:r>
    </w:p>
    <w:p w14:paraId="720FCD68"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de Oliveira Ramalho, T. R., Pacheco de Oliveira, M. T., de Araujo Lima, A. L., Bezerra-Santos, C. R., &amp; Piuvezam, M. R. (2015). Gamma-terpinene modulates acute inflammatory response in mice. </w:t>
      </w:r>
      <w:r>
        <w:rPr>
          <w:rFonts w:ascii="Times New Roman" w:hAnsi="Times New Roman" w:cs="Times New Roman"/>
          <w:i/>
          <w:iCs/>
          <w:sz w:val="24"/>
          <w:szCs w:val="24"/>
        </w:rPr>
        <w:t>Planta Medica</w:t>
      </w:r>
      <w:r>
        <w:rPr>
          <w:rFonts w:ascii="Times New Roman" w:hAnsi="Times New Roman" w:cs="Times New Roman"/>
          <w:sz w:val="24"/>
          <w:szCs w:val="24"/>
        </w:rPr>
        <w:t>, 81(14), 1248–1254. https://doi.org/10.1055/s-0035-1546262</w:t>
      </w:r>
    </w:p>
    <w:p w14:paraId="6347F2E2"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Dhawan, D., &amp; Gupta, J. (2017). Comparison of different solvents for phytochemical extraction potential from </w:t>
      </w:r>
      <w:r>
        <w:rPr>
          <w:rFonts w:ascii="Times New Roman" w:hAnsi="Times New Roman" w:cs="Times New Roman"/>
          <w:i/>
          <w:iCs/>
          <w:sz w:val="24"/>
          <w:szCs w:val="24"/>
        </w:rPr>
        <w:t>Datura metel</w:t>
      </w:r>
      <w:r>
        <w:rPr>
          <w:rFonts w:ascii="Times New Roman" w:hAnsi="Times New Roman" w:cs="Times New Roman"/>
          <w:sz w:val="24"/>
          <w:szCs w:val="24"/>
        </w:rPr>
        <w:t xml:space="preserve"> plant leaves. </w:t>
      </w:r>
      <w:r>
        <w:rPr>
          <w:rFonts w:ascii="Times New Roman" w:hAnsi="Times New Roman" w:cs="Times New Roman"/>
          <w:i/>
          <w:iCs/>
          <w:sz w:val="24"/>
          <w:szCs w:val="24"/>
        </w:rPr>
        <w:t>International Journal of Biological Chemistry</w:t>
      </w:r>
      <w:r>
        <w:rPr>
          <w:rFonts w:ascii="Times New Roman" w:hAnsi="Times New Roman" w:cs="Times New Roman"/>
          <w:sz w:val="24"/>
          <w:szCs w:val="24"/>
        </w:rPr>
        <w:t>, 11(1), 17–22. https://doi.org/10.3923/ijbc.2017.17.22.</w:t>
      </w:r>
    </w:p>
    <w:p w14:paraId="5A3DBBB7"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Duke, J. A. (1992).</w:t>
      </w:r>
      <w:r>
        <w:rPr>
          <w:rFonts w:ascii="Times New Roman" w:hAnsi="Times New Roman" w:cs="Times New Roman"/>
          <w:i/>
          <w:iCs/>
          <w:sz w:val="24"/>
          <w:szCs w:val="24"/>
        </w:rPr>
        <w:t xml:space="preserve"> Database manual of biologically active phytochemicals and their activities </w:t>
      </w:r>
      <w:r>
        <w:rPr>
          <w:rFonts w:ascii="Times New Roman" w:hAnsi="Times New Roman" w:cs="Times New Roman"/>
          <w:sz w:val="24"/>
          <w:szCs w:val="24"/>
        </w:rPr>
        <w:t>(1st ed.). Boca Raton, FL: CRC Press.</w:t>
      </w:r>
    </w:p>
    <w:p w14:paraId="0D573FBD"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Duke, J. A. (2013). Dr. Duke's Phytochemical and Ethnobotanical Databases. U.S. Department of Agriculture, Agricultural Research Service. [online] Available at: https://phytochem.nal.usda.gov/ [Accessed 20 August 2025].</w:t>
      </w:r>
    </w:p>
    <w:p w14:paraId="6734EA7C"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Ernst M., Grace O.M., Saslis-Lagoudakis C.H., Nilsson N., Simonsen H.T., Rønsted N. (2015). Global medicinal (Euphorbiacb1eae) uses of </w:t>
      </w:r>
      <w:r>
        <w:rPr>
          <w:rFonts w:ascii="Times New Roman" w:hAnsi="Times New Roman" w:cs="Times New Roman"/>
          <w:i/>
          <w:iCs/>
          <w:sz w:val="24"/>
          <w:szCs w:val="24"/>
        </w:rPr>
        <w:t>Euphorbia</w:t>
      </w:r>
      <w:r>
        <w:rPr>
          <w:rFonts w:ascii="Times New Roman" w:hAnsi="Times New Roman" w:cs="Times New Roman"/>
          <w:sz w:val="24"/>
          <w:szCs w:val="24"/>
        </w:rPr>
        <w:t xml:space="preserve"> L. </w:t>
      </w:r>
      <w:r>
        <w:rPr>
          <w:rFonts w:ascii="Times New Roman" w:hAnsi="Times New Roman" w:cs="Times New Roman"/>
          <w:i/>
          <w:iCs/>
          <w:sz w:val="24"/>
          <w:szCs w:val="24"/>
        </w:rPr>
        <w:t>Journal of Ethnopharmacology</w:t>
      </w:r>
      <w:r>
        <w:rPr>
          <w:rFonts w:ascii="Times New Roman" w:hAnsi="Times New Roman" w:cs="Times New Roman"/>
          <w:sz w:val="24"/>
          <w:szCs w:val="24"/>
        </w:rPr>
        <w:t>, 176, 90–101. https://doi.org/10.1016/j.jep.2015.10.025</w:t>
      </w:r>
    </w:p>
    <w:p w14:paraId="7414730E"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Fahem, N., Djellouli, A. S., &amp; Bahri, S. (2020). Cytotoxic activity assessment and GC-MS screening of two </w:t>
      </w:r>
      <w:r>
        <w:rPr>
          <w:rFonts w:ascii="Times New Roman" w:hAnsi="Times New Roman" w:cs="Times New Roman"/>
          <w:i/>
          <w:iCs/>
          <w:sz w:val="24"/>
          <w:szCs w:val="24"/>
        </w:rPr>
        <w:t>Codium species</w:t>
      </w:r>
      <w:r>
        <w:rPr>
          <w:rFonts w:ascii="Times New Roman" w:hAnsi="Times New Roman" w:cs="Times New Roman"/>
          <w:sz w:val="24"/>
          <w:szCs w:val="24"/>
        </w:rPr>
        <w:t xml:space="preserve"> extracts.</w:t>
      </w:r>
      <w:r>
        <w:rPr>
          <w:rFonts w:ascii="Times New Roman" w:hAnsi="Times New Roman" w:cs="Times New Roman"/>
          <w:i/>
          <w:iCs/>
          <w:sz w:val="24"/>
          <w:szCs w:val="24"/>
        </w:rPr>
        <w:t xml:space="preserve"> Pharmaceutical Chemistry Journal</w:t>
      </w:r>
      <w:r>
        <w:rPr>
          <w:rFonts w:ascii="Times New Roman" w:hAnsi="Times New Roman" w:cs="Times New Roman"/>
          <w:sz w:val="24"/>
          <w:szCs w:val="24"/>
        </w:rPr>
        <w:t>, 54(7), 755–761. https://doi.org/10.1007/s11094-020-02243-3</w:t>
      </w:r>
    </w:p>
    <w:p w14:paraId="4F8EE263"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Faridha Begum, I., Mohankumar, R., Jeevan, M., &amp; Ramani, K. (2016). GC–MS analysis of bio-active molecules derived from </w:t>
      </w:r>
      <w:r>
        <w:rPr>
          <w:rFonts w:ascii="Times New Roman" w:hAnsi="Times New Roman" w:cs="Times New Roman"/>
          <w:i/>
          <w:iCs/>
          <w:sz w:val="24"/>
          <w:szCs w:val="24"/>
        </w:rPr>
        <w:t>Paracoccus pantotrophus</w:t>
      </w:r>
      <w:r>
        <w:rPr>
          <w:rFonts w:ascii="Times New Roman" w:hAnsi="Times New Roman" w:cs="Times New Roman"/>
          <w:sz w:val="24"/>
          <w:szCs w:val="24"/>
        </w:rPr>
        <w:t xml:space="preserve"> FMR19 and the antimicrobial activity against bacterial pathogens and MDROs. </w:t>
      </w:r>
      <w:r>
        <w:rPr>
          <w:rFonts w:ascii="Times New Roman" w:hAnsi="Times New Roman" w:cs="Times New Roman"/>
          <w:i/>
          <w:iCs/>
          <w:sz w:val="24"/>
          <w:szCs w:val="24"/>
        </w:rPr>
        <w:t>Indian Journal of Microbiology</w:t>
      </w:r>
      <w:r>
        <w:rPr>
          <w:rFonts w:ascii="Times New Roman" w:hAnsi="Times New Roman" w:cs="Times New Roman"/>
          <w:sz w:val="24"/>
          <w:szCs w:val="24"/>
        </w:rPr>
        <w:t>, 56(4), 426–432. https://doi.org/10.1007/s12088-016-0609-1</w:t>
      </w:r>
    </w:p>
    <w:p w14:paraId="378FC502"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Fleischer, J., &amp; Krieger, J. (2018). Insect Pheromone Receptors - Key Elements in Sensing Intraspecific Chemical Signals. </w:t>
      </w:r>
      <w:r>
        <w:rPr>
          <w:rFonts w:ascii="Times New Roman" w:hAnsi="Times New Roman" w:cs="Times New Roman"/>
          <w:i/>
          <w:iCs/>
          <w:sz w:val="24"/>
          <w:szCs w:val="24"/>
        </w:rPr>
        <w:t>Frontiers in cellular neuroscience</w:t>
      </w:r>
      <w:r>
        <w:rPr>
          <w:rFonts w:ascii="Times New Roman" w:hAnsi="Times New Roman" w:cs="Times New Roman"/>
          <w:sz w:val="24"/>
          <w:szCs w:val="24"/>
        </w:rPr>
        <w:t>, 12, 425. https://doi.org/10.3389/fncel.2018.00425</w:t>
      </w:r>
    </w:p>
    <w:p w14:paraId="2185BDC9"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Girija, S., Duraipandiyan, V., Kuppusamy, P. S., Gajendran, H., &amp; Rajagopal, R. (2014). Chromatographic characterization and GC-MS evaluation of the bioactive constituents with antimicrobial potential from the pigmented ink of</w:t>
      </w:r>
      <w:r>
        <w:rPr>
          <w:rFonts w:ascii="Times New Roman" w:hAnsi="Times New Roman" w:cs="Times New Roman"/>
          <w:i/>
          <w:iCs/>
          <w:sz w:val="24"/>
          <w:szCs w:val="24"/>
        </w:rPr>
        <w:t xml:space="preserve"> Loligo duvauceli. International Scholarly Research Notices</w:t>
      </w:r>
      <w:r>
        <w:rPr>
          <w:rFonts w:ascii="Times New Roman" w:hAnsi="Times New Roman" w:cs="Times New Roman"/>
          <w:sz w:val="24"/>
          <w:szCs w:val="24"/>
        </w:rPr>
        <w:t>, 2014, 1–8. https://doi.org/10.1155/2014/82074</w:t>
      </w:r>
    </w:p>
    <w:p w14:paraId="22CE9C9E"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Godwin, A., Akinpelu, B. A., Makinde, A. M., Aderogba, M. A., &amp; Oyedapo, O. O. (2015). Identification of n-hexane fraction constituents of</w:t>
      </w:r>
      <w:r>
        <w:rPr>
          <w:rFonts w:ascii="Times New Roman" w:hAnsi="Times New Roman" w:cs="Times New Roman"/>
          <w:i/>
          <w:iCs/>
          <w:sz w:val="24"/>
          <w:szCs w:val="24"/>
        </w:rPr>
        <w:t xml:space="preserve"> Archidium ohioense </w:t>
      </w:r>
      <w:r>
        <w:rPr>
          <w:rFonts w:ascii="Times New Roman" w:hAnsi="Times New Roman" w:cs="Times New Roman"/>
          <w:sz w:val="24"/>
          <w:szCs w:val="24"/>
        </w:rPr>
        <w:t xml:space="preserve">(Schimp. Ex Mull) extract using GC-MS technique. </w:t>
      </w:r>
      <w:r>
        <w:rPr>
          <w:rFonts w:ascii="Times New Roman" w:hAnsi="Times New Roman" w:cs="Times New Roman"/>
          <w:i/>
          <w:iCs/>
          <w:sz w:val="24"/>
          <w:szCs w:val="24"/>
        </w:rPr>
        <w:t>British Journal of Pharmaceutical Research</w:t>
      </w:r>
      <w:r>
        <w:rPr>
          <w:rFonts w:ascii="Times New Roman" w:hAnsi="Times New Roman" w:cs="Times New Roman"/>
          <w:sz w:val="24"/>
          <w:szCs w:val="24"/>
        </w:rPr>
        <w:t>, 6(6), 366–375.</w:t>
      </w:r>
    </w:p>
    <w:p w14:paraId="6B5B0FA5"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Govaerts, R., Frodin, D.G. &amp; Radcliffe-Smith, A., (2000). </w:t>
      </w:r>
      <w:r>
        <w:rPr>
          <w:rFonts w:ascii="Times New Roman" w:hAnsi="Times New Roman" w:cs="Times New Roman"/>
          <w:i/>
          <w:iCs/>
          <w:sz w:val="24"/>
          <w:szCs w:val="24"/>
        </w:rPr>
        <w:t>World checklist and bibliography of Euphorbiaceae (with Pandaceae)</w:t>
      </w:r>
      <w:r>
        <w:rPr>
          <w:rFonts w:ascii="Times New Roman" w:hAnsi="Times New Roman" w:cs="Times New Roman"/>
          <w:sz w:val="24"/>
          <w:szCs w:val="24"/>
        </w:rPr>
        <w:t>, vol. 4. Royal Botanic Gardens, Kew, UK.</w:t>
      </w:r>
    </w:p>
    <w:p w14:paraId="1F741A44"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Horn, J.W., van Ee, B.W., Morawetz, J.J., Riina, R., Steinmann, V.W., Berry, P.E., &amp; Wurdack, K.J. (2012). Phylogenetics and the evolution of major structural characters in the giant genus </w:t>
      </w:r>
      <w:r>
        <w:rPr>
          <w:rFonts w:ascii="Times New Roman" w:hAnsi="Times New Roman" w:cs="Times New Roman"/>
          <w:i/>
          <w:iCs/>
          <w:sz w:val="24"/>
          <w:szCs w:val="24"/>
        </w:rPr>
        <w:t>Euphorbia</w:t>
      </w:r>
      <w:r>
        <w:rPr>
          <w:rFonts w:ascii="Times New Roman" w:hAnsi="Times New Roman" w:cs="Times New Roman"/>
          <w:sz w:val="24"/>
          <w:szCs w:val="24"/>
        </w:rPr>
        <w:t xml:space="preserve"> L. (Euphorbiaceae). </w:t>
      </w:r>
      <w:r>
        <w:rPr>
          <w:rFonts w:ascii="Times New Roman" w:hAnsi="Times New Roman" w:cs="Times New Roman"/>
          <w:i/>
          <w:iCs/>
          <w:sz w:val="24"/>
          <w:szCs w:val="24"/>
        </w:rPr>
        <w:t>Mol. Phylogenet. Evol</w:t>
      </w:r>
      <w:r>
        <w:rPr>
          <w:rFonts w:ascii="Times New Roman" w:hAnsi="Times New Roman" w:cs="Times New Roman"/>
          <w:sz w:val="24"/>
          <w:szCs w:val="24"/>
        </w:rPr>
        <w:t>., 63(2), 305–326. https://doi.org/10.1016/j.ympev.2011.12.022</w:t>
      </w:r>
    </w:p>
    <w:p w14:paraId="442056C7"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Huang, W. C., Tsai, T. H., Chuang, L. T., Li, Y. Y., Zouboulis, C. C., &amp; Tsai, P. J. (2014). Anti-bacterial and anti-inflammatory properties of capric acid against Propionibacterium acnes: a comparative study with lauric acid.</w:t>
      </w:r>
      <w:r>
        <w:rPr>
          <w:rFonts w:ascii="Times New Roman" w:hAnsi="Times New Roman" w:cs="Times New Roman"/>
          <w:i/>
          <w:iCs/>
          <w:sz w:val="24"/>
          <w:szCs w:val="24"/>
        </w:rPr>
        <w:t xml:space="preserve"> Journal of dermatological science</w:t>
      </w:r>
      <w:r>
        <w:rPr>
          <w:rFonts w:ascii="Times New Roman" w:hAnsi="Times New Roman" w:cs="Times New Roman"/>
          <w:sz w:val="24"/>
          <w:szCs w:val="24"/>
        </w:rPr>
        <w:t>, 73(3), 232–240. https://doi.org/10.1016/j.jdermsci.2013.10.010</w:t>
      </w:r>
    </w:p>
    <w:p w14:paraId="27ADF35A"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Jegadeeswari, P., Nishanthini, A., Muthukumarasamy, S., &amp; Mohan, V. R. (2012). GC-MS analysis of bioactive components of </w:t>
      </w:r>
      <w:r>
        <w:rPr>
          <w:rFonts w:ascii="Times New Roman" w:hAnsi="Times New Roman" w:cs="Times New Roman"/>
          <w:i/>
          <w:iCs/>
          <w:sz w:val="24"/>
          <w:szCs w:val="24"/>
        </w:rPr>
        <w:t xml:space="preserve">Aristolochia krysagathra </w:t>
      </w:r>
      <w:r>
        <w:rPr>
          <w:rFonts w:ascii="Times New Roman" w:hAnsi="Times New Roman" w:cs="Times New Roman"/>
          <w:sz w:val="24"/>
          <w:szCs w:val="24"/>
        </w:rPr>
        <w:t xml:space="preserve">(Aristolochiaceae). </w:t>
      </w:r>
      <w:r>
        <w:rPr>
          <w:rFonts w:ascii="Times New Roman" w:hAnsi="Times New Roman" w:cs="Times New Roman"/>
          <w:i/>
          <w:iCs/>
          <w:sz w:val="24"/>
          <w:szCs w:val="24"/>
        </w:rPr>
        <w:t>Journal of Current Chemical and Pharmaceutical Sciences</w:t>
      </w:r>
      <w:r>
        <w:rPr>
          <w:rFonts w:ascii="Times New Roman" w:hAnsi="Times New Roman" w:cs="Times New Roman"/>
          <w:sz w:val="24"/>
          <w:szCs w:val="24"/>
        </w:rPr>
        <w:t>, 2(4), 226–232.</w:t>
      </w:r>
    </w:p>
    <w:p w14:paraId="575D7C1D"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Jacome-Sosa, M., Vacca, C., Mangat, R., Diane, A., Nelson, R. C., Reaney, M. J., Shen, J., Curtis, J. M., Vine, D. F., Field, C. J., Igarashi, M., Piomelli, D., Banni, S., &amp; Proctor, S. D. (2016). Vaccenic acid suppresses intestinal inflammation by increasing anandamide and related N-acylethanolamines in the JCR:LA-cp rat. </w:t>
      </w:r>
      <w:r>
        <w:rPr>
          <w:rFonts w:ascii="Times New Roman" w:hAnsi="Times New Roman" w:cs="Times New Roman"/>
          <w:i/>
          <w:iCs/>
          <w:sz w:val="24"/>
          <w:szCs w:val="24"/>
        </w:rPr>
        <w:t>Journal of lipid research</w:t>
      </w:r>
      <w:r>
        <w:rPr>
          <w:rFonts w:ascii="Times New Roman" w:hAnsi="Times New Roman" w:cs="Times New Roman"/>
          <w:sz w:val="24"/>
          <w:szCs w:val="24"/>
        </w:rPr>
        <w:t>, 57(4), 638–649. https://doi.org/10.1194/jlr.M066308</w:t>
      </w:r>
    </w:p>
    <w:p w14:paraId="386F5C1F"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lastRenderedPageBreak/>
        <w:t>Juárez-Rodríguez, M. M., Cortes-López, H., García-Contreras, R., González-Pedrajo, B., Díaz-Guerrero, M., Martínez-Vázquez, M., Rivera-Chávez, J. A., Soto-Hernández, R. M., &amp; Castillo-Juárez, I. (2021). Tetradecanoic Acids With Anti-Virulence Properties Increase the Pathogenicity of </w:t>
      </w:r>
      <w:r>
        <w:rPr>
          <w:rFonts w:ascii="Times New Roman" w:hAnsi="Times New Roman" w:cs="Times New Roman"/>
          <w:i/>
          <w:iCs/>
          <w:sz w:val="24"/>
          <w:szCs w:val="24"/>
        </w:rPr>
        <w:t>Pseudomonas aeruginosa</w:t>
      </w:r>
      <w:r>
        <w:rPr>
          <w:rFonts w:ascii="Times New Roman" w:hAnsi="Times New Roman" w:cs="Times New Roman"/>
          <w:sz w:val="24"/>
          <w:szCs w:val="24"/>
        </w:rPr>
        <w:t> in a Murine Cutaneous Infection Model. </w:t>
      </w:r>
      <w:r>
        <w:rPr>
          <w:rFonts w:ascii="Times New Roman" w:hAnsi="Times New Roman" w:cs="Times New Roman"/>
          <w:i/>
          <w:iCs/>
          <w:sz w:val="24"/>
          <w:szCs w:val="24"/>
        </w:rPr>
        <w:t>Frontiers in cellular and infection microbiology</w:t>
      </w:r>
      <w:r>
        <w:rPr>
          <w:rFonts w:ascii="Times New Roman" w:hAnsi="Times New Roman" w:cs="Times New Roman"/>
          <w:sz w:val="24"/>
          <w:szCs w:val="24"/>
        </w:rPr>
        <w:t>, 10, 597517. https://doi.org/10.3389/fcimb.2020.597517</w:t>
      </w:r>
    </w:p>
    <w:p w14:paraId="232DE735"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Jumina, J., Mutmainah, M., Purwono, B., Kurniawan, Y. S., &amp; Syah, Y. M. (2019). Antibacterial and Antifungal Activity of Three Monosaccharide Monomyristate Derivatives. </w:t>
      </w:r>
      <w:r>
        <w:rPr>
          <w:rFonts w:ascii="Times New Roman" w:hAnsi="Times New Roman" w:cs="Times New Roman"/>
          <w:i/>
          <w:iCs/>
          <w:sz w:val="24"/>
          <w:szCs w:val="24"/>
        </w:rPr>
        <w:t>Molecules</w:t>
      </w:r>
      <w:r>
        <w:rPr>
          <w:rFonts w:ascii="Times New Roman" w:hAnsi="Times New Roman" w:cs="Times New Roman"/>
          <w:sz w:val="24"/>
          <w:szCs w:val="24"/>
        </w:rPr>
        <w:t xml:space="preserve">, 24(20), 3692. https://doi.org/10.3390/molecules24203692 </w:t>
      </w:r>
    </w:p>
    <w:p w14:paraId="330B9CD8"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Karanja, L. N., K’Owino, I. O., Wangila, P. T., &amp; Ramkat, R. C. (2021). Phytochemical composition and antibacterial activity of fruit extract of </w:t>
      </w:r>
      <w:r>
        <w:rPr>
          <w:rFonts w:ascii="Times New Roman" w:hAnsi="Times New Roman" w:cs="Times New Roman"/>
          <w:i/>
          <w:iCs/>
          <w:sz w:val="24"/>
          <w:szCs w:val="24"/>
        </w:rPr>
        <w:t>Solanum incanum</w:t>
      </w:r>
      <w:r>
        <w:rPr>
          <w:rFonts w:ascii="Times New Roman" w:hAnsi="Times New Roman" w:cs="Times New Roman"/>
          <w:sz w:val="24"/>
          <w:szCs w:val="24"/>
        </w:rPr>
        <w:t xml:space="preserve"> L. against </w:t>
      </w:r>
      <w:r>
        <w:rPr>
          <w:rFonts w:ascii="Times New Roman" w:hAnsi="Times New Roman" w:cs="Times New Roman"/>
          <w:i/>
          <w:iCs/>
          <w:sz w:val="24"/>
          <w:szCs w:val="24"/>
        </w:rPr>
        <w:t>Ralstonia solanacearum. Asian Journal of Applied Chemistry Research</w:t>
      </w:r>
      <w:r>
        <w:rPr>
          <w:rFonts w:ascii="Times New Roman" w:hAnsi="Times New Roman" w:cs="Times New Roman"/>
          <w:sz w:val="24"/>
          <w:szCs w:val="24"/>
        </w:rPr>
        <w:t>, 9(4), 1–16. https://doi.org/10.9734/ajacr/2021/v9i430218</w:t>
      </w:r>
    </w:p>
    <w:p w14:paraId="5F8CD3F9"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Karki, S., Shrestha, K., Gautam, R., &amp; Jha, R. N. (2020). Phytochemical screening, FT-IR and GC-MS analysis of </w:t>
      </w:r>
      <w:r>
        <w:rPr>
          <w:rFonts w:ascii="Times New Roman" w:hAnsi="Times New Roman" w:cs="Times New Roman"/>
          <w:i/>
          <w:iCs/>
          <w:sz w:val="24"/>
          <w:szCs w:val="24"/>
        </w:rPr>
        <w:t>Euphorbia hirta</w:t>
      </w:r>
      <w:r>
        <w:rPr>
          <w:rFonts w:ascii="Times New Roman" w:hAnsi="Times New Roman" w:cs="Times New Roman"/>
          <w:sz w:val="24"/>
          <w:szCs w:val="24"/>
        </w:rPr>
        <w:t xml:space="preserve">. </w:t>
      </w:r>
      <w:r>
        <w:rPr>
          <w:rFonts w:ascii="Times New Roman" w:hAnsi="Times New Roman" w:cs="Times New Roman"/>
          <w:i/>
          <w:iCs/>
          <w:sz w:val="24"/>
          <w:szCs w:val="24"/>
        </w:rPr>
        <w:t>Journal of Pharmacognosy and Phytochemistry</w:t>
      </w:r>
      <w:r>
        <w:rPr>
          <w:rFonts w:ascii="Times New Roman" w:hAnsi="Times New Roman" w:cs="Times New Roman"/>
          <w:sz w:val="24"/>
          <w:szCs w:val="24"/>
        </w:rPr>
        <w:t>, 9(1), 1883–1889. https://www.phytojournal.com/archives/2020/vol9issue1/PartAB/9-1-256-949.pdf</w:t>
      </w:r>
    </w:p>
    <w:p w14:paraId="38ACD891"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Keke, C. O., Nsofor, W. N., Kumabia, F. K. R., Iloabuchi, G. C., Ejiofor, J. C., &amp; Osuagwu, O. L. (2023). GCMS and FTIR analysis of ethanol and methanol leave extract of </w:t>
      </w:r>
      <w:r>
        <w:rPr>
          <w:rFonts w:ascii="Times New Roman" w:hAnsi="Times New Roman" w:cs="Times New Roman"/>
          <w:i/>
          <w:iCs/>
          <w:sz w:val="24"/>
          <w:szCs w:val="24"/>
        </w:rPr>
        <w:t>Urena</w:t>
      </w:r>
      <w:r>
        <w:rPr>
          <w:rFonts w:ascii="Times New Roman" w:hAnsi="Times New Roman" w:cs="Times New Roman"/>
          <w:sz w:val="24"/>
          <w:szCs w:val="24"/>
        </w:rPr>
        <w:t xml:space="preserve"> </w:t>
      </w:r>
      <w:r>
        <w:rPr>
          <w:rFonts w:ascii="Times New Roman" w:hAnsi="Times New Roman" w:cs="Times New Roman"/>
          <w:i/>
          <w:iCs/>
          <w:sz w:val="24"/>
          <w:szCs w:val="24"/>
        </w:rPr>
        <w:t>lobata</w:t>
      </w:r>
      <w:r>
        <w:rPr>
          <w:rFonts w:ascii="Times New Roman" w:hAnsi="Times New Roman" w:cs="Times New Roman"/>
          <w:sz w:val="24"/>
          <w:szCs w:val="24"/>
        </w:rPr>
        <w:t xml:space="preserve"> (Caesar weed) for bioactive phytochemical constituents. </w:t>
      </w:r>
      <w:r>
        <w:rPr>
          <w:rFonts w:ascii="Times New Roman" w:hAnsi="Times New Roman" w:cs="Times New Roman"/>
          <w:i/>
          <w:iCs/>
          <w:sz w:val="24"/>
          <w:szCs w:val="24"/>
        </w:rPr>
        <w:t>Journal of Drug Delivery and Therapeutics</w:t>
      </w:r>
      <w:r>
        <w:rPr>
          <w:rFonts w:ascii="Times New Roman" w:hAnsi="Times New Roman" w:cs="Times New Roman"/>
          <w:sz w:val="24"/>
          <w:szCs w:val="24"/>
        </w:rPr>
        <w:t>, 13(1), 99–115. https://doi.org/10.22270/jddt.v13i1.5722</w:t>
      </w:r>
    </w:p>
    <w:p w14:paraId="59FCF5BC"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Mallick, S. S., &amp; Dighe, V. V. (2014). Detection and estimation of alpha-amyrin, betasitosterol, lupeol and n-tricontane in two medicinal plants by high performance thin layer chromatography</w:t>
      </w:r>
      <w:r>
        <w:rPr>
          <w:rFonts w:ascii="Times New Roman" w:hAnsi="Times New Roman" w:cs="Times New Roman"/>
          <w:i/>
          <w:iCs/>
          <w:sz w:val="24"/>
          <w:szCs w:val="24"/>
        </w:rPr>
        <w:t>. Advances in Chemistry,</w:t>
      </w:r>
      <w:r>
        <w:rPr>
          <w:rFonts w:ascii="Times New Roman" w:hAnsi="Times New Roman" w:cs="Times New Roman"/>
          <w:sz w:val="24"/>
          <w:szCs w:val="24"/>
        </w:rPr>
        <w:t xml:space="preserve"> 2014, 143948. </w:t>
      </w:r>
    </w:p>
    <w:p w14:paraId="586C1CF0"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Meher, A., Behera, B., &amp; Nanda, B. K. (2019). GC–MS investigation of phytocomponents present in ethanolic extract of</w:t>
      </w:r>
      <w:r>
        <w:rPr>
          <w:rFonts w:ascii="Times New Roman" w:hAnsi="Times New Roman" w:cs="Times New Roman"/>
          <w:i/>
          <w:iCs/>
          <w:sz w:val="24"/>
          <w:szCs w:val="24"/>
        </w:rPr>
        <w:t xml:space="preserve"> Ichnocarpus frutescens</w:t>
      </w:r>
      <w:r>
        <w:rPr>
          <w:rFonts w:ascii="Times New Roman" w:hAnsi="Times New Roman" w:cs="Times New Roman"/>
          <w:sz w:val="24"/>
          <w:szCs w:val="24"/>
        </w:rPr>
        <w:t xml:space="preserve"> (L.) W. T. Aiton aerial part. </w:t>
      </w:r>
      <w:r>
        <w:rPr>
          <w:rFonts w:ascii="Times New Roman" w:hAnsi="Times New Roman" w:cs="Times New Roman"/>
          <w:i/>
          <w:iCs/>
          <w:sz w:val="24"/>
          <w:szCs w:val="24"/>
        </w:rPr>
        <w:t>International Journal of Pharmaceutical Sciences and Research</w:t>
      </w:r>
      <w:r>
        <w:rPr>
          <w:rFonts w:ascii="Times New Roman" w:hAnsi="Times New Roman" w:cs="Times New Roman"/>
          <w:sz w:val="24"/>
          <w:szCs w:val="24"/>
        </w:rPr>
        <w:t>, 10(10), 4711–4716. https://doi.org/10.13040/IJPSR.0975-8232.10(10).4711-16</w:t>
      </w:r>
    </w:p>
    <w:p w14:paraId="469F15C1"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Midhun, N. K., Saravanamoorthy, M. D., &amp; Abdussalam, A. K. (2025). Gas chromatography–mass spectrometry (GC-MS) analysis of phytoconstituents from leaves of</w:t>
      </w:r>
      <w:r>
        <w:rPr>
          <w:rFonts w:ascii="Times New Roman" w:hAnsi="Times New Roman" w:cs="Times New Roman"/>
          <w:i/>
          <w:iCs/>
          <w:sz w:val="24"/>
          <w:szCs w:val="24"/>
        </w:rPr>
        <w:t xml:space="preserve"> Rhynchoglossum notonianum</w:t>
      </w:r>
      <w:r>
        <w:rPr>
          <w:rFonts w:ascii="Times New Roman" w:hAnsi="Times New Roman" w:cs="Times New Roman"/>
          <w:sz w:val="24"/>
          <w:szCs w:val="24"/>
        </w:rPr>
        <w:t xml:space="preserve"> (Wall.) B.L. Burtt. </w:t>
      </w:r>
      <w:r>
        <w:rPr>
          <w:rFonts w:ascii="Times New Roman" w:hAnsi="Times New Roman" w:cs="Times New Roman"/>
          <w:i/>
          <w:iCs/>
          <w:sz w:val="24"/>
          <w:szCs w:val="24"/>
        </w:rPr>
        <w:t>European Journal of Medicinal Plants</w:t>
      </w:r>
      <w:r>
        <w:rPr>
          <w:rFonts w:ascii="Times New Roman" w:hAnsi="Times New Roman" w:cs="Times New Roman"/>
          <w:sz w:val="24"/>
          <w:szCs w:val="24"/>
        </w:rPr>
        <w:t>, 36(4), 7–16. https://doi.org/10.9734/ejmp/2025/v36i41276</w:t>
      </w:r>
    </w:p>
    <w:p w14:paraId="60125C89"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Mujeeb, F., Bajpai, P., &amp; Pathak, N. (2014). Phytochemical evaluation, antimicrobial activity, and determination of bioactive components from leaves of </w:t>
      </w:r>
      <w:r>
        <w:rPr>
          <w:rFonts w:ascii="Times New Roman" w:hAnsi="Times New Roman" w:cs="Times New Roman"/>
          <w:i/>
          <w:iCs/>
          <w:sz w:val="24"/>
          <w:szCs w:val="24"/>
        </w:rPr>
        <w:t>Aegle marmelos</w:t>
      </w:r>
      <w:r>
        <w:rPr>
          <w:rFonts w:ascii="Times New Roman" w:hAnsi="Times New Roman" w:cs="Times New Roman"/>
          <w:sz w:val="24"/>
          <w:szCs w:val="24"/>
        </w:rPr>
        <w:t xml:space="preserve">. </w:t>
      </w:r>
      <w:r>
        <w:rPr>
          <w:rFonts w:ascii="Times New Roman" w:hAnsi="Times New Roman" w:cs="Times New Roman"/>
          <w:i/>
          <w:iCs/>
          <w:sz w:val="24"/>
          <w:szCs w:val="24"/>
        </w:rPr>
        <w:t>BioMed Research International</w:t>
      </w:r>
      <w:r>
        <w:rPr>
          <w:rFonts w:ascii="Times New Roman" w:hAnsi="Times New Roman" w:cs="Times New Roman"/>
          <w:sz w:val="24"/>
          <w:szCs w:val="24"/>
        </w:rPr>
        <w:t>, 2014, 497606. https://doi.org/10.1155/2014/497606</w:t>
      </w:r>
    </w:p>
    <w:p w14:paraId="3B74E24A"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Pandey, A., &amp; Tripathi, S. (2014). Concept of standardization, extraction and pre phytochemical screening.</w:t>
      </w:r>
      <w:r>
        <w:rPr>
          <w:rFonts w:ascii="Times New Roman" w:hAnsi="Times New Roman" w:cs="Times New Roman"/>
          <w:i/>
          <w:iCs/>
          <w:sz w:val="24"/>
          <w:szCs w:val="24"/>
        </w:rPr>
        <w:t xml:space="preserve"> International Journal of Pharmacy and Life Sciences</w:t>
      </w:r>
      <w:r>
        <w:rPr>
          <w:rFonts w:ascii="Times New Roman" w:hAnsi="Times New Roman" w:cs="Times New Roman"/>
          <w:sz w:val="24"/>
          <w:szCs w:val="24"/>
        </w:rPr>
        <w:t>, 5(2), 400–404.</w:t>
      </w:r>
    </w:p>
    <w:p w14:paraId="0E1A07A7"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Pintus, S., Murru, E., Carta, G., Cordeddu, L., Batetta, B., Accossu, S., Pistis, D., Uda, S., Elena-Ghiani, M., Mele, M., Secchiari, P., Almerighi, G., Pintus, P., &amp; Banni, S. (2012). Sheep cheese naturally enriched in α-linolenic, conjugated linoleic and vaccenic acids improves the lipid </w:t>
      </w:r>
      <w:r>
        <w:rPr>
          <w:rFonts w:ascii="Times New Roman" w:hAnsi="Times New Roman" w:cs="Times New Roman"/>
          <w:sz w:val="24"/>
          <w:szCs w:val="24"/>
        </w:rPr>
        <w:lastRenderedPageBreak/>
        <w:t>profile and reduces anandamide in the plasma of hypercholesterolaemic subjects.</w:t>
      </w:r>
      <w:r>
        <w:rPr>
          <w:rFonts w:ascii="Times New Roman" w:hAnsi="Times New Roman" w:cs="Times New Roman"/>
          <w:i/>
          <w:iCs/>
          <w:sz w:val="24"/>
          <w:szCs w:val="24"/>
        </w:rPr>
        <w:t xml:space="preserve"> British Journal of Nutrition,</w:t>
      </w:r>
      <w:r>
        <w:rPr>
          <w:rFonts w:ascii="Times New Roman" w:hAnsi="Times New Roman" w:cs="Times New Roman"/>
          <w:sz w:val="24"/>
          <w:szCs w:val="24"/>
        </w:rPr>
        <w:t xml:space="preserve"> 107(1), 24–33. https://doi.org/10.1017/S0007114511002714</w:t>
      </w:r>
    </w:p>
    <w:p w14:paraId="17A4522F"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Rautela, I., Joshi, P., Thapliyal, P., Pant, M., Dheer, P., &amp; Bisht, S. (2020). Comparative GC-MS analysis of</w:t>
      </w:r>
      <w:r>
        <w:rPr>
          <w:rFonts w:ascii="Times New Roman" w:hAnsi="Times New Roman" w:cs="Times New Roman"/>
          <w:i/>
          <w:iCs/>
          <w:sz w:val="24"/>
          <w:szCs w:val="24"/>
        </w:rPr>
        <w:t xml:space="preserve"> Euphorbia hirta </w:t>
      </w:r>
      <w:r>
        <w:rPr>
          <w:rFonts w:ascii="Times New Roman" w:hAnsi="Times New Roman" w:cs="Times New Roman"/>
          <w:sz w:val="24"/>
          <w:szCs w:val="24"/>
        </w:rPr>
        <w:t>and</w:t>
      </w:r>
      <w:r>
        <w:rPr>
          <w:rFonts w:ascii="Times New Roman" w:hAnsi="Times New Roman" w:cs="Times New Roman"/>
          <w:i/>
          <w:iCs/>
          <w:sz w:val="24"/>
          <w:szCs w:val="24"/>
        </w:rPr>
        <w:t xml:space="preserve"> Euphorbia milli</w:t>
      </w:r>
      <w:r>
        <w:rPr>
          <w:rFonts w:ascii="Times New Roman" w:hAnsi="Times New Roman" w:cs="Times New Roman"/>
          <w:sz w:val="24"/>
          <w:szCs w:val="24"/>
        </w:rPr>
        <w:t xml:space="preserve"> for therapeutic potential utilities. </w:t>
      </w:r>
      <w:r>
        <w:rPr>
          <w:rFonts w:ascii="Times New Roman" w:hAnsi="Times New Roman" w:cs="Times New Roman"/>
          <w:i/>
          <w:iCs/>
          <w:sz w:val="24"/>
          <w:szCs w:val="24"/>
        </w:rPr>
        <w:t>Plant Archives</w:t>
      </w:r>
      <w:r>
        <w:rPr>
          <w:rFonts w:ascii="Times New Roman" w:hAnsi="Times New Roman" w:cs="Times New Roman"/>
          <w:sz w:val="24"/>
          <w:szCs w:val="24"/>
        </w:rPr>
        <w:t>, 20(2), 3515–3522.</w:t>
      </w:r>
    </w:p>
    <w:p w14:paraId="15F1979D"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Rossi, A., Martins, M. P., Bitencourt, T. A., Peres, N. T. A., Rocha, C. H. L., Rocha, F. M. G., Von Zeska Kress, M. R., Goldman, G. H., &amp; Martinez-Rossi, N. M. (2021). Reassessing the use of undecanoic acid as a therapeutic strategy for treating fungal infections. </w:t>
      </w:r>
      <w:r>
        <w:rPr>
          <w:rFonts w:ascii="Times New Roman" w:hAnsi="Times New Roman" w:cs="Times New Roman"/>
          <w:i/>
          <w:iCs/>
          <w:sz w:val="24"/>
          <w:szCs w:val="24"/>
        </w:rPr>
        <w:t>Mycopathologia</w:t>
      </w:r>
      <w:r>
        <w:rPr>
          <w:rFonts w:ascii="Times New Roman" w:hAnsi="Times New Roman" w:cs="Times New Roman"/>
          <w:sz w:val="24"/>
          <w:szCs w:val="24"/>
        </w:rPr>
        <w:t>, 186(3), 327–340. https://doi.org/10.1007/s11046-021-00550-4</w:t>
      </w:r>
    </w:p>
    <w:p w14:paraId="705220E6"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Rowe, S., &amp; Rozeik, C. (2008). The uses of cyclododecane in conservation. </w:t>
      </w:r>
      <w:r>
        <w:rPr>
          <w:rFonts w:ascii="Times New Roman" w:hAnsi="Times New Roman" w:cs="Times New Roman"/>
          <w:i/>
          <w:iCs/>
          <w:sz w:val="24"/>
          <w:szCs w:val="24"/>
        </w:rPr>
        <w:t>Studies in Conservation</w:t>
      </w:r>
      <w:r>
        <w:rPr>
          <w:rFonts w:ascii="Times New Roman" w:hAnsi="Times New Roman" w:cs="Times New Roman"/>
          <w:sz w:val="24"/>
          <w:szCs w:val="24"/>
        </w:rPr>
        <w:t>, 53(sup2), 17–31. https://doi.org/10.1179/sic.2008.53.Supplement-2.17</w:t>
      </w:r>
    </w:p>
    <w:p w14:paraId="19C5009B"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Salehi, B., Iriti, M., Vitalini, S., Antolak, H., Pawlikowska, E., Kręgiel, D., Sharifi-Rad, J., Oyeleye, S. I., Ademiluyi, A. O., Czopek, K., Staniak, M., Custódio, L., Coy-Barrera, E., Segura-Carretero, A., Cádiz-Gurrea, M. L., Capasso, R., Cho, W. C., &amp; Seca, A. M. L. (2019). </w:t>
      </w:r>
      <w:r>
        <w:rPr>
          <w:rFonts w:ascii="Times New Roman" w:hAnsi="Times New Roman" w:cs="Times New Roman"/>
          <w:i/>
          <w:iCs/>
          <w:sz w:val="24"/>
          <w:szCs w:val="24"/>
        </w:rPr>
        <w:t>Euphorbia</w:t>
      </w:r>
      <w:r>
        <w:rPr>
          <w:rFonts w:ascii="Times New Roman" w:hAnsi="Times New Roman" w:cs="Times New Roman"/>
          <w:sz w:val="24"/>
          <w:szCs w:val="24"/>
        </w:rPr>
        <w:t xml:space="preserve">-Derived Natural Products with Potential for Use in Health Maintenance. </w:t>
      </w:r>
      <w:r>
        <w:rPr>
          <w:rFonts w:ascii="Times New Roman" w:hAnsi="Times New Roman" w:cs="Times New Roman"/>
          <w:i/>
          <w:iCs/>
          <w:sz w:val="24"/>
          <w:szCs w:val="24"/>
        </w:rPr>
        <w:t>Biomolecules</w:t>
      </w:r>
      <w:r>
        <w:rPr>
          <w:rFonts w:ascii="Times New Roman" w:hAnsi="Times New Roman" w:cs="Times New Roman"/>
          <w:sz w:val="24"/>
          <w:szCs w:val="24"/>
        </w:rPr>
        <w:t>, 9(8), 337. https://doi.org/10.3390/biom9080337</w:t>
      </w:r>
    </w:p>
    <w:p w14:paraId="35B50743"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Seenivasan, A., Radhakrishnan, M., Kaari, M., Sahu, A. K., Said, M., &amp; Dastager, S. G. (2022). 2,4-Di-tert-butylphenol (2,4-DTBP) purified from Streptomyces sp. KCA1 from Phyllanthus niruri: Isolation, characterization, antibacterial and anticancer properties. </w:t>
      </w:r>
      <w:r>
        <w:rPr>
          <w:rFonts w:ascii="Times New Roman" w:hAnsi="Times New Roman" w:cs="Times New Roman"/>
          <w:i/>
          <w:iCs/>
          <w:sz w:val="24"/>
          <w:szCs w:val="24"/>
        </w:rPr>
        <w:t>Journal of King Saud University – Science</w:t>
      </w:r>
      <w:r>
        <w:rPr>
          <w:rFonts w:ascii="Times New Roman" w:hAnsi="Times New Roman" w:cs="Times New Roman"/>
          <w:sz w:val="24"/>
          <w:szCs w:val="24"/>
        </w:rPr>
        <w:t xml:space="preserve">, 34(2), Article 102088. https://doi.org/10.1016/j.jksus.2022.102088 </w:t>
      </w:r>
    </w:p>
    <w:p w14:paraId="7CE45DB8" w14:textId="77777777" w:rsidR="00B96932" w:rsidRDefault="00AA7ED5">
      <w:pPr>
        <w:jc w:val="both"/>
        <w:rPr>
          <w:rFonts w:ascii="Times New Roman" w:hAnsi="Times New Roman" w:cs="Times New Roman"/>
          <w:i/>
          <w:iCs/>
          <w:sz w:val="24"/>
          <w:szCs w:val="24"/>
        </w:rPr>
      </w:pPr>
      <w:r>
        <w:rPr>
          <w:rFonts w:ascii="Times New Roman" w:hAnsi="Times New Roman" w:cs="Times New Roman"/>
          <w:sz w:val="24"/>
          <w:szCs w:val="24"/>
        </w:rPr>
        <w:t>Si, T., Wang, A., Yan, H., Kong, L., Guan, L., He, C., Ma, Y., Zhang, H., &amp; Ma, H. (2024). Progress in the Study of Natural Antimicrobial Active Substances in </w:t>
      </w:r>
      <w:r>
        <w:rPr>
          <w:rFonts w:ascii="Times New Roman" w:hAnsi="Times New Roman" w:cs="Times New Roman"/>
          <w:i/>
          <w:iCs/>
          <w:sz w:val="24"/>
          <w:szCs w:val="24"/>
        </w:rPr>
        <w:t>Pseudomonas</w:t>
      </w:r>
      <w:r>
        <w:rPr>
          <w:rFonts w:ascii="Times New Roman" w:hAnsi="Times New Roman" w:cs="Times New Roman"/>
          <w:sz w:val="24"/>
          <w:szCs w:val="24"/>
        </w:rPr>
        <w:t xml:space="preserve"> </w:t>
      </w:r>
      <w:r>
        <w:rPr>
          <w:rFonts w:ascii="Times New Roman" w:hAnsi="Times New Roman" w:cs="Times New Roman"/>
          <w:i/>
          <w:iCs/>
          <w:sz w:val="24"/>
          <w:szCs w:val="24"/>
        </w:rPr>
        <w:t xml:space="preserve">aeruginosa. Molecules (Basel, </w:t>
      </w:r>
    </w:p>
    <w:p w14:paraId="5FEC4784"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Singh, R. (2016). Chemotaxonomy: A tool for plant classification.</w:t>
      </w:r>
      <w:r>
        <w:rPr>
          <w:rFonts w:ascii="Times New Roman" w:hAnsi="Times New Roman" w:cs="Times New Roman"/>
          <w:i/>
          <w:iCs/>
          <w:sz w:val="24"/>
          <w:szCs w:val="24"/>
        </w:rPr>
        <w:t xml:space="preserve"> Journal of Medicinal Plants Studies</w:t>
      </w:r>
      <w:r>
        <w:rPr>
          <w:rFonts w:ascii="Times New Roman" w:hAnsi="Times New Roman" w:cs="Times New Roman"/>
          <w:sz w:val="24"/>
          <w:szCs w:val="24"/>
        </w:rPr>
        <w:t>, 4(2), 90–93.Switzerland), 29(18), 4400. https://doi.org/10.3390/molecules29184400</w:t>
      </w:r>
    </w:p>
    <w:p w14:paraId="06806D8C"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Sofrenić, I., Anđelković, B., Gođevac, D., Ivanović, S., Simić, K., Ljujić, J., Tešević, V., &amp; Milosavljević, S. (2023). Metabolomics as a potential chemotaxonomical tool: Application on the selected Euphorbia species growing wild in Serbia. Plants, 12(2), 262. https://doi.org/10.3390/plants12020262 </w:t>
      </w:r>
    </w:p>
    <w:p w14:paraId="07F73821"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Strobel, G., Tomshek, A., Geary, B., Spackowicz, D., Strobel, S., Matter, S., &amp; Mann, R. (2010). Endophyte strain NRRL 50072 producing volatile organics is a species of Ascocoryne. </w:t>
      </w:r>
      <w:r>
        <w:rPr>
          <w:rFonts w:ascii="Times New Roman" w:hAnsi="Times New Roman" w:cs="Times New Roman"/>
          <w:i/>
          <w:iCs/>
          <w:sz w:val="24"/>
          <w:szCs w:val="24"/>
        </w:rPr>
        <w:t>Mycology</w:t>
      </w:r>
      <w:r>
        <w:rPr>
          <w:rFonts w:ascii="Times New Roman" w:hAnsi="Times New Roman" w:cs="Times New Roman"/>
          <w:sz w:val="24"/>
          <w:szCs w:val="24"/>
        </w:rPr>
        <w:t>, 1(3), 187–194. https://doi.org/10.1080/21501203.2010.491589</w:t>
      </w:r>
    </w:p>
    <w:p w14:paraId="3230FA2B"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Supardy, N. A., Ibrahim, D., Sulaiman, S. F., &amp; Zakaria, N. A. (2012). Inhibition of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 xml:space="preserve">ATCC 13883 cells by hexane extract of </w:t>
      </w:r>
      <w:r>
        <w:rPr>
          <w:rFonts w:ascii="Times New Roman" w:hAnsi="Times New Roman" w:cs="Times New Roman"/>
          <w:i/>
          <w:iCs/>
          <w:sz w:val="24"/>
          <w:szCs w:val="24"/>
        </w:rPr>
        <w:t xml:space="preserve">Halimeda discoidea </w:t>
      </w:r>
      <w:r>
        <w:rPr>
          <w:rFonts w:ascii="Times New Roman" w:hAnsi="Times New Roman" w:cs="Times New Roman"/>
          <w:sz w:val="24"/>
          <w:szCs w:val="24"/>
        </w:rPr>
        <w:t xml:space="preserve">(Decaisne) and the identification of its potential bioactive compounds. </w:t>
      </w:r>
      <w:r>
        <w:rPr>
          <w:rFonts w:ascii="Times New Roman" w:hAnsi="Times New Roman" w:cs="Times New Roman"/>
          <w:i/>
          <w:iCs/>
          <w:sz w:val="24"/>
          <w:szCs w:val="24"/>
        </w:rPr>
        <w:t>Journal of Microbiology and Biotechnology</w:t>
      </w:r>
      <w:r>
        <w:rPr>
          <w:rFonts w:ascii="Times New Roman" w:hAnsi="Times New Roman" w:cs="Times New Roman"/>
          <w:sz w:val="24"/>
          <w:szCs w:val="24"/>
        </w:rPr>
        <w:t>, 22(6), 872–881. https://doi.org/10.4014/jmb.1111.11053</w:t>
      </w:r>
    </w:p>
    <w:p w14:paraId="1BFA1598"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Sun, Y., Gao, L.-L., Tang, M.-Y., Feng, B.-M., Pei, Y.-H., &amp; Yasukawa, K. (2018). Triterpenoids from </w:t>
      </w:r>
      <w:r>
        <w:rPr>
          <w:rFonts w:ascii="Times New Roman" w:hAnsi="Times New Roman" w:cs="Times New Roman"/>
          <w:i/>
          <w:iCs/>
          <w:sz w:val="24"/>
          <w:szCs w:val="24"/>
        </w:rPr>
        <w:t>Euphorbia maculata</w:t>
      </w:r>
      <w:r>
        <w:rPr>
          <w:rFonts w:ascii="Times New Roman" w:hAnsi="Times New Roman" w:cs="Times New Roman"/>
          <w:sz w:val="24"/>
          <w:szCs w:val="24"/>
        </w:rPr>
        <w:t xml:space="preserve"> and their anti-inflammatory effects. </w:t>
      </w:r>
      <w:r>
        <w:rPr>
          <w:rFonts w:ascii="Times New Roman" w:hAnsi="Times New Roman" w:cs="Times New Roman"/>
          <w:i/>
          <w:iCs/>
          <w:sz w:val="24"/>
          <w:szCs w:val="24"/>
        </w:rPr>
        <w:t>Molecules</w:t>
      </w:r>
      <w:r>
        <w:rPr>
          <w:rFonts w:ascii="Times New Roman" w:hAnsi="Times New Roman" w:cs="Times New Roman"/>
          <w:sz w:val="24"/>
          <w:szCs w:val="24"/>
        </w:rPr>
        <w:t>, 23(9), 2112. https://doi.org/10.3390/molecules23092112</w:t>
      </w:r>
    </w:p>
    <w:p w14:paraId="641B371E"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Trease, G. E., &amp; Evans, W. C. (1989). </w:t>
      </w:r>
      <w:r>
        <w:rPr>
          <w:rFonts w:ascii="Times New Roman" w:hAnsi="Times New Roman" w:cs="Times New Roman"/>
          <w:i/>
          <w:iCs/>
          <w:sz w:val="24"/>
          <w:szCs w:val="24"/>
        </w:rPr>
        <w:t>Pharmacognosy</w:t>
      </w:r>
      <w:r>
        <w:rPr>
          <w:rFonts w:ascii="Times New Roman" w:hAnsi="Times New Roman" w:cs="Times New Roman"/>
          <w:sz w:val="24"/>
          <w:szCs w:val="24"/>
        </w:rPr>
        <w:t xml:space="preserve"> (11th ed.). Baillière Tindall.</w:t>
      </w:r>
    </w:p>
    <w:p w14:paraId="031E5E02"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Ugbogu, E. A., Akubugwo, I. E., Ude, V. C., Gilbert, J., &amp; Ekeanyanwu, B. (2019). Toxicological evaluation of phytochemical characterized aqueous extract of wild dried </w:t>
      </w:r>
      <w:r>
        <w:rPr>
          <w:rFonts w:ascii="Times New Roman" w:hAnsi="Times New Roman" w:cs="Times New Roman"/>
          <w:i/>
          <w:iCs/>
          <w:sz w:val="24"/>
          <w:szCs w:val="24"/>
        </w:rPr>
        <w:t>Lentinus squarrosulus</w:t>
      </w:r>
      <w:r>
        <w:rPr>
          <w:rFonts w:ascii="Times New Roman" w:hAnsi="Times New Roman" w:cs="Times New Roman"/>
          <w:sz w:val="24"/>
          <w:szCs w:val="24"/>
        </w:rPr>
        <w:t xml:space="preserve"> (Mont.) mushroom in rats. </w:t>
      </w:r>
      <w:r>
        <w:rPr>
          <w:rFonts w:ascii="Times New Roman" w:hAnsi="Times New Roman" w:cs="Times New Roman"/>
          <w:i/>
          <w:iCs/>
          <w:sz w:val="24"/>
          <w:szCs w:val="24"/>
        </w:rPr>
        <w:t>Toxicological Research</w:t>
      </w:r>
      <w:r>
        <w:rPr>
          <w:rFonts w:ascii="Times New Roman" w:hAnsi="Times New Roman" w:cs="Times New Roman"/>
          <w:sz w:val="24"/>
          <w:szCs w:val="24"/>
        </w:rPr>
        <w:t>, 35(2), 181–190. https://doi.org/10.5487/TR.2019.35.2.181</w:t>
      </w:r>
    </w:p>
    <w:p w14:paraId="3F09199D"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Varsha, K. K., Devendra, L., Shilpa, G., Priya, S., Pandey, A., &amp; Nampoothiri, K. M. (2015). 2,4-Di-tert-butyl phenol as the antifungal, antioxidant bioactive purified from a newly isolated </w:t>
      </w:r>
      <w:r>
        <w:rPr>
          <w:rFonts w:ascii="Times New Roman" w:hAnsi="Times New Roman" w:cs="Times New Roman"/>
          <w:i/>
          <w:iCs/>
          <w:sz w:val="24"/>
          <w:szCs w:val="24"/>
        </w:rPr>
        <w:t>Lactococcus sp. International Journal of Food Microbiology</w:t>
      </w:r>
      <w:r>
        <w:rPr>
          <w:rFonts w:ascii="Times New Roman" w:hAnsi="Times New Roman" w:cs="Times New Roman"/>
          <w:sz w:val="24"/>
          <w:szCs w:val="24"/>
        </w:rPr>
        <w:t>, 211, 44–50. https://doi.org/10.1016/j.ijfoodmicro.2015.06.025</w:t>
      </w:r>
    </w:p>
    <w:p w14:paraId="5B28804A"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Vasas, A. &amp; Hohmann, J. (2014). </w:t>
      </w:r>
      <w:r>
        <w:rPr>
          <w:rFonts w:ascii="Times New Roman" w:hAnsi="Times New Roman" w:cs="Times New Roman"/>
          <w:i/>
          <w:iCs/>
          <w:sz w:val="24"/>
          <w:szCs w:val="24"/>
        </w:rPr>
        <w:t>Euphorbia diterpenes</w:t>
      </w:r>
      <w:r>
        <w:rPr>
          <w:rFonts w:ascii="Times New Roman" w:hAnsi="Times New Roman" w:cs="Times New Roman"/>
          <w:sz w:val="24"/>
          <w:szCs w:val="24"/>
        </w:rPr>
        <w:t xml:space="preserve">: Isolation, structure, biological activity, and synthesis (2008–2012). </w:t>
      </w:r>
      <w:r>
        <w:rPr>
          <w:rFonts w:ascii="Times New Roman" w:hAnsi="Times New Roman" w:cs="Times New Roman"/>
          <w:i/>
          <w:iCs/>
          <w:sz w:val="24"/>
          <w:szCs w:val="24"/>
        </w:rPr>
        <w:t>Chemical Reviews</w:t>
      </w:r>
      <w:r>
        <w:rPr>
          <w:rFonts w:ascii="Times New Roman" w:hAnsi="Times New Roman" w:cs="Times New Roman"/>
          <w:sz w:val="24"/>
          <w:szCs w:val="24"/>
        </w:rPr>
        <w:t>, 114(15), 8579–8612. https://doi.org/10.1021/cr400541j</w:t>
      </w:r>
    </w:p>
    <w:p w14:paraId="3BCE8913"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Wallis, T. E. (1989). </w:t>
      </w:r>
      <w:r>
        <w:rPr>
          <w:rFonts w:ascii="Times New Roman" w:hAnsi="Times New Roman" w:cs="Times New Roman"/>
          <w:i/>
          <w:iCs/>
          <w:sz w:val="24"/>
          <w:szCs w:val="24"/>
        </w:rPr>
        <w:t>Textbook of Pharmacognosy</w:t>
      </w:r>
      <w:r>
        <w:rPr>
          <w:rFonts w:ascii="Times New Roman" w:hAnsi="Times New Roman" w:cs="Times New Roman"/>
          <w:sz w:val="24"/>
          <w:szCs w:val="24"/>
        </w:rPr>
        <w:t xml:space="preserve"> (5th ed.). New Delhi: CBS Publishers &amp; Distributors.</w:t>
      </w:r>
    </w:p>
    <w:p w14:paraId="7D6D70D8"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Wink, M. (2015). Modes of action of herbal medicines and plant secondary metabolites. </w:t>
      </w:r>
      <w:r>
        <w:rPr>
          <w:rFonts w:ascii="Times New Roman" w:hAnsi="Times New Roman" w:cs="Times New Roman"/>
          <w:i/>
          <w:iCs/>
          <w:sz w:val="24"/>
          <w:szCs w:val="24"/>
        </w:rPr>
        <w:t>Medicines</w:t>
      </w:r>
      <w:r>
        <w:rPr>
          <w:rFonts w:ascii="Times New Roman" w:hAnsi="Times New Roman" w:cs="Times New Roman"/>
          <w:sz w:val="24"/>
          <w:szCs w:val="24"/>
        </w:rPr>
        <w:t>, 2(3), 251–286. https://doi.org/10.3390/medicines2030251</w:t>
      </w:r>
    </w:p>
    <w:p w14:paraId="6A8F1197"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Wu Q., Tang Y., Ding A., You F., Zhang L., Duan J. (2009). 13C-NMR data of three important diterpenes isolated from</w:t>
      </w:r>
      <w:r>
        <w:rPr>
          <w:rFonts w:ascii="Times New Roman" w:hAnsi="Times New Roman" w:cs="Times New Roman"/>
          <w:i/>
          <w:iCs/>
          <w:sz w:val="24"/>
          <w:szCs w:val="24"/>
        </w:rPr>
        <w:t xml:space="preserve"> Euphorbia species. Molecules</w:t>
      </w:r>
      <w:r>
        <w:rPr>
          <w:rFonts w:ascii="Times New Roman" w:hAnsi="Times New Roman" w:cs="Times New Roman"/>
          <w:sz w:val="24"/>
          <w:szCs w:val="24"/>
        </w:rPr>
        <w:t>, 14(11), 4454–4475. https://doi.org/10.3390/molecules14114454</w:t>
      </w:r>
    </w:p>
    <w:p w14:paraId="0DA2C944" w14:textId="77777777"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Yang, D., Pornpattananangkul, D., Nakatsuji, T., Chan, M., Carson, D., Huang, C.-M., &amp; Zhang, L. (2009). The antimicrobial activity of liposomal lauric acids against Propionibacterium acnes. </w:t>
      </w:r>
      <w:r>
        <w:rPr>
          <w:rFonts w:ascii="Times New Roman" w:hAnsi="Times New Roman" w:cs="Times New Roman"/>
          <w:i/>
          <w:iCs/>
          <w:sz w:val="24"/>
          <w:szCs w:val="24"/>
        </w:rPr>
        <w:t>Biomaterials</w:t>
      </w:r>
      <w:r>
        <w:rPr>
          <w:rFonts w:ascii="Times New Roman" w:hAnsi="Times New Roman" w:cs="Times New Roman"/>
          <w:sz w:val="24"/>
          <w:szCs w:val="24"/>
        </w:rPr>
        <w:t>, 30(30), 6035–6040. https://doi.org/10.1016/j.biomaterials.2009.07.033</w:t>
      </w:r>
    </w:p>
    <w:p w14:paraId="390FEF66"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Yener, İ., Ertaş, A., Yilmaz, M. A., Ölmez, Ö. T., Yılmaz, P. K., Yeşil, Y., Kaplaner, E., Öztürk, M., Temel, H., Kolak, U., &amp; Topçu, G. (2019). Characterization of the chemical profile of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from Turkey by gas chromatography–mass spectrometry (GC-MS), liquid chromatography–tandem mass spectrometry (LC-MS/MS), and liquid chromatography–ion trap–time-of-flight–mass spectrometry (LC-IT-TOF-MS) and chemometric analysis. </w:t>
      </w:r>
      <w:r>
        <w:rPr>
          <w:rFonts w:ascii="Times New Roman" w:hAnsi="Times New Roman" w:cs="Times New Roman"/>
          <w:bCs/>
          <w:i/>
          <w:iCs/>
          <w:sz w:val="24"/>
          <w:szCs w:val="24"/>
        </w:rPr>
        <w:t>Analytical Letters,</w:t>
      </w:r>
      <w:r>
        <w:rPr>
          <w:rFonts w:ascii="Times New Roman" w:hAnsi="Times New Roman" w:cs="Times New Roman"/>
          <w:bCs/>
          <w:sz w:val="24"/>
          <w:szCs w:val="24"/>
        </w:rPr>
        <w:t xml:space="preserve"> 52(7), 1031–1049. https://doi.org/10.1080/00032719.2018.1512608</w:t>
      </w:r>
    </w:p>
    <w:p w14:paraId="335FF0A6" w14:textId="77777777"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Zhao, F., Wang, P., Lucardi, R. D., Su, Z., &amp; Li, S. (2020). Natural sources and bioactivities of 2,4-di-tert-butylphenol and its analogs. Toxins, 12(1), 35. https://doi.org/10.3390/toxins12010035</w:t>
      </w:r>
    </w:p>
    <w:p w14:paraId="029FECEC" w14:textId="77777777" w:rsidR="00B96932" w:rsidRDefault="00B96932">
      <w:pPr>
        <w:jc w:val="both"/>
        <w:rPr>
          <w:rFonts w:ascii="Times New Roman" w:hAnsi="Times New Roman" w:cs="Times New Roman"/>
          <w:bCs/>
          <w:sz w:val="24"/>
          <w:szCs w:val="24"/>
        </w:rPr>
      </w:pPr>
    </w:p>
    <w:p w14:paraId="4C50BA54" w14:textId="77777777" w:rsidR="00B96932" w:rsidRDefault="00B96932">
      <w:pPr>
        <w:jc w:val="both"/>
        <w:rPr>
          <w:rFonts w:ascii="Times New Roman" w:hAnsi="Times New Roman" w:cs="Times New Roman"/>
          <w:bCs/>
          <w:sz w:val="24"/>
          <w:szCs w:val="24"/>
        </w:rPr>
      </w:pPr>
    </w:p>
    <w:p w14:paraId="500902E1" w14:textId="77777777" w:rsidR="00B96932" w:rsidRDefault="00B96932"/>
    <w:sectPr w:rsidR="00B96932">
      <w:headerReference w:type="even" r:id="rId16"/>
      <w:headerReference w:type="default" r:id="rId17"/>
      <w:footerReference w:type="even" r:id="rId18"/>
      <w:footerReference w:type="default" r:id="rId19"/>
      <w:headerReference w:type="first" r:id="rId20"/>
      <w:footerReference w:type="first" r:id="rId21"/>
      <w:pgSz w:w="12240" w:h="15840"/>
      <w:pgMar w:top="126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cer" w:date="2026-01-24T11:00:00Z" w:initials="A">
    <w:p w14:paraId="49118A30" w14:textId="6EB35434" w:rsidR="00FD11BE" w:rsidRDefault="00FD11BE">
      <w:pPr>
        <w:pStyle w:val="CommentText"/>
      </w:pPr>
      <w:r>
        <w:rPr>
          <w:rStyle w:val="CommentReference"/>
        </w:rPr>
        <w:annotationRef/>
      </w:r>
      <w:r>
        <w:t>Please add the purpose of study in the background</w:t>
      </w:r>
    </w:p>
  </w:comment>
  <w:comment w:id="1" w:author="Acer" w:date="2026-01-24T10:58:00Z" w:initials="A">
    <w:p w14:paraId="4570AA4E" w14:textId="44185042" w:rsidR="00FD11BE" w:rsidRDefault="00FD11BE">
      <w:pPr>
        <w:pStyle w:val="CommentText"/>
      </w:pPr>
      <w:r>
        <w:rPr>
          <w:rStyle w:val="CommentReference"/>
        </w:rPr>
        <w:annotationRef/>
      </w:r>
      <w:r>
        <w:t>Similarity</w:t>
      </w:r>
      <w:r w:rsidR="00812D0A">
        <w:t xml:space="preserve"> or phylogenetic </w:t>
      </w:r>
    </w:p>
  </w:comment>
  <w:comment w:id="2" w:author="Acer" w:date="2026-01-24T11:04:00Z" w:initials="A">
    <w:p w14:paraId="11C7A103" w14:textId="64932AD6" w:rsidR="004349F2" w:rsidRDefault="004349F2">
      <w:pPr>
        <w:pStyle w:val="CommentText"/>
      </w:pPr>
      <w:r>
        <w:rPr>
          <w:rStyle w:val="CommentReference"/>
        </w:rPr>
        <w:annotationRef/>
      </w:r>
      <w:r>
        <w:t xml:space="preserve">Did you conduct the clustering analysis? If yes, please mention the algorithm and similarity index </w:t>
      </w:r>
      <w:r w:rsidR="002F77A5">
        <w:t>that you use.</w:t>
      </w:r>
    </w:p>
  </w:comment>
  <w:comment w:id="3" w:author="Acer" w:date="2026-01-24T11:06:00Z" w:initials="A">
    <w:p w14:paraId="7CDF3239" w14:textId="328B8564" w:rsidR="002F77A5" w:rsidRDefault="002F77A5">
      <w:pPr>
        <w:pStyle w:val="CommentText"/>
      </w:pPr>
      <w:r>
        <w:rPr>
          <w:rStyle w:val="CommentReference"/>
        </w:rPr>
        <w:annotationRef/>
      </w:r>
      <w:r>
        <w:t>This could be more clearly describe by the similarity degree based on phytochemical profile.</w:t>
      </w:r>
    </w:p>
  </w:comment>
  <w:comment w:id="4" w:author="Acer" w:date="2026-01-24T11:13:00Z" w:initials="A">
    <w:p w14:paraId="68E49DBB" w14:textId="6196B7AC" w:rsidR="00B64747" w:rsidRDefault="00B64747">
      <w:pPr>
        <w:pStyle w:val="CommentText"/>
      </w:pPr>
      <w:r>
        <w:rPr>
          <w:rStyle w:val="CommentReference"/>
        </w:rPr>
        <w:annotationRef/>
      </w:r>
      <w:r>
        <w:t>Please add more description about phytochemical marker and chemotaxonomy in this section</w:t>
      </w:r>
    </w:p>
  </w:comment>
  <w:comment w:id="5" w:author="Acer" w:date="2026-01-24T11:11:00Z" w:initials="A">
    <w:p w14:paraId="33F667C2" w14:textId="3776F011" w:rsidR="00B64747" w:rsidRDefault="00B64747">
      <w:pPr>
        <w:pStyle w:val="CommentText"/>
      </w:pPr>
      <w:r>
        <w:rPr>
          <w:rStyle w:val="CommentReference"/>
        </w:rPr>
        <w:annotationRef/>
      </w:r>
      <w:r>
        <w:t>Please merge this sentence into another paragraph.</w:t>
      </w:r>
    </w:p>
  </w:comment>
  <w:comment w:id="6" w:author="Acer" w:date="2026-01-24T11:14:00Z" w:initials="A">
    <w:p w14:paraId="6E113D43" w14:textId="02EA0EDC" w:rsidR="00B64747" w:rsidRDefault="00B64747">
      <w:pPr>
        <w:pStyle w:val="CommentText"/>
      </w:pPr>
      <w:r>
        <w:rPr>
          <w:rStyle w:val="CommentReference"/>
        </w:rPr>
        <w:annotationRef/>
      </w:r>
      <w:r>
        <w:t xml:space="preserve">Could you </w:t>
      </w:r>
      <w:r w:rsidRPr="00B64747">
        <w:t>concise</w:t>
      </w:r>
      <w:r>
        <w:t xml:space="preserve"> </w:t>
      </w:r>
      <w:proofErr w:type="gramStart"/>
      <w:r>
        <w:t>this 4 point</w:t>
      </w:r>
      <w:proofErr w:type="gramEnd"/>
      <w:r>
        <w:t xml:space="preserve"> into just single purpose of study?</w:t>
      </w:r>
    </w:p>
  </w:comment>
  <w:comment w:id="7" w:author="Acer" w:date="2026-01-24T11:18:00Z" w:initials="A">
    <w:p w14:paraId="550C3CA7" w14:textId="49E47CB6" w:rsidR="00A03B33" w:rsidRDefault="00A03B33">
      <w:pPr>
        <w:pStyle w:val="CommentText"/>
      </w:pPr>
      <w:r>
        <w:rPr>
          <w:rStyle w:val="CommentReference"/>
        </w:rPr>
        <w:annotationRef/>
      </w:r>
      <w:r>
        <w:t>Maceration method?</w:t>
      </w:r>
    </w:p>
  </w:comment>
  <w:comment w:id="8" w:author="Acer" w:date="2026-01-24T11:21:00Z" w:initials="A">
    <w:p w14:paraId="5D913865" w14:textId="5B1595C8" w:rsidR="00A03B33" w:rsidRDefault="00A03B33">
      <w:pPr>
        <w:pStyle w:val="CommentText"/>
      </w:pPr>
      <w:r>
        <w:rPr>
          <w:rStyle w:val="CommentReference"/>
        </w:rPr>
        <w:annotationRef/>
      </w:r>
      <w:r>
        <w:t xml:space="preserve">So far you only mention about the phytochemical test (qualitative and GC-MS) without describe anything about clustering the phytochemical character. If the title of the article is chemotaxonomy, it should be </w:t>
      </w:r>
      <w:r w:rsidR="00C35ED8">
        <w:t>describing</w:t>
      </w:r>
      <w:r>
        <w:t xml:space="preserve"> more detail in the method. </w:t>
      </w:r>
    </w:p>
  </w:comment>
  <w:comment w:id="9" w:author="Acer" w:date="2026-01-24T11:26:00Z" w:initials="A">
    <w:p w14:paraId="0213E530" w14:textId="5BCB6F1E" w:rsidR="00C238A3" w:rsidRDefault="00C238A3">
      <w:pPr>
        <w:pStyle w:val="CommentText"/>
      </w:pPr>
      <w:r>
        <w:rPr>
          <w:rStyle w:val="CommentReference"/>
        </w:rPr>
        <w:annotationRef/>
      </w:r>
      <w:r>
        <w:t>You should put this in the method, instead of the result</w:t>
      </w:r>
    </w:p>
  </w:comment>
  <w:comment w:id="10" w:author="Acer" w:date="2026-01-24T11:27:00Z" w:initials="A">
    <w:p w14:paraId="2672A79E" w14:textId="5D2AA992" w:rsidR="00C238A3" w:rsidRDefault="00C238A3">
      <w:pPr>
        <w:pStyle w:val="CommentText"/>
      </w:pPr>
      <w:r>
        <w:rPr>
          <w:rStyle w:val="CommentReference"/>
        </w:rPr>
        <w:annotationRef/>
      </w:r>
      <w:r>
        <w:t xml:space="preserve">Please set the figure position into “in line with text” </w:t>
      </w:r>
    </w:p>
  </w:comment>
  <w:comment w:id="11" w:author="Acer" w:date="2026-01-24T11:31:00Z" w:initials="A">
    <w:p w14:paraId="48B829FE" w14:textId="49ED856C" w:rsidR="00C238A3" w:rsidRPr="00C238A3" w:rsidRDefault="00C238A3" w:rsidP="00C238A3">
      <w:pPr>
        <w:pStyle w:val="HTMLPreformatted"/>
        <w:shd w:val="clear" w:color="auto" w:fill="F8F9FA"/>
        <w:spacing w:line="540" w:lineRule="atLeast"/>
        <w:rPr>
          <w:rFonts w:ascii="inherit" w:hAnsi="inherit"/>
          <w:color w:val="1F1F1F"/>
          <w:sz w:val="42"/>
          <w:szCs w:val="42"/>
        </w:rPr>
      </w:pPr>
      <w:r>
        <w:rPr>
          <w:rStyle w:val="CommentReference"/>
        </w:rPr>
        <w:annotationRef/>
      </w:r>
      <w:r w:rsidRPr="00C238A3">
        <w:rPr>
          <w:rFonts w:ascii="inherit" w:hAnsi="inherit"/>
          <w:color w:val="1F1F1F"/>
          <w:sz w:val="42"/>
          <w:szCs w:val="42"/>
        </w:rPr>
        <w:t>Please set the figure position into “in line with text”</w:t>
      </w:r>
    </w:p>
  </w:comment>
  <w:comment w:id="12" w:author="Acer" w:date="2026-01-24T11:45:00Z" w:initials="A">
    <w:p w14:paraId="1BC48434" w14:textId="7D0ABAF1" w:rsidR="00812D0A" w:rsidRDefault="00812D0A">
      <w:pPr>
        <w:pStyle w:val="CommentText"/>
      </w:pPr>
      <w:r>
        <w:rPr>
          <w:rStyle w:val="CommentReference"/>
        </w:rPr>
        <w:annotationRef/>
      </w:r>
      <w:r>
        <w:t>Why bold?</w:t>
      </w:r>
    </w:p>
  </w:comment>
  <w:comment w:id="13" w:author="Acer" w:date="2026-01-24T11:32:00Z" w:initials="A">
    <w:p w14:paraId="38246563" w14:textId="7C1033BD" w:rsidR="00C238A3" w:rsidRDefault="00C238A3">
      <w:pPr>
        <w:pStyle w:val="CommentText"/>
      </w:pPr>
      <w:r>
        <w:rPr>
          <w:rStyle w:val="CommentReference"/>
        </w:rPr>
        <w:annotationRef/>
      </w:r>
      <w:r w:rsidRPr="00C238A3">
        <w:t>Please set the figure position into “in line with text”</w:t>
      </w:r>
    </w:p>
  </w:comment>
  <w:comment w:id="14" w:author="Acer" w:date="2026-01-24T11:46:00Z" w:initials="A">
    <w:p w14:paraId="1FB2A8F0" w14:textId="1F3751F5" w:rsidR="00812D0A" w:rsidRDefault="00812D0A">
      <w:pPr>
        <w:pStyle w:val="CommentText"/>
      </w:pPr>
      <w:r>
        <w:rPr>
          <w:rStyle w:val="CommentReference"/>
        </w:rPr>
        <w:annotationRef/>
      </w:r>
      <w:r>
        <w:t>Why bold?</w:t>
      </w:r>
    </w:p>
  </w:comment>
  <w:comment w:id="15" w:author="Acer" w:date="2026-01-24T11:32:00Z" w:initials="A">
    <w:p w14:paraId="149DC58F" w14:textId="55B71A20" w:rsidR="00C238A3" w:rsidRDefault="00C238A3">
      <w:pPr>
        <w:pStyle w:val="CommentText"/>
      </w:pPr>
      <w:r>
        <w:rPr>
          <w:rStyle w:val="CommentReference"/>
        </w:rPr>
        <w:annotationRef/>
      </w:r>
      <w:r>
        <w:t>Please set the figure position into “in line with text”</w:t>
      </w:r>
    </w:p>
  </w:comment>
  <w:comment w:id="16" w:author="Acer" w:date="2026-01-24T11:47:00Z" w:initials="A">
    <w:p w14:paraId="284FE8A4" w14:textId="7BCB80EC" w:rsidR="00812D0A" w:rsidRDefault="00812D0A">
      <w:pPr>
        <w:pStyle w:val="CommentText"/>
      </w:pPr>
      <w:r>
        <w:rPr>
          <w:rStyle w:val="CommentReference"/>
        </w:rPr>
        <w:annotationRef/>
      </w:r>
      <w:r>
        <w:t xml:space="preserve">How did you construct this dendrogram? It is used Jaccard’s coefficient, however you should mention about the clustering method or algorithm (UPGMA, Nearest neighbor, farthest neighbor </w:t>
      </w:r>
      <w:proofErr w:type="spellStart"/>
      <w:r>
        <w:t>etc</w:t>
      </w:r>
      <w:proofErr w:type="spellEnd"/>
      <w:r>
        <w:t>…)</w:t>
      </w:r>
    </w:p>
  </w:comment>
  <w:comment w:id="17" w:author="Acer" w:date="2026-01-24T11:33:00Z" w:initials="A">
    <w:p w14:paraId="0B5E14B0" w14:textId="10F0A422" w:rsidR="00C238A3" w:rsidRDefault="00C238A3">
      <w:pPr>
        <w:pStyle w:val="CommentText"/>
      </w:pPr>
      <w:r>
        <w:rPr>
          <w:rStyle w:val="CommentReference"/>
        </w:rPr>
        <w:annotationRef/>
      </w:r>
      <w:r>
        <w:t>Please set the figure position into “in line with text”</w:t>
      </w:r>
    </w:p>
  </w:comment>
  <w:comment w:id="18" w:author="Acer" w:date="2026-01-24T11:34:00Z" w:initials="A">
    <w:p w14:paraId="6E962308" w14:textId="53DA420A" w:rsidR="00C238A3" w:rsidRDefault="00C238A3">
      <w:pPr>
        <w:pStyle w:val="CommentText"/>
      </w:pPr>
      <w:r>
        <w:rPr>
          <w:rStyle w:val="CommentReference"/>
        </w:rPr>
        <w:annotationRef/>
      </w:r>
      <w:r>
        <w:t>Please set the figure position into “in line with text”</w:t>
      </w:r>
    </w:p>
  </w:comment>
  <w:comment w:id="19" w:author="Acer" w:date="2026-01-24T11:49:00Z" w:initials="A">
    <w:p w14:paraId="491DD94A" w14:textId="1D5D2A33" w:rsidR="00812D0A" w:rsidRDefault="00812D0A">
      <w:pPr>
        <w:pStyle w:val="CommentText"/>
      </w:pPr>
      <w:r>
        <w:rPr>
          <w:rStyle w:val="CommentReference"/>
        </w:rPr>
        <w:annotationRef/>
      </w:r>
      <w:r>
        <w:t xml:space="preserve">Please be careful if you mention “phylogenetic” because you have to use evolution model (Kimura 2P, Tamura </w:t>
      </w:r>
      <w:proofErr w:type="spellStart"/>
      <w:r>
        <w:t>etc</w:t>
      </w:r>
      <w:proofErr w:type="spellEnd"/>
      <w:r>
        <w:t xml:space="preserve">…). If there is no evolution model, then the relationship is purely similarity </w:t>
      </w:r>
    </w:p>
  </w:comment>
  <w:comment w:id="20" w:author="Acer" w:date="2026-01-24T11:51:00Z" w:initials="A">
    <w:p w14:paraId="1A28A23F" w14:textId="25FBD254" w:rsidR="00812D0A" w:rsidRDefault="00812D0A">
      <w:pPr>
        <w:pStyle w:val="CommentText"/>
      </w:pPr>
      <w:r>
        <w:rPr>
          <w:rStyle w:val="CommentReference"/>
        </w:rPr>
        <w:annotationRef/>
      </w:r>
      <w:r>
        <w:t>Dendrogram is commonly used to describe about the similarity relationship, especially if its not mention about the evolution model. For the phylogenetic relationship, it is more common to use cladogram or phylogenetic tree</w:t>
      </w:r>
    </w:p>
  </w:comment>
  <w:comment w:id="21" w:author="Acer" w:date="2026-01-24T11:58:00Z" w:initials="A">
    <w:p w14:paraId="1CF0E308" w14:textId="2DE9C616" w:rsidR="003A372D" w:rsidRDefault="003A372D">
      <w:pPr>
        <w:pStyle w:val="CommentText"/>
      </w:pPr>
      <w:r>
        <w:rPr>
          <w:rStyle w:val="CommentReference"/>
        </w:rPr>
        <w:annotationRef/>
      </w:r>
      <w:r>
        <w:t xml:space="preserve">You have 4 points of the purpose of the study in the Introduction. </w:t>
      </w:r>
      <w:proofErr w:type="gramStart"/>
      <w:r>
        <w:t>However</w:t>
      </w:r>
      <w:proofErr w:type="gramEnd"/>
      <w:r>
        <w:t xml:space="preserve"> this conclusion not specifically answer all of that 4 points.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118A30" w15:done="0"/>
  <w15:commentEx w15:paraId="4570AA4E" w15:done="0"/>
  <w15:commentEx w15:paraId="11C7A103" w15:done="0"/>
  <w15:commentEx w15:paraId="7CDF3239" w15:done="0"/>
  <w15:commentEx w15:paraId="68E49DBB" w15:done="0"/>
  <w15:commentEx w15:paraId="33F667C2" w15:done="0"/>
  <w15:commentEx w15:paraId="6E113D43" w15:done="0"/>
  <w15:commentEx w15:paraId="550C3CA7" w15:done="0"/>
  <w15:commentEx w15:paraId="5D913865" w15:done="0"/>
  <w15:commentEx w15:paraId="0213E530" w15:done="0"/>
  <w15:commentEx w15:paraId="2672A79E" w15:done="0"/>
  <w15:commentEx w15:paraId="48B829FE" w15:done="0"/>
  <w15:commentEx w15:paraId="1BC48434" w15:done="0"/>
  <w15:commentEx w15:paraId="38246563" w15:done="0"/>
  <w15:commentEx w15:paraId="1FB2A8F0" w15:done="0"/>
  <w15:commentEx w15:paraId="149DC58F" w15:done="0"/>
  <w15:commentEx w15:paraId="284FE8A4" w15:done="0"/>
  <w15:commentEx w15:paraId="0B5E14B0" w15:done="0"/>
  <w15:commentEx w15:paraId="6E962308" w15:done="0"/>
  <w15:commentEx w15:paraId="491DD94A" w15:done="0"/>
  <w15:commentEx w15:paraId="1A28A23F" w15:done="0"/>
  <w15:commentEx w15:paraId="1CF0E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1F24C3" w16cex:dateUtc="2026-01-24T03:00:00Z"/>
  <w16cex:commentExtensible w16cex:durableId="2D1F2452" w16cex:dateUtc="2026-01-24T02:58:00Z"/>
  <w16cex:commentExtensible w16cex:durableId="2D1F25D2" w16cex:dateUtc="2026-01-24T03:04:00Z"/>
  <w16cex:commentExtensible w16cex:durableId="2D1F263D" w16cex:dateUtc="2026-01-24T03:06:00Z"/>
  <w16cex:commentExtensible w16cex:durableId="2D1F27C2" w16cex:dateUtc="2026-01-24T03:13:00Z"/>
  <w16cex:commentExtensible w16cex:durableId="2D1F275C" w16cex:dateUtc="2026-01-24T03:11:00Z"/>
  <w16cex:commentExtensible w16cex:durableId="2D1F2810" w16cex:dateUtc="2026-01-24T03:14:00Z"/>
  <w16cex:commentExtensible w16cex:durableId="2D1F28FC" w16cex:dateUtc="2026-01-24T03:18:00Z"/>
  <w16cex:commentExtensible w16cex:durableId="2D1F29CC" w16cex:dateUtc="2026-01-24T03:21:00Z"/>
  <w16cex:commentExtensible w16cex:durableId="2D1F2AD0" w16cex:dateUtc="2026-01-24T03:26:00Z"/>
  <w16cex:commentExtensible w16cex:durableId="2D1F2B17" w16cex:dateUtc="2026-01-24T03:27:00Z"/>
  <w16cex:commentExtensible w16cex:durableId="2D1F2C14" w16cex:dateUtc="2026-01-24T03:31:00Z"/>
  <w16cex:commentExtensible w16cex:durableId="2D1F2F6E" w16cex:dateUtc="2026-01-24T03:45:00Z"/>
  <w16cex:commentExtensible w16cex:durableId="2D1F2C46" w16cex:dateUtc="2026-01-24T03:32:00Z"/>
  <w16cex:commentExtensible w16cex:durableId="2D1F2F81" w16cex:dateUtc="2026-01-24T03:46:00Z"/>
  <w16cex:commentExtensible w16cex:durableId="2D1F2C65" w16cex:dateUtc="2026-01-24T03:32:00Z"/>
  <w16cex:commentExtensible w16cex:durableId="2D1F2FBD" w16cex:dateUtc="2026-01-24T03:47:00Z"/>
  <w16cex:commentExtensible w16cex:durableId="2D1F2CA2" w16cex:dateUtc="2026-01-24T03:33:00Z"/>
  <w16cex:commentExtensible w16cex:durableId="2D1F2CB2" w16cex:dateUtc="2026-01-24T03:34:00Z"/>
  <w16cex:commentExtensible w16cex:durableId="2D1F3047" w16cex:dateUtc="2026-01-24T03:49:00Z"/>
  <w16cex:commentExtensible w16cex:durableId="2D1F30B4" w16cex:dateUtc="2026-01-24T03:51:00Z"/>
  <w16cex:commentExtensible w16cex:durableId="2D1F3255" w16cex:dateUtc="2026-01-24T0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118A30" w16cid:durableId="2D1F24C3"/>
  <w16cid:commentId w16cid:paraId="4570AA4E" w16cid:durableId="2D1F2452"/>
  <w16cid:commentId w16cid:paraId="11C7A103" w16cid:durableId="2D1F25D2"/>
  <w16cid:commentId w16cid:paraId="7CDF3239" w16cid:durableId="2D1F263D"/>
  <w16cid:commentId w16cid:paraId="68E49DBB" w16cid:durableId="2D1F27C2"/>
  <w16cid:commentId w16cid:paraId="33F667C2" w16cid:durableId="2D1F275C"/>
  <w16cid:commentId w16cid:paraId="6E113D43" w16cid:durableId="2D1F2810"/>
  <w16cid:commentId w16cid:paraId="550C3CA7" w16cid:durableId="2D1F28FC"/>
  <w16cid:commentId w16cid:paraId="5D913865" w16cid:durableId="2D1F29CC"/>
  <w16cid:commentId w16cid:paraId="0213E530" w16cid:durableId="2D1F2AD0"/>
  <w16cid:commentId w16cid:paraId="2672A79E" w16cid:durableId="2D1F2B17"/>
  <w16cid:commentId w16cid:paraId="48B829FE" w16cid:durableId="2D1F2C14"/>
  <w16cid:commentId w16cid:paraId="1BC48434" w16cid:durableId="2D1F2F6E"/>
  <w16cid:commentId w16cid:paraId="38246563" w16cid:durableId="2D1F2C46"/>
  <w16cid:commentId w16cid:paraId="1FB2A8F0" w16cid:durableId="2D1F2F81"/>
  <w16cid:commentId w16cid:paraId="149DC58F" w16cid:durableId="2D1F2C65"/>
  <w16cid:commentId w16cid:paraId="284FE8A4" w16cid:durableId="2D1F2FBD"/>
  <w16cid:commentId w16cid:paraId="0B5E14B0" w16cid:durableId="2D1F2CA2"/>
  <w16cid:commentId w16cid:paraId="6E962308" w16cid:durableId="2D1F2CB2"/>
  <w16cid:commentId w16cid:paraId="491DD94A" w16cid:durableId="2D1F3047"/>
  <w16cid:commentId w16cid:paraId="1A28A23F" w16cid:durableId="2D1F30B4"/>
  <w16cid:commentId w16cid:paraId="1CF0E308" w16cid:durableId="2D1F32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78C30" w14:textId="77777777" w:rsidR="00AA7ED5" w:rsidRDefault="00AA7ED5">
      <w:pPr>
        <w:spacing w:after="0" w:line="240" w:lineRule="auto"/>
      </w:pPr>
      <w:r>
        <w:separator/>
      </w:r>
    </w:p>
  </w:endnote>
  <w:endnote w:type="continuationSeparator" w:id="0">
    <w:p w14:paraId="32BC30E0" w14:textId="77777777" w:rsidR="00AA7ED5" w:rsidRDefault="00AA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0CD3" w14:textId="77777777" w:rsidR="00E82141" w:rsidRDefault="00E82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30AA" w14:textId="77777777" w:rsidR="00B96932" w:rsidRDefault="00AA7ED5">
    <w:pPr>
      <w:pStyle w:val="Footer"/>
      <w:jc w:val="right"/>
    </w:pPr>
    <w:r>
      <w:fldChar w:fldCharType="begin"/>
    </w:r>
    <w:r>
      <w:instrText xml:space="preserve"> PAGE   \* MERGEFORMAT </w:instrText>
    </w:r>
    <w:r>
      <w:fldChar w:fldCharType="separate"/>
    </w:r>
    <w:r>
      <w:rPr>
        <w:noProof/>
      </w:rPr>
      <w:t>1</w:t>
    </w:r>
    <w:r>
      <w:fldChar w:fldCharType="end"/>
    </w:r>
  </w:p>
  <w:p w14:paraId="05B9C121" w14:textId="77777777" w:rsidR="00B96932" w:rsidRDefault="00B96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CA6E" w14:textId="77777777" w:rsidR="00E82141" w:rsidRDefault="00E82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63CD" w14:textId="77777777" w:rsidR="00AA7ED5" w:rsidRDefault="00AA7ED5">
      <w:pPr>
        <w:spacing w:after="0" w:line="240" w:lineRule="auto"/>
      </w:pPr>
      <w:r>
        <w:separator/>
      </w:r>
    </w:p>
  </w:footnote>
  <w:footnote w:type="continuationSeparator" w:id="0">
    <w:p w14:paraId="1C835272" w14:textId="77777777" w:rsidR="00AA7ED5" w:rsidRDefault="00AA7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829A" w14:textId="77777777" w:rsidR="00E82141" w:rsidRDefault="003A372D">
    <w:pPr>
      <w:pStyle w:val="Header"/>
    </w:pPr>
    <w:r>
      <w:rPr>
        <w:noProof/>
      </w:rPr>
      <w:pict w14:anchorId="46042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854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6362" w14:textId="77777777" w:rsidR="00B96932" w:rsidRDefault="003A372D">
    <w:pPr>
      <w:jc w:val="center"/>
    </w:pPr>
    <w:r>
      <w:rPr>
        <w:noProof/>
      </w:rPr>
      <w:pict w14:anchorId="281F4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85472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6E9D" w14:textId="77777777" w:rsidR="00E82141" w:rsidRDefault="003A372D">
    <w:pPr>
      <w:pStyle w:val="Header"/>
    </w:pPr>
    <w:r>
      <w:rPr>
        <w:noProof/>
      </w:rPr>
      <w:pict w14:anchorId="51F35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854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932"/>
    <w:rsid w:val="002F77A5"/>
    <w:rsid w:val="00364582"/>
    <w:rsid w:val="003A372D"/>
    <w:rsid w:val="004349F2"/>
    <w:rsid w:val="0043615A"/>
    <w:rsid w:val="00683BDF"/>
    <w:rsid w:val="00812D0A"/>
    <w:rsid w:val="00A03B33"/>
    <w:rsid w:val="00AA7ED5"/>
    <w:rsid w:val="00AD454F"/>
    <w:rsid w:val="00B64747"/>
    <w:rsid w:val="00B96932"/>
    <w:rsid w:val="00C238A3"/>
    <w:rsid w:val="00C35ED8"/>
    <w:rsid w:val="00C6149F"/>
    <w:rsid w:val="00E82141"/>
    <w:rsid w:val="00FD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7127FE"/>
  <w15:docId w15:val="{529A108F-4FF3-44AA-AB40-0CD955E7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styleId="Hyperlink">
    <w:name w:val="Hyperlink"/>
    <w:basedOn w:val="DefaultParagraphFont"/>
    <w:uiPriority w:val="99"/>
    <w:unhideWhenUsed/>
    <w:rsid w:val="0043615A"/>
    <w:rPr>
      <w:color w:val="0000FF" w:themeColor="hyperlink"/>
      <w:u w:val="single"/>
    </w:rPr>
  </w:style>
  <w:style w:type="character" w:styleId="UnresolvedMention">
    <w:name w:val="Unresolved Mention"/>
    <w:basedOn w:val="DefaultParagraphFont"/>
    <w:uiPriority w:val="99"/>
    <w:semiHidden/>
    <w:unhideWhenUsed/>
    <w:rsid w:val="0043615A"/>
    <w:rPr>
      <w:color w:val="605E5C"/>
      <w:shd w:val="clear" w:color="auto" w:fill="E1DFDD"/>
    </w:rPr>
  </w:style>
  <w:style w:type="paragraph" w:styleId="Header">
    <w:name w:val="header"/>
    <w:basedOn w:val="Normal"/>
    <w:link w:val="HeaderChar"/>
    <w:uiPriority w:val="99"/>
    <w:unhideWhenUsed/>
    <w:rsid w:val="00E82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41"/>
  </w:style>
  <w:style w:type="character" w:styleId="CommentReference">
    <w:name w:val="annotation reference"/>
    <w:basedOn w:val="DefaultParagraphFont"/>
    <w:uiPriority w:val="99"/>
    <w:semiHidden/>
    <w:unhideWhenUsed/>
    <w:rsid w:val="00FD11BE"/>
    <w:rPr>
      <w:sz w:val="16"/>
      <w:szCs w:val="16"/>
    </w:rPr>
  </w:style>
  <w:style w:type="paragraph" w:styleId="CommentText">
    <w:name w:val="annotation text"/>
    <w:basedOn w:val="Normal"/>
    <w:link w:val="CommentTextChar"/>
    <w:uiPriority w:val="99"/>
    <w:semiHidden/>
    <w:unhideWhenUsed/>
    <w:rsid w:val="00FD11BE"/>
    <w:pPr>
      <w:spacing w:line="240" w:lineRule="auto"/>
    </w:pPr>
    <w:rPr>
      <w:sz w:val="20"/>
      <w:szCs w:val="20"/>
    </w:rPr>
  </w:style>
  <w:style w:type="character" w:customStyle="1" w:styleId="CommentTextChar">
    <w:name w:val="Comment Text Char"/>
    <w:basedOn w:val="DefaultParagraphFont"/>
    <w:link w:val="CommentText"/>
    <w:uiPriority w:val="99"/>
    <w:semiHidden/>
    <w:rsid w:val="00FD11BE"/>
    <w:rPr>
      <w:sz w:val="20"/>
      <w:szCs w:val="20"/>
    </w:rPr>
  </w:style>
  <w:style w:type="paragraph" w:styleId="CommentSubject">
    <w:name w:val="annotation subject"/>
    <w:basedOn w:val="CommentText"/>
    <w:next w:val="CommentText"/>
    <w:link w:val="CommentSubjectChar"/>
    <w:uiPriority w:val="99"/>
    <w:semiHidden/>
    <w:unhideWhenUsed/>
    <w:rsid w:val="00FD11BE"/>
    <w:rPr>
      <w:b/>
      <w:bCs/>
    </w:rPr>
  </w:style>
  <w:style w:type="character" w:customStyle="1" w:styleId="CommentSubjectChar">
    <w:name w:val="Comment Subject Char"/>
    <w:basedOn w:val="CommentTextChar"/>
    <w:link w:val="CommentSubject"/>
    <w:uiPriority w:val="99"/>
    <w:semiHidden/>
    <w:rsid w:val="00FD11BE"/>
    <w:rPr>
      <w:b/>
      <w:bCs/>
      <w:sz w:val="20"/>
      <w:szCs w:val="20"/>
    </w:rPr>
  </w:style>
  <w:style w:type="paragraph" w:styleId="HTMLPreformatted">
    <w:name w:val="HTML Preformatted"/>
    <w:basedOn w:val="Normal"/>
    <w:link w:val="HTMLPreformattedChar"/>
    <w:uiPriority w:val="99"/>
    <w:unhideWhenUsed/>
    <w:rsid w:val="00C2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C238A3"/>
    <w:rPr>
      <w:rFonts w:ascii="Courier New" w:eastAsia="Times New Roman" w:hAnsi="Courier New" w:cs="Courier New"/>
      <w:sz w:val="20"/>
      <w:szCs w:val="20"/>
      <w:lang w:val="en-ID" w:eastAsia="en-ID"/>
    </w:rPr>
  </w:style>
  <w:style w:type="character" w:customStyle="1" w:styleId="y2iqfc">
    <w:name w:val="y2iqfc"/>
    <w:basedOn w:val="DefaultParagraphFont"/>
    <w:rsid w:val="00C23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4566">
      <w:bodyDiv w:val="1"/>
      <w:marLeft w:val="0"/>
      <w:marRight w:val="0"/>
      <w:marTop w:val="0"/>
      <w:marBottom w:val="0"/>
      <w:divBdr>
        <w:top w:val="none" w:sz="0" w:space="0" w:color="auto"/>
        <w:left w:val="none" w:sz="0" w:space="0" w:color="auto"/>
        <w:bottom w:val="none" w:sz="0" w:space="0" w:color="auto"/>
        <w:right w:val="none" w:sz="0" w:space="0" w:color="auto"/>
      </w:divBdr>
    </w:div>
    <w:div w:id="143112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microsoft.com/office/2011/relationships/commentsExtended" Target="commentsExtended.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35</Pages>
  <Words>7958</Words>
  <Characters>45366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39</cp:revision>
  <dcterms:created xsi:type="dcterms:W3CDTF">2025-09-08T15:55:00Z</dcterms:created>
  <dcterms:modified xsi:type="dcterms:W3CDTF">2026-01-24T03:59:00Z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0dc84f03693549e083c512f011a1f6b3</vt:lpwstr>
  </property>
</Properties>
</file>