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AEB9E" w14:textId="561EC742" w:rsidR="008E6824" w:rsidRPr="008E6824" w:rsidRDefault="008E6824" w:rsidP="008E6824">
      <w:pPr>
        <w:ind w:left="720"/>
        <w:rPr>
          <w:rFonts w:ascii="Times New Roman" w:hAnsi="Times New Roman" w:cs="Times New Roman"/>
          <w:b/>
          <w:bCs/>
          <w:sz w:val="32"/>
          <w:szCs w:val="32"/>
          <w:u w:val="single"/>
        </w:rPr>
      </w:pPr>
      <w:r w:rsidRPr="008E6824">
        <w:rPr>
          <w:rFonts w:ascii="Times New Roman" w:hAnsi="Times New Roman" w:cs="Times New Roman"/>
          <w:b/>
          <w:bCs/>
          <w:sz w:val="32"/>
          <w:szCs w:val="32"/>
          <w:u w:val="single"/>
        </w:rPr>
        <w:t>Original Research Article</w:t>
      </w:r>
    </w:p>
    <w:p w14:paraId="6F93D094" w14:textId="067C27AE" w:rsidR="005B5FB4" w:rsidRPr="00796F9A" w:rsidRDefault="005B5FB4" w:rsidP="00165136">
      <w:pPr>
        <w:ind w:left="720"/>
        <w:jc w:val="center"/>
        <w:rPr>
          <w:rFonts w:ascii="Times New Roman" w:hAnsi="Times New Roman" w:cs="Times New Roman"/>
          <w:b/>
          <w:bCs/>
          <w:i/>
          <w:iCs/>
          <w:sz w:val="32"/>
          <w:szCs w:val="32"/>
        </w:rPr>
      </w:pPr>
      <w:r w:rsidRPr="00796F9A">
        <w:rPr>
          <w:rFonts w:ascii="Times New Roman" w:hAnsi="Times New Roman" w:cs="Times New Roman"/>
          <w:b/>
          <w:bCs/>
          <w:sz w:val="32"/>
          <w:szCs w:val="32"/>
        </w:rPr>
        <w:t xml:space="preserve">Morphometric Analysis and Sexual Dimorphism in </w:t>
      </w:r>
      <w:proofErr w:type="spellStart"/>
      <w:r w:rsidRPr="00796F9A">
        <w:rPr>
          <w:rFonts w:ascii="Times New Roman" w:hAnsi="Times New Roman" w:cs="Times New Roman"/>
          <w:b/>
          <w:bCs/>
          <w:i/>
          <w:iCs/>
          <w:sz w:val="32"/>
          <w:szCs w:val="32"/>
        </w:rPr>
        <w:t>Nephila</w:t>
      </w:r>
      <w:proofErr w:type="spellEnd"/>
      <w:r w:rsidRPr="00796F9A">
        <w:rPr>
          <w:rFonts w:ascii="Times New Roman" w:hAnsi="Times New Roman" w:cs="Times New Roman"/>
          <w:b/>
          <w:bCs/>
          <w:i/>
          <w:iCs/>
          <w:sz w:val="32"/>
          <w:szCs w:val="32"/>
        </w:rPr>
        <w:t xml:space="preserve"> </w:t>
      </w:r>
      <w:proofErr w:type="spellStart"/>
      <w:r w:rsidRPr="00796F9A">
        <w:rPr>
          <w:rFonts w:ascii="Times New Roman" w:hAnsi="Times New Roman" w:cs="Times New Roman"/>
          <w:b/>
          <w:bCs/>
          <w:i/>
          <w:iCs/>
          <w:sz w:val="32"/>
          <w:szCs w:val="32"/>
        </w:rPr>
        <w:t>pilipe</w:t>
      </w:r>
      <w:r w:rsidR="008143BB">
        <w:rPr>
          <w:rFonts w:ascii="Times New Roman" w:hAnsi="Times New Roman" w:cs="Times New Roman"/>
          <w:b/>
          <w:bCs/>
          <w:i/>
          <w:iCs/>
          <w:sz w:val="32"/>
          <w:szCs w:val="32"/>
        </w:rPr>
        <w:t>s</w:t>
      </w:r>
      <w:proofErr w:type="spellEnd"/>
    </w:p>
    <w:p w14:paraId="7C3327F8" w14:textId="77777777" w:rsidR="00165136" w:rsidRPr="00796F9A" w:rsidRDefault="00165136" w:rsidP="00E36A01">
      <w:pPr>
        <w:jc w:val="center"/>
        <w:rPr>
          <w:rFonts w:ascii="Times New Roman" w:hAnsi="Times New Roman" w:cs="Times New Roman"/>
          <w:b/>
          <w:bCs/>
          <w:sz w:val="24"/>
          <w:szCs w:val="24"/>
        </w:rPr>
      </w:pPr>
    </w:p>
    <w:p w14:paraId="1EF41A9A" w14:textId="77777777" w:rsidR="008143BB" w:rsidRDefault="008143BB" w:rsidP="00E36A01">
      <w:pPr>
        <w:jc w:val="center"/>
        <w:rPr>
          <w:rFonts w:ascii="Times New Roman" w:hAnsi="Times New Roman" w:cs="Times New Roman"/>
          <w:b/>
          <w:bCs/>
          <w:sz w:val="24"/>
          <w:szCs w:val="24"/>
        </w:rPr>
      </w:pPr>
    </w:p>
    <w:p w14:paraId="0D10711D" w14:textId="6EA3DA21" w:rsidR="00E36A01" w:rsidRPr="00E36A01" w:rsidRDefault="00E36A01" w:rsidP="00E36A01">
      <w:pPr>
        <w:jc w:val="center"/>
        <w:rPr>
          <w:rFonts w:ascii="Times New Roman" w:hAnsi="Times New Roman" w:cs="Times New Roman"/>
          <w:b/>
          <w:bCs/>
          <w:sz w:val="24"/>
          <w:szCs w:val="24"/>
        </w:rPr>
      </w:pPr>
      <w:r w:rsidRPr="00E36A01">
        <w:rPr>
          <w:rFonts w:ascii="Times New Roman" w:hAnsi="Times New Roman" w:cs="Times New Roman"/>
          <w:b/>
          <w:bCs/>
          <w:sz w:val="24"/>
          <w:szCs w:val="24"/>
        </w:rPr>
        <w:t>Abstract</w:t>
      </w:r>
    </w:p>
    <w:p w14:paraId="49BA92F0" w14:textId="77777777" w:rsidR="008B79C3" w:rsidRDefault="00E36A01" w:rsidP="00E36A01">
      <w:pPr>
        <w:jc w:val="both"/>
        <w:rPr>
          <w:rFonts w:ascii="Times New Roman" w:hAnsi="Times New Roman" w:cs="Times New Roman"/>
          <w:sz w:val="24"/>
          <w:szCs w:val="24"/>
        </w:rPr>
      </w:pPr>
      <w:r w:rsidRPr="005B3346">
        <w:rPr>
          <w:rFonts w:ascii="Times New Roman" w:hAnsi="Times New Roman" w:cs="Times New Roman"/>
          <w:sz w:val="24"/>
          <w:szCs w:val="24"/>
          <w:highlight w:val="red"/>
          <w:rPrChange w:id="0" w:author="Moehnin Phyu" w:date="2026-01-30T10:50:00Z">
            <w:rPr>
              <w:rFonts w:ascii="Times New Roman" w:hAnsi="Times New Roman" w:cs="Times New Roman"/>
              <w:sz w:val="24"/>
              <w:szCs w:val="24"/>
              <w:highlight w:val="yellow"/>
            </w:rPr>
          </w:rPrChange>
        </w:rPr>
        <w:t xml:space="preserve">The golden orb-weaver </w:t>
      </w:r>
      <w:proofErr w:type="spellStart"/>
      <w:r w:rsidRPr="005B3346">
        <w:rPr>
          <w:rFonts w:ascii="Times New Roman" w:hAnsi="Times New Roman" w:cs="Times New Roman"/>
          <w:i/>
          <w:iCs/>
          <w:sz w:val="24"/>
          <w:szCs w:val="24"/>
          <w:highlight w:val="red"/>
          <w:rPrChange w:id="1" w:author="Moehnin Phyu" w:date="2026-01-30T10:50:00Z">
            <w:rPr>
              <w:rFonts w:ascii="Times New Roman" w:hAnsi="Times New Roman" w:cs="Times New Roman"/>
              <w:i/>
              <w:iCs/>
              <w:sz w:val="24"/>
              <w:szCs w:val="24"/>
              <w:highlight w:val="yellow"/>
            </w:rPr>
          </w:rPrChange>
        </w:rPr>
        <w:t>Nephila</w:t>
      </w:r>
      <w:proofErr w:type="spellEnd"/>
      <w:r w:rsidRPr="005B3346">
        <w:rPr>
          <w:rFonts w:ascii="Times New Roman" w:hAnsi="Times New Roman" w:cs="Times New Roman"/>
          <w:i/>
          <w:iCs/>
          <w:sz w:val="24"/>
          <w:szCs w:val="24"/>
          <w:highlight w:val="red"/>
          <w:rPrChange w:id="2" w:author="Moehnin Phyu" w:date="2026-01-30T10:50:00Z">
            <w:rPr>
              <w:rFonts w:ascii="Times New Roman" w:hAnsi="Times New Roman" w:cs="Times New Roman"/>
              <w:i/>
              <w:iCs/>
              <w:sz w:val="24"/>
              <w:szCs w:val="24"/>
              <w:highlight w:val="yellow"/>
            </w:rPr>
          </w:rPrChange>
        </w:rPr>
        <w:t xml:space="preserve"> </w:t>
      </w:r>
      <w:proofErr w:type="spellStart"/>
      <w:r w:rsidRPr="005B3346">
        <w:rPr>
          <w:rFonts w:ascii="Times New Roman" w:hAnsi="Times New Roman" w:cs="Times New Roman"/>
          <w:i/>
          <w:iCs/>
          <w:sz w:val="24"/>
          <w:szCs w:val="24"/>
          <w:highlight w:val="red"/>
          <w:rPrChange w:id="3" w:author="Moehnin Phyu" w:date="2026-01-30T10:50:00Z">
            <w:rPr>
              <w:rFonts w:ascii="Times New Roman" w:hAnsi="Times New Roman" w:cs="Times New Roman"/>
              <w:i/>
              <w:iCs/>
              <w:sz w:val="24"/>
              <w:szCs w:val="24"/>
              <w:highlight w:val="yellow"/>
            </w:rPr>
          </w:rPrChange>
        </w:rPr>
        <w:t>pilipes</w:t>
      </w:r>
      <w:proofErr w:type="spellEnd"/>
      <w:r w:rsidRPr="005B3346">
        <w:rPr>
          <w:rFonts w:ascii="Times New Roman" w:hAnsi="Times New Roman" w:cs="Times New Roman"/>
          <w:sz w:val="24"/>
          <w:szCs w:val="24"/>
          <w:highlight w:val="red"/>
          <w:rPrChange w:id="4" w:author="Moehnin Phyu" w:date="2026-01-30T10:50:00Z">
            <w:rPr>
              <w:rFonts w:ascii="Times New Roman" w:hAnsi="Times New Roman" w:cs="Times New Roman"/>
              <w:sz w:val="24"/>
              <w:szCs w:val="24"/>
              <w:highlight w:val="yellow"/>
            </w:rPr>
          </w:rPrChange>
        </w:rPr>
        <w:t xml:space="preserve"> exhibits </w:t>
      </w:r>
      <w:r w:rsidR="008143BB" w:rsidRPr="005B3346">
        <w:rPr>
          <w:rFonts w:ascii="Times New Roman" w:hAnsi="Times New Roman" w:cs="Times New Roman"/>
          <w:sz w:val="24"/>
          <w:szCs w:val="24"/>
          <w:highlight w:val="red"/>
          <w:rPrChange w:id="5" w:author="Moehnin Phyu" w:date="2026-01-30T10:50:00Z">
            <w:rPr>
              <w:rFonts w:ascii="Times New Roman" w:hAnsi="Times New Roman" w:cs="Times New Roman"/>
              <w:sz w:val="24"/>
              <w:szCs w:val="24"/>
              <w:highlight w:val="yellow"/>
            </w:rPr>
          </w:rPrChange>
        </w:rPr>
        <w:t>distinct</w:t>
      </w:r>
      <w:r w:rsidRPr="005B3346">
        <w:rPr>
          <w:rFonts w:ascii="Times New Roman" w:hAnsi="Times New Roman" w:cs="Times New Roman"/>
          <w:sz w:val="24"/>
          <w:szCs w:val="24"/>
          <w:highlight w:val="red"/>
          <w:rPrChange w:id="6" w:author="Moehnin Phyu" w:date="2026-01-30T10:50:00Z">
            <w:rPr>
              <w:rFonts w:ascii="Times New Roman" w:hAnsi="Times New Roman" w:cs="Times New Roman"/>
              <w:sz w:val="24"/>
              <w:szCs w:val="24"/>
              <w:highlight w:val="yellow"/>
            </w:rPr>
          </w:rPrChange>
        </w:rPr>
        <w:t xml:space="preserve"> morphological and </w:t>
      </w:r>
      <w:r w:rsidR="008143BB" w:rsidRPr="005B3346">
        <w:rPr>
          <w:rFonts w:ascii="Times New Roman" w:hAnsi="Times New Roman" w:cs="Times New Roman"/>
          <w:sz w:val="24"/>
          <w:szCs w:val="24"/>
          <w:highlight w:val="red"/>
          <w:rPrChange w:id="7" w:author="Moehnin Phyu" w:date="2026-01-30T10:50:00Z">
            <w:rPr>
              <w:rFonts w:ascii="Times New Roman" w:hAnsi="Times New Roman" w:cs="Times New Roman"/>
              <w:sz w:val="24"/>
              <w:szCs w:val="24"/>
              <w:highlight w:val="yellow"/>
            </w:rPr>
          </w:rPrChange>
        </w:rPr>
        <w:t>behavioural</w:t>
      </w:r>
      <w:r w:rsidRPr="005B3346">
        <w:rPr>
          <w:rFonts w:ascii="Times New Roman" w:hAnsi="Times New Roman" w:cs="Times New Roman"/>
          <w:sz w:val="24"/>
          <w:szCs w:val="24"/>
          <w:highlight w:val="red"/>
          <w:rPrChange w:id="8" w:author="Moehnin Phyu" w:date="2026-01-30T10:50:00Z">
            <w:rPr>
              <w:rFonts w:ascii="Times New Roman" w:hAnsi="Times New Roman" w:cs="Times New Roman"/>
              <w:sz w:val="24"/>
              <w:szCs w:val="24"/>
              <w:highlight w:val="yellow"/>
            </w:rPr>
          </w:rPrChange>
        </w:rPr>
        <w:t xml:space="preserve"> specialization associated with its web-building lifestyle and extreme sexual size </w:t>
      </w:r>
      <w:commentRangeStart w:id="9"/>
      <w:r w:rsidRPr="005B3346">
        <w:rPr>
          <w:rFonts w:ascii="Times New Roman" w:hAnsi="Times New Roman" w:cs="Times New Roman"/>
          <w:sz w:val="24"/>
          <w:szCs w:val="24"/>
          <w:highlight w:val="red"/>
          <w:rPrChange w:id="10" w:author="Moehnin Phyu" w:date="2026-01-30T10:50:00Z">
            <w:rPr>
              <w:rFonts w:ascii="Times New Roman" w:hAnsi="Times New Roman" w:cs="Times New Roman"/>
              <w:sz w:val="24"/>
              <w:szCs w:val="24"/>
              <w:highlight w:val="yellow"/>
            </w:rPr>
          </w:rPrChange>
        </w:rPr>
        <w:t>dimorphism</w:t>
      </w:r>
      <w:commentRangeEnd w:id="9"/>
      <w:r w:rsidR="005B3346">
        <w:rPr>
          <w:rStyle w:val="CommentReference"/>
        </w:rPr>
        <w:commentReference w:id="9"/>
      </w:r>
      <w:r w:rsidRPr="005B3346">
        <w:rPr>
          <w:rFonts w:ascii="Times New Roman" w:hAnsi="Times New Roman" w:cs="Times New Roman"/>
          <w:sz w:val="24"/>
          <w:szCs w:val="24"/>
          <w:highlight w:val="red"/>
          <w:rPrChange w:id="11" w:author="Moehnin Phyu" w:date="2026-01-30T10:50:00Z">
            <w:rPr>
              <w:rFonts w:ascii="Times New Roman" w:hAnsi="Times New Roman" w:cs="Times New Roman"/>
              <w:sz w:val="24"/>
              <w:szCs w:val="24"/>
              <w:highlight w:val="yellow"/>
            </w:rPr>
          </w:rPrChange>
        </w:rPr>
        <w:t>.</w:t>
      </w:r>
      <w:r w:rsidRPr="00E36A01">
        <w:rPr>
          <w:rFonts w:ascii="Times New Roman" w:hAnsi="Times New Roman" w:cs="Times New Roman"/>
          <w:sz w:val="24"/>
          <w:szCs w:val="24"/>
        </w:rPr>
        <w:t xml:space="preserve"> In this study, we examined body size, leg segment morphology, eye arrangement, female genital structure, and web architecture to provide an integrated description of functional adaptations in this species. </w:t>
      </w:r>
    </w:p>
    <w:p w14:paraId="2319298F" w14:textId="2E2ABA89" w:rsidR="00E36A01" w:rsidRPr="00796F9A" w:rsidRDefault="008143BB" w:rsidP="00E36A01">
      <w:pPr>
        <w:jc w:val="both"/>
        <w:rPr>
          <w:rFonts w:ascii="Times New Roman" w:hAnsi="Times New Roman" w:cs="Times New Roman"/>
          <w:sz w:val="24"/>
          <w:szCs w:val="24"/>
        </w:rPr>
      </w:pPr>
      <w:r w:rsidRPr="00212458">
        <w:rPr>
          <w:rFonts w:ascii="Times New Roman" w:hAnsi="Times New Roman" w:cs="Times New Roman"/>
          <w:sz w:val="24"/>
          <w:szCs w:val="24"/>
        </w:rPr>
        <w:t xml:space="preserve">Females possess a large, elongated abdomen (30.14 ± 0.43 mm in length), while males have a very small abdomen (3.83 ± 0.11 mm). The extremely negative SDI values for abdominal length (−6.87) and width (−10.93) highlight the magnitude of this difference. </w:t>
      </w:r>
      <w:r w:rsidR="00E36A01" w:rsidRPr="00E36A01">
        <w:rPr>
          <w:rFonts w:ascii="Times New Roman" w:hAnsi="Times New Roman" w:cs="Times New Roman"/>
          <w:sz w:val="24"/>
          <w:szCs w:val="24"/>
        </w:rPr>
        <w:t>Females possessed elongated first and fourth legs, particularly in the femur, tibia, and metatarsus, while the third leg was consistently shorter, reflecting functional specialization. One-way ANOVA showed significant differences among legs for most segments (P &lt; 0.001), except claw length, which remained uniform. Males exhibited a similar leg-length pattern but at a much smaller scale.</w:t>
      </w:r>
      <w:r w:rsidR="008B79C3">
        <w:rPr>
          <w:rFonts w:ascii="Times New Roman" w:hAnsi="Times New Roman" w:cs="Times New Roman"/>
          <w:sz w:val="24"/>
          <w:szCs w:val="24"/>
        </w:rPr>
        <w:t xml:space="preserve"> </w:t>
      </w:r>
      <w:r w:rsidR="00E36A01" w:rsidRPr="00E36A01">
        <w:rPr>
          <w:rFonts w:ascii="Times New Roman" w:hAnsi="Times New Roman" w:cs="Times New Roman"/>
          <w:sz w:val="24"/>
          <w:szCs w:val="24"/>
        </w:rPr>
        <w:t xml:space="preserve">Female reproductive morphology was characterized by a strongly sclerotized, compact epigynum with large paired spermathecae, a short median septum, and closely positioned copulatory openings, features diagnostic of </w:t>
      </w:r>
      <w:r w:rsidR="00E36A01" w:rsidRPr="00E36A01">
        <w:rPr>
          <w:rFonts w:ascii="Times New Roman" w:hAnsi="Times New Roman" w:cs="Times New Roman"/>
          <w:i/>
          <w:iCs/>
          <w:sz w:val="24"/>
          <w:szCs w:val="24"/>
        </w:rPr>
        <w:t>Nephila</w:t>
      </w:r>
      <w:r w:rsidR="00E36A01" w:rsidRPr="00E36A01">
        <w:rPr>
          <w:rFonts w:ascii="Times New Roman" w:hAnsi="Times New Roman" w:cs="Times New Roman"/>
          <w:sz w:val="24"/>
          <w:szCs w:val="24"/>
        </w:rPr>
        <w:t xml:space="preserve"> and suited for efficient sperm storage.</w:t>
      </w:r>
      <w:r w:rsidR="008B79C3">
        <w:rPr>
          <w:rFonts w:ascii="Times New Roman" w:hAnsi="Times New Roman" w:cs="Times New Roman"/>
          <w:sz w:val="24"/>
          <w:szCs w:val="24"/>
        </w:rPr>
        <w:t xml:space="preserve"> </w:t>
      </w:r>
      <w:r w:rsidR="00E36A01" w:rsidRPr="00E36A01">
        <w:rPr>
          <w:rFonts w:ascii="Times New Roman" w:hAnsi="Times New Roman" w:cs="Times New Roman"/>
          <w:sz w:val="24"/>
          <w:szCs w:val="24"/>
        </w:rPr>
        <w:t xml:space="preserve">Web architecture further reflected ecological adaptation. </w:t>
      </w:r>
      <w:r w:rsidR="00E36A01" w:rsidRPr="00E36A01">
        <w:rPr>
          <w:rFonts w:ascii="Times New Roman" w:hAnsi="Times New Roman" w:cs="Times New Roman"/>
          <w:i/>
          <w:iCs/>
          <w:sz w:val="24"/>
          <w:szCs w:val="24"/>
        </w:rPr>
        <w:t>Nephila</w:t>
      </w:r>
      <w:r w:rsidR="00E36A01" w:rsidRPr="00E36A01">
        <w:rPr>
          <w:rFonts w:ascii="Times New Roman" w:hAnsi="Times New Roman" w:cs="Times New Roman"/>
          <w:sz w:val="24"/>
          <w:szCs w:val="24"/>
        </w:rPr>
        <w:t xml:space="preserve"> constructs large, fully aerial orb webs with organized radial and spiral threads and an asymmetrically placed hub, optimizing prey capture while maintaining structural efficiency.</w:t>
      </w:r>
    </w:p>
    <w:p w14:paraId="1F4060E9" w14:textId="77777777" w:rsidR="008B79C3" w:rsidRDefault="008B79C3" w:rsidP="00E36A01">
      <w:pPr>
        <w:jc w:val="both"/>
        <w:rPr>
          <w:rFonts w:ascii="Times New Roman" w:hAnsi="Times New Roman" w:cs="Times New Roman"/>
          <w:b/>
          <w:bCs/>
          <w:sz w:val="24"/>
          <w:szCs w:val="24"/>
        </w:rPr>
      </w:pPr>
    </w:p>
    <w:p w14:paraId="42ADB245" w14:textId="03D28338" w:rsidR="008B79C3" w:rsidRPr="008B79C3" w:rsidRDefault="006D1AED" w:rsidP="006F2C5B">
      <w:pPr>
        <w:jc w:val="both"/>
        <w:rPr>
          <w:rFonts w:ascii="Times New Roman" w:hAnsi="Times New Roman" w:cs="Times New Roman"/>
          <w:sz w:val="24"/>
          <w:szCs w:val="24"/>
        </w:rPr>
      </w:pPr>
      <w:r w:rsidRPr="00796F9A">
        <w:rPr>
          <w:rFonts w:ascii="Times New Roman" w:hAnsi="Times New Roman" w:cs="Times New Roman"/>
          <w:b/>
          <w:bCs/>
          <w:sz w:val="24"/>
          <w:szCs w:val="24"/>
        </w:rPr>
        <w:t>Keywords:</w:t>
      </w:r>
      <w:r w:rsidRPr="00796F9A">
        <w:rPr>
          <w:rFonts w:ascii="Times New Roman" w:hAnsi="Times New Roman" w:cs="Times New Roman"/>
          <w:sz w:val="24"/>
          <w:szCs w:val="24"/>
        </w:rPr>
        <w:br/>
      </w:r>
      <w:proofErr w:type="spellStart"/>
      <w:r w:rsidRPr="008B79C3">
        <w:rPr>
          <w:rFonts w:ascii="Times New Roman" w:hAnsi="Times New Roman" w:cs="Times New Roman"/>
          <w:i/>
          <w:iCs/>
          <w:sz w:val="24"/>
          <w:szCs w:val="24"/>
        </w:rPr>
        <w:t>Nephila</w:t>
      </w:r>
      <w:proofErr w:type="spellEnd"/>
      <w:r w:rsidRPr="008B79C3">
        <w:rPr>
          <w:rFonts w:ascii="Times New Roman" w:hAnsi="Times New Roman" w:cs="Times New Roman"/>
          <w:i/>
          <w:iCs/>
          <w:sz w:val="24"/>
          <w:szCs w:val="24"/>
        </w:rPr>
        <w:t xml:space="preserve"> </w:t>
      </w:r>
      <w:proofErr w:type="spellStart"/>
      <w:r w:rsidRPr="008B79C3">
        <w:rPr>
          <w:rFonts w:ascii="Times New Roman" w:hAnsi="Times New Roman" w:cs="Times New Roman"/>
          <w:i/>
          <w:iCs/>
          <w:sz w:val="24"/>
          <w:szCs w:val="24"/>
        </w:rPr>
        <w:t>pilipes</w:t>
      </w:r>
      <w:proofErr w:type="spellEnd"/>
      <w:r w:rsidRPr="00796F9A">
        <w:rPr>
          <w:rFonts w:ascii="Times New Roman" w:hAnsi="Times New Roman" w:cs="Times New Roman"/>
          <w:sz w:val="24"/>
          <w:szCs w:val="24"/>
        </w:rPr>
        <w:t>; sexual dimorphism</w:t>
      </w:r>
      <w:r w:rsidR="008B79C3">
        <w:rPr>
          <w:rFonts w:ascii="Times New Roman" w:hAnsi="Times New Roman" w:cs="Times New Roman"/>
          <w:sz w:val="24"/>
          <w:szCs w:val="24"/>
        </w:rPr>
        <w:t xml:space="preserve"> index</w:t>
      </w:r>
      <w:r w:rsidRPr="00796F9A">
        <w:rPr>
          <w:rFonts w:ascii="Times New Roman" w:hAnsi="Times New Roman" w:cs="Times New Roman"/>
          <w:sz w:val="24"/>
          <w:szCs w:val="24"/>
        </w:rPr>
        <w:t>; orb-web architecture; epigynum;</w:t>
      </w:r>
      <w:r w:rsidR="008B79C3">
        <w:rPr>
          <w:rFonts w:ascii="Times New Roman" w:hAnsi="Times New Roman" w:cs="Times New Roman"/>
          <w:sz w:val="24"/>
          <w:szCs w:val="24"/>
        </w:rPr>
        <w:t xml:space="preserve"> </w:t>
      </w:r>
      <w:r w:rsidRPr="00796F9A">
        <w:rPr>
          <w:rFonts w:ascii="Times New Roman" w:hAnsi="Times New Roman" w:cs="Times New Roman"/>
          <w:sz w:val="24"/>
          <w:szCs w:val="24"/>
        </w:rPr>
        <w:t>functional adaptation</w:t>
      </w:r>
    </w:p>
    <w:p w14:paraId="2B4A406E" w14:textId="46FA8708" w:rsidR="00F17A58" w:rsidRPr="00B40552" w:rsidRDefault="008331DC" w:rsidP="00B40552">
      <w:pPr>
        <w:pStyle w:val="ListParagraph"/>
        <w:numPr>
          <w:ilvl w:val="0"/>
          <w:numId w:val="10"/>
        </w:numPr>
        <w:jc w:val="both"/>
        <w:rPr>
          <w:rFonts w:ascii="Times New Roman" w:hAnsi="Times New Roman" w:cs="Times New Roman"/>
          <w:b/>
          <w:bCs/>
          <w:sz w:val="24"/>
          <w:szCs w:val="24"/>
        </w:rPr>
      </w:pPr>
      <w:r w:rsidRPr="00B40552">
        <w:rPr>
          <w:rFonts w:ascii="Times New Roman" w:hAnsi="Times New Roman" w:cs="Times New Roman"/>
          <w:b/>
          <w:bCs/>
          <w:sz w:val="24"/>
          <w:szCs w:val="24"/>
        </w:rPr>
        <w:t>INTRODUCTION</w:t>
      </w:r>
    </w:p>
    <w:p w14:paraId="5A968F0E" w14:textId="01F510B2" w:rsidR="00F17A58" w:rsidRPr="00F17A58" w:rsidRDefault="00F17A58" w:rsidP="00B40552">
      <w:pPr>
        <w:spacing w:line="360" w:lineRule="auto"/>
        <w:jc w:val="both"/>
        <w:rPr>
          <w:rFonts w:ascii="Times New Roman" w:hAnsi="Times New Roman" w:cs="Times New Roman"/>
          <w:sz w:val="24"/>
          <w:szCs w:val="24"/>
        </w:rPr>
      </w:pPr>
      <w:r w:rsidRPr="00F17A58">
        <w:rPr>
          <w:rFonts w:ascii="Times New Roman" w:hAnsi="Times New Roman" w:cs="Times New Roman"/>
          <w:sz w:val="24"/>
          <w:szCs w:val="24"/>
        </w:rPr>
        <w:t xml:space="preserve">Members of the genus </w:t>
      </w:r>
      <w:r w:rsidRPr="00F17A58">
        <w:rPr>
          <w:rFonts w:ascii="Times New Roman" w:hAnsi="Times New Roman" w:cs="Times New Roman"/>
          <w:i/>
          <w:iCs/>
          <w:sz w:val="24"/>
          <w:szCs w:val="24"/>
        </w:rPr>
        <w:t>Nephila</w:t>
      </w:r>
      <w:r w:rsidRPr="00F17A58">
        <w:rPr>
          <w:rFonts w:ascii="Times New Roman" w:hAnsi="Times New Roman" w:cs="Times New Roman"/>
          <w:sz w:val="24"/>
          <w:szCs w:val="24"/>
        </w:rPr>
        <w:t xml:space="preserve"> Leach, 1815 (</w:t>
      </w:r>
      <w:proofErr w:type="spellStart"/>
      <w:r w:rsidRPr="00F17A58">
        <w:rPr>
          <w:rFonts w:ascii="Times New Roman" w:hAnsi="Times New Roman" w:cs="Times New Roman"/>
          <w:sz w:val="24"/>
          <w:szCs w:val="24"/>
        </w:rPr>
        <w:t>Araneae</w:t>
      </w:r>
      <w:proofErr w:type="spellEnd"/>
      <w:r w:rsidRPr="00F17A58">
        <w:rPr>
          <w:rFonts w:ascii="Times New Roman" w:hAnsi="Times New Roman" w:cs="Times New Roman"/>
          <w:sz w:val="24"/>
          <w:szCs w:val="24"/>
        </w:rPr>
        <w:t xml:space="preserve">: </w:t>
      </w:r>
      <w:proofErr w:type="spellStart"/>
      <w:r w:rsidRPr="00F17A58">
        <w:rPr>
          <w:rFonts w:ascii="Times New Roman" w:hAnsi="Times New Roman" w:cs="Times New Roman"/>
          <w:sz w:val="24"/>
          <w:szCs w:val="24"/>
        </w:rPr>
        <w:t>Nephilidae</w:t>
      </w:r>
      <w:proofErr w:type="spellEnd"/>
      <w:r w:rsidRPr="00F17A58">
        <w:rPr>
          <w:rFonts w:ascii="Times New Roman" w:hAnsi="Times New Roman" w:cs="Times New Roman"/>
          <w:sz w:val="24"/>
          <w:szCs w:val="24"/>
        </w:rPr>
        <w:t xml:space="preserve">) exhibit a global distribution and pronounced sexual dimorphism, with females conspicuously larger and more colourful than males. </w:t>
      </w:r>
      <w:proofErr w:type="spellStart"/>
      <w:r w:rsidRPr="00F17A58">
        <w:rPr>
          <w:rFonts w:ascii="Times New Roman" w:hAnsi="Times New Roman" w:cs="Times New Roman"/>
          <w:i/>
          <w:iCs/>
          <w:sz w:val="24"/>
          <w:szCs w:val="24"/>
        </w:rPr>
        <w:t>Nephila</w:t>
      </w:r>
      <w:proofErr w:type="spellEnd"/>
      <w:r w:rsidRPr="00F17A58">
        <w:rPr>
          <w:rFonts w:ascii="Times New Roman" w:hAnsi="Times New Roman" w:cs="Times New Roman"/>
          <w:i/>
          <w:iCs/>
          <w:sz w:val="24"/>
          <w:szCs w:val="24"/>
        </w:rPr>
        <w:t xml:space="preserve"> </w:t>
      </w:r>
      <w:proofErr w:type="spellStart"/>
      <w:r w:rsidRPr="00F17A58">
        <w:rPr>
          <w:rFonts w:ascii="Times New Roman" w:hAnsi="Times New Roman" w:cs="Times New Roman"/>
          <w:i/>
          <w:iCs/>
          <w:sz w:val="24"/>
          <w:szCs w:val="24"/>
        </w:rPr>
        <w:t>pilipes</w:t>
      </w:r>
      <w:proofErr w:type="spellEnd"/>
      <w:r w:rsidRPr="00F17A58">
        <w:rPr>
          <w:rFonts w:ascii="Times New Roman" w:hAnsi="Times New Roman" w:cs="Times New Roman"/>
          <w:sz w:val="24"/>
          <w:szCs w:val="24"/>
        </w:rPr>
        <w:t xml:space="preserve"> (</w:t>
      </w:r>
      <w:proofErr w:type="spellStart"/>
      <w:r w:rsidRPr="00F17A58">
        <w:rPr>
          <w:rFonts w:ascii="Times New Roman" w:hAnsi="Times New Roman" w:cs="Times New Roman"/>
          <w:sz w:val="24"/>
          <w:szCs w:val="24"/>
        </w:rPr>
        <w:t>Fabricius</w:t>
      </w:r>
      <w:proofErr w:type="spellEnd"/>
      <w:r w:rsidRPr="00F17A58">
        <w:rPr>
          <w:rFonts w:ascii="Times New Roman" w:hAnsi="Times New Roman" w:cs="Times New Roman"/>
          <w:sz w:val="24"/>
          <w:szCs w:val="24"/>
        </w:rPr>
        <w:t>, 1793) is a common species in the forests of Kalahandi, part of India's Eastern Ghats, renowned for constructing large, spectacular webs with golden silk containing yellow pigments (Craig et al., 1996), earning them the common name "golden orb-weavers" (Harvey et al., 2007). These features</w:t>
      </w:r>
      <w:r w:rsidR="00B40552">
        <w:rPr>
          <w:rFonts w:ascii="Times New Roman" w:hAnsi="Times New Roman" w:cs="Times New Roman"/>
          <w:sz w:val="24"/>
          <w:szCs w:val="24"/>
        </w:rPr>
        <w:t xml:space="preserve"> </w:t>
      </w:r>
      <w:r w:rsidRPr="00F17A58">
        <w:rPr>
          <w:rFonts w:ascii="Times New Roman" w:hAnsi="Times New Roman" w:cs="Times New Roman"/>
          <w:sz w:val="24"/>
          <w:szCs w:val="24"/>
        </w:rPr>
        <w:t>coupled with their ability to capture abundant prey via expansive webs</w:t>
      </w:r>
      <w:r w:rsidR="00B40552">
        <w:rPr>
          <w:rFonts w:ascii="Times New Roman" w:hAnsi="Times New Roman" w:cs="Times New Roman"/>
          <w:sz w:val="24"/>
          <w:szCs w:val="24"/>
        </w:rPr>
        <w:t xml:space="preserve"> </w:t>
      </w:r>
      <w:r w:rsidRPr="00F17A58">
        <w:rPr>
          <w:rFonts w:ascii="Times New Roman" w:hAnsi="Times New Roman" w:cs="Times New Roman"/>
          <w:sz w:val="24"/>
          <w:szCs w:val="24"/>
        </w:rPr>
        <w:t xml:space="preserve">have established </w:t>
      </w:r>
      <w:r w:rsidRPr="00F17A58">
        <w:rPr>
          <w:rFonts w:ascii="Times New Roman" w:hAnsi="Times New Roman" w:cs="Times New Roman"/>
          <w:i/>
          <w:iCs/>
          <w:sz w:val="24"/>
          <w:szCs w:val="24"/>
        </w:rPr>
        <w:t>Nephila</w:t>
      </w:r>
      <w:r w:rsidRPr="00F17A58">
        <w:rPr>
          <w:rFonts w:ascii="Times New Roman" w:hAnsi="Times New Roman" w:cs="Times New Roman"/>
          <w:sz w:val="24"/>
          <w:szCs w:val="24"/>
        </w:rPr>
        <w:t xml:space="preserve"> species as intensively studied model organisms in fields like sexual selection, including male-male competition, </w:t>
      </w:r>
      <w:r w:rsidRPr="00F17A58">
        <w:rPr>
          <w:rFonts w:ascii="Times New Roman" w:hAnsi="Times New Roman" w:cs="Times New Roman"/>
          <w:sz w:val="24"/>
          <w:szCs w:val="24"/>
        </w:rPr>
        <w:lastRenderedPageBreak/>
        <w:t>female choice, sexual size dimorphism, sexual cannibalism, sexual conflict, and sperm competition (</w:t>
      </w:r>
      <w:proofErr w:type="spellStart"/>
      <w:r w:rsidRPr="00F17A58">
        <w:rPr>
          <w:rFonts w:ascii="Times New Roman" w:hAnsi="Times New Roman" w:cs="Times New Roman"/>
          <w:sz w:val="24"/>
          <w:szCs w:val="24"/>
        </w:rPr>
        <w:t>Fromhage</w:t>
      </w:r>
      <w:proofErr w:type="spellEnd"/>
      <w:r w:rsidRPr="00F17A58">
        <w:rPr>
          <w:rFonts w:ascii="Times New Roman" w:hAnsi="Times New Roman" w:cs="Times New Roman"/>
          <w:sz w:val="24"/>
          <w:szCs w:val="24"/>
        </w:rPr>
        <w:t xml:space="preserve"> and Schneider, 2006; Kuntner et al., 2009). Female gigantism, characteristic of </w:t>
      </w:r>
      <w:proofErr w:type="spellStart"/>
      <w:r w:rsidRPr="00F17A58">
        <w:rPr>
          <w:rFonts w:ascii="Times New Roman" w:hAnsi="Times New Roman" w:cs="Times New Roman"/>
          <w:sz w:val="24"/>
          <w:szCs w:val="24"/>
        </w:rPr>
        <w:t>Nephilidae</w:t>
      </w:r>
      <w:proofErr w:type="spellEnd"/>
      <w:r w:rsidRPr="00F17A58">
        <w:rPr>
          <w:rFonts w:ascii="Times New Roman" w:hAnsi="Times New Roman" w:cs="Times New Roman"/>
          <w:sz w:val="24"/>
          <w:szCs w:val="24"/>
        </w:rPr>
        <w:t xml:space="preserve">, is particularly well-documented (Chuang et al., 2023; Agnarsson et al., 2024; Kumar et al., 2026). Molecular studies have further elucidated the genetic basis of their silk (Hayashi et al., 2004; Hu et al., 2006), while recent research highlights </w:t>
      </w:r>
      <w:r w:rsidRPr="00F17A58">
        <w:rPr>
          <w:rFonts w:ascii="Times New Roman" w:hAnsi="Times New Roman" w:cs="Times New Roman"/>
          <w:i/>
          <w:iCs/>
          <w:sz w:val="24"/>
          <w:szCs w:val="24"/>
        </w:rPr>
        <w:t>Nephila</w:t>
      </w:r>
      <w:r w:rsidRPr="00F17A58">
        <w:rPr>
          <w:rFonts w:ascii="Times New Roman" w:hAnsi="Times New Roman" w:cs="Times New Roman"/>
          <w:sz w:val="24"/>
          <w:szCs w:val="24"/>
        </w:rPr>
        <w:t xml:space="preserve"> as the most prominent and researched tropical arachnid genus (Xie et al., 2025; Kuntner et al., 2025; Kuntner et al., 2026; Kumar et al., 2026). According to the World Spider </w:t>
      </w:r>
      <w:proofErr w:type="spellStart"/>
      <w:r w:rsidRPr="00F17A58">
        <w:rPr>
          <w:rFonts w:ascii="Times New Roman" w:hAnsi="Times New Roman" w:cs="Times New Roman"/>
          <w:sz w:val="24"/>
          <w:szCs w:val="24"/>
        </w:rPr>
        <w:t>Catalog</w:t>
      </w:r>
      <w:proofErr w:type="spellEnd"/>
      <w:r w:rsidRPr="00F17A58">
        <w:rPr>
          <w:rFonts w:ascii="Times New Roman" w:hAnsi="Times New Roman" w:cs="Times New Roman"/>
          <w:sz w:val="24"/>
          <w:szCs w:val="24"/>
        </w:rPr>
        <w:t xml:space="preserve"> (</w:t>
      </w:r>
      <w:hyperlink r:id="rId10" w:tgtFrame="_blank" w:history="1">
        <w:r w:rsidRPr="00F17A58">
          <w:rPr>
            <w:rStyle w:val="Hyperlink"/>
            <w:rFonts w:ascii="Times New Roman" w:hAnsi="Times New Roman" w:cs="Times New Roman"/>
            <w:sz w:val="24"/>
            <w:szCs w:val="24"/>
          </w:rPr>
          <w:t>http://wsc.nmbe.ch/</w:t>
        </w:r>
      </w:hyperlink>
      <w:r w:rsidRPr="00F17A58">
        <w:rPr>
          <w:rFonts w:ascii="Times New Roman" w:hAnsi="Times New Roman" w:cs="Times New Roman"/>
          <w:sz w:val="24"/>
          <w:szCs w:val="24"/>
        </w:rPr>
        <w:t xml:space="preserve">, accessed 25 November 2025), the genus comprises 7 accepted species out of 10 proposed, with </w:t>
      </w:r>
      <w:proofErr w:type="spellStart"/>
      <w:r w:rsidRPr="00F17A58">
        <w:rPr>
          <w:rFonts w:ascii="Times New Roman" w:hAnsi="Times New Roman" w:cs="Times New Roman"/>
          <w:i/>
          <w:iCs/>
          <w:sz w:val="24"/>
          <w:szCs w:val="24"/>
        </w:rPr>
        <w:t>Nephila</w:t>
      </w:r>
      <w:proofErr w:type="spellEnd"/>
      <w:r w:rsidRPr="00F17A58">
        <w:rPr>
          <w:rFonts w:ascii="Times New Roman" w:hAnsi="Times New Roman" w:cs="Times New Roman"/>
          <w:sz w:val="24"/>
          <w:szCs w:val="24"/>
        </w:rPr>
        <w:t xml:space="preserve"> and </w:t>
      </w:r>
      <w:proofErr w:type="spellStart"/>
      <w:r w:rsidRPr="00F17A58">
        <w:rPr>
          <w:rFonts w:ascii="Times New Roman" w:hAnsi="Times New Roman" w:cs="Times New Roman"/>
          <w:i/>
          <w:iCs/>
          <w:sz w:val="24"/>
          <w:szCs w:val="24"/>
        </w:rPr>
        <w:t>Trichonephila</w:t>
      </w:r>
      <w:proofErr w:type="spellEnd"/>
      <w:r w:rsidRPr="00F17A58">
        <w:rPr>
          <w:rFonts w:ascii="Times New Roman" w:hAnsi="Times New Roman" w:cs="Times New Roman"/>
          <w:sz w:val="24"/>
          <w:szCs w:val="24"/>
        </w:rPr>
        <w:t xml:space="preserve"> uniquely producing true golden silk (</w:t>
      </w:r>
      <w:proofErr w:type="spellStart"/>
      <w:r w:rsidRPr="00F17A58">
        <w:rPr>
          <w:rFonts w:ascii="Times New Roman" w:hAnsi="Times New Roman" w:cs="Times New Roman"/>
          <w:sz w:val="24"/>
          <w:szCs w:val="24"/>
        </w:rPr>
        <w:t>Lertkulvanich</w:t>
      </w:r>
      <w:proofErr w:type="spellEnd"/>
      <w:r w:rsidRPr="00F17A58">
        <w:rPr>
          <w:rFonts w:ascii="Times New Roman" w:hAnsi="Times New Roman" w:cs="Times New Roman"/>
          <w:sz w:val="24"/>
          <w:szCs w:val="24"/>
        </w:rPr>
        <w:t xml:space="preserve"> et al., 2025).</w:t>
      </w:r>
    </w:p>
    <w:p w14:paraId="69E8E83F" w14:textId="1D9520F9" w:rsidR="00B40552" w:rsidRPr="00B40552" w:rsidRDefault="00F17A58" w:rsidP="00B40552">
      <w:pPr>
        <w:spacing w:line="360" w:lineRule="auto"/>
        <w:jc w:val="both"/>
        <w:rPr>
          <w:rFonts w:ascii="Times New Roman" w:hAnsi="Times New Roman" w:cs="Times New Roman"/>
          <w:sz w:val="24"/>
          <w:szCs w:val="24"/>
        </w:rPr>
      </w:pPr>
      <w:r w:rsidRPr="00F17A58">
        <w:rPr>
          <w:rFonts w:ascii="Times New Roman" w:hAnsi="Times New Roman" w:cs="Times New Roman"/>
          <w:sz w:val="24"/>
          <w:szCs w:val="24"/>
        </w:rPr>
        <w:t>Despite records of </w:t>
      </w:r>
      <w:r w:rsidRPr="00F17A58">
        <w:rPr>
          <w:rFonts w:ascii="Times New Roman" w:hAnsi="Times New Roman" w:cs="Times New Roman"/>
          <w:i/>
          <w:iCs/>
          <w:sz w:val="24"/>
          <w:szCs w:val="24"/>
        </w:rPr>
        <w:t xml:space="preserve">N. </w:t>
      </w:r>
      <w:proofErr w:type="spellStart"/>
      <w:r w:rsidRPr="00F17A58">
        <w:rPr>
          <w:rFonts w:ascii="Times New Roman" w:hAnsi="Times New Roman" w:cs="Times New Roman"/>
          <w:i/>
          <w:iCs/>
          <w:sz w:val="24"/>
          <w:szCs w:val="24"/>
        </w:rPr>
        <w:t>pilipes</w:t>
      </w:r>
      <w:proofErr w:type="spellEnd"/>
      <w:r w:rsidRPr="00F17A58">
        <w:rPr>
          <w:rFonts w:ascii="Times New Roman" w:hAnsi="Times New Roman" w:cs="Times New Roman"/>
          <w:sz w:val="24"/>
          <w:szCs w:val="24"/>
        </w:rPr>
        <w:t xml:space="preserve"> in </w:t>
      </w:r>
      <w:proofErr w:type="spellStart"/>
      <w:r w:rsidRPr="00F17A58">
        <w:rPr>
          <w:rFonts w:ascii="Times New Roman" w:hAnsi="Times New Roman" w:cs="Times New Roman"/>
          <w:sz w:val="24"/>
          <w:szCs w:val="24"/>
        </w:rPr>
        <w:t>Odisha</w:t>
      </w:r>
      <w:proofErr w:type="spellEnd"/>
      <w:r w:rsidRPr="00F17A58">
        <w:rPr>
          <w:rFonts w:ascii="Times New Roman" w:hAnsi="Times New Roman" w:cs="Times New Roman"/>
          <w:sz w:val="24"/>
          <w:szCs w:val="24"/>
        </w:rPr>
        <w:t xml:space="preserve"> checklists (e.g., Eastern Ghats surveys) and recent observations in Kalahandi, detailed morphological and ecological studies remain scarce in India, particularly lacking baseline data from this region. This study provides the first integrated description of </w:t>
      </w:r>
      <w:r w:rsidRPr="00F17A58">
        <w:rPr>
          <w:rFonts w:ascii="Times New Roman" w:hAnsi="Times New Roman" w:cs="Times New Roman"/>
          <w:i/>
          <w:iCs/>
          <w:sz w:val="24"/>
          <w:szCs w:val="24"/>
        </w:rPr>
        <w:t xml:space="preserve">N. </w:t>
      </w:r>
      <w:proofErr w:type="spellStart"/>
      <w:r w:rsidRPr="00F17A58">
        <w:rPr>
          <w:rFonts w:ascii="Times New Roman" w:hAnsi="Times New Roman" w:cs="Times New Roman"/>
          <w:i/>
          <w:iCs/>
          <w:sz w:val="24"/>
          <w:szCs w:val="24"/>
        </w:rPr>
        <w:t>pilipes</w:t>
      </w:r>
      <w:proofErr w:type="spellEnd"/>
      <w:r w:rsidRPr="00F17A58">
        <w:rPr>
          <w:rFonts w:ascii="Times New Roman" w:hAnsi="Times New Roman" w:cs="Times New Roman"/>
          <w:sz w:val="24"/>
          <w:szCs w:val="24"/>
        </w:rPr>
        <w:t xml:space="preserve"> body size, leg segment morphology, eye arrangement, sexual dimorphism, female genital structure, and web architecture from Kalahandi forests, highlighting functional adaptations and supporting future taxonomic </w:t>
      </w:r>
      <w:commentRangeStart w:id="12"/>
      <w:r w:rsidRPr="00F17A58">
        <w:rPr>
          <w:rFonts w:ascii="Times New Roman" w:hAnsi="Times New Roman" w:cs="Times New Roman"/>
          <w:sz w:val="24"/>
          <w:szCs w:val="24"/>
        </w:rPr>
        <w:t>work</w:t>
      </w:r>
      <w:commentRangeEnd w:id="12"/>
      <w:r w:rsidR="00E74707">
        <w:rPr>
          <w:rStyle w:val="CommentReference"/>
        </w:rPr>
        <w:commentReference w:id="12"/>
      </w:r>
      <w:r w:rsidRPr="00F17A58">
        <w:rPr>
          <w:rFonts w:ascii="Times New Roman" w:hAnsi="Times New Roman" w:cs="Times New Roman"/>
          <w:sz w:val="24"/>
          <w:szCs w:val="24"/>
        </w:rPr>
        <w:t>.</w:t>
      </w:r>
    </w:p>
    <w:p w14:paraId="46203A69" w14:textId="1DD405A2" w:rsidR="00CB45BD" w:rsidRPr="00B40552" w:rsidRDefault="008331DC" w:rsidP="00B40552">
      <w:pPr>
        <w:pStyle w:val="ListParagraph"/>
        <w:numPr>
          <w:ilvl w:val="0"/>
          <w:numId w:val="10"/>
        </w:numPr>
        <w:jc w:val="both"/>
        <w:rPr>
          <w:rFonts w:ascii="Times New Roman" w:hAnsi="Times New Roman" w:cs="Times New Roman"/>
          <w:sz w:val="24"/>
          <w:szCs w:val="24"/>
        </w:rPr>
      </w:pPr>
      <w:r w:rsidRPr="00B40552">
        <w:rPr>
          <w:rFonts w:ascii="Times New Roman" w:hAnsi="Times New Roman" w:cs="Times New Roman"/>
          <w:b/>
          <w:bCs/>
          <w:sz w:val="24"/>
          <w:szCs w:val="24"/>
        </w:rPr>
        <w:t>MATERIAL AND METHODS</w:t>
      </w:r>
    </w:p>
    <w:p w14:paraId="56A41A9B" w14:textId="318E34B6" w:rsidR="007A22ED" w:rsidRPr="007A22ED" w:rsidRDefault="001D6073" w:rsidP="00B40552">
      <w:pPr>
        <w:jc w:val="center"/>
        <w:rPr>
          <w:rFonts w:ascii="Times New Roman" w:hAnsi="Times New Roman" w:cs="Times New Roman"/>
          <w:sz w:val="24"/>
          <w:szCs w:val="24"/>
        </w:rPr>
      </w:pPr>
      <w:r w:rsidRPr="00796F9A">
        <w:rPr>
          <w:rFonts w:ascii="Times New Roman" w:hAnsi="Times New Roman" w:cs="Times New Roman"/>
          <w:noProof/>
          <w:sz w:val="24"/>
          <w:szCs w:val="24"/>
          <w:lang w:val="en-US"/>
        </w:rPr>
        <w:drawing>
          <wp:inline distT="0" distB="0" distL="0" distR="0" wp14:anchorId="1D4B17A5" wp14:editId="7DE9E726">
            <wp:extent cx="3715023" cy="3066355"/>
            <wp:effectExtent l="0" t="0" r="0" b="1270"/>
            <wp:docPr id="132516277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30490" cy="3079121"/>
                    </a:xfrm>
                    <a:prstGeom prst="rect">
                      <a:avLst/>
                    </a:prstGeom>
                    <a:noFill/>
                    <a:ln>
                      <a:noFill/>
                    </a:ln>
                  </pic:spPr>
                </pic:pic>
              </a:graphicData>
            </a:graphic>
          </wp:inline>
        </w:drawing>
      </w:r>
    </w:p>
    <w:p w14:paraId="777283AB" w14:textId="77777777" w:rsidR="00B40552" w:rsidRDefault="00B40552" w:rsidP="005B1220">
      <w:pPr>
        <w:jc w:val="both"/>
        <w:rPr>
          <w:rFonts w:ascii="Times New Roman" w:hAnsi="Times New Roman" w:cs="Times New Roman"/>
          <w:sz w:val="24"/>
          <w:szCs w:val="24"/>
        </w:rPr>
      </w:pPr>
      <w:r w:rsidRPr="00B40552">
        <w:rPr>
          <w:rFonts w:ascii="Times New Roman" w:hAnsi="Times New Roman" w:cs="Times New Roman"/>
          <w:b/>
          <w:bCs/>
          <w:sz w:val="24"/>
          <w:szCs w:val="24"/>
        </w:rPr>
        <w:t>Figure 1.</w:t>
      </w:r>
      <w:r w:rsidRPr="00B40552">
        <w:rPr>
          <w:rFonts w:ascii="Times New Roman" w:hAnsi="Times New Roman" w:cs="Times New Roman"/>
          <w:sz w:val="24"/>
          <w:szCs w:val="24"/>
        </w:rPr>
        <w:t xml:space="preserve"> Study area and sampling sites in Kalahandi district (western Odisha, India).</w:t>
      </w:r>
    </w:p>
    <w:p w14:paraId="1DA63F7A" w14:textId="77777777" w:rsidR="00B40552" w:rsidRDefault="00B40552" w:rsidP="00B40552">
      <w:pPr>
        <w:spacing w:line="360" w:lineRule="auto"/>
        <w:jc w:val="both"/>
        <w:rPr>
          <w:rFonts w:ascii="Times New Roman" w:hAnsi="Times New Roman" w:cs="Times New Roman"/>
          <w:sz w:val="24"/>
          <w:szCs w:val="24"/>
        </w:rPr>
      </w:pPr>
    </w:p>
    <w:p w14:paraId="4ABCEFB4" w14:textId="3788FEDD" w:rsidR="005B1220" w:rsidRPr="005B1220" w:rsidRDefault="005B1220" w:rsidP="00B40552">
      <w:pPr>
        <w:spacing w:line="360" w:lineRule="auto"/>
        <w:jc w:val="both"/>
        <w:rPr>
          <w:rFonts w:ascii="Times New Roman" w:hAnsi="Times New Roman" w:cs="Times New Roman"/>
          <w:sz w:val="24"/>
          <w:szCs w:val="24"/>
        </w:rPr>
      </w:pPr>
      <w:r w:rsidRPr="005B1220">
        <w:rPr>
          <w:rFonts w:ascii="Times New Roman" w:hAnsi="Times New Roman" w:cs="Times New Roman"/>
          <w:sz w:val="24"/>
          <w:szCs w:val="24"/>
        </w:rPr>
        <w:lastRenderedPageBreak/>
        <w:t xml:space="preserve">The study was conducted in Kalahandi District, southern Odisha, India (19°55′09″N, 83°10′27″E; </w:t>
      </w:r>
      <w:r w:rsidRPr="000B0BB5">
        <w:rPr>
          <w:rFonts w:ascii="Times New Roman" w:hAnsi="Times New Roman" w:cs="Times New Roman"/>
          <w:b/>
          <w:bCs/>
          <w:sz w:val="24"/>
          <w:szCs w:val="24"/>
        </w:rPr>
        <w:t>Fig. 1</w:t>
      </w:r>
      <w:r w:rsidRPr="005B1220">
        <w:rPr>
          <w:rFonts w:ascii="Times New Roman" w:hAnsi="Times New Roman" w:cs="Times New Roman"/>
          <w:sz w:val="24"/>
          <w:szCs w:val="24"/>
        </w:rPr>
        <w:t>), spanning multiple sites across this region of the Eastern Ghats. Kalahandi District lies between 19.3–21.5°N and 82.20–83.47°E, covering 8,364.89 km² of varied topography including plains, hills, and mountains.</w:t>
      </w:r>
    </w:p>
    <w:p w14:paraId="4D44A70E" w14:textId="3B0F3820" w:rsidR="005B1220" w:rsidRPr="005B1220" w:rsidRDefault="005B1220" w:rsidP="00B40552">
      <w:pPr>
        <w:spacing w:line="360" w:lineRule="auto"/>
        <w:jc w:val="both"/>
        <w:rPr>
          <w:rFonts w:ascii="Times New Roman" w:hAnsi="Times New Roman" w:cs="Times New Roman"/>
          <w:sz w:val="24"/>
          <w:szCs w:val="24"/>
        </w:rPr>
      </w:pPr>
      <w:r w:rsidRPr="005B1220">
        <w:rPr>
          <w:rFonts w:ascii="Times New Roman" w:hAnsi="Times New Roman" w:cs="Times New Roman"/>
          <w:sz w:val="24"/>
          <w:szCs w:val="24"/>
        </w:rPr>
        <w:t xml:space="preserve">Fieldwork occurred from July to November 2025, with observations during morning (6:00–10:00 AM) and evening (5:00–7:00 PM) hours. Specimens were identified to species level using morphological descriptions and illustrations from </w:t>
      </w:r>
      <w:proofErr w:type="spellStart"/>
      <w:r w:rsidRPr="005B1220">
        <w:rPr>
          <w:rFonts w:ascii="Times New Roman" w:hAnsi="Times New Roman" w:cs="Times New Roman"/>
          <w:sz w:val="24"/>
          <w:szCs w:val="24"/>
        </w:rPr>
        <w:t>Tikader's</w:t>
      </w:r>
      <w:proofErr w:type="spellEnd"/>
      <w:r w:rsidRPr="005B1220">
        <w:rPr>
          <w:rFonts w:ascii="Times New Roman" w:hAnsi="Times New Roman" w:cs="Times New Roman"/>
          <w:sz w:val="24"/>
          <w:szCs w:val="24"/>
        </w:rPr>
        <w:t xml:space="preserve"> </w:t>
      </w:r>
      <w:r w:rsidRPr="005B1220">
        <w:rPr>
          <w:rFonts w:ascii="Times New Roman" w:hAnsi="Times New Roman" w:cs="Times New Roman"/>
          <w:i/>
          <w:iCs/>
          <w:sz w:val="24"/>
          <w:szCs w:val="24"/>
        </w:rPr>
        <w:t>Handbook of Indian Spiders</w:t>
      </w:r>
      <w:r w:rsidRPr="005B1220">
        <w:rPr>
          <w:rFonts w:ascii="Times New Roman" w:hAnsi="Times New Roman" w:cs="Times New Roman"/>
          <w:sz w:val="24"/>
          <w:szCs w:val="24"/>
        </w:rPr>
        <w:t xml:space="preserve"> (1987</w:t>
      </w:r>
      <w:r w:rsidR="000B0BB5" w:rsidRPr="005B1220">
        <w:rPr>
          <w:rFonts w:ascii="Times New Roman" w:hAnsi="Times New Roman" w:cs="Times New Roman"/>
          <w:sz w:val="24"/>
          <w:szCs w:val="24"/>
        </w:rPr>
        <w:t xml:space="preserve">), </w:t>
      </w:r>
      <w:r w:rsidR="000B0BB5">
        <w:rPr>
          <w:rFonts w:ascii="Times New Roman" w:hAnsi="Times New Roman" w:cs="Times New Roman"/>
          <w:sz w:val="24"/>
          <w:szCs w:val="24"/>
        </w:rPr>
        <w:t>and</w:t>
      </w:r>
      <w:r>
        <w:rPr>
          <w:rFonts w:ascii="Times New Roman" w:hAnsi="Times New Roman" w:cs="Times New Roman"/>
          <w:sz w:val="24"/>
          <w:szCs w:val="24"/>
        </w:rPr>
        <w:t xml:space="preserve"> </w:t>
      </w:r>
      <w:r w:rsidR="000B0BB5">
        <w:rPr>
          <w:rFonts w:ascii="Times New Roman" w:hAnsi="Times New Roman" w:cs="Times New Roman"/>
          <w:sz w:val="24"/>
          <w:szCs w:val="24"/>
        </w:rPr>
        <w:t>other literatures (</w:t>
      </w:r>
      <w:proofErr w:type="spellStart"/>
      <w:r w:rsidRPr="005B1220">
        <w:rPr>
          <w:rFonts w:ascii="Times New Roman" w:hAnsi="Times New Roman" w:cs="Times New Roman"/>
          <w:sz w:val="24"/>
          <w:szCs w:val="24"/>
        </w:rPr>
        <w:t>Siliwal</w:t>
      </w:r>
      <w:proofErr w:type="spellEnd"/>
      <w:r w:rsidRPr="005B1220">
        <w:rPr>
          <w:rFonts w:ascii="Times New Roman" w:hAnsi="Times New Roman" w:cs="Times New Roman"/>
          <w:sz w:val="24"/>
          <w:szCs w:val="24"/>
        </w:rPr>
        <w:t xml:space="preserve"> </w:t>
      </w:r>
      <w:r w:rsidR="000B0BB5">
        <w:rPr>
          <w:rFonts w:ascii="Times New Roman" w:hAnsi="Times New Roman" w:cs="Times New Roman"/>
          <w:sz w:val="24"/>
          <w:szCs w:val="24"/>
        </w:rPr>
        <w:t xml:space="preserve">et al., </w:t>
      </w:r>
      <w:r w:rsidRPr="005B1220">
        <w:rPr>
          <w:rFonts w:ascii="Times New Roman" w:hAnsi="Times New Roman" w:cs="Times New Roman"/>
          <w:sz w:val="24"/>
          <w:szCs w:val="24"/>
        </w:rPr>
        <w:t>2005</w:t>
      </w:r>
      <w:r w:rsidR="000B0BB5">
        <w:rPr>
          <w:rFonts w:ascii="Times New Roman" w:hAnsi="Times New Roman" w:cs="Times New Roman"/>
          <w:sz w:val="24"/>
          <w:szCs w:val="24"/>
        </w:rPr>
        <w:t xml:space="preserve">; </w:t>
      </w:r>
      <w:r w:rsidRPr="005B1220">
        <w:rPr>
          <w:rFonts w:ascii="Times New Roman" w:hAnsi="Times New Roman" w:cs="Times New Roman"/>
          <w:sz w:val="24"/>
          <w:szCs w:val="24"/>
        </w:rPr>
        <w:t>Singh et al.</w:t>
      </w:r>
      <w:r w:rsidR="000B0BB5">
        <w:rPr>
          <w:rFonts w:ascii="Times New Roman" w:hAnsi="Times New Roman" w:cs="Times New Roman"/>
          <w:sz w:val="24"/>
          <w:szCs w:val="24"/>
        </w:rPr>
        <w:t xml:space="preserve">, </w:t>
      </w:r>
      <w:r w:rsidRPr="005B1220">
        <w:rPr>
          <w:rFonts w:ascii="Times New Roman" w:hAnsi="Times New Roman" w:cs="Times New Roman"/>
          <w:sz w:val="24"/>
          <w:szCs w:val="24"/>
        </w:rPr>
        <w:t xml:space="preserve">2023), verified against pertinent literature and expert consultation. Samples were examined under a stereo zoom binocular microscope; select specimens were preserved in 70% ethanol and deposited in the Zoology Department museum at </w:t>
      </w:r>
      <w:proofErr w:type="spellStart"/>
      <w:r w:rsidRPr="005B1220">
        <w:rPr>
          <w:rFonts w:ascii="Times New Roman" w:hAnsi="Times New Roman" w:cs="Times New Roman"/>
          <w:sz w:val="24"/>
          <w:szCs w:val="24"/>
        </w:rPr>
        <w:t>Maa</w:t>
      </w:r>
      <w:proofErr w:type="spellEnd"/>
      <w:r w:rsidRPr="005B1220">
        <w:rPr>
          <w:rFonts w:ascii="Times New Roman" w:hAnsi="Times New Roman" w:cs="Times New Roman"/>
          <w:sz w:val="24"/>
          <w:szCs w:val="24"/>
        </w:rPr>
        <w:t xml:space="preserve"> </w:t>
      </w:r>
      <w:proofErr w:type="spellStart"/>
      <w:r w:rsidRPr="005B1220">
        <w:rPr>
          <w:rFonts w:ascii="Times New Roman" w:hAnsi="Times New Roman" w:cs="Times New Roman"/>
          <w:sz w:val="24"/>
          <w:szCs w:val="24"/>
        </w:rPr>
        <w:t>Manikeshwari</w:t>
      </w:r>
      <w:proofErr w:type="spellEnd"/>
      <w:r w:rsidRPr="005B1220">
        <w:rPr>
          <w:rFonts w:ascii="Times New Roman" w:hAnsi="Times New Roman" w:cs="Times New Roman"/>
          <w:sz w:val="24"/>
          <w:szCs w:val="24"/>
        </w:rPr>
        <w:t xml:space="preserve"> University, </w:t>
      </w:r>
      <w:proofErr w:type="spellStart"/>
      <w:r w:rsidRPr="005B1220">
        <w:rPr>
          <w:rFonts w:ascii="Times New Roman" w:hAnsi="Times New Roman" w:cs="Times New Roman"/>
          <w:sz w:val="24"/>
          <w:szCs w:val="24"/>
        </w:rPr>
        <w:t>Bhawanipatna</w:t>
      </w:r>
      <w:proofErr w:type="spellEnd"/>
      <w:r w:rsidRPr="005B1220">
        <w:rPr>
          <w:rFonts w:ascii="Times New Roman" w:hAnsi="Times New Roman" w:cs="Times New Roman"/>
          <w:sz w:val="24"/>
          <w:szCs w:val="24"/>
        </w:rPr>
        <w:t>, for future reference, while others were released unharmed.</w:t>
      </w:r>
    </w:p>
    <w:p w14:paraId="5D179F99" w14:textId="2E79DC1C" w:rsidR="00386621" w:rsidRDefault="00B40552" w:rsidP="00404959">
      <w:pPr>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B4340F" w:rsidRPr="00796F9A">
        <w:rPr>
          <w:rFonts w:ascii="Times New Roman" w:hAnsi="Times New Roman" w:cs="Times New Roman"/>
          <w:b/>
          <w:bCs/>
          <w:sz w:val="24"/>
          <w:szCs w:val="24"/>
        </w:rPr>
        <w:t>RESULT AND DISCUSSIONS</w:t>
      </w:r>
    </w:p>
    <w:p w14:paraId="32E88D70" w14:textId="786F3380" w:rsidR="00296AE0" w:rsidRPr="00157F54" w:rsidRDefault="00983C25" w:rsidP="00B40552">
      <w:pPr>
        <w:spacing w:line="360" w:lineRule="auto"/>
        <w:jc w:val="both"/>
        <w:rPr>
          <w:rFonts w:ascii="Times New Roman" w:hAnsi="Times New Roman" w:cs="Times New Roman"/>
          <w:b/>
          <w:bCs/>
          <w:sz w:val="24"/>
          <w:szCs w:val="24"/>
        </w:rPr>
      </w:pPr>
      <w:r w:rsidRPr="00157F54">
        <w:rPr>
          <w:rFonts w:ascii="Times New Roman" w:hAnsi="Times New Roman" w:cs="Times New Roman"/>
          <w:i/>
          <w:iCs/>
          <w:sz w:val="24"/>
          <w:szCs w:val="24"/>
        </w:rPr>
        <w:t xml:space="preserve">N. </w:t>
      </w:r>
      <w:proofErr w:type="spellStart"/>
      <w:r w:rsidRPr="00157F54">
        <w:rPr>
          <w:rFonts w:ascii="Times New Roman" w:hAnsi="Times New Roman" w:cs="Times New Roman"/>
          <w:i/>
          <w:iCs/>
          <w:sz w:val="24"/>
          <w:szCs w:val="24"/>
        </w:rPr>
        <w:t>pilipes</w:t>
      </w:r>
      <w:proofErr w:type="spellEnd"/>
      <w:r w:rsidRPr="00157F54">
        <w:rPr>
          <w:rFonts w:ascii="Times New Roman" w:hAnsi="Times New Roman" w:cs="Times New Roman"/>
          <w:sz w:val="24"/>
          <w:szCs w:val="24"/>
        </w:rPr>
        <w:t xml:space="preserve"> females are among the world's largest web-building spiders, crafting massive golden silk orbs tougher than steel</w:t>
      </w:r>
      <w:r w:rsidR="00823EA1" w:rsidRPr="00157F54">
        <w:rPr>
          <w:rFonts w:ascii="Times New Roman" w:hAnsi="Times New Roman" w:cs="Times New Roman"/>
          <w:sz w:val="24"/>
          <w:szCs w:val="24"/>
        </w:rPr>
        <w:t xml:space="preserve"> (Blamires, 2022)</w:t>
      </w:r>
      <w:r w:rsidRPr="00157F54">
        <w:rPr>
          <w:rFonts w:ascii="Times New Roman" w:hAnsi="Times New Roman" w:cs="Times New Roman"/>
          <w:sz w:val="24"/>
          <w:szCs w:val="24"/>
        </w:rPr>
        <w:t>. With black-yellow bodies, eight eyes, and extreme sexual dimorphism</w:t>
      </w:r>
      <w:r w:rsidR="000B5C6C" w:rsidRPr="00157F54">
        <w:rPr>
          <w:rFonts w:ascii="Times New Roman" w:hAnsi="Times New Roman" w:cs="Times New Roman"/>
          <w:sz w:val="24"/>
          <w:szCs w:val="24"/>
        </w:rPr>
        <w:t xml:space="preserve"> (Fig. 2)</w:t>
      </w:r>
      <w:r w:rsidRPr="00157F54">
        <w:rPr>
          <w:rFonts w:ascii="Times New Roman" w:hAnsi="Times New Roman" w:cs="Times New Roman"/>
          <w:sz w:val="24"/>
          <w:szCs w:val="24"/>
        </w:rPr>
        <w:t xml:space="preserve">, they passively hunt via web vibrations in tropical forests harmless to </w:t>
      </w:r>
      <w:r w:rsidR="000B5C6C" w:rsidRPr="00157F54">
        <w:rPr>
          <w:rFonts w:ascii="Times New Roman" w:hAnsi="Times New Roman" w:cs="Times New Roman"/>
          <w:sz w:val="24"/>
          <w:szCs w:val="24"/>
        </w:rPr>
        <w:t xml:space="preserve">humans. </w:t>
      </w:r>
      <w:r w:rsidR="00296AE0" w:rsidRPr="00157F54">
        <w:rPr>
          <w:rFonts w:ascii="Times New Roman" w:hAnsi="Times New Roman" w:cs="Times New Roman"/>
          <w:i/>
          <w:iCs/>
        </w:rPr>
        <w:t>N</w:t>
      </w:r>
      <w:r w:rsidRPr="00157F54">
        <w:rPr>
          <w:rFonts w:ascii="Times New Roman" w:hAnsi="Times New Roman" w:cs="Times New Roman"/>
          <w:i/>
          <w:iCs/>
        </w:rPr>
        <w:t>.</w:t>
      </w:r>
      <w:r w:rsidR="00296AE0" w:rsidRPr="00157F54">
        <w:rPr>
          <w:rFonts w:ascii="Times New Roman" w:hAnsi="Times New Roman" w:cs="Times New Roman"/>
          <w:i/>
          <w:iCs/>
        </w:rPr>
        <w:t xml:space="preserve"> </w:t>
      </w:r>
      <w:proofErr w:type="spellStart"/>
      <w:r w:rsidR="00296AE0" w:rsidRPr="00157F54">
        <w:rPr>
          <w:rFonts w:ascii="Times New Roman" w:hAnsi="Times New Roman" w:cs="Times New Roman"/>
          <w:i/>
          <w:iCs/>
        </w:rPr>
        <w:t>pilipes</w:t>
      </w:r>
      <w:proofErr w:type="spellEnd"/>
      <w:r w:rsidR="00296AE0" w:rsidRPr="00157F54">
        <w:rPr>
          <w:rFonts w:ascii="Times New Roman" w:hAnsi="Times New Roman" w:cs="Times New Roman"/>
        </w:rPr>
        <w:t xml:space="preserve"> is best known for its giant size, golden web, and elegant web architecture, making it one of the most fascinating spiders in nature</w:t>
      </w:r>
      <w:r w:rsidRPr="00157F54">
        <w:rPr>
          <w:rFonts w:ascii="Times New Roman" w:hAnsi="Times New Roman" w:cs="Times New Roman"/>
        </w:rPr>
        <w:t xml:space="preserve"> (</w:t>
      </w:r>
      <w:r w:rsidRPr="00157F54">
        <w:rPr>
          <w:rFonts w:ascii="Times New Roman" w:hAnsi="Times New Roman" w:cs="Times New Roman"/>
          <w:sz w:val="24"/>
          <w:szCs w:val="24"/>
        </w:rPr>
        <w:t>Kuntner &amp; Coddington, 2009</w:t>
      </w:r>
      <w:r w:rsidRPr="00157F54">
        <w:rPr>
          <w:rFonts w:ascii="Times New Roman" w:hAnsi="Times New Roman" w:cs="Times New Roman"/>
        </w:rPr>
        <w:t>)</w:t>
      </w:r>
      <w:r w:rsidR="00296AE0" w:rsidRPr="00157F54">
        <w:rPr>
          <w:rFonts w:ascii="Times New Roman" w:hAnsi="Times New Roman" w:cs="Times New Roman"/>
        </w:rPr>
        <w:t>.</w:t>
      </w:r>
      <w:r w:rsidR="009D3C9F" w:rsidRPr="00157F54">
        <w:rPr>
          <w:rFonts w:ascii="Times New Roman" w:hAnsi="Times New Roman" w:cs="Times New Roman"/>
        </w:rPr>
        <w:t xml:space="preserve"> </w:t>
      </w:r>
      <w:r w:rsidR="00EF1C4B" w:rsidRPr="00157F54">
        <w:rPr>
          <w:rFonts w:ascii="Times New Roman" w:hAnsi="Times New Roman" w:cs="Times New Roman"/>
        </w:rPr>
        <w:t xml:space="preserve">Female species </w:t>
      </w:r>
      <w:r w:rsidR="00EC26B1" w:rsidRPr="00157F54">
        <w:rPr>
          <w:rFonts w:ascii="Times New Roman" w:hAnsi="Times New Roman" w:cs="Times New Roman"/>
        </w:rPr>
        <w:t xml:space="preserve">usually </w:t>
      </w:r>
      <w:r w:rsidRPr="00157F54">
        <w:rPr>
          <w:rFonts w:ascii="Times New Roman" w:hAnsi="Times New Roman" w:cs="Times New Roman"/>
        </w:rPr>
        <w:t>mark</w:t>
      </w:r>
      <w:r w:rsidR="00EC26B1" w:rsidRPr="00157F54">
        <w:rPr>
          <w:rFonts w:ascii="Times New Roman" w:hAnsi="Times New Roman" w:cs="Times New Roman"/>
        </w:rPr>
        <w:t xml:space="preserve"> at the centre of web</w:t>
      </w:r>
      <w:r w:rsidRPr="00157F54">
        <w:rPr>
          <w:rFonts w:ascii="Times New Roman" w:hAnsi="Times New Roman" w:cs="Times New Roman"/>
        </w:rPr>
        <w:t xml:space="preserve"> (Fig. 2a, b, c &amp; e)</w:t>
      </w:r>
      <w:r w:rsidR="00EC26B1" w:rsidRPr="00157F54">
        <w:rPr>
          <w:rFonts w:ascii="Times New Roman" w:hAnsi="Times New Roman" w:cs="Times New Roman"/>
        </w:rPr>
        <w:t xml:space="preserve">, </w:t>
      </w:r>
      <w:r w:rsidR="00F55A40" w:rsidRPr="00157F54">
        <w:rPr>
          <w:rFonts w:ascii="Times New Roman" w:hAnsi="Times New Roman" w:cs="Times New Roman"/>
        </w:rPr>
        <w:t>whereas</w:t>
      </w:r>
      <w:r w:rsidR="00EC26B1" w:rsidRPr="00157F54">
        <w:rPr>
          <w:rFonts w:ascii="Times New Roman" w:hAnsi="Times New Roman" w:cs="Times New Roman"/>
        </w:rPr>
        <w:t xml:space="preserve"> male spider p</w:t>
      </w:r>
      <w:r w:rsidR="00D731D8" w:rsidRPr="00157F54">
        <w:rPr>
          <w:rFonts w:ascii="Times New Roman" w:hAnsi="Times New Roman" w:cs="Times New Roman"/>
        </w:rPr>
        <w:t xml:space="preserve">osition not </w:t>
      </w:r>
      <w:r w:rsidRPr="00157F54">
        <w:rPr>
          <w:rFonts w:ascii="Times New Roman" w:hAnsi="Times New Roman" w:cs="Times New Roman"/>
        </w:rPr>
        <w:t>fixed</w:t>
      </w:r>
      <w:r w:rsidR="00D731D8" w:rsidRPr="00157F54">
        <w:rPr>
          <w:rFonts w:ascii="Times New Roman" w:hAnsi="Times New Roman" w:cs="Times New Roman"/>
        </w:rPr>
        <w:t xml:space="preserve"> in the web.</w:t>
      </w:r>
    </w:p>
    <w:p w14:paraId="64E48B05" w14:textId="68B50243" w:rsidR="009457F8" w:rsidRPr="00796F9A" w:rsidRDefault="004D04DB" w:rsidP="00B40552">
      <w:pPr>
        <w:spacing w:line="360" w:lineRule="auto"/>
        <w:jc w:val="both"/>
        <w:rPr>
          <w:rFonts w:ascii="Times New Roman" w:hAnsi="Times New Roman" w:cs="Times New Roman"/>
          <w:sz w:val="24"/>
          <w:szCs w:val="24"/>
        </w:rPr>
      </w:pPr>
      <w:r w:rsidRPr="00796F9A">
        <w:rPr>
          <w:rFonts w:ascii="Times New Roman" w:hAnsi="Times New Roman" w:cs="Times New Roman"/>
          <w:sz w:val="24"/>
          <w:szCs w:val="24"/>
        </w:rPr>
        <w:t xml:space="preserve"> </w:t>
      </w:r>
    </w:p>
    <w:p w14:paraId="0A39B5B6" w14:textId="77777777" w:rsidR="00125520" w:rsidRDefault="00B66F68" w:rsidP="00F55A40">
      <w:pPr>
        <w:jc w:val="center"/>
        <w:rPr>
          <w:rFonts w:ascii="Times New Roman" w:hAnsi="Times New Roman" w:cs="Times New Roman"/>
          <w:sz w:val="24"/>
          <w:szCs w:val="24"/>
        </w:rPr>
      </w:pPr>
      <w:r w:rsidRPr="00796F9A">
        <w:rPr>
          <w:rFonts w:ascii="Times New Roman" w:hAnsi="Times New Roman" w:cs="Times New Roman"/>
          <w:noProof/>
          <w:lang w:val="en-US"/>
        </w:rPr>
        <w:lastRenderedPageBreak/>
        <w:drawing>
          <wp:inline distT="0" distB="0" distL="0" distR="0" wp14:anchorId="35BC7A27" wp14:editId="3F84DAA8">
            <wp:extent cx="4090489" cy="3480948"/>
            <wp:effectExtent l="0" t="0" r="5715" b="5715"/>
            <wp:docPr id="2935314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99902" cy="3488958"/>
                    </a:xfrm>
                    <a:prstGeom prst="rect">
                      <a:avLst/>
                    </a:prstGeom>
                    <a:noFill/>
                    <a:ln>
                      <a:noFill/>
                    </a:ln>
                  </pic:spPr>
                </pic:pic>
              </a:graphicData>
            </a:graphic>
          </wp:inline>
        </w:drawing>
      </w:r>
    </w:p>
    <w:p w14:paraId="48F66ABA" w14:textId="77777777" w:rsidR="00AA2F50" w:rsidRPr="00AA2F50" w:rsidRDefault="00AA2F50" w:rsidP="00404959">
      <w:pPr>
        <w:jc w:val="both"/>
        <w:rPr>
          <w:rFonts w:ascii="Times New Roman" w:hAnsi="Times New Roman" w:cs="Times New Roman"/>
          <w:sz w:val="24"/>
          <w:szCs w:val="24"/>
        </w:rPr>
      </w:pPr>
      <w:r w:rsidRPr="00AA2F50">
        <w:rPr>
          <w:rFonts w:ascii="Times New Roman" w:hAnsi="Times New Roman" w:cs="Times New Roman"/>
          <w:b/>
          <w:bCs/>
          <w:sz w:val="24"/>
          <w:szCs w:val="24"/>
        </w:rPr>
        <w:t xml:space="preserve">Figure 2. </w:t>
      </w:r>
      <w:r w:rsidRPr="00AA2F50">
        <w:rPr>
          <w:rFonts w:ascii="Times New Roman" w:hAnsi="Times New Roman" w:cs="Times New Roman"/>
          <w:sz w:val="24"/>
          <w:szCs w:val="24"/>
        </w:rPr>
        <w:t xml:space="preserve">(a) Dorsal view in situ of ♀, (b) ventral view in situ of ♀, (c) lateral view in situ of ♀, (d) dorsal view in laboratory of ♀, (e) sketch showing spider with web (♀), (f) dorsal view of </w:t>
      </w:r>
      <w:commentRangeStart w:id="13"/>
      <w:r w:rsidRPr="00AA2F50">
        <w:rPr>
          <w:rFonts w:ascii="Times New Roman" w:hAnsi="Times New Roman" w:cs="Times New Roman"/>
          <w:sz w:val="24"/>
          <w:szCs w:val="24"/>
        </w:rPr>
        <w:t>♂</w:t>
      </w:r>
      <w:commentRangeEnd w:id="13"/>
      <w:r w:rsidR="005B3346">
        <w:rPr>
          <w:rStyle w:val="CommentReference"/>
        </w:rPr>
        <w:commentReference w:id="13"/>
      </w:r>
      <w:r w:rsidRPr="00AA2F50">
        <w:rPr>
          <w:rFonts w:ascii="Times New Roman" w:hAnsi="Times New Roman" w:cs="Times New Roman"/>
          <w:sz w:val="24"/>
          <w:szCs w:val="24"/>
        </w:rPr>
        <w:t>.</w:t>
      </w:r>
    </w:p>
    <w:p w14:paraId="125DA63F" w14:textId="39639979" w:rsidR="00125520" w:rsidRPr="00796F9A" w:rsidRDefault="00125520" w:rsidP="00B40552">
      <w:pPr>
        <w:spacing w:line="360" w:lineRule="auto"/>
        <w:jc w:val="both"/>
        <w:rPr>
          <w:rFonts w:ascii="Times New Roman" w:hAnsi="Times New Roman" w:cs="Times New Roman"/>
          <w:sz w:val="24"/>
          <w:szCs w:val="24"/>
        </w:rPr>
      </w:pPr>
      <w:r w:rsidRPr="00125520">
        <w:rPr>
          <w:rFonts w:ascii="Times New Roman" w:hAnsi="Times New Roman" w:cs="Times New Roman"/>
          <w:sz w:val="24"/>
          <w:szCs w:val="24"/>
        </w:rPr>
        <w:t>Leg segment measurements of female</w:t>
      </w:r>
      <w:r w:rsidR="000B5C6C">
        <w:rPr>
          <w:rFonts w:ascii="Times New Roman" w:hAnsi="Times New Roman" w:cs="Times New Roman"/>
          <w:sz w:val="24"/>
          <w:szCs w:val="24"/>
        </w:rPr>
        <w:t xml:space="preserve"> (</w:t>
      </w:r>
      <w:r w:rsidR="000B5C6C" w:rsidRPr="00AA2F50">
        <w:rPr>
          <w:rFonts w:ascii="Times New Roman" w:hAnsi="Times New Roman" w:cs="Times New Roman"/>
          <w:sz w:val="24"/>
          <w:szCs w:val="24"/>
        </w:rPr>
        <w:t>♀</w:t>
      </w:r>
      <w:r w:rsidR="000B5C6C">
        <w:rPr>
          <w:rFonts w:ascii="Times New Roman" w:hAnsi="Times New Roman" w:cs="Times New Roman"/>
          <w:sz w:val="24"/>
          <w:szCs w:val="24"/>
        </w:rPr>
        <w:t>)</w:t>
      </w:r>
      <w:r w:rsidRPr="00125520">
        <w:rPr>
          <w:rFonts w:ascii="Times New Roman" w:hAnsi="Times New Roman" w:cs="Times New Roman"/>
          <w:sz w:val="24"/>
          <w:szCs w:val="24"/>
        </w:rPr>
        <w:t xml:space="preserve"> </w:t>
      </w:r>
      <w:r w:rsidRPr="00125520">
        <w:rPr>
          <w:rFonts w:ascii="Times New Roman" w:hAnsi="Times New Roman" w:cs="Times New Roman"/>
          <w:i/>
          <w:iCs/>
          <w:sz w:val="24"/>
          <w:szCs w:val="24"/>
        </w:rPr>
        <w:t>N</w:t>
      </w:r>
      <w:r w:rsidR="000B5C6C">
        <w:rPr>
          <w:rFonts w:ascii="Times New Roman" w:hAnsi="Times New Roman" w:cs="Times New Roman"/>
          <w:i/>
          <w:iCs/>
          <w:sz w:val="24"/>
          <w:szCs w:val="24"/>
        </w:rPr>
        <w:t>.</w:t>
      </w:r>
      <w:r w:rsidRPr="00125520">
        <w:rPr>
          <w:rFonts w:ascii="Times New Roman" w:hAnsi="Times New Roman" w:cs="Times New Roman"/>
          <w:i/>
          <w:iCs/>
          <w:sz w:val="24"/>
          <w:szCs w:val="24"/>
        </w:rPr>
        <w:t xml:space="preserve"> </w:t>
      </w:r>
      <w:proofErr w:type="spellStart"/>
      <w:r w:rsidRPr="00125520">
        <w:rPr>
          <w:rFonts w:ascii="Times New Roman" w:hAnsi="Times New Roman" w:cs="Times New Roman"/>
          <w:i/>
          <w:iCs/>
          <w:sz w:val="24"/>
          <w:szCs w:val="24"/>
        </w:rPr>
        <w:t>pilipes</w:t>
      </w:r>
      <w:proofErr w:type="spellEnd"/>
      <w:r w:rsidRPr="00125520">
        <w:rPr>
          <w:rFonts w:ascii="Times New Roman" w:hAnsi="Times New Roman" w:cs="Times New Roman"/>
          <w:sz w:val="24"/>
          <w:szCs w:val="24"/>
        </w:rPr>
        <w:t xml:space="preserve"> (n = 23) show clear size differences among the four walking legs</w:t>
      </w:r>
      <w:r w:rsidR="000B5C6C">
        <w:rPr>
          <w:rFonts w:ascii="Times New Roman" w:hAnsi="Times New Roman" w:cs="Times New Roman"/>
          <w:sz w:val="24"/>
          <w:szCs w:val="24"/>
        </w:rPr>
        <w:t xml:space="preserve"> (Table 1)</w:t>
      </w:r>
      <w:r w:rsidRPr="00125520">
        <w:rPr>
          <w:rFonts w:ascii="Times New Roman" w:hAnsi="Times New Roman" w:cs="Times New Roman"/>
          <w:sz w:val="24"/>
          <w:szCs w:val="24"/>
        </w:rPr>
        <w:t>. Overall, the first and fourth legs are the longest, while the third leg is consistently the shortest across all segments. In the first leg, the metatarsus is the longest segment (32.01 ± 0.92 mm), followed by the femur (25.26 ± 0.51 mm) and tibia (19.63 ± 0.46 mm). A similar pattern is observed in the second and fourth legs, where the metatarsus and femur contribute most to total leg length. The third leg displays markedly reduced dimensions, particularly in the tibia (7.60 ± 0.10 mm) and patella (2.50 ± 0.02 mm), indicating a more limited role in locomotion or prey handling</w:t>
      </w:r>
      <w:r w:rsidR="000B5C6C">
        <w:rPr>
          <w:rFonts w:ascii="Times New Roman" w:hAnsi="Times New Roman" w:cs="Times New Roman"/>
          <w:sz w:val="24"/>
          <w:szCs w:val="24"/>
        </w:rPr>
        <w:t>.</w:t>
      </w:r>
    </w:p>
    <w:p w14:paraId="57909F80" w14:textId="05CF5483" w:rsidR="00125520" w:rsidRPr="00796F9A" w:rsidRDefault="00F55A40" w:rsidP="00125520">
      <w:pPr>
        <w:jc w:val="center"/>
        <w:rPr>
          <w:rFonts w:ascii="Times New Roman" w:hAnsi="Times New Roman" w:cs="Times New Roman"/>
          <w:b/>
          <w:bCs/>
        </w:rPr>
      </w:pPr>
      <w:r>
        <w:rPr>
          <w:rFonts w:ascii="Times New Roman" w:hAnsi="Times New Roman" w:cs="Times New Roman"/>
          <w:b/>
          <w:bCs/>
        </w:rPr>
        <w:t xml:space="preserve">Table 1. </w:t>
      </w:r>
      <w:r w:rsidR="00125520" w:rsidRPr="00796F9A">
        <w:rPr>
          <w:rFonts w:ascii="Times New Roman" w:hAnsi="Times New Roman" w:cs="Times New Roman"/>
          <w:b/>
          <w:bCs/>
        </w:rPr>
        <w:t>Leg segment measurements of female </w:t>
      </w:r>
      <w:proofErr w:type="spellStart"/>
      <w:r w:rsidR="00125520" w:rsidRPr="00796F9A">
        <w:rPr>
          <w:rFonts w:ascii="Times New Roman" w:hAnsi="Times New Roman" w:cs="Times New Roman"/>
          <w:b/>
          <w:bCs/>
          <w:i/>
          <w:iCs/>
        </w:rPr>
        <w:t>Nephila</w:t>
      </w:r>
      <w:proofErr w:type="spellEnd"/>
      <w:r w:rsidR="00125520" w:rsidRPr="00796F9A">
        <w:rPr>
          <w:rFonts w:ascii="Times New Roman" w:hAnsi="Times New Roman" w:cs="Times New Roman"/>
          <w:b/>
          <w:bCs/>
          <w:i/>
          <w:iCs/>
        </w:rPr>
        <w:t xml:space="preserve"> </w:t>
      </w:r>
      <w:proofErr w:type="spellStart"/>
      <w:r w:rsidR="00125520" w:rsidRPr="00796F9A">
        <w:rPr>
          <w:rFonts w:ascii="Times New Roman" w:hAnsi="Times New Roman" w:cs="Times New Roman"/>
          <w:b/>
          <w:bCs/>
          <w:i/>
          <w:iCs/>
        </w:rPr>
        <w:t>pilipes</w:t>
      </w:r>
      <w:proofErr w:type="spellEnd"/>
      <w:r w:rsidR="00125520" w:rsidRPr="00796F9A">
        <w:rPr>
          <w:rFonts w:ascii="Times New Roman" w:hAnsi="Times New Roman" w:cs="Times New Roman"/>
          <w:b/>
          <w:bCs/>
        </w:rPr>
        <w:t> (mm; mean ± SD, n=23)</w:t>
      </w:r>
    </w:p>
    <w:tbl>
      <w:tblPr>
        <w:tblStyle w:val="TableGrid"/>
        <w:tblW w:w="0" w:type="auto"/>
        <w:jc w:val="center"/>
        <w:tblLook w:val="04A0" w:firstRow="1" w:lastRow="0" w:firstColumn="1" w:lastColumn="0" w:noHBand="0" w:noVBand="1"/>
      </w:tblPr>
      <w:tblGrid>
        <w:gridCol w:w="870"/>
        <w:gridCol w:w="1335"/>
        <w:gridCol w:w="1359"/>
        <w:gridCol w:w="1327"/>
        <w:gridCol w:w="1726"/>
        <w:gridCol w:w="1331"/>
        <w:gridCol w:w="1225"/>
      </w:tblGrid>
      <w:tr w:rsidR="00125520" w:rsidRPr="00796F9A" w14:paraId="7E945792" w14:textId="77777777" w:rsidTr="00737B6F">
        <w:trPr>
          <w:jc w:val="center"/>
        </w:trPr>
        <w:tc>
          <w:tcPr>
            <w:tcW w:w="0" w:type="auto"/>
            <w:hideMark/>
          </w:tcPr>
          <w:p w14:paraId="6243E87C" w14:textId="77777777" w:rsidR="00125520" w:rsidRPr="000B5C6C" w:rsidRDefault="00125520" w:rsidP="00737B6F">
            <w:pPr>
              <w:rPr>
                <w:rFonts w:ascii="Times New Roman" w:hAnsi="Times New Roman" w:cs="Times New Roman"/>
              </w:rPr>
            </w:pPr>
            <w:r w:rsidRPr="000B5C6C">
              <w:rPr>
                <w:rFonts w:ascii="Times New Roman" w:hAnsi="Times New Roman" w:cs="Times New Roman"/>
              </w:rPr>
              <w:t>Leg</w:t>
            </w:r>
          </w:p>
        </w:tc>
        <w:tc>
          <w:tcPr>
            <w:tcW w:w="0" w:type="auto"/>
            <w:hideMark/>
          </w:tcPr>
          <w:p w14:paraId="623AC7F8" w14:textId="77777777" w:rsidR="00125520" w:rsidRPr="000B5C6C" w:rsidRDefault="00125520" w:rsidP="00737B6F">
            <w:pPr>
              <w:rPr>
                <w:rFonts w:ascii="Times New Roman" w:hAnsi="Times New Roman" w:cs="Times New Roman"/>
              </w:rPr>
            </w:pPr>
            <w:r w:rsidRPr="000B5C6C">
              <w:rPr>
                <w:rFonts w:ascii="Times New Roman" w:hAnsi="Times New Roman" w:cs="Times New Roman"/>
              </w:rPr>
              <w:t>Femur (mm)</w:t>
            </w:r>
          </w:p>
        </w:tc>
        <w:tc>
          <w:tcPr>
            <w:tcW w:w="0" w:type="auto"/>
            <w:hideMark/>
          </w:tcPr>
          <w:p w14:paraId="041656A8" w14:textId="77777777" w:rsidR="00125520" w:rsidRPr="000B5C6C" w:rsidRDefault="00125520" w:rsidP="00737B6F">
            <w:pPr>
              <w:rPr>
                <w:rFonts w:ascii="Times New Roman" w:hAnsi="Times New Roman" w:cs="Times New Roman"/>
              </w:rPr>
            </w:pPr>
            <w:r w:rsidRPr="000B5C6C">
              <w:rPr>
                <w:rFonts w:ascii="Times New Roman" w:hAnsi="Times New Roman" w:cs="Times New Roman"/>
              </w:rPr>
              <w:t>Patella (mm)</w:t>
            </w:r>
          </w:p>
        </w:tc>
        <w:tc>
          <w:tcPr>
            <w:tcW w:w="0" w:type="auto"/>
            <w:hideMark/>
          </w:tcPr>
          <w:p w14:paraId="68070B2C" w14:textId="77777777" w:rsidR="00125520" w:rsidRPr="000B5C6C" w:rsidRDefault="00125520" w:rsidP="00737B6F">
            <w:pPr>
              <w:rPr>
                <w:rFonts w:ascii="Times New Roman" w:hAnsi="Times New Roman" w:cs="Times New Roman"/>
              </w:rPr>
            </w:pPr>
            <w:r w:rsidRPr="000B5C6C">
              <w:rPr>
                <w:rFonts w:ascii="Times New Roman" w:hAnsi="Times New Roman" w:cs="Times New Roman"/>
              </w:rPr>
              <w:t>Tibia (mm)</w:t>
            </w:r>
          </w:p>
        </w:tc>
        <w:tc>
          <w:tcPr>
            <w:tcW w:w="0" w:type="auto"/>
            <w:hideMark/>
          </w:tcPr>
          <w:p w14:paraId="71449443" w14:textId="77777777" w:rsidR="00125520" w:rsidRPr="000B5C6C" w:rsidRDefault="00125520" w:rsidP="00737B6F">
            <w:pPr>
              <w:rPr>
                <w:rFonts w:ascii="Times New Roman" w:hAnsi="Times New Roman" w:cs="Times New Roman"/>
              </w:rPr>
            </w:pPr>
            <w:r w:rsidRPr="000B5C6C">
              <w:rPr>
                <w:rFonts w:ascii="Times New Roman" w:hAnsi="Times New Roman" w:cs="Times New Roman"/>
              </w:rPr>
              <w:t>Metatarsus (mm)</w:t>
            </w:r>
          </w:p>
        </w:tc>
        <w:tc>
          <w:tcPr>
            <w:tcW w:w="0" w:type="auto"/>
            <w:hideMark/>
          </w:tcPr>
          <w:p w14:paraId="6EF8C327" w14:textId="77777777" w:rsidR="00125520" w:rsidRPr="000B5C6C" w:rsidRDefault="00125520" w:rsidP="00737B6F">
            <w:pPr>
              <w:rPr>
                <w:rFonts w:ascii="Times New Roman" w:hAnsi="Times New Roman" w:cs="Times New Roman"/>
              </w:rPr>
            </w:pPr>
            <w:r w:rsidRPr="000B5C6C">
              <w:rPr>
                <w:rFonts w:ascii="Times New Roman" w:hAnsi="Times New Roman" w:cs="Times New Roman"/>
              </w:rPr>
              <w:t>Tarsus (mm)</w:t>
            </w:r>
          </w:p>
        </w:tc>
        <w:tc>
          <w:tcPr>
            <w:tcW w:w="0" w:type="auto"/>
            <w:hideMark/>
          </w:tcPr>
          <w:p w14:paraId="58638FE6" w14:textId="77777777" w:rsidR="00125520" w:rsidRPr="000B5C6C" w:rsidRDefault="00125520" w:rsidP="00737B6F">
            <w:pPr>
              <w:rPr>
                <w:rFonts w:ascii="Times New Roman" w:hAnsi="Times New Roman" w:cs="Times New Roman"/>
              </w:rPr>
            </w:pPr>
            <w:r w:rsidRPr="000B5C6C">
              <w:rPr>
                <w:rFonts w:ascii="Times New Roman" w:hAnsi="Times New Roman" w:cs="Times New Roman"/>
              </w:rPr>
              <w:t>Claw (mm)</w:t>
            </w:r>
          </w:p>
        </w:tc>
      </w:tr>
      <w:tr w:rsidR="00125520" w:rsidRPr="00796F9A" w14:paraId="056FDB1D" w14:textId="77777777" w:rsidTr="00737B6F">
        <w:trPr>
          <w:jc w:val="center"/>
        </w:trPr>
        <w:tc>
          <w:tcPr>
            <w:tcW w:w="0" w:type="auto"/>
            <w:hideMark/>
          </w:tcPr>
          <w:p w14:paraId="1BF08742" w14:textId="77777777" w:rsidR="00125520" w:rsidRPr="000B5C6C" w:rsidRDefault="00125520" w:rsidP="00737B6F">
            <w:pPr>
              <w:rPr>
                <w:rFonts w:ascii="Times New Roman" w:hAnsi="Times New Roman" w:cs="Times New Roman"/>
              </w:rPr>
            </w:pPr>
            <w:r w:rsidRPr="000B5C6C">
              <w:rPr>
                <w:rFonts w:ascii="Times New Roman" w:hAnsi="Times New Roman" w:cs="Times New Roman"/>
              </w:rPr>
              <w:t>1st leg</w:t>
            </w:r>
          </w:p>
        </w:tc>
        <w:tc>
          <w:tcPr>
            <w:tcW w:w="0" w:type="auto"/>
            <w:hideMark/>
          </w:tcPr>
          <w:p w14:paraId="7581B555"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25.26 ± 0.51</w:t>
            </w:r>
          </w:p>
        </w:tc>
        <w:tc>
          <w:tcPr>
            <w:tcW w:w="0" w:type="auto"/>
            <w:hideMark/>
          </w:tcPr>
          <w:p w14:paraId="0C166D3A"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4.32 ± 0.34</w:t>
            </w:r>
          </w:p>
        </w:tc>
        <w:tc>
          <w:tcPr>
            <w:tcW w:w="0" w:type="auto"/>
            <w:hideMark/>
          </w:tcPr>
          <w:p w14:paraId="5368FA8C"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19.63 ± 0.46</w:t>
            </w:r>
          </w:p>
        </w:tc>
        <w:tc>
          <w:tcPr>
            <w:tcW w:w="0" w:type="auto"/>
            <w:hideMark/>
          </w:tcPr>
          <w:p w14:paraId="7D60BAB3"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32.01 ± 0.92</w:t>
            </w:r>
          </w:p>
        </w:tc>
        <w:tc>
          <w:tcPr>
            <w:tcW w:w="0" w:type="auto"/>
            <w:hideMark/>
          </w:tcPr>
          <w:p w14:paraId="02E7702C"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4.36 ± 0.22</w:t>
            </w:r>
          </w:p>
        </w:tc>
        <w:tc>
          <w:tcPr>
            <w:tcW w:w="0" w:type="auto"/>
            <w:hideMark/>
          </w:tcPr>
          <w:p w14:paraId="03C7074E"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0.23 ± 0.02</w:t>
            </w:r>
          </w:p>
        </w:tc>
      </w:tr>
      <w:tr w:rsidR="00125520" w:rsidRPr="00796F9A" w14:paraId="2D4692A0" w14:textId="77777777" w:rsidTr="00737B6F">
        <w:trPr>
          <w:jc w:val="center"/>
        </w:trPr>
        <w:tc>
          <w:tcPr>
            <w:tcW w:w="0" w:type="auto"/>
            <w:hideMark/>
          </w:tcPr>
          <w:p w14:paraId="2F358C3E" w14:textId="77777777" w:rsidR="00125520" w:rsidRPr="000B5C6C" w:rsidRDefault="00125520" w:rsidP="00737B6F">
            <w:pPr>
              <w:rPr>
                <w:rFonts w:ascii="Times New Roman" w:hAnsi="Times New Roman" w:cs="Times New Roman"/>
              </w:rPr>
            </w:pPr>
            <w:r w:rsidRPr="000B5C6C">
              <w:rPr>
                <w:rFonts w:ascii="Times New Roman" w:hAnsi="Times New Roman" w:cs="Times New Roman"/>
              </w:rPr>
              <w:t>2nd leg</w:t>
            </w:r>
          </w:p>
        </w:tc>
        <w:tc>
          <w:tcPr>
            <w:tcW w:w="0" w:type="auto"/>
            <w:hideMark/>
          </w:tcPr>
          <w:p w14:paraId="3451F142"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20.96 ± 0.32</w:t>
            </w:r>
          </w:p>
        </w:tc>
        <w:tc>
          <w:tcPr>
            <w:tcW w:w="0" w:type="auto"/>
            <w:hideMark/>
          </w:tcPr>
          <w:p w14:paraId="46A12F8B"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4.15 ± 0.10</w:t>
            </w:r>
          </w:p>
        </w:tc>
        <w:tc>
          <w:tcPr>
            <w:tcW w:w="0" w:type="auto"/>
            <w:hideMark/>
          </w:tcPr>
          <w:p w14:paraId="30A9B4AC"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15.33 ± 0.12</w:t>
            </w:r>
          </w:p>
        </w:tc>
        <w:tc>
          <w:tcPr>
            <w:tcW w:w="0" w:type="auto"/>
            <w:hideMark/>
          </w:tcPr>
          <w:p w14:paraId="798507C4"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26.30 ± 0.16</w:t>
            </w:r>
          </w:p>
        </w:tc>
        <w:tc>
          <w:tcPr>
            <w:tcW w:w="0" w:type="auto"/>
            <w:hideMark/>
          </w:tcPr>
          <w:p w14:paraId="7F87EFDF"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2.91 ± 0.10</w:t>
            </w:r>
          </w:p>
        </w:tc>
        <w:tc>
          <w:tcPr>
            <w:tcW w:w="0" w:type="auto"/>
            <w:hideMark/>
          </w:tcPr>
          <w:p w14:paraId="1D0A4004"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0.25 ± 0.09</w:t>
            </w:r>
          </w:p>
        </w:tc>
      </w:tr>
      <w:tr w:rsidR="00125520" w:rsidRPr="00796F9A" w14:paraId="7DC350EA" w14:textId="77777777" w:rsidTr="00737B6F">
        <w:trPr>
          <w:jc w:val="center"/>
        </w:trPr>
        <w:tc>
          <w:tcPr>
            <w:tcW w:w="0" w:type="auto"/>
            <w:hideMark/>
          </w:tcPr>
          <w:p w14:paraId="0773CE4F" w14:textId="77777777" w:rsidR="00125520" w:rsidRPr="000B5C6C" w:rsidRDefault="00125520" w:rsidP="00737B6F">
            <w:pPr>
              <w:rPr>
                <w:rFonts w:ascii="Times New Roman" w:hAnsi="Times New Roman" w:cs="Times New Roman"/>
              </w:rPr>
            </w:pPr>
            <w:r w:rsidRPr="000B5C6C">
              <w:rPr>
                <w:rFonts w:ascii="Times New Roman" w:hAnsi="Times New Roman" w:cs="Times New Roman"/>
              </w:rPr>
              <w:t>3rd leg</w:t>
            </w:r>
          </w:p>
        </w:tc>
        <w:tc>
          <w:tcPr>
            <w:tcW w:w="0" w:type="auto"/>
            <w:hideMark/>
          </w:tcPr>
          <w:p w14:paraId="00BE5970"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14.93 ± 0.08</w:t>
            </w:r>
          </w:p>
        </w:tc>
        <w:tc>
          <w:tcPr>
            <w:tcW w:w="0" w:type="auto"/>
            <w:hideMark/>
          </w:tcPr>
          <w:p w14:paraId="2179BBA9"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2.50 ± 0.02</w:t>
            </w:r>
          </w:p>
        </w:tc>
        <w:tc>
          <w:tcPr>
            <w:tcW w:w="0" w:type="auto"/>
            <w:hideMark/>
          </w:tcPr>
          <w:p w14:paraId="56210F0C"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7.60 ± 0.10</w:t>
            </w:r>
          </w:p>
        </w:tc>
        <w:tc>
          <w:tcPr>
            <w:tcW w:w="0" w:type="auto"/>
            <w:hideMark/>
          </w:tcPr>
          <w:p w14:paraId="4D4B1DBB"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15.14 ± 0.02</w:t>
            </w:r>
          </w:p>
        </w:tc>
        <w:tc>
          <w:tcPr>
            <w:tcW w:w="0" w:type="auto"/>
            <w:hideMark/>
          </w:tcPr>
          <w:p w14:paraId="55C07356"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2.83 ± 0.01</w:t>
            </w:r>
          </w:p>
        </w:tc>
        <w:tc>
          <w:tcPr>
            <w:tcW w:w="0" w:type="auto"/>
            <w:hideMark/>
          </w:tcPr>
          <w:p w14:paraId="5315935E"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0.13 ± 0.02</w:t>
            </w:r>
          </w:p>
        </w:tc>
      </w:tr>
      <w:tr w:rsidR="00125520" w:rsidRPr="00796F9A" w14:paraId="7DEEFC11" w14:textId="77777777" w:rsidTr="00737B6F">
        <w:trPr>
          <w:jc w:val="center"/>
        </w:trPr>
        <w:tc>
          <w:tcPr>
            <w:tcW w:w="0" w:type="auto"/>
            <w:hideMark/>
          </w:tcPr>
          <w:p w14:paraId="4904240F" w14:textId="77777777" w:rsidR="00125520" w:rsidRPr="000B5C6C" w:rsidRDefault="00125520" w:rsidP="00737B6F">
            <w:pPr>
              <w:rPr>
                <w:rFonts w:ascii="Times New Roman" w:hAnsi="Times New Roman" w:cs="Times New Roman"/>
              </w:rPr>
            </w:pPr>
            <w:r w:rsidRPr="000B5C6C">
              <w:rPr>
                <w:rFonts w:ascii="Times New Roman" w:hAnsi="Times New Roman" w:cs="Times New Roman"/>
              </w:rPr>
              <w:t>4th leg</w:t>
            </w:r>
          </w:p>
        </w:tc>
        <w:tc>
          <w:tcPr>
            <w:tcW w:w="0" w:type="auto"/>
            <w:hideMark/>
          </w:tcPr>
          <w:p w14:paraId="3EE82173"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24.53 ± 0.50</w:t>
            </w:r>
          </w:p>
        </w:tc>
        <w:tc>
          <w:tcPr>
            <w:tcW w:w="0" w:type="auto"/>
            <w:hideMark/>
          </w:tcPr>
          <w:p w14:paraId="6A5815FC"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3.99 ± 0.12</w:t>
            </w:r>
          </w:p>
        </w:tc>
        <w:tc>
          <w:tcPr>
            <w:tcW w:w="0" w:type="auto"/>
            <w:hideMark/>
          </w:tcPr>
          <w:p w14:paraId="50506340"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15.59 ± 0.30</w:t>
            </w:r>
          </w:p>
        </w:tc>
        <w:tc>
          <w:tcPr>
            <w:tcW w:w="0" w:type="auto"/>
            <w:hideMark/>
          </w:tcPr>
          <w:p w14:paraId="36FC6E02"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24.78 ± 0.32</w:t>
            </w:r>
          </w:p>
        </w:tc>
        <w:tc>
          <w:tcPr>
            <w:tcW w:w="0" w:type="auto"/>
            <w:hideMark/>
          </w:tcPr>
          <w:p w14:paraId="0D1521D0"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4.56 ± 0.41</w:t>
            </w:r>
          </w:p>
        </w:tc>
        <w:tc>
          <w:tcPr>
            <w:tcW w:w="0" w:type="auto"/>
            <w:hideMark/>
          </w:tcPr>
          <w:p w14:paraId="7EBEEF4B"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0.36 ± 0.18</w:t>
            </w:r>
          </w:p>
        </w:tc>
      </w:tr>
    </w:tbl>
    <w:p w14:paraId="386A0D65" w14:textId="77777777" w:rsidR="00125520" w:rsidRPr="00125520" w:rsidRDefault="00125520" w:rsidP="00125520">
      <w:pPr>
        <w:rPr>
          <w:rFonts w:ascii="Times New Roman" w:hAnsi="Times New Roman" w:cs="Times New Roman"/>
          <w:sz w:val="24"/>
          <w:szCs w:val="24"/>
        </w:rPr>
      </w:pPr>
    </w:p>
    <w:p w14:paraId="2DBF6E9E" w14:textId="0954D877" w:rsidR="00125520" w:rsidRPr="00B40552" w:rsidRDefault="00125520"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Standard deviations are generally low, suggesting limited individual variation and a consistent leg morphology among females. Functionally, the elongation of the first and fourth legs likely supports web construction, prey capture, and stability</w:t>
      </w:r>
      <w:r w:rsidR="005B1DA1" w:rsidRPr="00B40552">
        <w:rPr>
          <w:rFonts w:ascii="Times New Roman" w:hAnsi="Times New Roman" w:cs="Times New Roman"/>
          <w:sz w:val="24"/>
          <w:szCs w:val="24"/>
        </w:rPr>
        <w:t xml:space="preserve"> (</w:t>
      </w:r>
      <w:proofErr w:type="spellStart"/>
      <w:r w:rsidR="005B1DA1" w:rsidRPr="00B40552">
        <w:rPr>
          <w:rFonts w:ascii="Times New Roman" w:hAnsi="Times New Roman" w:cs="Times New Roman"/>
          <w:sz w:val="24"/>
          <w:szCs w:val="24"/>
        </w:rPr>
        <w:t>Foelix</w:t>
      </w:r>
      <w:proofErr w:type="spellEnd"/>
      <w:r w:rsidR="005B1DA1" w:rsidRPr="00B40552">
        <w:rPr>
          <w:rFonts w:ascii="Times New Roman" w:hAnsi="Times New Roman" w:cs="Times New Roman"/>
          <w:sz w:val="24"/>
          <w:szCs w:val="24"/>
        </w:rPr>
        <w:t>, 2025).</w:t>
      </w:r>
      <w:r w:rsidRPr="00B40552">
        <w:rPr>
          <w:rFonts w:ascii="Times New Roman" w:hAnsi="Times New Roman" w:cs="Times New Roman"/>
          <w:sz w:val="24"/>
          <w:szCs w:val="24"/>
        </w:rPr>
        <w:t xml:space="preserve"> </w:t>
      </w:r>
      <w:r w:rsidR="005B1DA1" w:rsidRPr="00B40552">
        <w:rPr>
          <w:rFonts w:ascii="Times New Roman" w:hAnsi="Times New Roman" w:cs="Times New Roman"/>
          <w:sz w:val="24"/>
          <w:szCs w:val="24"/>
        </w:rPr>
        <w:t>These are</w:t>
      </w:r>
      <w:r w:rsidRPr="00B40552">
        <w:rPr>
          <w:rFonts w:ascii="Times New Roman" w:hAnsi="Times New Roman" w:cs="Times New Roman"/>
          <w:sz w:val="24"/>
          <w:szCs w:val="24"/>
        </w:rPr>
        <w:t xml:space="preserve"> critical </w:t>
      </w:r>
      <w:r w:rsidR="000B5C6C" w:rsidRPr="00B40552">
        <w:rPr>
          <w:rFonts w:ascii="Times New Roman" w:hAnsi="Times New Roman" w:cs="Times New Roman"/>
          <w:sz w:val="24"/>
          <w:szCs w:val="24"/>
        </w:rPr>
        <w:t>behaviours</w:t>
      </w:r>
      <w:r w:rsidRPr="00B40552">
        <w:rPr>
          <w:rFonts w:ascii="Times New Roman" w:hAnsi="Times New Roman" w:cs="Times New Roman"/>
          <w:sz w:val="24"/>
          <w:szCs w:val="24"/>
        </w:rPr>
        <w:t xml:space="preserve"> in orb-weaving spiders. The shorter third leg may primarily assist in body </w:t>
      </w:r>
      <w:r w:rsidRPr="00B40552">
        <w:rPr>
          <w:rFonts w:ascii="Times New Roman" w:hAnsi="Times New Roman" w:cs="Times New Roman"/>
          <w:sz w:val="24"/>
          <w:szCs w:val="24"/>
        </w:rPr>
        <w:lastRenderedPageBreak/>
        <w:t xml:space="preserve">support rather than active manipulation. Overall, the observed leg asymmetry reflects functional specialization linked to the ecological and </w:t>
      </w:r>
      <w:r w:rsidR="000B5C6C" w:rsidRPr="00B40552">
        <w:rPr>
          <w:rFonts w:ascii="Times New Roman" w:hAnsi="Times New Roman" w:cs="Times New Roman"/>
          <w:sz w:val="24"/>
          <w:szCs w:val="24"/>
        </w:rPr>
        <w:t>behavioural</w:t>
      </w:r>
      <w:r w:rsidRPr="00B40552">
        <w:rPr>
          <w:rFonts w:ascii="Times New Roman" w:hAnsi="Times New Roman" w:cs="Times New Roman"/>
          <w:sz w:val="24"/>
          <w:szCs w:val="24"/>
        </w:rPr>
        <w:t xml:space="preserve"> demands of </w:t>
      </w:r>
      <w:r w:rsidRPr="00B40552">
        <w:rPr>
          <w:rFonts w:ascii="Times New Roman" w:hAnsi="Times New Roman" w:cs="Times New Roman"/>
          <w:i/>
          <w:iCs/>
          <w:sz w:val="24"/>
          <w:szCs w:val="24"/>
        </w:rPr>
        <w:t xml:space="preserve">N. </w:t>
      </w:r>
      <w:proofErr w:type="spellStart"/>
      <w:r w:rsidRPr="00B40552">
        <w:rPr>
          <w:rFonts w:ascii="Times New Roman" w:hAnsi="Times New Roman" w:cs="Times New Roman"/>
          <w:i/>
          <w:iCs/>
          <w:sz w:val="24"/>
          <w:szCs w:val="24"/>
        </w:rPr>
        <w:t>pilipes</w:t>
      </w:r>
      <w:proofErr w:type="spellEnd"/>
      <w:r w:rsidRPr="00B40552">
        <w:rPr>
          <w:rFonts w:ascii="Times New Roman" w:hAnsi="Times New Roman" w:cs="Times New Roman"/>
          <w:sz w:val="24"/>
          <w:szCs w:val="24"/>
        </w:rPr>
        <w:t>.</w:t>
      </w:r>
    </w:p>
    <w:p w14:paraId="3636BA44" w14:textId="7B95D6BC" w:rsidR="0022688E" w:rsidRPr="000B5C6C" w:rsidRDefault="000B5C6C" w:rsidP="0022688E">
      <w:pPr>
        <w:jc w:val="center"/>
        <w:rPr>
          <w:rFonts w:ascii="Times New Roman" w:hAnsi="Times New Roman" w:cs="Times New Roman"/>
          <w:b/>
          <w:bCs/>
        </w:rPr>
      </w:pPr>
      <w:r w:rsidRPr="000B5C6C">
        <w:rPr>
          <w:rFonts w:ascii="Times New Roman" w:hAnsi="Times New Roman" w:cs="Times New Roman"/>
          <w:b/>
          <w:bCs/>
        </w:rPr>
        <w:t xml:space="preserve">Table 2. </w:t>
      </w:r>
      <w:r w:rsidR="0022688E" w:rsidRPr="000B5C6C">
        <w:rPr>
          <w:rFonts w:ascii="Times New Roman" w:hAnsi="Times New Roman" w:cs="Times New Roman"/>
          <w:b/>
          <w:bCs/>
        </w:rPr>
        <w:t>One-way ANOVA Comparing Leg Segments Among Different Legs</w:t>
      </w:r>
    </w:p>
    <w:tbl>
      <w:tblPr>
        <w:tblStyle w:val="TableGrid"/>
        <w:tblW w:w="0" w:type="auto"/>
        <w:jc w:val="center"/>
        <w:tblLook w:val="04A0" w:firstRow="1" w:lastRow="0" w:firstColumn="1" w:lastColumn="0" w:noHBand="0" w:noVBand="1"/>
      </w:tblPr>
      <w:tblGrid>
        <w:gridCol w:w="1182"/>
        <w:gridCol w:w="931"/>
        <w:gridCol w:w="895"/>
        <w:gridCol w:w="1530"/>
      </w:tblGrid>
      <w:tr w:rsidR="0022688E" w:rsidRPr="00796F9A" w14:paraId="01568B4D" w14:textId="77777777" w:rsidTr="00737B6F">
        <w:trPr>
          <w:jc w:val="center"/>
        </w:trPr>
        <w:tc>
          <w:tcPr>
            <w:tcW w:w="0" w:type="auto"/>
            <w:hideMark/>
          </w:tcPr>
          <w:p w14:paraId="6C949E30" w14:textId="77777777" w:rsidR="0022688E" w:rsidRPr="00796F9A" w:rsidRDefault="0022688E" w:rsidP="00737B6F">
            <w:pPr>
              <w:jc w:val="center"/>
              <w:rPr>
                <w:rFonts w:ascii="Times New Roman" w:hAnsi="Times New Roman" w:cs="Times New Roman"/>
                <w:b/>
                <w:bCs/>
              </w:rPr>
            </w:pPr>
            <w:r w:rsidRPr="00796F9A">
              <w:rPr>
                <w:rFonts w:ascii="Times New Roman" w:hAnsi="Times New Roman" w:cs="Times New Roman"/>
                <w:b/>
                <w:bCs/>
              </w:rPr>
              <w:t>Segment</w:t>
            </w:r>
          </w:p>
        </w:tc>
        <w:tc>
          <w:tcPr>
            <w:tcW w:w="0" w:type="auto"/>
            <w:hideMark/>
          </w:tcPr>
          <w:p w14:paraId="1C858F53" w14:textId="77777777" w:rsidR="0022688E" w:rsidRPr="00796F9A" w:rsidRDefault="0022688E" w:rsidP="00737B6F">
            <w:pPr>
              <w:jc w:val="center"/>
              <w:rPr>
                <w:rFonts w:ascii="Times New Roman" w:hAnsi="Times New Roman" w:cs="Times New Roman"/>
                <w:b/>
                <w:bCs/>
              </w:rPr>
            </w:pPr>
            <w:r w:rsidRPr="00796F9A">
              <w:rPr>
                <w:rFonts w:ascii="Times New Roman" w:hAnsi="Times New Roman" w:cs="Times New Roman"/>
                <w:b/>
                <w:bCs/>
              </w:rPr>
              <w:t>F value</w:t>
            </w:r>
          </w:p>
        </w:tc>
        <w:tc>
          <w:tcPr>
            <w:tcW w:w="0" w:type="auto"/>
            <w:hideMark/>
          </w:tcPr>
          <w:p w14:paraId="4AD82E9B" w14:textId="77777777" w:rsidR="0022688E" w:rsidRPr="00796F9A" w:rsidRDefault="0022688E" w:rsidP="00737B6F">
            <w:pPr>
              <w:jc w:val="center"/>
              <w:rPr>
                <w:rFonts w:ascii="Times New Roman" w:hAnsi="Times New Roman" w:cs="Times New Roman"/>
                <w:b/>
                <w:bCs/>
              </w:rPr>
            </w:pPr>
            <w:r w:rsidRPr="00796F9A">
              <w:rPr>
                <w:rFonts w:ascii="Times New Roman" w:hAnsi="Times New Roman" w:cs="Times New Roman"/>
                <w:b/>
                <w:bCs/>
              </w:rPr>
              <w:t>P value</w:t>
            </w:r>
          </w:p>
        </w:tc>
        <w:tc>
          <w:tcPr>
            <w:tcW w:w="0" w:type="auto"/>
            <w:hideMark/>
          </w:tcPr>
          <w:p w14:paraId="6280C6C6" w14:textId="77777777" w:rsidR="0022688E" w:rsidRPr="00796F9A" w:rsidRDefault="0022688E" w:rsidP="00737B6F">
            <w:pPr>
              <w:jc w:val="center"/>
              <w:rPr>
                <w:rFonts w:ascii="Times New Roman" w:hAnsi="Times New Roman" w:cs="Times New Roman"/>
                <w:b/>
                <w:bCs/>
              </w:rPr>
            </w:pPr>
            <w:r w:rsidRPr="00796F9A">
              <w:rPr>
                <w:rFonts w:ascii="Times New Roman" w:hAnsi="Times New Roman" w:cs="Times New Roman"/>
                <w:b/>
                <w:bCs/>
              </w:rPr>
              <w:t>Significance</w:t>
            </w:r>
          </w:p>
        </w:tc>
      </w:tr>
      <w:tr w:rsidR="0022688E" w:rsidRPr="00796F9A" w14:paraId="5E5FFC0F" w14:textId="77777777" w:rsidTr="00737B6F">
        <w:trPr>
          <w:jc w:val="center"/>
        </w:trPr>
        <w:tc>
          <w:tcPr>
            <w:tcW w:w="0" w:type="auto"/>
            <w:hideMark/>
          </w:tcPr>
          <w:p w14:paraId="702AB5A1"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Femur</w:t>
            </w:r>
          </w:p>
        </w:tc>
        <w:tc>
          <w:tcPr>
            <w:tcW w:w="0" w:type="auto"/>
            <w:hideMark/>
          </w:tcPr>
          <w:p w14:paraId="3186C538"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430.324</w:t>
            </w:r>
          </w:p>
        </w:tc>
        <w:tc>
          <w:tcPr>
            <w:tcW w:w="0" w:type="auto"/>
            <w:hideMark/>
          </w:tcPr>
          <w:p w14:paraId="1A48D1BC"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&lt; 0.001</w:t>
            </w:r>
          </w:p>
        </w:tc>
        <w:tc>
          <w:tcPr>
            <w:tcW w:w="0" w:type="auto"/>
            <w:hideMark/>
          </w:tcPr>
          <w:p w14:paraId="76A2CB59"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Significant</w:t>
            </w:r>
          </w:p>
        </w:tc>
      </w:tr>
      <w:tr w:rsidR="0022688E" w:rsidRPr="00796F9A" w14:paraId="170E7C05" w14:textId="77777777" w:rsidTr="00737B6F">
        <w:trPr>
          <w:jc w:val="center"/>
        </w:trPr>
        <w:tc>
          <w:tcPr>
            <w:tcW w:w="0" w:type="auto"/>
            <w:hideMark/>
          </w:tcPr>
          <w:p w14:paraId="2355A67D"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Patella</w:t>
            </w:r>
          </w:p>
        </w:tc>
        <w:tc>
          <w:tcPr>
            <w:tcW w:w="0" w:type="auto"/>
            <w:hideMark/>
          </w:tcPr>
          <w:p w14:paraId="27E0D77D"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44.682</w:t>
            </w:r>
          </w:p>
        </w:tc>
        <w:tc>
          <w:tcPr>
            <w:tcW w:w="0" w:type="auto"/>
            <w:hideMark/>
          </w:tcPr>
          <w:p w14:paraId="77B79439"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&lt; 0.001</w:t>
            </w:r>
          </w:p>
        </w:tc>
        <w:tc>
          <w:tcPr>
            <w:tcW w:w="0" w:type="auto"/>
            <w:hideMark/>
          </w:tcPr>
          <w:p w14:paraId="58BE494A"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Significant</w:t>
            </w:r>
          </w:p>
        </w:tc>
      </w:tr>
      <w:tr w:rsidR="0022688E" w:rsidRPr="00796F9A" w14:paraId="127EC16B" w14:textId="77777777" w:rsidTr="00737B6F">
        <w:trPr>
          <w:jc w:val="center"/>
        </w:trPr>
        <w:tc>
          <w:tcPr>
            <w:tcW w:w="0" w:type="auto"/>
            <w:hideMark/>
          </w:tcPr>
          <w:p w14:paraId="21B88105"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Tibia</w:t>
            </w:r>
          </w:p>
        </w:tc>
        <w:tc>
          <w:tcPr>
            <w:tcW w:w="0" w:type="auto"/>
            <w:hideMark/>
          </w:tcPr>
          <w:p w14:paraId="3E3A4EF2"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846.813</w:t>
            </w:r>
          </w:p>
        </w:tc>
        <w:tc>
          <w:tcPr>
            <w:tcW w:w="0" w:type="auto"/>
            <w:hideMark/>
          </w:tcPr>
          <w:p w14:paraId="5DF3613F"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&lt; 0.001</w:t>
            </w:r>
          </w:p>
        </w:tc>
        <w:tc>
          <w:tcPr>
            <w:tcW w:w="0" w:type="auto"/>
            <w:hideMark/>
          </w:tcPr>
          <w:p w14:paraId="5CE684BA"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Significant</w:t>
            </w:r>
          </w:p>
        </w:tc>
      </w:tr>
      <w:tr w:rsidR="0022688E" w:rsidRPr="00796F9A" w14:paraId="0D016362" w14:textId="77777777" w:rsidTr="00737B6F">
        <w:trPr>
          <w:jc w:val="center"/>
        </w:trPr>
        <w:tc>
          <w:tcPr>
            <w:tcW w:w="0" w:type="auto"/>
            <w:hideMark/>
          </w:tcPr>
          <w:p w14:paraId="23CEE44A"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Metatarsus</w:t>
            </w:r>
          </w:p>
        </w:tc>
        <w:tc>
          <w:tcPr>
            <w:tcW w:w="0" w:type="auto"/>
            <w:hideMark/>
          </w:tcPr>
          <w:p w14:paraId="5318AA1F"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492.390</w:t>
            </w:r>
          </w:p>
        </w:tc>
        <w:tc>
          <w:tcPr>
            <w:tcW w:w="0" w:type="auto"/>
            <w:hideMark/>
          </w:tcPr>
          <w:p w14:paraId="74434CC9"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&lt; 0.001</w:t>
            </w:r>
          </w:p>
        </w:tc>
        <w:tc>
          <w:tcPr>
            <w:tcW w:w="0" w:type="auto"/>
            <w:hideMark/>
          </w:tcPr>
          <w:p w14:paraId="54E5BFF1"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Significant</w:t>
            </w:r>
          </w:p>
        </w:tc>
      </w:tr>
      <w:tr w:rsidR="0022688E" w:rsidRPr="00796F9A" w14:paraId="29E5705B" w14:textId="77777777" w:rsidTr="00737B6F">
        <w:trPr>
          <w:jc w:val="center"/>
        </w:trPr>
        <w:tc>
          <w:tcPr>
            <w:tcW w:w="0" w:type="auto"/>
            <w:hideMark/>
          </w:tcPr>
          <w:p w14:paraId="094E707C"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Tarsus</w:t>
            </w:r>
          </w:p>
        </w:tc>
        <w:tc>
          <w:tcPr>
            <w:tcW w:w="0" w:type="auto"/>
            <w:hideMark/>
          </w:tcPr>
          <w:p w14:paraId="213DFC45"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50.466</w:t>
            </w:r>
          </w:p>
        </w:tc>
        <w:tc>
          <w:tcPr>
            <w:tcW w:w="0" w:type="auto"/>
            <w:hideMark/>
          </w:tcPr>
          <w:p w14:paraId="6203B7E2"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&lt; 0.001</w:t>
            </w:r>
          </w:p>
        </w:tc>
        <w:tc>
          <w:tcPr>
            <w:tcW w:w="0" w:type="auto"/>
            <w:hideMark/>
          </w:tcPr>
          <w:p w14:paraId="43B24A9E"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Significant</w:t>
            </w:r>
          </w:p>
        </w:tc>
      </w:tr>
      <w:tr w:rsidR="0022688E" w:rsidRPr="00796F9A" w14:paraId="02700298" w14:textId="77777777" w:rsidTr="00737B6F">
        <w:trPr>
          <w:jc w:val="center"/>
        </w:trPr>
        <w:tc>
          <w:tcPr>
            <w:tcW w:w="0" w:type="auto"/>
            <w:hideMark/>
          </w:tcPr>
          <w:p w14:paraId="62142E8B"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Claw</w:t>
            </w:r>
          </w:p>
        </w:tc>
        <w:tc>
          <w:tcPr>
            <w:tcW w:w="0" w:type="auto"/>
            <w:hideMark/>
          </w:tcPr>
          <w:p w14:paraId="3B4A8262"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3.529</w:t>
            </w:r>
          </w:p>
        </w:tc>
        <w:tc>
          <w:tcPr>
            <w:tcW w:w="0" w:type="auto"/>
            <w:hideMark/>
          </w:tcPr>
          <w:p w14:paraId="3478B50E"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0.056</w:t>
            </w:r>
          </w:p>
        </w:tc>
        <w:tc>
          <w:tcPr>
            <w:tcW w:w="0" w:type="auto"/>
            <w:hideMark/>
          </w:tcPr>
          <w:p w14:paraId="15C6B08E"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Not significant</w:t>
            </w:r>
          </w:p>
        </w:tc>
      </w:tr>
    </w:tbl>
    <w:p w14:paraId="3B152B9B" w14:textId="77777777" w:rsidR="0022688E" w:rsidRPr="00125520" w:rsidRDefault="0022688E" w:rsidP="0022688E">
      <w:pPr>
        <w:jc w:val="center"/>
        <w:rPr>
          <w:rFonts w:ascii="Times New Roman" w:hAnsi="Times New Roman" w:cs="Times New Roman"/>
          <w:sz w:val="24"/>
          <w:szCs w:val="24"/>
        </w:rPr>
      </w:pPr>
    </w:p>
    <w:p w14:paraId="36F205FD" w14:textId="57D1912F" w:rsidR="0092018B" w:rsidRPr="0092018B" w:rsidRDefault="0092018B" w:rsidP="00B40552">
      <w:pPr>
        <w:spacing w:line="360" w:lineRule="auto"/>
        <w:jc w:val="both"/>
        <w:rPr>
          <w:rFonts w:ascii="Times New Roman" w:hAnsi="Times New Roman" w:cs="Times New Roman"/>
          <w:sz w:val="24"/>
          <w:szCs w:val="24"/>
        </w:rPr>
      </w:pPr>
      <w:r w:rsidRPr="0092018B">
        <w:rPr>
          <w:rFonts w:ascii="Times New Roman" w:hAnsi="Times New Roman" w:cs="Times New Roman"/>
          <w:sz w:val="24"/>
          <w:szCs w:val="24"/>
        </w:rPr>
        <w:t xml:space="preserve">One-way ANOVA revealed significant differences in the lengths of most leg segments among the four legs of female </w:t>
      </w:r>
      <w:r w:rsidRPr="0092018B">
        <w:rPr>
          <w:rFonts w:ascii="Times New Roman" w:hAnsi="Times New Roman" w:cs="Times New Roman"/>
          <w:i/>
          <w:iCs/>
          <w:sz w:val="24"/>
          <w:szCs w:val="24"/>
        </w:rPr>
        <w:t>N</w:t>
      </w:r>
      <w:r w:rsidR="005B1DA1">
        <w:rPr>
          <w:rFonts w:ascii="Times New Roman" w:hAnsi="Times New Roman" w:cs="Times New Roman"/>
          <w:i/>
          <w:iCs/>
          <w:sz w:val="24"/>
          <w:szCs w:val="24"/>
        </w:rPr>
        <w:t>.</w:t>
      </w:r>
      <w:r w:rsidRPr="0092018B">
        <w:rPr>
          <w:rFonts w:ascii="Times New Roman" w:hAnsi="Times New Roman" w:cs="Times New Roman"/>
          <w:i/>
          <w:iCs/>
          <w:sz w:val="24"/>
          <w:szCs w:val="24"/>
        </w:rPr>
        <w:t xml:space="preserve"> </w:t>
      </w:r>
      <w:proofErr w:type="spellStart"/>
      <w:r w:rsidRPr="0092018B">
        <w:rPr>
          <w:rFonts w:ascii="Times New Roman" w:hAnsi="Times New Roman" w:cs="Times New Roman"/>
          <w:i/>
          <w:iCs/>
          <w:sz w:val="24"/>
          <w:szCs w:val="24"/>
        </w:rPr>
        <w:t>pilipes</w:t>
      </w:r>
      <w:proofErr w:type="spellEnd"/>
      <w:r w:rsidR="005B1DA1">
        <w:rPr>
          <w:rFonts w:ascii="Times New Roman" w:hAnsi="Times New Roman" w:cs="Times New Roman"/>
          <w:i/>
          <w:iCs/>
          <w:sz w:val="24"/>
          <w:szCs w:val="24"/>
        </w:rPr>
        <w:t xml:space="preserve"> </w:t>
      </w:r>
      <w:r w:rsidR="005B1DA1" w:rsidRPr="005B1DA1">
        <w:rPr>
          <w:rFonts w:ascii="Times New Roman" w:hAnsi="Times New Roman" w:cs="Times New Roman"/>
          <w:sz w:val="24"/>
          <w:szCs w:val="24"/>
        </w:rPr>
        <w:t>(Table 2</w:t>
      </w:r>
      <w:r w:rsidR="005B1DA1">
        <w:rPr>
          <w:rFonts w:ascii="Times New Roman" w:hAnsi="Times New Roman" w:cs="Times New Roman"/>
          <w:i/>
          <w:iCs/>
          <w:sz w:val="24"/>
          <w:szCs w:val="24"/>
        </w:rPr>
        <w:t>)</w:t>
      </w:r>
      <w:r w:rsidRPr="0092018B">
        <w:rPr>
          <w:rFonts w:ascii="Times New Roman" w:hAnsi="Times New Roman" w:cs="Times New Roman"/>
          <w:sz w:val="24"/>
          <w:szCs w:val="24"/>
        </w:rPr>
        <w:t>. Femur, patella, tibia, metatarsus, and tarsus lengths all differed strongly among legs (P &lt; 0.001), with especially high F values for the tibia and metatarsus, indicating pronounced variation and segment specialization. In contrast, claw length showed no significant difference among legs (P = 0.056), suggesting a relatively uniform role in substrate attachment. These results support functional differentiation of major leg segments, while distal claw morphology remains conserved across legs.</w:t>
      </w:r>
    </w:p>
    <w:p w14:paraId="0A854585" w14:textId="0028CF8C" w:rsidR="001D2EC9" w:rsidRPr="005B1DA1" w:rsidRDefault="005B1DA1" w:rsidP="005B1DA1">
      <w:pPr>
        <w:jc w:val="center"/>
        <w:rPr>
          <w:rFonts w:ascii="Times New Roman" w:hAnsi="Times New Roman" w:cs="Times New Roman"/>
          <w:b/>
          <w:bCs/>
        </w:rPr>
      </w:pPr>
      <w:r>
        <w:rPr>
          <w:rFonts w:ascii="Times New Roman" w:hAnsi="Times New Roman" w:cs="Times New Roman"/>
          <w:b/>
          <w:bCs/>
        </w:rPr>
        <w:t xml:space="preserve">Table 3. </w:t>
      </w:r>
      <w:r w:rsidR="001D2EC9" w:rsidRPr="00796F9A">
        <w:rPr>
          <w:rFonts w:ascii="Times New Roman" w:hAnsi="Times New Roman" w:cs="Times New Roman"/>
          <w:b/>
          <w:bCs/>
        </w:rPr>
        <w:t>Leg segment measurements of male </w:t>
      </w:r>
      <w:proofErr w:type="spellStart"/>
      <w:r w:rsidR="001D2EC9" w:rsidRPr="00796F9A">
        <w:rPr>
          <w:rFonts w:ascii="Times New Roman" w:hAnsi="Times New Roman" w:cs="Times New Roman"/>
          <w:b/>
          <w:bCs/>
          <w:i/>
          <w:iCs/>
        </w:rPr>
        <w:t>Nephila</w:t>
      </w:r>
      <w:proofErr w:type="spellEnd"/>
      <w:r w:rsidR="001D2EC9" w:rsidRPr="00796F9A">
        <w:rPr>
          <w:rFonts w:ascii="Times New Roman" w:hAnsi="Times New Roman" w:cs="Times New Roman"/>
          <w:b/>
          <w:bCs/>
          <w:i/>
          <w:iCs/>
        </w:rPr>
        <w:t xml:space="preserve"> </w:t>
      </w:r>
      <w:proofErr w:type="spellStart"/>
      <w:r w:rsidR="001D2EC9" w:rsidRPr="00796F9A">
        <w:rPr>
          <w:rFonts w:ascii="Times New Roman" w:hAnsi="Times New Roman" w:cs="Times New Roman"/>
          <w:b/>
          <w:bCs/>
          <w:i/>
          <w:iCs/>
        </w:rPr>
        <w:t>pilipes</w:t>
      </w:r>
      <w:proofErr w:type="spellEnd"/>
      <w:r w:rsidR="001D2EC9" w:rsidRPr="00796F9A">
        <w:rPr>
          <w:rFonts w:ascii="Times New Roman" w:hAnsi="Times New Roman" w:cs="Times New Roman"/>
          <w:b/>
          <w:bCs/>
        </w:rPr>
        <w:t> (mm; mean ± SD, n=20)</w:t>
      </w:r>
    </w:p>
    <w:tbl>
      <w:tblPr>
        <w:tblStyle w:val="TableGrid"/>
        <w:tblW w:w="5000" w:type="pct"/>
        <w:tblLook w:val="04A0" w:firstRow="1" w:lastRow="0" w:firstColumn="1" w:lastColumn="0" w:noHBand="0" w:noVBand="1"/>
      </w:tblPr>
      <w:tblGrid>
        <w:gridCol w:w="744"/>
        <w:gridCol w:w="1587"/>
        <w:gridCol w:w="1588"/>
        <w:gridCol w:w="1588"/>
        <w:gridCol w:w="3735"/>
      </w:tblGrid>
      <w:tr w:rsidR="001D2EC9" w:rsidRPr="00796F9A" w14:paraId="1CFB43D1" w14:textId="77777777" w:rsidTr="00737B6F">
        <w:tc>
          <w:tcPr>
            <w:tcW w:w="0" w:type="auto"/>
            <w:hideMark/>
          </w:tcPr>
          <w:p w14:paraId="35C8C53A" w14:textId="77777777" w:rsidR="001D2EC9" w:rsidRPr="00796F9A" w:rsidRDefault="001D2EC9" w:rsidP="00737B6F">
            <w:pPr>
              <w:jc w:val="center"/>
              <w:rPr>
                <w:rFonts w:ascii="Times New Roman" w:hAnsi="Times New Roman" w:cs="Times New Roman"/>
                <w:b/>
                <w:bCs/>
              </w:rPr>
            </w:pPr>
            <w:r w:rsidRPr="00796F9A">
              <w:rPr>
                <w:rFonts w:ascii="Times New Roman" w:hAnsi="Times New Roman" w:cs="Times New Roman"/>
                <w:b/>
                <w:bCs/>
              </w:rPr>
              <w:t>Leg</w:t>
            </w:r>
          </w:p>
        </w:tc>
        <w:tc>
          <w:tcPr>
            <w:tcW w:w="0" w:type="auto"/>
            <w:hideMark/>
          </w:tcPr>
          <w:p w14:paraId="7243079A" w14:textId="77777777" w:rsidR="001D2EC9" w:rsidRPr="00796F9A" w:rsidRDefault="001D2EC9" w:rsidP="00737B6F">
            <w:pPr>
              <w:jc w:val="center"/>
              <w:rPr>
                <w:rFonts w:ascii="Times New Roman" w:hAnsi="Times New Roman" w:cs="Times New Roman"/>
                <w:b/>
                <w:bCs/>
              </w:rPr>
            </w:pPr>
            <w:r w:rsidRPr="00796F9A">
              <w:rPr>
                <w:rFonts w:ascii="Times New Roman" w:hAnsi="Times New Roman" w:cs="Times New Roman"/>
                <w:b/>
                <w:bCs/>
              </w:rPr>
              <w:t>Femur</w:t>
            </w:r>
          </w:p>
        </w:tc>
        <w:tc>
          <w:tcPr>
            <w:tcW w:w="0" w:type="auto"/>
            <w:hideMark/>
          </w:tcPr>
          <w:p w14:paraId="10878E5E" w14:textId="77777777" w:rsidR="001D2EC9" w:rsidRPr="00796F9A" w:rsidRDefault="001D2EC9" w:rsidP="00737B6F">
            <w:pPr>
              <w:jc w:val="center"/>
              <w:rPr>
                <w:rFonts w:ascii="Times New Roman" w:hAnsi="Times New Roman" w:cs="Times New Roman"/>
                <w:b/>
                <w:bCs/>
              </w:rPr>
            </w:pPr>
            <w:r w:rsidRPr="00796F9A">
              <w:rPr>
                <w:rFonts w:ascii="Times New Roman" w:hAnsi="Times New Roman" w:cs="Times New Roman"/>
                <w:b/>
                <w:bCs/>
              </w:rPr>
              <w:t>Patella</w:t>
            </w:r>
          </w:p>
        </w:tc>
        <w:tc>
          <w:tcPr>
            <w:tcW w:w="0" w:type="auto"/>
            <w:hideMark/>
          </w:tcPr>
          <w:p w14:paraId="3B6D6385" w14:textId="77777777" w:rsidR="001D2EC9" w:rsidRPr="00796F9A" w:rsidRDefault="001D2EC9" w:rsidP="00737B6F">
            <w:pPr>
              <w:jc w:val="center"/>
              <w:rPr>
                <w:rFonts w:ascii="Times New Roman" w:hAnsi="Times New Roman" w:cs="Times New Roman"/>
                <w:b/>
                <w:bCs/>
              </w:rPr>
            </w:pPr>
            <w:r w:rsidRPr="00796F9A">
              <w:rPr>
                <w:rFonts w:ascii="Times New Roman" w:hAnsi="Times New Roman" w:cs="Times New Roman"/>
                <w:b/>
                <w:bCs/>
              </w:rPr>
              <w:t>Tibia</w:t>
            </w:r>
          </w:p>
        </w:tc>
        <w:tc>
          <w:tcPr>
            <w:tcW w:w="0" w:type="auto"/>
            <w:hideMark/>
          </w:tcPr>
          <w:p w14:paraId="6E8FC812" w14:textId="77777777" w:rsidR="001D2EC9" w:rsidRPr="00796F9A" w:rsidRDefault="001D2EC9" w:rsidP="00737B6F">
            <w:pPr>
              <w:jc w:val="center"/>
              <w:rPr>
                <w:rFonts w:ascii="Times New Roman" w:hAnsi="Times New Roman" w:cs="Times New Roman"/>
                <w:b/>
                <w:bCs/>
              </w:rPr>
            </w:pPr>
            <w:r w:rsidRPr="00796F9A">
              <w:rPr>
                <w:rFonts w:ascii="Times New Roman" w:hAnsi="Times New Roman" w:cs="Times New Roman"/>
                <w:b/>
                <w:bCs/>
              </w:rPr>
              <w:t>Metatarsus + Tarsus + Claw</w:t>
            </w:r>
          </w:p>
        </w:tc>
      </w:tr>
      <w:tr w:rsidR="001D2EC9" w:rsidRPr="00796F9A" w14:paraId="706D982E" w14:textId="77777777" w:rsidTr="00737B6F">
        <w:tc>
          <w:tcPr>
            <w:tcW w:w="0" w:type="auto"/>
            <w:hideMark/>
          </w:tcPr>
          <w:p w14:paraId="6E656457" w14:textId="77777777" w:rsidR="001D2EC9" w:rsidRPr="00796F9A" w:rsidRDefault="001D2EC9" w:rsidP="00737B6F">
            <w:pPr>
              <w:jc w:val="center"/>
              <w:rPr>
                <w:rFonts w:ascii="Times New Roman" w:hAnsi="Times New Roman" w:cs="Times New Roman"/>
              </w:rPr>
            </w:pPr>
            <w:r w:rsidRPr="00796F9A">
              <w:rPr>
                <w:rFonts w:ascii="Times New Roman" w:hAnsi="Times New Roman" w:cs="Times New Roman"/>
              </w:rPr>
              <w:t>1st</w:t>
            </w:r>
          </w:p>
        </w:tc>
        <w:tc>
          <w:tcPr>
            <w:tcW w:w="0" w:type="auto"/>
            <w:hideMark/>
          </w:tcPr>
          <w:p w14:paraId="42C75F62" w14:textId="77777777" w:rsidR="001D2EC9" w:rsidRPr="00796F9A" w:rsidRDefault="001D2EC9" w:rsidP="00737B6F">
            <w:pPr>
              <w:jc w:val="center"/>
              <w:rPr>
                <w:rFonts w:ascii="Times New Roman" w:hAnsi="Times New Roman" w:cs="Times New Roman"/>
              </w:rPr>
            </w:pPr>
            <w:r w:rsidRPr="00796F9A">
              <w:rPr>
                <w:rFonts w:ascii="Times New Roman" w:hAnsi="Times New Roman" w:cs="Times New Roman"/>
              </w:rPr>
              <w:t>4.40 ± 0.27</w:t>
            </w:r>
          </w:p>
        </w:tc>
        <w:tc>
          <w:tcPr>
            <w:tcW w:w="0" w:type="auto"/>
            <w:hideMark/>
          </w:tcPr>
          <w:p w14:paraId="75A2FD27" w14:textId="77777777" w:rsidR="001D2EC9" w:rsidRPr="00796F9A" w:rsidRDefault="001D2EC9" w:rsidP="00737B6F">
            <w:pPr>
              <w:jc w:val="center"/>
              <w:rPr>
                <w:rFonts w:ascii="Times New Roman" w:hAnsi="Times New Roman" w:cs="Times New Roman"/>
              </w:rPr>
            </w:pPr>
            <w:r w:rsidRPr="00796F9A">
              <w:rPr>
                <w:rFonts w:ascii="Times New Roman" w:hAnsi="Times New Roman" w:cs="Times New Roman"/>
              </w:rPr>
              <w:t>0.88 ± 0.08</w:t>
            </w:r>
          </w:p>
        </w:tc>
        <w:tc>
          <w:tcPr>
            <w:tcW w:w="0" w:type="auto"/>
            <w:hideMark/>
          </w:tcPr>
          <w:p w14:paraId="08D6B71C" w14:textId="77777777" w:rsidR="001D2EC9" w:rsidRPr="00796F9A" w:rsidRDefault="001D2EC9" w:rsidP="00737B6F">
            <w:pPr>
              <w:jc w:val="center"/>
              <w:rPr>
                <w:rFonts w:ascii="Times New Roman" w:hAnsi="Times New Roman" w:cs="Times New Roman"/>
              </w:rPr>
            </w:pPr>
            <w:r w:rsidRPr="00796F9A">
              <w:rPr>
                <w:rFonts w:ascii="Times New Roman" w:hAnsi="Times New Roman" w:cs="Times New Roman"/>
              </w:rPr>
              <w:t>4.37 ± 0.45</w:t>
            </w:r>
          </w:p>
        </w:tc>
        <w:tc>
          <w:tcPr>
            <w:tcW w:w="0" w:type="auto"/>
            <w:hideMark/>
          </w:tcPr>
          <w:p w14:paraId="303B5D0D" w14:textId="77777777" w:rsidR="001D2EC9" w:rsidRPr="00796F9A" w:rsidRDefault="001D2EC9" w:rsidP="00737B6F">
            <w:pPr>
              <w:jc w:val="center"/>
              <w:rPr>
                <w:rFonts w:ascii="Times New Roman" w:hAnsi="Times New Roman" w:cs="Times New Roman"/>
              </w:rPr>
            </w:pPr>
            <w:r w:rsidRPr="00796F9A">
              <w:rPr>
                <w:rFonts w:ascii="Times New Roman" w:hAnsi="Times New Roman" w:cs="Times New Roman"/>
              </w:rPr>
              <w:t>7.56 ± 0.40</w:t>
            </w:r>
          </w:p>
        </w:tc>
      </w:tr>
      <w:tr w:rsidR="001D2EC9" w:rsidRPr="00796F9A" w14:paraId="7E52C014" w14:textId="77777777" w:rsidTr="00737B6F">
        <w:tc>
          <w:tcPr>
            <w:tcW w:w="0" w:type="auto"/>
            <w:hideMark/>
          </w:tcPr>
          <w:p w14:paraId="37742275" w14:textId="77777777" w:rsidR="001D2EC9" w:rsidRPr="00796F9A" w:rsidRDefault="001D2EC9" w:rsidP="00737B6F">
            <w:pPr>
              <w:jc w:val="center"/>
              <w:rPr>
                <w:rFonts w:ascii="Times New Roman" w:hAnsi="Times New Roman" w:cs="Times New Roman"/>
              </w:rPr>
            </w:pPr>
            <w:r w:rsidRPr="00796F9A">
              <w:rPr>
                <w:rFonts w:ascii="Times New Roman" w:hAnsi="Times New Roman" w:cs="Times New Roman"/>
              </w:rPr>
              <w:t>2nd</w:t>
            </w:r>
          </w:p>
        </w:tc>
        <w:tc>
          <w:tcPr>
            <w:tcW w:w="0" w:type="auto"/>
            <w:hideMark/>
          </w:tcPr>
          <w:p w14:paraId="7D5AC52E" w14:textId="77777777" w:rsidR="001D2EC9" w:rsidRPr="00796F9A" w:rsidRDefault="001D2EC9" w:rsidP="00737B6F">
            <w:pPr>
              <w:jc w:val="center"/>
              <w:rPr>
                <w:rFonts w:ascii="Times New Roman" w:hAnsi="Times New Roman" w:cs="Times New Roman"/>
              </w:rPr>
            </w:pPr>
            <w:r w:rsidRPr="00796F9A">
              <w:rPr>
                <w:rFonts w:ascii="Times New Roman" w:hAnsi="Times New Roman" w:cs="Times New Roman"/>
              </w:rPr>
              <w:t>3.59 ± 0.38</w:t>
            </w:r>
          </w:p>
        </w:tc>
        <w:tc>
          <w:tcPr>
            <w:tcW w:w="0" w:type="auto"/>
            <w:hideMark/>
          </w:tcPr>
          <w:p w14:paraId="1E4B7E62" w14:textId="77777777" w:rsidR="001D2EC9" w:rsidRPr="00796F9A" w:rsidRDefault="001D2EC9" w:rsidP="00737B6F">
            <w:pPr>
              <w:jc w:val="center"/>
              <w:rPr>
                <w:rFonts w:ascii="Times New Roman" w:hAnsi="Times New Roman" w:cs="Times New Roman"/>
              </w:rPr>
            </w:pPr>
            <w:r w:rsidRPr="00796F9A">
              <w:rPr>
                <w:rFonts w:ascii="Times New Roman" w:hAnsi="Times New Roman" w:cs="Times New Roman"/>
              </w:rPr>
              <w:t>0.85 ± 0.14</w:t>
            </w:r>
          </w:p>
        </w:tc>
        <w:tc>
          <w:tcPr>
            <w:tcW w:w="0" w:type="auto"/>
            <w:hideMark/>
          </w:tcPr>
          <w:p w14:paraId="513C3511" w14:textId="77777777" w:rsidR="001D2EC9" w:rsidRPr="00796F9A" w:rsidRDefault="001D2EC9" w:rsidP="00737B6F">
            <w:pPr>
              <w:jc w:val="center"/>
              <w:rPr>
                <w:rFonts w:ascii="Times New Roman" w:hAnsi="Times New Roman" w:cs="Times New Roman"/>
              </w:rPr>
            </w:pPr>
            <w:r w:rsidRPr="00796F9A">
              <w:rPr>
                <w:rFonts w:ascii="Times New Roman" w:hAnsi="Times New Roman" w:cs="Times New Roman"/>
              </w:rPr>
              <w:t>3.44 ± 0.30</w:t>
            </w:r>
          </w:p>
        </w:tc>
        <w:tc>
          <w:tcPr>
            <w:tcW w:w="0" w:type="auto"/>
            <w:hideMark/>
          </w:tcPr>
          <w:p w14:paraId="0DCCA140" w14:textId="77777777" w:rsidR="001D2EC9" w:rsidRPr="00796F9A" w:rsidRDefault="001D2EC9" w:rsidP="00737B6F">
            <w:pPr>
              <w:jc w:val="center"/>
              <w:rPr>
                <w:rFonts w:ascii="Times New Roman" w:hAnsi="Times New Roman" w:cs="Times New Roman"/>
              </w:rPr>
            </w:pPr>
            <w:r w:rsidRPr="00796F9A">
              <w:rPr>
                <w:rFonts w:ascii="Times New Roman" w:hAnsi="Times New Roman" w:cs="Times New Roman"/>
              </w:rPr>
              <w:t>6.86 ± 0.16</w:t>
            </w:r>
          </w:p>
        </w:tc>
      </w:tr>
      <w:tr w:rsidR="001D2EC9" w:rsidRPr="00796F9A" w14:paraId="358FF987" w14:textId="77777777" w:rsidTr="00737B6F">
        <w:tc>
          <w:tcPr>
            <w:tcW w:w="0" w:type="auto"/>
            <w:hideMark/>
          </w:tcPr>
          <w:p w14:paraId="479FC96F" w14:textId="77777777" w:rsidR="001D2EC9" w:rsidRPr="00796F9A" w:rsidRDefault="001D2EC9" w:rsidP="00737B6F">
            <w:pPr>
              <w:jc w:val="center"/>
              <w:rPr>
                <w:rFonts w:ascii="Times New Roman" w:hAnsi="Times New Roman" w:cs="Times New Roman"/>
              </w:rPr>
            </w:pPr>
            <w:r w:rsidRPr="00796F9A">
              <w:rPr>
                <w:rFonts w:ascii="Times New Roman" w:hAnsi="Times New Roman" w:cs="Times New Roman"/>
              </w:rPr>
              <w:t>3rd</w:t>
            </w:r>
          </w:p>
        </w:tc>
        <w:tc>
          <w:tcPr>
            <w:tcW w:w="0" w:type="auto"/>
            <w:hideMark/>
          </w:tcPr>
          <w:p w14:paraId="57FF7F10" w14:textId="77777777" w:rsidR="001D2EC9" w:rsidRPr="00796F9A" w:rsidRDefault="001D2EC9" w:rsidP="00737B6F">
            <w:pPr>
              <w:jc w:val="center"/>
              <w:rPr>
                <w:rFonts w:ascii="Times New Roman" w:hAnsi="Times New Roman" w:cs="Times New Roman"/>
              </w:rPr>
            </w:pPr>
            <w:r w:rsidRPr="00796F9A">
              <w:rPr>
                <w:rFonts w:ascii="Times New Roman" w:hAnsi="Times New Roman" w:cs="Times New Roman"/>
              </w:rPr>
              <w:t>2.98 ± 0.03</w:t>
            </w:r>
          </w:p>
        </w:tc>
        <w:tc>
          <w:tcPr>
            <w:tcW w:w="0" w:type="auto"/>
            <w:hideMark/>
          </w:tcPr>
          <w:p w14:paraId="7FBA7D8C" w14:textId="77777777" w:rsidR="001D2EC9" w:rsidRPr="00796F9A" w:rsidRDefault="001D2EC9" w:rsidP="00737B6F">
            <w:pPr>
              <w:jc w:val="center"/>
              <w:rPr>
                <w:rFonts w:ascii="Times New Roman" w:hAnsi="Times New Roman" w:cs="Times New Roman"/>
              </w:rPr>
            </w:pPr>
            <w:r w:rsidRPr="00796F9A">
              <w:rPr>
                <w:rFonts w:ascii="Times New Roman" w:hAnsi="Times New Roman" w:cs="Times New Roman"/>
              </w:rPr>
              <w:t>0.48 ± 0.09</w:t>
            </w:r>
          </w:p>
        </w:tc>
        <w:tc>
          <w:tcPr>
            <w:tcW w:w="0" w:type="auto"/>
            <w:hideMark/>
          </w:tcPr>
          <w:p w14:paraId="306F63EA" w14:textId="77777777" w:rsidR="001D2EC9" w:rsidRPr="00796F9A" w:rsidRDefault="001D2EC9" w:rsidP="00737B6F">
            <w:pPr>
              <w:jc w:val="center"/>
              <w:rPr>
                <w:rFonts w:ascii="Times New Roman" w:hAnsi="Times New Roman" w:cs="Times New Roman"/>
              </w:rPr>
            </w:pPr>
            <w:r w:rsidRPr="00796F9A">
              <w:rPr>
                <w:rFonts w:ascii="Times New Roman" w:hAnsi="Times New Roman" w:cs="Times New Roman"/>
              </w:rPr>
              <w:t>1.21 ± 0.10</w:t>
            </w:r>
          </w:p>
        </w:tc>
        <w:tc>
          <w:tcPr>
            <w:tcW w:w="0" w:type="auto"/>
            <w:hideMark/>
          </w:tcPr>
          <w:p w14:paraId="3C58CBD2" w14:textId="77777777" w:rsidR="001D2EC9" w:rsidRPr="00796F9A" w:rsidRDefault="001D2EC9" w:rsidP="00737B6F">
            <w:pPr>
              <w:jc w:val="center"/>
              <w:rPr>
                <w:rFonts w:ascii="Times New Roman" w:hAnsi="Times New Roman" w:cs="Times New Roman"/>
              </w:rPr>
            </w:pPr>
            <w:r w:rsidRPr="00796F9A">
              <w:rPr>
                <w:rFonts w:ascii="Times New Roman" w:hAnsi="Times New Roman" w:cs="Times New Roman"/>
              </w:rPr>
              <w:t>3.22 ± 0.12</w:t>
            </w:r>
          </w:p>
        </w:tc>
      </w:tr>
      <w:tr w:rsidR="001D2EC9" w:rsidRPr="00796F9A" w14:paraId="294B1E43" w14:textId="77777777" w:rsidTr="00737B6F">
        <w:tc>
          <w:tcPr>
            <w:tcW w:w="0" w:type="auto"/>
            <w:hideMark/>
          </w:tcPr>
          <w:p w14:paraId="6F647965" w14:textId="77777777" w:rsidR="001D2EC9" w:rsidRPr="00796F9A" w:rsidRDefault="001D2EC9" w:rsidP="00737B6F">
            <w:pPr>
              <w:jc w:val="center"/>
              <w:rPr>
                <w:rFonts w:ascii="Times New Roman" w:hAnsi="Times New Roman" w:cs="Times New Roman"/>
              </w:rPr>
            </w:pPr>
            <w:r w:rsidRPr="00796F9A">
              <w:rPr>
                <w:rFonts w:ascii="Times New Roman" w:hAnsi="Times New Roman" w:cs="Times New Roman"/>
              </w:rPr>
              <w:t>4th</w:t>
            </w:r>
          </w:p>
        </w:tc>
        <w:tc>
          <w:tcPr>
            <w:tcW w:w="0" w:type="auto"/>
            <w:hideMark/>
          </w:tcPr>
          <w:p w14:paraId="7C921139" w14:textId="77777777" w:rsidR="001D2EC9" w:rsidRPr="00796F9A" w:rsidRDefault="001D2EC9" w:rsidP="00737B6F">
            <w:pPr>
              <w:jc w:val="center"/>
              <w:rPr>
                <w:rFonts w:ascii="Times New Roman" w:hAnsi="Times New Roman" w:cs="Times New Roman"/>
              </w:rPr>
            </w:pPr>
            <w:r w:rsidRPr="00796F9A">
              <w:rPr>
                <w:rFonts w:ascii="Times New Roman" w:hAnsi="Times New Roman" w:cs="Times New Roman"/>
              </w:rPr>
              <w:t>3.80 ± 0.02</w:t>
            </w:r>
          </w:p>
        </w:tc>
        <w:tc>
          <w:tcPr>
            <w:tcW w:w="0" w:type="auto"/>
            <w:hideMark/>
          </w:tcPr>
          <w:p w14:paraId="0AABA987" w14:textId="77777777" w:rsidR="001D2EC9" w:rsidRPr="00796F9A" w:rsidRDefault="001D2EC9" w:rsidP="00737B6F">
            <w:pPr>
              <w:jc w:val="center"/>
              <w:rPr>
                <w:rFonts w:ascii="Times New Roman" w:hAnsi="Times New Roman" w:cs="Times New Roman"/>
              </w:rPr>
            </w:pPr>
            <w:r w:rsidRPr="00796F9A">
              <w:rPr>
                <w:rFonts w:ascii="Times New Roman" w:hAnsi="Times New Roman" w:cs="Times New Roman"/>
              </w:rPr>
              <w:t>0.80 ± 0.06</w:t>
            </w:r>
          </w:p>
        </w:tc>
        <w:tc>
          <w:tcPr>
            <w:tcW w:w="0" w:type="auto"/>
            <w:hideMark/>
          </w:tcPr>
          <w:p w14:paraId="76935038" w14:textId="77777777" w:rsidR="001D2EC9" w:rsidRPr="00796F9A" w:rsidRDefault="001D2EC9" w:rsidP="00737B6F">
            <w:pPr>
              <w:jc w:val="center"/>
              <w:rPr>
                <w:rFonts w:ascii="Times New Roman" w:hAnsi="Times New Roman" w:cs="Times New Roman"/>
              </w:rPr>
            </w:pPr>
            <w:r w:rsidRPr="00796F9A">
              <w:rPr>
                <w:rFonts w:ascii="Times New Roman" w:hAnsi="Times New Roman" w:cs="Times New Roman"/>
              </w:rPr>
              <w:t>2.97 ± 0.04</w:t>
            </w:r>
          </w:p>
        </w:tc>
        <w:tc>
          <w:tcPr>
            <w:tcW w:w="0" w:type="auto"/>
            <w:hideMark/>
          </w:tcPr>
          <w:p w14:paraId="0C796CAF" w14:textId="77777777" w:rsidR="001D2EC9" w:rsidRPr="00796F9A" w:rsidRDefault="001D2EC9" w:rsidP="00737B6F">
            <w:pPr>
              <w:jc w:val="center"/>
              <w:rPr>
                <w:rFonts w:ascii="Times New Roman" w:hAnsi="Times New Roman" w:cs="Times New Roman"/>
              </w:rPr>
            </w:pPr>
            <w:r w:rsidRPr="00796F9A">
              <w:rPr>
                <w:rFonts w:ascii="Times New Roman" w:hAnsi="Times New Roman" w:cs="Times New Roman"/>
              </w:rPr>
              <w:t>5.81 ± 0.07</w:t>
            </w:r>
          </w:p>
        </w:tc>
      </w:tr>
    </w:tbl>
    <w:p w14:paraId="40628BE2" w14:textId="77777777" w:rsidR="001D2EC9" w:rsidRPr="00796F9A" w:rsidRDefault="001D2EC9" w:rsidP="001D2EC9">
      <w:pPr>
        <w:jc w:val="center"/>
        <w:rPr>
          <w:rFonts w:ascii="Times New Roman" w:hAnsi="Times New Roman" w:cs="Times New Roman"/>
          <w:sz w:val="24"/>
          <w:szCs w:val="24"/>
        </w:rPr>
      </w:pPr>
    </w:p>
    <w:p w14:paraId="1C4DD1CA" w14:textId="13D746D7" w:rsidR="00C63BD5" w:rsidRPr="00C63BD5" w:rsidRDefault="00C63BD5" w:rsidP="00B40552">
      <w:pPr>
        <w:spacing w:line="360" w:lineRule="auto"/>
        <w:rPr>
          <w:rFonts w:ascii="Times New Roman" w:hAnsi="Times New Roman" w:cs="Times New Roman"/>
          <w:sz w:val="24"/>
          <w:szCs w:val="24"/>
        </w:rPr>
      </w:pPr>
      <w:r w:rsidRPr="00C63BD5">
        <w:rPr>
          <w:rFonts w:ascii="Times New Roman" w:hAnsi="Times New Roman" w:cs="Times New Roman"/>
          <w:sz w:val="24"/>
          <w:szCs w:val="24"/>
        </w:rPr>
        <w:t xml:space="preserve">Male </w:t>
      </w:r>
      <w:r w:rsidR="005B1DA1">
        <w:rPr>
          <w:rFonts w:ascii="Times New Roman" w:hAnsi="Times New Roman" w:cs="Times New Roman"/>
          <w:sz w:val="24"/>
          <w:szCs w:val="24"/>
        </w:rPr>
        <w:t>(</w:t>
      </w:r>
      <w:r w:rsidR="005B1DA1" w:rsidRPr="00AA2F50">
        <w:rPr>
          <w:rFonts w:ascii="Times New Roman" w:hAnsi="Times New Roman" w:cs="Times New Roman"/>
          <w:sz w:val="24"/>
          <w:szCs w:val="24"/>
        </w:rPr>
        <w:t>♂</w:t>
      </w:r>
      <w:r w:rsidR="005B1DA1">
        <w:rPr>
          <w:rFonts w:ascii="Times New Roman" w:hAnsi="Times New Roman" w:cs="Times New Roman"/>
          <w:sz w:val="24"/>
          <w:szCs w:val="24"/>
        </w:rPr>
        <w:t xml:space="preserve">) </w:t>
      </w:r>
      <w:r w:rsidRPr="00C63BD5">
        <w:rPr>
          <w:rFonts w:ascii="Times New Roman" w:hAnsi="Times New Roman" w:cs="Times New Roman"/>
          <w:i/>
          <w:iCs/>
          <w:sz w:val="24"/>
          <w:szCs w:val="24"/>
        </w:rPr>
        <w:t>N</w:t>
      </w:r>
      <w:r w:rsidR="005B1DA1">
        <w:rPr>
          <w:rFonts w:ascii="Times New Roman" w:hAnsi="Times New Roman" w:cs="Times New Roman"/>
          <w:i/>
          <w:iCs/>
          <w:sz w:val="24"/>
          <w:szCs w:val="24"/>
        </w:rPr>
        <w:t>.</w:t>
      </w:r>
      <w:r w:rsidRPr="00C63BD5">
        <w:rPr>
          <w:rFonts w:ascii="Times New Roman" w:hAnsi="Times New Roman" w:cs="Times New Roman"/>
          <w:i/>
          <w:iCs/>
          <w:sz w:val="24"/>
          <w:szCs w:val="24"/>
        </w:rPr>
        <w:t xml:space="preserve"> </w:t>
      </w:r>
      <w:proofErr w:type="spellStart"/>
      <w:r w:rsidRPr="00C63BD5">
        <w:rPr>
          <w:rFonts w:ascii="Times New Roman" w:hAnsi="Times New Roman" w:cs="Times New Roman"/>
          <w:i/>
          <w:iCs/>
          <w:sz w:val="24"/>
          <w:szCs w:val="24"/>
        </w:rPr>
        <w:t>pilipes</w:t>
      </w:r>
      <w:proofErr w:type="spellEnd"/>
      <w:r w:rsidRPr="00C63BD5">
        <w:rPr>
          <w:rFonts w:ascii="Times New Roman" w:hAnsi="Times New Roman" w:cs="Times New Roman"/>
          <w:sz w:val="24"/>
          <w:szCs w:val="24"/>
        </w:rPr>
        <w:t xml:space="preserve"> show clear differences in leg segment lengths among the four legs</w:t>
      </w:r>
      <w:r w:rsidR="007864D4">
        <w:rPr>
          <w:rFonts w:ascii="Times New Roman" w:hAnsi="Times New Roman" w:cs="Times New Roman"/>
          <w:sz w:val="24"/>
          <w:szCs w:val="24"/>
        </w:rPr>
        <w:t xml:space="preserve"> (Table 3)</w:t>
      </w:r>
      <w:r w:rsidRPr="00C63BD5">
        <w:rPr>
          <w:rFonts w:ascii="Times New Roman" w:hAnsi="Times New Roman" w:cs="Times New Roman"/>
          <w:sz w:val="24"/>
          <w:szCs w:val="24"/>
        </w:rPr>
        <w:t xml:space="preserve">. The first leg is the longest overall, with relatively large femur (4.40 ± 0.27 mm) and tibia (4.37 ± 0.45 mm), followed by the second and fourth legs. The third leg is markedly shorter, particularly in the tibia (1.21 ± 0.10 mm) and distal segments, indicating reduced functional importance. Low standard deviations suggest consistent morphology among males. This leg length pattern likely reflects functional specialization related to movement, mating </w:t>
      </w:r>
      <w:r w:rsidR="007864D4" w:rsidRPr="00C63BD5">
        <w:rPr>
          <w:rFonts w:ascii="Times New Roman" w:hAnsi="Times New Roman" w:cs="Times New Roman"/>
          <w:sz w:val="24"/>
          <w:szCs w:val="24"/>
        </w:rPr>
        <w:t>behaviour</w:t>
      </w:r>
      <w:r w:rsidRPr="00C63BD5">
        <w:rPr>
          <w:rFonts w:ascii="Times New Roman" w:hAnsi="Times New Roman" w:cs="Times New Roman"/>
          <w:sz w:val="24"/>
          <w:szCs w:val="24"/>
        </w:rPr>
        <w:t>, and positioning on the female’s web.</w:t>
      </w:r>
    </w:p>
    <w:p w14:paraId="033686E6" w14:textId="2821CC4B" w:rsidR="00D84011" w:rsidRPr="005B1DA1" w:rsidRDefault="005B1DA1" w:rsidP="00D84011">
      <w:pPr>
        <w:jc w:val="center"/>
        <w:rPr>
          <w:rFonts w:ascii="Times New Roman" w:hAnsi="Times New Roman" w:cs="Times New Roman"/>
          <w:b/>
          <w:bCs/>
        </w:rPr>
      </w:pPr>
      <w:r>
        <w:rPr>
          <w:rFonts w:ascii="Times New Roman" w:hAnsi="Times New Roman" w:cs="Times New Roman"/>
          <w:b/>
          <w:bCs/>
        </w:rPr>
        <w:t xml:space="preserve">Table </w:t>
      </w:r>
      <w:r w:rsidR="00022AB1">
        <w:rPr>
          <w:rFonts w:ascii="Times New Roman" w:hAnsi="Times New Roman" w:cs="Times New Roman"/>
          <w:b/>
          <w:bCs/>
        </w:rPr>
        <w:t>4</w:t>
      </w:r>
      <w:r>
        <w:rPr>
          <w:rFonts w:ascii="Times New Roman" w:hAnsi="Times New Roman" w:cs="Times New Roman"/>
          <w:b/>
          <w:bCs/>
        </w:rPr>
        <w:t xml:space="preserve">. </w:t>
      </w:r>
      <w:r w:rsidR="00D84011" w:rsidRPr="005B1DA1">
        <w:rPr>
          <w:rFonts w:ascii="Times New Roman" w:hAnsi="Times New Roman" w:cs="Times New Roman"/>
          <w:b/>
          <w:bCs/>
        </w:rPr>
        <w:t xml:space="preserve">Body measurements of </w:t>
      </w:r>
      <w:proofErr w:type="spellStart"/>
      <w:r w:rsidR="00D84011" w:rsidRPr="005B1DA1">
        <w:rPr>
          <w:rFonts w:ascii="Times New Roman" w:hAnsi="Times New Roman" w:cs="Times New Roman"/>
          <w:b/>
          <w:bCs/>
          <w:i/>
          <w:iCs/>
        </w:rPr>
        <w:t>Nephila</w:t>
      </w:r>
      <w:proofErr w:type="spellEnd"/>
      <w:r w:rsidR="00D84011" w:rsidRPr="005B1DA1">
        <w:rPr>
          <w:rFonts w:ascii="Times New Roman" w:hAnsi="Times New Roman" w:cs="Times New Roman"/>
          <w:b/>
          <w:bCs/>
          <w:i/>
          <w:iCs/>
        </w:rPr>
        <w:t xml:space="preserve"> </w:t>
      </w:r>
      <w:proofErr w:type="spellStart"/>
      <w:r w:rsidR="00D84011" w:rsidRPr="005B1DA1">
        <w:rPr>
          <w:rFonts w:ascii="Times New Roman" w:hAnsi="Times New Roman" w:cs="Times New Roman"/>
          <w:b/>
          <w:bCs/>
          <w:i/>
          <w:iCs/>
        </w:rPr>
        <w:t>pilipes</w:t>
      </w:r>
      <w:proofErr w:type="spellEnd"/>
      <w:r w:rsidR="00D84011" w:rsidRPr="005B1DA1">
        <w:rPr>
          <w:rFonts w:ascii="Times New Roman" w:hAnsi="Times New Roman" w:cs="Times New Roman"/>
          <w:b/>
          <w:bCs/>
        </w:rPr>
        <w:t xml:space="preserve"> (mm; mean ± SD) with Sexual Dimorphism Index (SDI)</w:t>
      </w:r>
    </w:p>
    <w:tbl>
      <w:tblPr>
        <w:tblStyle w:val="TableGrid"/>
        <w:tblW w:w="0" w:type="auto"/>
        <w:jc w:val="center"/>
        <w:tblLook w:val="04A0" w:firstRow="1" w:lastRow="0" w:firstColumn="1" w:lastColumn="0" w:noHBand="0" w:noVBand="1"/>
      </w:tblPr>
      <w:tblGrid>
        <w:gridCol w:w="1023"/>
        <w:gridCol w:w="1133"/>
        <w:gridCol w:w="1383"/>
        <w:gridCol w:w="1327"/>
        <w:gridCol w:w="1585"/>
      </w:tblGrid>
      <w:tr w:rsidR="00D84011" w:rsidRPr="00796F9A" w14:paraId="4BF52CB6" w14:textId="77777777" w:rsidTr="00737B6F">
        <w:trPr>
          <w:jc w:val="center"/>
        </w:trPr>
        <w:tc>
          <w:tcPr>
            <w:tcW w:w="0" w:type="auto"/>
            <w:hideMark/>
          </w:tcPr>
          <w:p w14:paraId="5DE1DC40"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Category</w:t>
            </w:r>
          </w:p>
        </w:tc>
        <w:tc>
          <w:tcPr>
            <w:tcW w:w="0" w:type="auto"/>
            <w:hideMark/>
          </w:tcPr>
          <w:p w14:paraId="3CCB7405"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Body part</w:t>
            </w:r>
          </w:p>
        </w:tc>
        <w:tc>
          <w:tcPr>
            <w:tcW w:w="0" w:type="auto"/>
            <w:hideMark/>
          </w:tcPr>
          <w:p w14:paraId="642EBC74"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Length (mm)</w:t>
            </w:r>
          </w:p>
        </w:tc>
        <w:tc>
          <w:tcPr>
            <w:tcW w:w="0" w:type="auto"/>
            <w:hideMark/>
          </w:tcPr>
          <w:p w14:paraId="7000A9C5"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Width (mm)</w:t>
            </w:r>
          </w:p>
        </w:tc>
        <w:tc>
          <w:tcPr>
            <w:tcW w:w="0" w:type="auto"/>
            <w:hideMark/>
          </w:tcPr>
          <w:p w14:paraId="647DDF87"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Sample size (n)</w:t>
            </w:r>
          </w:p>
        </w:tc>
      </w:tr>
      <w:tr w:rsidR="00D84011" w:rsidRPr="00796F9A" w14:paraId="631CA841" w14:textId="77777777" w:rsidTr="00737B6F">
        <w:trPr>
          <w:jc w:val="center"/>
        </w:trPr>
        <w:tc>
          <w:tcPr>
            <w:tcW w:w="0" w:type="auto"/>
            <w:hideMark/>
          </w:tcPr>
          <w:p w14:paraId="17C126D3"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Female</w:t>
            </w:r>
          </w:p>
        </w:tc>
        <w:tc>
          <w:tcPr>
            <w:tcW w:w="0" w:type="auto"/>
            <w:hideMark/>
          </w:tcPr>
          <w:p w14:paraId="67FB24EC"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Head</w:t>
            </w:r>
          </w:p>
        </w:tc>
        <w:tc>
          <w:tcPr>
            <w:tcW w:w="0" w:type="auto"/>
            <w:hideMark/>
          </w:tcPr>
          <w:p w14:paraId="28C45B63"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11.37 ± 0.55</w:t>
            </w:r>
          </w:p>
        </w:tc>
        <w:tc>
          <w:tcPr>
            <w:tcW w:w="0" w:type="auto"/>
            <w:hideMark/>
          </w:tcPr>
          <w:p w14:paraId="0FF29CCA"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9.73 ± 0.38</w:t>
            </w:r>
          </w:p>
        </w:tc>
        <w:tc>
          <w:tcPr>
            <w:tcW w:w="0" w:type="auto"/>
            <w:hideMark/>
          </w:tcPr>
          <w:p w14:paraId="6975B138"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23</w:t>
            </w:r>
          </w:p>
        </w:tc>
      </w:tr>
      <w:tr w:rsidR="00D84011" w:rsidRPr="00796F9A" w14:paraId="5993EBB6" w14:textId="77777777" w:rsidTr="00737B6F">
        <w:trPr>
          <w:jc w:val="center"/>
        </w:trPr>
        <w:tc>
          <w:tcPr>
            <w:tcW w:w="0" w:type="auto"/>
            <w:hideMark/>
          </w:tcPr>
          <w:p w14:paraId="5D6FA991"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Male</w:t>
            </w:r>
          </w:p>
        </w:tc>
        <w:tc>
          <w:tcPr>
            <w:tcW w:w="0" w:type="auto"/>
            <w:hideMark/>
          </w:tcPr>
          <w:p w14:paraId="1FC9055B"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Head</w:t>
            </w:r>
          </w:p>
        </w:tc>
        <w:tc>
          <w:tcPr>
            <w:tcW w:w="0" w:type="auto"/>
            <w:hideMark/>
          </w:tcPr>
          <w:p w14:paraId="7DDF3A30"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1.23 ± 0.09</w:t>
            </w:r>
          </w:p>
        </w:tc>
        <w:tc>
          <w:tcPr>
            <w:tcW w:w="0" w:type="auto"/>
            <w:hideMark/>
          </w:tcPr>
          <w:p w14:paraId="77C8443C"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1.36 ± 0.09</w:t>
            </w:r>
          </w:p>
        </w:tc>
        <w:tc>
          <w:tcPr>
            <w:tcW w:w="0" w:type="auto"/>
            <w:hideMark/>
          </w:tcPr>
          <w:p w14:paraId="58EEBB4A"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20</w:t>
            </w:r>
          </w:p>
        </w:tc>
      </w:tr>
      <w:tr w:rsidR="00D84011" w:rsidRPr="00796F9A" w14:paraId="251F4A07" w14:textId="77777777" w:rsidTr="00737B6F">
        <w:trPr>
          <w:jc w:val="center"/>
        </w:trPr>
        <w:tc>
          <w:tcPr>
            <w:tcW w:w="0" w:type="auto"/>
            <w:hideMark/>
          </w:tcPr>
          <w:p w14:paraId="1AC67930"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SDI</w:t>
            </w:r>
          </w:p>
        </w:tc>
        <w:tc>
          <w:tcPr>
            <w:tcW w:w="0" w:type="auto"/>
            <w:hideMark/>
          </w:tcPr>
          <w:p w14:paraId="4B23F8A2"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Head</w:t>
            </w:r>
          </w:p>
        </w:tc>
        <w:tc>
          <w:tcPr>
            <w:tcW w:w="0" w:type="auto"/>
            <w:hideMark/>
          </w:tcPr>
          <w:p w14:paraId="3E0642A8"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−8.24</w:t>
            </w:r>
          </w:p>
        </w:tc>
        <w:tc>
          <w:tcPr>
            <w:tcW w:w="0" w:type="auto"/>
            <w:hideMark/>
          </w:tcPr>
          <w:p w14:paraId="1137FEC7"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−6.15</w:t>
            </w:r>
          </w:p>
        </w:tc>
        <w:tc>
          <w:tcPr>
            <w:tcW w:w="0" w:type="auto"/>
            <w:hideMark/>
          </w:tcPr>
          <w:p w14:paraId="2C35C04E"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w:t>
            </w:r>
          </w:p>
        </w:tc>
      </w:tr>
      <w:tr w:rsidR="00D84011" w:rsidRPr="00796F9A" w14:paraId="03EA2A1E" w14:textId="77777777" w:rsidTr="00737B6F">
        <w:trPr>
          <w:jc w:val="center"/>
        </w:trPr>
        <w:tc>
          <w:tcPr>
            <w:tcW w:w="0" w:type="auto"/>
            <w:hideMark/>
          </w:tcPr>
          <w:p w14:paraId="3C67B247"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lastRenderedPageBreak/>
              <w:t>Female</w:t>
            </w:r>
          </w:p>
        </w:tc>
        <w:tc>
          <w:tcPr>
            <w:tcW w:w="0" w:type="auto"/>
            <w:hideMark/>
          </w:tcPr>
          <w:p w14:paraId="712F2F6C"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Abdomen</w:t>
            </w:r>
          </w:p>
        </w:tc>
        <w:tc>
          <w:tcPr>
            <w:tcW w:w="0" w:type="auto"/>
            <w:hideMark/>
          </w:tcPr>
          <w:p w14:paraId="3A3B3613"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30.14 ± 0.43</w:t>
            </w:r>
          </w:p>
        </w:tc>
        <w:tc>
          <w:tcPr>
            <w:tcW w:w="0" w:type="auto"/>
            <w:hideMark/>
          </w:tcPr>
          <w:p w14:paraId="0C9649DA"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10.38 ± 0.49</w:t>
            </w:r>
          </w:p>
        </w:tc>
        <w:tc>
          <w:tcPr>
            <w:tcW w:w="0" w:type="auto"/>
            <w:hideMark/>
          </w:tcPr>
          <w:p w14:paraId="7C9BE697"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23</w:t>
            </w:r>
          </w:p>
        </w:tc>
      </w:tr>
      <w:tr w:rsidR="00D84011" w:rsidRPr="00796F9A" w14:paraId="47CB492A" w14:textId="77777777" w:rsidTr="00737B6F">
        <w:trPr>
          <w:jc w:val="center"/>
        </w:trPr>
        <w:tc>
          <w:tcPr>
            <w:tcW w:w="0" w:type="auto"/>
            <w:hideMark/>
          </w:tcPr>
          <w:p w14:paraId="495E6CBB"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Male</w:t>
            </w:r>
          </w:p>
        </w:tc>
        <w:tc>
          <w:tcPr>
            <w:tcW w:w="0" w:type="auto"/>
            <w:hideMark/>
          </w:tcPr>
          <w:p w14:paraId="467E25BD"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Abdomen</w:t>
            </w:r>
          </w:p>
        </w:tc>
        <w:tc>
          <w:tcPr>
            <w:tcW w:w="0" w:type="auto"/>
            <w:hideMark/>
          </w:tcPr>
          <w:p w14:paraId="707A9B66"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3.83 ± 0.11</w:t>
            </w:r>
          </w:p>
        </w:tc>
        <w:tc>
          <w:tcPr>
            <w:tcW w:w="0" w:type="auto"/>
            <w:hideMark/>
          </w:tcPr>
          <w:p w14:paraId="2AA88CCB"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0.87 ± 0.08</w:t>
            </w:r>
          </w:p>
        </w:tc>
        <w:tc>
          <w:tcPr>
            <w:tcW w:w="0" w:type="auto"/>
            <w:hideMark/>
          </w:tcPr>
          <w:p w14:paraId="1F2E2196"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20</w:t>
            </w:r>
          </w:p>
        </w:tc>
      </w:tr>
      <w:tr w:rsidR="00D84011" w:rsidRPr="00796F9A" w14:paraId="761638B5" w14:textId="77777777" w:rsidTr="00737B6F">
        <w:trPr>
          <w:jc w:val="center"/>
        </w:trPr>
        <w:tc>
          <w:tcPr>
            <w:tcW w:w="0" w:type="auto"/>
            <w:hideMark/>
          </w:tcPr>
          <w:p w14:paraId="5CC2A9A5"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SDI</w:t>
            </w:r>
          </w:p>
        </w:tc>
        <w:tc>
          <w:tcPr>
            <w:tcW w:w="0" w:type="auto"/>
            <w:hideMark/>
          </w:tcPr>
          <w:p w14:paraId="32F31388"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Abdomen</w:t>
            </w:r>
          </w:p>
        </w:tc>
        <w:tc>
          <w:tcPr>
            <w:tcW w:w="0" w:type="auto"/>
            <w:hideMark/>
          </w:tcPr>
          <w:p w14:paraId="32411429"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−6.87</w:t>
            </w:r>
          </w:p>
        </w:tc>
        <w:tc>
          <w:tcPr>
            <w:tcW w:w="0" w:type="auto"/>
            <w:hideMark/>
          </w:tcPr>
          <w:p w14:paraId="05AF34E0"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−10.93</w:t>
            </w:r>
          </w:p>
        </w:tc>
        <w:tc>
          <w:tcPr>
            <w:tcW w:w="0" w:type="auto"/>
            <w:hideMark/>
          </w:tcPr>
          <w:p w14:paraId="2D8C2FE5"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w:t>
            </w:r>
          </w:p>
        </w:tc>
      </w:tr>
      <w:tr w:rsidR="00D84011" w:rsidRPr="00796F9A" w14:paraId="446D236E" w14:textId="77777777" w:rsidTr="00737B6F">
        <w:trPr>
          <w:jc w:val="center"/>
        </w:trPr>
        <w:tc>
          <w:tcPr>
            <w:tcW w:w="0" w:type="auto"/>
            <w:hideMark/>
          </w:tcPr>
          <w:p w14:paraId="4D8A73C2"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Female</w:t>
            </w:r>
          </w:p>
        </w:tc>
        <w:tc>
          <w:tcPr>
            <w:tcW w:w="0" w:type="auto"/>
            <w:hideMark/>
          </w:tcPr>
          <w:p w14:paraId="5387CAFE"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Epigynum</w:t>
            </w:r>
          </w:p>
        </w:tc>
        <w:tc>
          <w:tcPr>
            <w:tcW w:w="0" w:type="auto"/>
            <w:hideMark/>
          </w:tcPr>
          <w:p w14:paraId="1B83533C"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3.57 ± 0.04</w:t>
            </w:r>
          </w:p>
        </w:tc>
        <w:tc>
          <w:tcPr>
            <w:tcW w:w="0" w:type="auto"/>
            <w:hideMark/>
          </w:tcPr>
          <w:p w14:paraId="181CD9EC"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1.86 ± 0.05</w:t>
            </w:r>
          </w:p>
        </w:tc>
        <w:tc>
          <w:tcPr>
            <w:tcW w:w="0" w:type="auto"/>
            <w:hideMark/>
          </w:tcPr>
          <w:p w14:paraId="25E10442"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23</w:t>
            </w:r>
          </w:p>
        </w:tc>
      </w:tr>
    </w:tbl>
    <w:p w14:paraId="29F5096E" w14:textId="77777777" w:rsidR="00D84011" w:rsidRPr="00796F9A" w:rsidRDefault="00D84011" w:rsidP="00D84011">
      <w:pPr>
        <w:jc w:val="center"/>
        <w:rPr>
          <w:rFonts w:ascii="Times New Roman" w:hAnsi="Times New Roman" w:cs="Times New Roman"/>
        </w:rPr>
      </w:pPr>
    </w:p>
    <w:p w14:paraId="2E7E6749" w14:textId="77777777" w:rsidR="00C63BD5" w:rsidRPr="00796F9A" w:rsidRDefault="00C63BD5" w:rsidP="001721BD">
      <w:pPr>
        <w:rPr>
          <w:rFonts w:ascii="Times New Roman" w:hAnsi="Times New Roman" w:cs="Times New Roman"/>
          <w:sz w:val="24"/>
          <w:szCs w:val="24"/>
        </w:rPr>
      </w:pPr>
    </w:p>
    <w:p w14:paraId="03611CEA" w14:textId="3540A44B" w:rsidR="00962F34" w:rsidRPr="00B40552" w:rsidRDefault="00212458"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 xml:space="preserve">Body measurements of </w:t>
      </w:r>
      <w:r w:rsidRPr="00B40552">
        <w:rPr>
          <w:rFonts w:ascii="Times New Roman" w:hAnsi="Times New Roman" w:cs="Times New Roman"/>
          <w:i/>
          <w:iCs/>
          <w:sz w:val="24"/>
          <w:szCs w:val="24"/>
        </w:rPr>
        <w:t>N</w:t>
      </w:r>
      <w:r w:rsidR="00022AB1" w:rsidRPr="00B40552">
        <w:rPr>
          <w:rFonts w:ascii="Times New Roman" w:hAnsi="Times New Roman" w:cs="Times New Roman"/>
          <w:i/>
          <w:iCs/>
          <w:sz w:val="24"/>
          <w:szCs w:val="24"/>
        </w:rPr>
        <w:t>.</w:t>
      </w:r>
      <w:r w:rsidRPr="00B40552">
        <w:rPr>
          <w:rFonts w:ascii="Times New Roman" w:hAnsi="Times New Roman" w:cs="Times New Roman"/>
          <w:i/>
          <w:iCs/>
          <w:sz w:val="24"/>
          <w:szCs w:val="24"/>
        </w:rPr>
        <w:t xml:space="preserve"> </w:t>
      </w:r>
      <w:proofErr w:type="spellStart"/>
      <w:r w:rsidRPr="00B40552">
        <w:rPr>
          <w:rFonts w:ascii="Times New Roman" w:hAnsi="Times New Roman" w:cs="Times New Roman"/>
          <w:i/>
          <w:iCs/>
          <w:sz w:val="24"/>
          <w:szCs w:val="24"/>
        </w:rPr>
        <w:t>pilipes</w:t>
      </w:r>
      <w:proofErr w:type="spellEnd"/>
      <w:r w:rsidRPr="00B40552">
        <w:rPr>
          <w:rFonts w:ascii="Times New Roman" w:hAnsi="Times New Roman" w:cs="Times New Roman"/>
          <w:sz w:val="24"/>
          <w:szCs w:val="24"/>
        </w:rPr>
        <w:t xml:space="preserve"> reveal extreme sexual size dimorphism between females and males</w:t>
      </w:r>
      <w:r w:rsidR="00022AB1" w:rsidRPr="00B40552">
        <w:rPr>
          <w:rFonts w:ascii="Times New Roman" w:hAnsi="Times New Roman" w:cs="Times New Roman"/>
          <w:sz w:val="24"/>
          <w:szCs w:val="24"/>
        </w:rPr>
        <w:t xml:space="preserve"> (Table 4)</w:t>
      </w:r>
      <w:r w:rsidRPr="00B40552">
        <w:rPr>
          <w:rFonts w:ascii="Times New Roman" w:hAnsi="Times New Roman" w:cs="Times New Roman"/>
          <w:sz w:val="24"/>
          <w:szCs w:val="24"/>
        </w:rPr>
        <w:t xml:space="preserve">. Females are substantially larger than males in all measured body parts, particularly in the head and abdomen. Female head length and width (11.37 ± 0.55 mm and 9.73 ± 0.38 mm) greatly exceed those of males (1.23 ± 0.09 mm and 1.36 ± 0.09 mm), reflected by strongly negative SDI values (−8.24 for length and −6.15 for width). This indicates </w:t>
      </w:r>
      <w:r w:rsidR="00022AB1" w:rsidRPr="00B40552">
        <w:rPr>
          <w:rFonts w:ascii="Times New Roman" w:hAnsi="Times New Roman" w:cs="Times New Roman"/>
          <w:sz w:val="24"/>
          <w:szCs w:val="24"/>
        </w:rPr>
        <w:t>distinct</w:t>
      </w:r>
      <w:r w:rsidRPr="00B40552">
        <w:rPr>
          <w:rFonts w:ascii="Times New Roman" w:hAnsi="Times New Roman" w:cs="Times New Roman"/>
          <w:sz w:val="24"/>
          <w:szCs w:val="24"/>
        </w:rPr>
        <w:t xml:space="preserve"> female-biased dimorphism.</w:t>
      </w:r>
      <w:r w:rsidR="00022AB1" w:rsidRPr="00B40552">
        <w:rPr>
          <w:rFonts w:ascii="Times New Roman" w:hAnsi="Times New Roman" w:cs="Times New Roman"/>
          <w:sz w:val="24"/>
          <w:szCs w:val="24"/>
        </w:rPr>
        <w:t xml:space="preserve"> </w:t>
      </w:r>
      <w:r w:rsidRPr="00B40552">
        <w:rPr>
          <w:rFonts w:ascii="Times New Roman" w:hAnsi="Times New Roman" w:cs="Times New Roman"/>
          <w:sz w:val="24"/>
          <w:szCs w:val="24"/>
        </w:rPr>
        <w:t>The abdomen shows even greater disparity. Females possess a large, elongated abdomen (30.14 ± 0.43 mm in length), while males have a very small abdomen (3.83 ± 0.11 mm). The extremely negative SDI values for abdominal length (−6.87) and width (−10.93) highlight the magnitude of this difference. Such enlargement in females is likely associated with reproductive investment, including egg production and storage, which requires increased abdominal volume.</w:t>
      </w:r>
      <w:r w:rsidR="00423F9F" w:rsidRPr="00B40552">
        <w:rPr>
          <w:rFonts w:ascii="Times New Roman" w:hAnsi="Times New Roman" w:cs="Times New Roman"/>
          <w:sz w:val="24"/>
          <w:szCs w:val="24"/>
        </w:rPr>
        <w:t xml:space="preserve"> </w:t>
      </w:r>
      <w:r w:rsidRPr="00B40552">
        <w:rPr>
          <w:rFonts w:ascii="Times New Roman" w:hAnsi="Times New Roman" w:cs="Times New Roman"/>
          <w:sz w:val="24"/>
          <w:szCs w:val="24"/>
        </w:rPr>
        <w:t xml:space="preserve">Male body dimensions remain consistently small with low variation, suggesting strong selective pressure </w:t>
      </w:r>
      <w:r w:rsidR="00423F9F" w:rsidRPr="00B40552">
        <w:rPr>
          <w:rFonts w:ascii="Times New Roman" w:hAnsi="Times New Roman" w:cs="Times New Roman"/>
          <w:sz w:val="24"/>
          <w:szCs w:val="24"/>
        </w:rPr>
        <w:t>favouring</w:t>
      </w:r>
      <w:r w:rsidRPr="00B40552">
        <w:rPr>
          <w:rFonts w:ascii="Times New Roman" w:hAnsi="Times New Roman" w:cs="Times New Roman"/>
          <w:sz w:val="24"/>
          <w:szCs w:val="24"/>
        </w:rPr>
        <w:t xml:space="preserve"> reduced size</w:t>
      </w:r>
      <w:r w:rsidR="00022AB1" w:rsidRPr="00B40552">
        <w:rPr>
          <w:rFonts w:ascii="Times New Roman" w:hAnsi="Times New Roman" w:cs="Times New Roman"/>
          <w:sz w:val="24"/>
          <w:szCs w:val="24"/>
        </w:rPr>
        <w:t xml:space="preserve"> (</w:t>
      </w:r>
      <w:proofErr w:type="spellStart"/>
      <w:r w:rsidR="00022AB1" w:rsidRPr="00B40552">
        <w:rPr>
          <w:rFonts w:ascii="Times New Roman" w:hAnsi="Times New Roman" w:cs="Times New Roman"/>
          <w:sz w:val="24"/>
          <w:szCs w:val="24"/>
        </w:rPr>
        <w:t>Blanckenhorn</w:t>
      </w:r>
      <w:proofErr w:type="spellEnd"/>
      <w:r w:rsidR="00022AB1" w:rsidRPr="00B40552">
        <w:rPr>
          <w:rFonts w:ascii="Times New Roman" w:hAnsi="Times New Roman" w:cs="Times New Roman"/>
          <w:sz w:val="24"/>
          <w:szCs w:val="24"/>
        </w:rPr>
        <w:t>, 2000)</w:t>
      </w:r>
      <w:r w:rsidRPr="00B40552">
        <w:rPr>
          <w:rFonts w:ascii="Times New Roman" w:hAnsi="Times New Roman" w:cs="Times New Roman"/>
          <w:sz w:val="24"/>
          <w:szCs w:val="24"/>
        </w:rPr>
        <w:t>. Smaller male size may enhance mobility on the female’s web, reduce detection or aggression by females, and lower energetic costs during mate searching. In contrast, the large female body size likely improves fecundity and survival.</w:t>
      </w:r>
      <w:r w:rsidR="00423F9F" w:rsidRPr="00B40552">
        <w:rPr>
          <w:rFonts w:ascii="Times New Roman" w:hAnsi="Times New Roman" w:cs="Times New Roman"/>
          <w:sz w:val="24"/>
          <w:szCs w:val="24"/>
        </w:rPr>
        <w:t xml:space="preserve"> Overall, the findings highlight how life-history trade-offs and asymmetric selection pressures between males and females can produce extreme sexual dimorphism. </w:t>
      </w:r>
      <w:r w:rsidR="00423F9F" w:rsidRPr="00B40552">
        <w:rPr>
          <w:rFonts w:ascii="Times New Roman" w:hAnsi="Times New Roman" w:cs="Times New Roman"/>
          <w:i/>
          <w:iCs/>
          <w:sz w:val="24"/>
          <w:szCs w:val="24"/>
        </w:rPr>
        <w:t xml:space="preserve">N. </w:t>
      </w:r>
      <w:proofErr w:type="spellStart"/>
      <w:r w:rsidR="00423F9F" w:rsidRPr="00B40552">
        <w:rPr>
          <w:rFonts w:ascii="Times New Roman" w:hAnsi="Times New Roman" w:cs="Times New Roman"/>
          <w:i/>
          <w:iCs/>
          <w:sz w:val="24"/>
          <w:szCs w:val="24"/>
        </w:rPr>
        <w:t>pilipes</w:t>
      </w:r>
      <w:proofErr w:type="spellEnd"/>
      <w:r w:rsidR="00423F9F" w:rsidRPr="00B40552">
        <w:rPr>
          <w:rFonts w:ascii="Times New Roman" w:hAnsi="Times New Roman" w:cs="Times New Roman"/>
          <w:sz w:val="24"/>
          <w:szCs w:val="24"/>
        </w:rPr>
        <w:t xml:space="preserve"> thus represents a compelling example of how fecundity selection, mating strategies, and survival constraints interact to shape morphological evolution in sexually dimorphic species. </w:t>
      </w:r>
      <w:r w:rsidRPr="00B40552">
        <w:rPr>
          <w:rFonts w:ascii="Times New Roman" w:hAnsi="Times New Roman" w:cs="Times New Roman"/>
          <w:sz w:val="24"/>
          <w:szCs w:val="24"/>
        </w:rPr>
        <w:t xml:space="preserve">The female epigynum, measured only in females, shows relatively low variation (3.57 ± 0.04 mm length; 1.86 ± 0.05 mm width), suggesting structural stability of this reproductive organ. Overall, these results confirm </w:t>
      </w:r>
      <w:r w:rsidRPr="00B40552">
        <w:rPr>
          <w:rFonts w:ascii="Times New Roman" w:hAnsi="Times New Roman" w:cs="Times New Roman"/>
          <w:i/>
          <w:iCs/>
          <w:sz w:val="24"/>
          <w:szCs w:val="24"/>
        </w:rPr>
        <w:t xml:space="preserve">N. </w:t>
      </w:r>
      <w:proofErr w:type="spellStart"/>
      <w:r w:rsidRPr="00B40552">
        <w:rPr>
          <w:rFonts w:ascii="Times New Roman" w:hAnsi="Times New Roman" w:cs="Times New Roman"/>
          <w:i/>
          <w:iCs/>
          <w:sz w:val="24"/>
          <w:szCs w:val="24"/>
        </w:rPr>
        <w:t>pilipes</w:t>
      </w:r>
      <w:proofErr w:type="spellEnd"/>
      <w:r w:rsidRPr="00B40552">
        <w:rPr>
          <w:rFonts w:ascii="Times New Roman" w:hAnsi="Times New Roman" w:cs="Times New Roman"/>
          <w:sz w:val="24"/>
          <w:szCs w:val="24"/>
        </w:rPr>
        <w:t xml:space="preserve"> as a species with extreme female-biased sexual dimorphism, reflecting distinct ecological and reproductive roles between sexes.</w:t>
      </w:r>
    </w:p>
    <w:p w14:paraId="184A6E14" w14:textId="3C96B6A1" w:rsidR="00681BF2" w:rsidRPr="00681BF2" w:rsidRDefault="00681BF2" w:rsidP="00681BF2">
      <w:pPr>
        <w:jc w:val="center"/>
        <w:rPr>
          <w:rFonts w:ascii="Times New Roman" w:hAnsi="Times New Roman" w:cs="Times New Roman"/>
          <w:sz w:val="24"/>
          <w:szCs w:val="24"/>
        </w:rPr>
      </w:pPr>
      <w:r w:rsidRPr="00796F9A">
        <w:rPr>
          <w:rFonts w:ascii="Times New Roman" w:hAnsi="Times New Roman" w:cs="Times New Roman"/>
          <w:noProof/>
          <w:sz w:val="24"/>
          <w:szCs w:val="24"/>
          <w:lang w:val="en-US"/>
        </w:rPr>
        <w:lastRenderedPageBreak/>
        <w:drawing>
          <wp:inline distT="0" distB="0" distL="0" distR="0" wp14:anchorId="6D05F30F" wp14:editId="6DA7577F">
            <wp:extent cx="4095750" cy="3219515"/>
            <wp:effectExtent l="0" t="0" r="0" b="0"/>
            <wp:docPr id="79242158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03722" cy="3225781"/>
                    </a:xfrm>
                    <a:prstGeom prst="rect">
                      <a:avLst/>
                    </a:prstGeom>
                    <a:noFill/>
                    <a:ln>
                      <a:noFill/>
                    </a:ln>
                  </pic:spPr>
                </pic:pic>
              </a:graphicData>
            </a:graphic>
          </wp:inline>
        </w:drawing>
      </w:r>
    </w:p>
    <w:p w14:paraId="4788C428" w14:textId="559183DE" w:rsidR="009F7265" w:rsidRPr="00796F9A" w:rsidRDefault="00386621" w:rsidP="00962F34">
      <w:pPr>
        <w:jc w:val="both"/>
        <w:rPr>
          <w:rFonts w:ascii="Times New Roman" w:hAnsi="Times New Roman" w:cs="Times New Roman"/>
          <w:sz w:val="24"/>
          <w:szCs w:val="24"/>
        </w:rPr>
      </w:pPr>
      <w:r w:rsidRPr="00386621">
        <w:rPr>
          <w:rFonts w:ascii="Times New Roman" w:hAnsi="Times New Roman" w:cs="Times New Roman"/>
          <w:b/>
          <w:bCs/>
        </w:rPr>
        <w:t>Figure 3</w:t>
      </w:r>
      <w:r w:rsidRPr="00386621">
        <w:rPr>
          <w:rFonts w:ascii="Times New Roman" w:hAnsi="Times New Roman" w:cs="Times New Roman"/>
        </w:rPr>
        <w:t>. Eye arrangement in female </w:t>
      </w:r>
      <w:r w:rsidRPr="00386621">
        <w:rPr>
          <w:rFonts w:ascii="Times New Roman" w:hAnsi="Times New Roman" w:cs="Times New Roman"/>
          <w:i/>
          <w:iCs/>
        </w:rPr>
        <w:t xml:space="preserve">N. </w:t>
      </w:r>
      <w:proofErr w:type="spellStart"/>
      <w:r w:rsidRPr="00386621">
        <w:rPr>
          <w:rFonts w:ascii="Times New Roman" w:hAnsi="Times New Roman" w:cs="Times New Roman"/>
          <w:i/>
          <w:iCs/>
        </w:rPr>
        <w:t>pilipes</w:t>
      </w:r>
      <w:proofErr w:type="spellEnd"/>
      <w:r w:rsidRPr="00386621">
        <w:rPr>
          <w:rFonts w:ascii="Times New Roman" w:hAnsi="Times New Roman" w:cs="Times New Roman"/>
        </w:rPr>
        <w:t> from different angles: (a–</w:t>
      </w:r>
      <w:commentRangeStart w:id="14"/>
      <w:r w:rsidRPr="00386621">
        <w:rPr>
          <w:rFonts w:ascii="Times New Roman" w:hAnsi="Times New Roman" w:cs="Times New Roman"/>
        </w:rPr>
        <w:t>f</w:t>
      </w:r>
      <w:commentRangeEnd w:id="14"/>
      <w:r w:rsidR="00E74707">
        <w:rPr>
          <w:rStyle w:val="CommentReference"/>
        </w:rPr>
        <w:commentReference w:id="14"/>
      </w:r>
      <w:r w:rsidRPr="00386621">
        <w:rPr>
          <w:rFonts w:ascii="Times New Roman" w:hAnsi="Times New Roman" w:cs="Times New Roman"/>
        </w:rPr>
        <w:t>).</w:t>
      </w:r>
    </w:p>
    <w:p w14:paraId="140C6609" w14:textId="77777777" w:rsidR="00B40552" w:rsidRDefault="00B40552" w:rsidP="00B40552">
      <w:pPr>
        <w:spacing w:line="360" w:lineRule="auto"/>
        <w:jc w:val="both"/>
        <w:rPr>
          <w:rFonts w:ascii="Times New Roman" w:hAnsi="Times New Roman" w:cs="Times New Roman"/>
          <w:sz w:val="24"/>
          <w:szCs w:val="24"/>
        </w:rPr>
      </w:pPr>
    </w:p>
    <w:p w14:paraId="0CAE382C" w14:textId="0DDDE0F9" w:rsidR="001D65C8" w:rsidRDefault="001D65C8"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 xml:space="preserve">The eye arrangement of </w:t>
      </w:r>
      <w:r w:rsidRPr="00B40552">
        <w:rPr>
          <w:rFonts w:ascii="Times New Roman" w:hAnsi="Times New Roman" w:cs="Times New Roman"/>
          <w:i/>
          <w:iCs/>
          <w:sz w:val="24"/>
          <w:szCs w:val="24"/>
        </w:rPr>
        <w:t>N</w:t>
      </w:r>
      <w:r w:rsidR="00386621" w:rsidRPr="00B40552">
        <w:rPr>
          <w:rFonts w:ascii="Times New Roman" w:hAnsi="Times New Roman" w:cs="Times New Roman"/>
          <w:i/>
          <w:iCs/>
          <w:sz w:val="24"/>
          <w:szCs w:val="24"/>
        </w:rPr>
        <w:t>.</w:t>
      </w:r>
      <w:r w:rsidRPr="00B40552">
        <w:rPr>
          <w:rFonts w:ascii="Times New Roman" w:hAnsi="Times New Roman" w:cs="Times New Roman"/>
          <w:i/>
          <w:iCs/>
          <w:sz w:val="24"/>
          <w:szCs w:val="24"/>
        </w:rPr>
        <w:t xml:space="preserve"> </w:t>
      </w:r>
      <w:proofErr w:type="spellStart"/>
      <w:r w:rsidRPr="00B40552">
        <w:rPr>
          <w:rFonts w:ascii="Times New Roman" w:hAnsi="Times New Roman" w:cs="Times New Roman"/>
          <w:i/>
          <w:iCs/>
          <w:sz w:val="24"/>
          <w:szCs w:val="24"/>
        </w:rPr>
        <w:t>pilipes</w:t>
      </w:r>
      <w:proofErr w:type="spellEnd"/>
      <w:r w:rsidRPr="00B40552">
        <w:rPr>
          <w:rFonts w:ascii="Times New Roman" w:hAnsi="Times New Roman" w:cs="Times New Roman"/>
          <w:sz w:val="24"/>
          <w:szCs w:val="24"/>
        </w:rPr>
        <w:t xml:space="preserve"> follows the typical pattern of orb-weaving spiders, with eight eyes arranged in two horizontal rows</w:t>
      </w:r>
      <w:r w:rsidR="00386621" w:rsidRPr="00B40552">
        <w:rPr>
          <w:rFonts w:ascii="Times New Roman" w:hAnsi="Times New Roman" w:cs="Times New Roman"/>
          <w:sz w:val="24"/>
          <w:szCs w:val="24"/>
        </w:rPr>
        <w:t xml:space="preserve"> (Figure 3)</w:t>
      </w:r>
      <w:r w:rsidRPr="00B40552">
        <w:rPr>
          <w:rFonts w:ascii="Times New Roman" w:hAnsi="Times New Roman" w:cs="Times New Roman"/>
          <w:sz w:val="24"/>
          <w:szCs w:val="24"/>
        </w:rPr>
        <w:t>. The anterior row consists of four eyes that are slightly curved, with the anterior median eyes being the largest and forward-facing, while the lateral eyes are smaller and directed outward. The posterior row also contains four eyes that are more evenly spaced and generally smaller. Together, these eyes form a broad, gently curved rectangular pattern that provides wide visual coverage rather than high visual acuity.</w:t>
      </w:r>
      <w:r w:rsidR="00386621" w:rsidRPr="00B40552">
        <w:rPr>
          <w:rFonts w:ascii="Times New Roman" w:hAnsi="Times New Roman" w:cs="Times New Roman"/>
          <w:sz w:val="24"/>
          <w:szCs w:val="24"/>
        </w:rPr>
        <w:t xml:space="preserve"> </w:t>
      </w:r>
      <w:r w:rsidRPr="00B40552">
        <w:rPr>
          <w:rFonts w:ascii="Times New Roman" w:hAnsi="Times New Roman" w:cs="Times New Roman"/>
          <w:sz w:val="24"/>
          <w:szCs w:val="24"/>
        </w:rPr>
        <w:t xml:space="preserve">This eye configuration reflects the ecological strategy of </w:t>
      </w:r>
      <w:r w:rsidRPr="00B40552">
        <w:rPr>
          <w:rFonts w:ascii="Times New Roman" w:hAnsi="Times New Roman" w:cs="Times New Roman"/>
          <w:i/>
          <w:iCs/>
          <w:sz w:val="24"/>
          <w:szCs w:val="24"/>
        </w:rPr>
        <w:t xml:space="preserve">N. </w:t>
      </w:r>
      <w:proofErr w:type="spellStart"/>
      <w:r w:rsidRPr="00B40552">
        <w:rPr>
          <w:rFonts w:ascii="Times New Roman" w:hAnsi="Times New Roman" w:cs="Times New Roman"/>
          <w:i/>
          <w:iCs/>
          <w:sz w:val="24"/>
          <w:szCs w:val="24"/>
        </w:rPr>
        <w:t>pilipes</w:t>
      </w:r>
      <w:proofErr w:type="spellEnd"/>
      <w:r w:rsidRPr="00B40552">
        <w:rPr>
          <w:rFonts w:ascii="Times New Roman" w:hAnsi="Times New Roman" w:cs="Times New Roman"/>
          <w:sz w:val="24"/>
          <w:szCs w:val="24"/>
        </w:rPr>
        <w:t>. As a web-building spider, it relies primarily on vibrations transmitted through its orb web to detect and locate prey, reducing the need for highly specialized vision. In contrast, actively hunting spiders such as jumping spiders possess large, forward-facing eyes adapted for sharp vision and depth perception</w:t>
      </w:r>
      <w:r w:rsidR="00E211E6" w:rsidRPr="00B40552">
        <w:rPr>
          <w:rFonts w:ascii="Times New Roman" w:hAnsi="Times New Roman" w:cs="Times New Roman"/>
          <w:sz w:val="24"/>
          <w:szCs w:val="24"/>
        </w:rPr>
        <w:t xml:space="preserve"> (Morehouse, 2020; Nelson, 2023)</w:t>
      </w:r>
      <w:r w:rsidRPr="00B40552">
        <w:rPr>
          <w:rFonts w:ascii="Times New Roman" w:hAnsi="Times New Roman" w:cs="Times New Roman"/>
          <w:sz w:val="24"/>
          <w:szCs w:val="24"/>
        </w:rPr>
        <w:t>, while wolf spiders show complex eye rows suited for motion detection in low light</w:t>
      </w:r>
      <w:r w:rsidR="00E211E6" w:rsidRPr="00B40552">
        <w:rPr>
          <w:rFonts w:ascii="Times New Roman" w:hAnsi="Times New Roman" w:cs="Times New Roman"/>
          <w:sz w:val="24"/>
          <w:szCs w:val="24"/>
        </w:rPr>
        <w:t xml:space="preserve"> (</w:t>
      </w:r>
      <w:proofErr w:type="spellStart"/>
      <w:r w:rsidR="00E211E6" w:rsidRPr="00B40552">
        <w:rPr>
          <w:rFonts w:ascii="Times New Roman" w:hAnsi="Times New Roman" w:cs="Times New Roman"/>
          <w:sz w:val="24"/>
          <w:szCs w:val="24"/>
        </w:rPr>
        <w:t>Foelix</w:t>
      </w:r>
      <w:proofErr w:type="spellEnd"/>
      <w:r w:rsidR="00E211E6" w:rsidRPr="00B40552">
        <w:rPr>
          <w:rFonts w:ascii="Times New Roman" w:hAnsi="Times New Roman" w:cs="Times New Roman"/>
          <w:sz w:val="24"/>
          <w:szCs w:val="24"/>
        </w:rPr>
        <w:t>, 2025)</w:t>
      </w:r>
      <w:r w:rsidRPr="00B40552">
        <w:rPr>
          <w:rFonts w:ascii="Times New Roman" w:hAnsi="Times New Roman" w:cs="Times New Roman"/>
          <w:sz w:val="24"/>
          <w:szCs w:val="24"/>
        </w:rPr>
        <w:t xml:space="preserve">. The moderate, symmetrical eye arrangement of </w:t>
      </w:r>
      <w:r w:rsidRPr="00B40552">
        <w:rPr>
          <w:rFonts w:ascii="Times New Roman" w:hAnsi="Times New Roman" w:cs="Times New Roman"/>
          <w:i/>
          <w:iCs/>
          <w:sz w:val="24"/>
          <w:szCs w:val="24"/>
        </w:rPr>
        <w:t xml:space="preserve">N. </w:t>
      </w:r>
      <w:proofErr w:type="spellStart"/>
      <w:r w:rsidRPr="00B40552">
        <w:rPr>
          <w:rFonts w:ascii="Times New Roman" w:hAnsi="Times New Roman" w:cs="Times New Roman"/>
          <w:i/>
          <w:iCs/>
          <w:sz w:val="24"/>
          <w:szCs w:val="24"/>
        </w:rPr>
        <w:t>pilipes</w:t>
      </w:r>
      <w:proofErr w:type="spellEnd"/>
      <w:r w:rsidRPr="00B40552">
        <w:rPr>
          <w:rFonts w:ascii="Times New Roman" w:hAnsi="Times New Roman" w:cs="Times New Roman"/>
          <w:sz w:val="24"/>
          <w:szCs w:val="24"/>
        </w:rPr>
        <w:t xml:space="preserve"> therefore represents an adaptation to a sit-and-wait predatory lifestyle, where sensory input from the web is more important than precise visual tracking.</w:t>
      </w:r>
    </w:p>
    <w:p w14:paraId="48F88888" w14:textId="261366F0" w:rsidR="00B40552" w:rsidRPr="00B40552" w:rsidRDefault="00B40552"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 xml:space="preserve">The epigynum of </w:t>
      </w:r>
      <w:r w:rsidRPr="00B40552">
        <w:rPr>
          <w:rFonts w:ascii="Times New Roman" w:hAnsi="Times New Roman" w:cs="Times New Roman"/>
          <w:i/>
          <w:iCs/>
          <w:sz w:val="24"/>
          <w:szCs w:val="24"/>
        </w:rPr>
        <w:t>Nephila</w:t>
      </w:r>
      <w:r w:rsidRPr="00B40552">
        <w:rPr>
          <w:rFonts w:ascii="Times New Roman" w:hAnsi="Times New Roman" w:cs="Times New Roman"/>
          <w:sz w:val="24"/>
          <w:szCs w:val="24"/>
        </w:rPr>
        <w:t xml:space="preserve"> sp. is a prominent and strongly sclerotized structure located on the ventral surface of the female abdomen (Figure 4). It forms a compact, robust </w:t>
      </w:r>
      <w:proofErr w:type="spellStart"/>
      <w:r w:rsidRPr="00B40552">
        <w:rPr>
          <w:rFonts w:ascii="Times New Roman" w:hAnsi="Times New Roman" w:cs="Times New Roman"/>
          <w:sz w:val="24"/>
          <w:szCs w:val="24"/>
        </w:rPr>
        <w:t>epigynal</w:t>
      </w:r>
      <w:proofErr w:type="spellEnd"/>
      <w:r w:rsidRPr="00B40552">
        <w:rPr>
          <w:rFonts w:ascii="Times New Roman" w:hAnsi="Times New Roman" w:cs="Times New Roman"/>
          <w:sz w:val="24"/>
          <w:szCs w:val="24"/>
        </w:rPr>
        <w:t xml:space="preserve"> plate with a generally triangular outline. Anteriorly, two large, rounded spermathecae are clearly visible as paired, symmetrical bulbous structures, indicating well-developed sperm storage </w:t>
      </w:r>
      <w:r w:rsidRPr="00B40552">
        <w:rPr>
          <w:rFonts w:ascii="Times New Roman" w:hAnsi="Times New Roman" w:cs="Times New Roman"/>
          <w:sz w:val="24"/>
          <w:szCs w:val="24"/>
        </w:rPr>
        <w:lastRenderedPageBreak/>
        <w:t xml:space="preserve">capacity. The median septum is short and broad, dividing the </w:t>
      </w:r>
      <w:proofErr w:type="spellStart"/>
      <w:r w:rsidRPr="00B40552">
        <w:rPr>
          <w:rFonts w:ascii="Times New Roman" w:hAnsi="Times New Roman" w:cs="Times New Roman"/>
          <w:sz w:val="24"/>
          <w:szCs w:val="24"/>
        </w:rPr>
        <w:t>epigynal</w:t>
      </w:r>
      <w:proofErr w:type="spellEnd"/>
      <w:r w:rsidRPr="00B40552">
        <w:rPr>
          <w:rFonts w:ascii="Times New Roman" w:hAnsi="Times New Roman" w:cs="Times New Roman"/>
          <w:sz w:val="24"/>
          <w:szCs w:val="24"/>
        </w:rPr>
        <w:t xml:space="preserve"> plate but not extending deeply, which contributes to the overall compact appearance of the genitalia. The copulatory openings are positioned ventrally near the base of the spermathecae and are closely spaced, suggesting short copulatory ducts that directly connect to the spermathecae. Posteriorly, the </w:t>
      </w:r>
      <w:proofErr w:type="spellStart"/>
      <w:r w:rsidRPr="00B40552">
        <w:rPr>
          <w:rFonts w:ascii="Times New Roman" w:hAnsi="Times New Roman" w:cs="Times New Roman"/>
          <w:sz w:val="24"/>
          <w:szCs w:val="24"/>
        </w:rPr>
        <w:t>epigynal</w:t>
      </w:r>
      <w:proofErr w:type="spellEnd"/>
      <w:r w:rsidRPr="00B40552">
        <w:rPr>
          <w:rFonts w:ascii="Times New Roman" w:hAnsi="Times New Roman" w:cs="Times New Roman"/>
          <w:sz w:val="24"/>
          <w:szCs w:val="24"/>
        </w:rPr>
        <w:t xml:space="preserve"> plate becomes wider and darker, with diffuse margins that blend into the surrounding cuticle. This robust and relatively simple morphology is characteristic of </w:t>
      </w:r>
      <w:r w:rsidRPr="00B40552">
        <w:rPr>
          <w:rFonts w:ascii="Times New Roman" w:hAnsi="Times New Roman" w:cs="Times New Roman"/>
          <w:i/>
          <w:iCs/>
          <w:sz w:val="24"/>
          <w:szCs w:val="24"/>
        </w:rPr>
        <w:t>Nephila</w:t>
      </w:r>
      <w:r w:rsidRPr="00B40552">
        <w:rPr>
          <w:rFonts w:ascii="Times New Roman" w:hAnsi="Times New Roman" w:cs="Times New Roman"/>
          <w:sz w:val="24"/>
          <w:szCs w:val="24"/>
        </w:rPr>
        <w:t xml:space="preserve"> females. Functionally, the enlarged spermathecae reflect an adaptation for effective sperm reception and storage, which is important in species where mating opportunities may be limited. Taxonomically, the combination of large paired spermathecae, a short median septum, and a compact </w:t>
      </w:r>
      <w:proofErr w:type="spellStart"/>
      <w:r w:rsidRPr="00B40552">
        <w:rPr>
          <w:rFonts w:ascii="Times New Roman" w:hAnsi="Times New Roman" w:cs="Times New Roman"/>
          <w:sz w:val="24"/>
          <w:szCs w:val="24"/>
        </w:rPr>
        <w:t>epigynal</w:t>
      </w:r>
      <w:proofErr w:type="spellEnd"/>
      <w:r w:rsidRPr="00B40552">
        <w:rPr>
          <w:rFonts w:ascii="Times New Roman" w:hAnsi="Times New Roman" w:cs="Times New Roman"/>
          <w:sz w:val="24"/>
          <w:szCs w:val="24"/>
        </w:rPr>
        <w:t xml:space="preserve"> plate is diagnostic for </w:t>
      </w:r>
      <w:r w:rsidRPr="00B40552">
        <w:rPr>
          <w:rFonts w:ascii="Times New Roman" w:hAnsi="Times New Roman" w:cs="Times New Roman"/>
          <w:i/>
          <w:iCs/>
          <w:sz w:val="24"/>
          <w:szCs w:val="24"/>
        </w:rPr>
        <w:t>Nephila</w:t>
      </w:r>
      <w:r w:rsidRPr="00B40552">
        <w:rPr>
          <w:rFonts w:ascii="Times New Roman" w:hAnsi="Times New Roman" w:cs="Times New Roman"/>
          <w:sz w:val="24"/>
          <w:szCs w:val="24"/>
        </w:rPr>
        <w:t xml:space="preserve"> (Kuntner, 2007) and is widely used for species-level identification (Yang et al., 2024).</w:t>
      </w:r>
    </w:p>
    <w:p w14:paraId="135B6802" w14:textId="77777777" w:rsidR="001D65C8" w:rsidRPr="00B40552" w:rsidRDefault="001D65C8" w:rsidP="00B40552">
      <w:pPr>
        <w:spacing w:line="360" w:lineRule="auto"/>
        <w:jc w:val="both"/>
        <w:rPr>
          <w:rFonts w:ascii="Times New Roman" w:hAnsi="Times New Roman" w:cs="Times New Roman"/>
          <w:sz w:val="24"/>
          <w:szCs w:val="24"/>
        </w:rPr>
      </w:pPr>
    </w:p>
    <w:p w14:paraId="704F37CC" w14:textId="77777777" w:rsidR="001F5013" w:rsidRDefault="00AB1DE1" w:rsidP="001F5013">
      <w:pPr>
        <w:jc w:val="center"/>
        <w:rPr>
          <w:rFonts w:ascii="Times New Roman" w:hAnsi="Times New Roman" w:cs="Times New Roman"/>
          <w:sz w:val="24"/>
          <w:szCs w:val="24"/>
        </w:rPr>
      </w:pPr>
      <w:r w:rsidRPr="00796F9A">
        <w:rPr>
          <w:rFonts w:ascii="Times New Roman" w:hAnsi="Times New Roman" w:cs="Times New Roman"/>
          <w:noProof/>
          <w:lang w:val="en-US"/>
        </w:rPr>
        <w:drawing>
          <wp:inline distT="0" distB="0" distL="0" distR="0" wp14:anchorId="231E17C5" wp14:editId="2755DC35">
            <wp:extent cx="5034280" cy="1998375"/>
            <wp:effectExtent l="0" t="0" r="0" b="1905"/>
            <wp:docPr id="198627145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50544" cy="2004831"/>
                    </a:xfrm>
                    <a:prstGeom prst="rect">
                      <a:avLst/>
                    </a:prstGeom>
                    <a:noFill/>
                    <a:ln>
                      <a:noFill/>
                    </a:ln>
                  </pic:spPr>
                </pic:pic>
              </a:graphicData>
            </a:graphic>
          </wp:inline>
        </w:drawing>
      </w:r>
    </w:p>
    <w:p w14:paraId="29188C82" w14:textId="162963B3" w:rsidR="00C51C38" w:rsidRDefault="00C51C38" w:rsidP="001F5013">
      <w:pPr>
        <w:jc w:val="both"/>
        <w:rPr>
          <w:rFonts w:ascii="Times New Roman" w:hAnsi="Times New Roman" w:cs="Times New Roman"/>
          <w:sz w:val="24"/>
          <w:szCs w:val="24"/>
        </w:rPr>
      </w:pPr>
      <w:r w:rsidRPr="00C51C38">
        <w:rPr>
          <w:rFonts w:ascii="Times New Roman" w:hAnsi="Times New Roman" w:cs="Times New Roman"/>
          <w:b/>
          <w:bCs/>
          <w:sz w:val="24"/>
          <w:szCs w:val="24"/>
        </w:rPr>
        <w:t>Figure 4.</w:t>
      </w:r>
      <w:r w:rsidRPr="00C51C38">
        <w:rPr>
          <w:rFonts w:ascii="Times New Roman" w:hAnsi="Times New Roman" w:cs="Times New Roman"/>
          <w:sz w:val="24"/>
          <w:szCs w:val="24"/>
        </w:rPr>
        <w:t xml:space="preserve"> Genitalia of </w:t>
      </w:r>
      <w:r w:rsidRPr="00C51C38">
        <w:rPr>
          <w:rFonts w:ascii="Times New Roman" w:hAnsi="Times New Roman" w:cs="Times New Roman"/>
          <w:i/>
          <w:iCs/>
          <w:sz w:val="24"/>
          <w:szCs w:val="24"/>
        </w:rPr>
        <w:t xml:space="preserve">N. </w:t>
      </w:r>
      <w:proofErr w:type="spellStart"/>
      <w:r w:rsidRPr="00C51C38">
        <w:rPr>
          <w:rFonts w:ascii="Times New Roman" w:hAnsi="Times New Roman" w:cs="Times New Roman"/>
          <w:i/>
          <w:iCs/>
          <w:sz w:val="24"/>
          <w:szCs w:val="24"/>
        </w:rPr>
        <w:t>pilipes</w:t>
      </w:r>
      <w:proofErr w:type="spellEnd"/>
      <w:r w:rsidRPr="00C51C38">
        <w:rPr>
          <w:rFonts w:ascii="Times New Roman" w:hAnsi="Times New Roman" w:cs="Times New Roman"/>
          <w:sz w:val="24"/>
          <w:szCs w:val="24"/>
        </w:rPr>
        <w:t xml:space="preserve">: (a) </w:t>
      </w:r>
      <w:r>
        <w:rPr>
          <w:rFonts w:ascii="Times New Roman" w:hAnsi="Times New Roman" w:cs="Times New Roman"/>
          <w:sz w:val="24"/>
          <w:szCs w:val="24"/>
        </w:rPr>
        <w:t xml:space="preserve">position of </w:t>
      </w:r>
      <w:r w:rsidRPr="00C51C38">
        <w:rPr>
          <w:rFonts w:ascii="Times New Roman" w:hAnsi="Times New Roman" w:cs="Times New Roman"/>
          <w:sz w:val="24"/>
          <w:szCs w:val="24"/>
        </w:rPr>
        <w:t>female genitalia, (b) ventral view of epigynum, (c) dorsal view of epigynum.</w:t>
      </w:r>
    </w:p>
    <w:p w14:paraId="3E5BA4DC" w14:textId="05A8CAD4" w:rsidR="00C970F1" w:rsidRPr="00B40552" w:rsidRDefault="00C970F1"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 xml:space="preserve">Nephilid spiders construct three distinct web architectures that reflect differences in habitat use and web function. </w:t>
      </w:r>
      <w:r w:rsidRPr="00B40552">
        <w:rPr>
          <w:rFonts w:ascii="Times New Roman" w:hAnsi="Times New Roman" w:cs="Times New Roman"/>
          <w:i/>
          <w:iCs/>
          <w:sz w:val="24"/>
          <w:szCs w:val="24"/>
        </w:rPr>
        <w:t>Nephila</w:t>
      </w:r>
      <w:r w:rsidRPr="00B40552">
        <w:rPr>
          <w:rFonts w:ascii="Times New Roman" w:hAnsi="Times New Roman" w:cs="Times New Roman"/>
          <w:sz w:val="24"/>
          <w:szCs w:val="24"/>
        </w:rPr>
        <w:t xml:space="preserve"> produce large, fully aerial orb webs that often exceed 100 cm in diameter</w:t>
      </w:r>
      <w:r w:rsidR="000F16C5" w:rsidRPr="00B40552">
        <w:rPr>
          <w:rFonts w:ascii="Times New Roman" w:hAnsi="Times New Roman" w:cs="Times New Roman"/>
          <w:sz w:val="24"/>
          <w:szCs w:val="24"/>
        </w:rPr>
        <w:t xml:space="preserve"> (Kuntner &amp; Coddington, 2009)</w:t>
      </w:r>
      <w:r w:rsidRPr="00B40552">
        <w:rPr>
          <w:rFonts w:ascii="Times New Roman" w:hAnsi="Times New Roman" w:cs="Times New Roman"/>
          <w:sz w:val="24"/>
          <w:szCs w:val="24"/>
        </w:rPr>
        <w:t>.</w:t>
      </w:r>
      <w:r w:rsidR="000F16C5" w:rsidRPr="00B40552">
        <w:rPr>
          <w:rFonts w:ascii="Times New Roman" w:hAnsi="Times New Roman" w:cs="Times New Roman"/>
          <w:sz w:val="24"/>
          <w:szCs w:val="24"/>
        </w:rPr>
        <w:t xml:space="preserve"> </w:t>
      </w:r>
      <w:r w:rsidRPr="00B40552">
        <w:rPr>
          <w:rFonts w:ascii="Times New Roman" w:hAnsi="Times New Roman" w:cs="Times New Roman"/>
          <w:sz w:val="24"/>
          <w:szCs w:val="24"/>
        </w:rPr>
        <w:t>The orb web shown in the image illustrates</w:t>
      </w:r>
      <w:r w:rsidR="000F16C5" w:rsidRPr="00B40552">
        <w:rPr>
          <w:rFonts w:ascii="Times New Roman" w:hAnsi="Times New Roman" w:cs="Times New Roman"/>
          <w:sz w:val="24"/>
          <w:szCs w:val="24"/>
        </w:rPr>
        <w:t xml:space="preserve"> (Figure 2, a-c)</w:t>
      </w:r>
      <w:r w:rsidRPr="00B40552">
        <w:rPr>
          <w:rFonts w:ascii="Times New Roman" w:hAnsi="Times New Roman" w:cs="Times New Roman"/>
          <w:sz w:val="24"/>
          <w:szCs w:val="24"/>
        </w:rPr>
        <w:t xml:space="preserve"> the highly organized structure typical of aerial nephilid webs, with evenly spaced radial threads, sticky spiral threads, and a central hub where the spider detects vibrations. Quantitative measures such as web area, hub displacement, and ladder index highlight increasing asymmetry from aerial to ladder-type webs. Overall, variation in nephilid web architecture represents adaptive responses to different ecological conditions, balancing web size, stability, and prey capture efficiency.</w:t>
      </w:r>
    </w:p>
    <w:p w14:paraId="61BB297C" w14:textId="6336BE84" w:rsidR="00421AC7" w:rsidRPr="00421AC7" w:rsidRDefault="00B40552" w:rsidP="00421AC7">
      <w:pPr>
        <w:jc w:val="both"/>
        <w:rPr>
          <w:rFonts w:ascii="Times New Roman" w:hAnsi="Times New Roman" w:cs="Times New Roman"/>
          <w:sz w:val="24"/>
          <w:szCs w:val="24"/>
        </w:rPr>
      </w:pPr>
      <w:r>
        <w:rPr>
          <w:rFonts w:ascii="Times New Roman" w:hAnsi="Times New Roman" w:cs="Times New Roman"/>
          <w:b/>
          <w:bCs/>
          <w:sz w:val="24"/>
          <w:szCs w:val="24"/>
        </w:rPr>
        <w:t xml:space="preserve">4. </w:t>
      </w:r>
      <w:r w:rsidRPr="00421AC7">
        <w:rPr>
          <w:rFonts w:ascii="Times New Roman" w:hAnsi="Times New Roman" w:cs="Times New Roman"/>
          <w:b/>
          <w:bCs/>
          <w:sz w:val="24"/>
          <w:szCs w:val="24"/>
        </w:rPr>
        <w:t>CONCLUSION</w:t>
      </w:r>
    </w:p>
    <w:p w14:paraId="64336CC3" w14:textId="2F035905" w:rsidR="00421AC7" w:rsidRDefault="00421AC7" w:rsidP="00B40552">
      <w:pPr>
        <w:spacing w:line="360" w:lineRule="auto"/>
        <w:jc w:val="both"/>
        <w:rPr>
          <w:rFonts w:ascii="Times New Roman" w:hAnsi="Times New Roman" w:cs="Times New Roman"/>
          <w:sz w:val="24"/>
          <w:szCs w:val="24"/>
        </w:rPr>
      </w:pPr>
      <w:r w:rsidRPr="00421AC7">
        <w:rPr>
          <w:rFonts w:ascii="Times New Roman" w:hAnsi="Times New Roman" w:cs="Times New Roman"/>
          <w:i/>
          <w:iCs/>
          <w:sz w:val="24"/>
          <w:szCs w:val="24"/>
        </w:rPr>
        <w:lastRenderedPageBreak/>
        <w:t>N</w:t>
      </w:r>
      <w:r w:rsidR="000F16C5">
        <w:rPr>
          <w:rFonts w:ascii="Times New Roman" w:hAnsi="Times New Roman" w:cs="Times New Roman"/>
          <w:i/>
          <w:iCs/>
          <w:sz w:val="24"/>
          <w:szCs w:val="24"/>
        </w:rPr>
        <w:t>.</w:t>
      </w:r>
      <w:r w:rsidRPr="00421AC7">
        <w:rPr>
          <w:rFonts w:ascii="Times New Roman" w:hAnsi="Times New Roman" w:cs="Times New Roman"/>
          <w:i/>
          <w:iCs/>
          <w:sz w:val="24"/>
          <w:szCs w:val="24"/>
        </w:rPr>
        <w:t xml:space="preserve"> </w:t>
      </w:r>
      <w:proofErr w:type="spellStart"/>
      <w:r w:rsidRPr="00421AC7">
        <w:rPr>
          <w:rFonts w:ascii="Times New Roman" w:hAnsi="Times New Roman" w:cs="Times New Roman"/>
          <w:i/>
          <w:iCs/>
          <w:sz w:val="24"/>
          <w:szCs w:val="24"/>
        </w:rPr>
        <w:t>pilipes</w:t>
      </w:r>
      <w:proofErr w:type="spellEnd"/>
      <w:r w:rsidRPr="00421AC7">
        <w:rPr>
          <w:rFonts w:ascii="Times New Roman" w:hAnsi="Times New Roman" w:cs="Times New Roman"/>
          <w:sz w:val="24"/>
          <w:szCs w:val="24"/>
        </w:rPr>
        <w:t xml:space="preserve"> shows extreme female-biased sexual dimorphism, specialized leg morphology, conserved sensory and reproductive structures, and highly organized orb-web architecture. Together, these traits reflect strong functional and ecological adaptations that enhance prey capture, reproduction, and survival in a web-based </w:t>
      </w:r>
      <w:commentRangeStart w:id="15"/>
      <w:r w:rsidRPr="00421AC7">
        <w:rPr>
          <w:rFonts w:ascii="Times New Roman" w:hAnsi="Times New Roman" w:cs="Times New Roman"/>
          <w:sz w:val="24"/>
          <w:szCs w:val="24"/>
        </w:rPr>
        <w:t>lifestyle</w:t>
      </w:r>
      <w:commentRangeEnd w:id="15"/>
      <w:r w:rsidR="007D072B">
        <w:rPr>
          <w:rStyle w:val="CommentReference"/>
        </w:rPr>
        <w:commentReference w:id="15"/>
      </w:r>
      <w:r w:rsidRPr="00421AC7">
        <w:rPr>
          <w:rFonts w:ascii="Times New Roman" w:hAnsi="Times New Roman" w:cs="Times New Roman"/>
          <w:sz w:val="24"/>
          <w:szCs w:val="24"/>
        </w:rPr>
        <w:t>.</w:t>
      </w:r>
    </w:p>
    <w:p w14:paraId="560C5CF3" w14:textId="77777777" w:rsidR="00AF6391" w:rsidRPr="00AF6391" w:rsidRDefault="00AF6391" w:rsidP="00AF6391">
      <w:pPr>
        <w:spacing w:line="360" w:lineRule="auto"/>
        <w:jc w:val="both"/>
        <w:rPr>
          <w:rFonts w:ascii="Times New Roman" w:hAnsi="Times New Roman" w:cs="Times New Roman"/>
          <w:sz w:val="24"/>
          <w:szCs w:val="24"/>
        </w:rPr>
      </w:pPr>
      <w:r w:rsidRPr="00AF6391">
        <w:rPr>
          <w:rFonts w:ascii="Times New Roman" w:hAnsi="Times New Roman" w:cs="Times New Roman"/>
          <w:sz w:val="24"/>
          <w:szCs w:val="24"/>
        </w:rPr>
        <w:t>COMPETING INTERESTS DISCLAIMER:</w:t>
      </w:r>
      <w:bookmarkStart w:id="16" w:name="_GoBack"/>
      <w:bookmarkEnd w:id="16"/>
    </w:p>
    <w:p w14:paraId="0D72B2B2" w14:textId="3356C28D" w:rsidR="00AF6391" w:rsidRDefault="00AF6391" w:rsidP="00AF6391">
      <w:pPr>
        <w:spacing w:line="360" w:lineRule="auto"/>
        <w:jc w:val="both"/>
        <w:rPr>
          <w:rFonts w:ascii="Times New Roman" w:hAnsi="Times New Roman" w:cs="Times New Roman"/>
          <w:sz w:val="24"/>
          <w:szCs w:val="24"/>
        </w:rPr>
      </w:pPr>
      <w:r w:rsidRPr="00AF6391">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E67D299" w14:textId="77777777" w:rsidR="00AF6391" w:rsidRDefault="00AF6391" w:rsidP="00B40552">
      <w:pPr>
        <w:spacing w:line="360" w:lineRule="auto"/>
        <w:jc w:val="both"/>
        <w:rPr>
          <w:rFonts w:ascii="Times New Roman" w:hAnsi="Times New Roman" w:cs="Times New Roman"/>
          <w:sz w:val="24"/>
          <w:szCs w:val="24"/>
        </w:rPr>
      </w:pPr>
    </w:p>
    <w:p w14:paraId="44DEEF10" w14:textId="65554ADB" w:rsidR="000F16C5" w:rsidRPr="00B40552" w:rsidRDefault="00B40552" w:rsidP="000F16C5">
      <w:pPr>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0F16C5" w:rsidRPr="00B40552">
        <w:rPr>
          <w:rFonts w:ascii="Times New Roman" w:hAnsi="Times New Roman" w:cs="Times New Roman"/>
          <w:b/>
          <w:bCs/>
          <w:sz w:val="24"/>
          <w:szCs w:val="24"/>
        </w:rPr>
        <w:t>REFERENCES</w:t>
      </w:r>
    </w:p>
    <w:p w14:paraId="37860444" w14:textId="77777777" w:rsidR="000F16C5" w:rsidRPr="00B40552" w:rsidRDefault="000F16C5"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Agnarsson, I., Goodnight, C., &amp; Higgins, L. (2024). Developmental asynchrony: A potential cost of extreme sexual size dimorphism in seasonal environments. </w:t>
      </w:r>
      <w:r w:rsidRPr="00B40552">
        <w:rPr>
          <w:rFonts w:ascii="Times New Roman" w:hAnsi="Times New Roman" w:cs="Times New Roman"/>
          <w:i/>
          <w:iCs/>
          <w:sz w:val="24"/>
          <w:szCs w:val="24"/>
        </w:rPr>
        <w:t>The Journal of Arachnology</w:t>
      </w:r>
      <w:r w:rsidRPr="00B40552">
        <w:rPr>
          <w:rFonts w:ascii="Times New Roman" w:hAnsi="Times New Roman" w:cs="Times New Roman"/>
          <w:sz w:val="24"/>
          <w:szCs w:val="24"/>
        </w:rPr>
        <w:t>, </w:t>
      </w:r>
      <w:r w:rsidRPr="00B40552">
        <w:rPr>
          <w:rFonts w:ascii="Times New Roman" w:hAnsi="Times New Roman" w:cs="Times New Roman"/>
          <w:i/>
          <w:iCs/>
          <w:sz w:val="24"/>
          <w:szCs w:val="24"/>
        </w:rPr>
        <w:t>52</w:t>
      </w:r>
      <w:r w:rsidRPr="00B40552">
        <w:rPr>
          <w:rFonts w:ascii="Times New Roman" w:hAnsi="Times New Roman" w:cs="Times New Roman"/>
          <w:sz w:val="24"/>
          <w:szCs w:val="24"/>
        </w:rPr>
        <w:t>(1), 75-85.</w:t>
      </w:r>
    </w:p>
    <w:p w14:paraId="2B5E7B2C" w14:textId="77777777" w:rsidR="000F16C5" w:rsidRPr="00B40552" w:rsidRDefault="000F16C5"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Blamires, S. (2022). </w:t>
      </w:r>
      <w:r w:rsidRPr="00B40552">
        <w:rPr>
          <w:rFonts w:ascii="Times New Roman" w:hAnsi="Times New Roman" w:cs="Times New Roman"/>
          <w:i/>
          <w:iCs/>
          <w:sz w:val="24"/>
          <w:szCs w:val="24"/>
        </w:rPr>
        <w:t xml:space="preserve">Silk: exploring nature’s </w:t>
      </w:r>
      <w:proofErr w:type="spellStart"/>
      <w:r w:rsidRPr="00B40552">
        <w:rPr>
          <w:rFonts w:ascii="Times New Roman" w:hAnsi="Times New Roman" w:cs="Times New Roman"/>
          <w:i/>
          <w:iCs/>
          <w:sz w:val="24"/>
          <w:szCs w:val="24"/>
        </w:rPr>
        <w:t>superfibre</w:t>
      </w:r>
      <w:proofErr w:type="spellEnd"/>
      <w:r w:rsidRPr="00B40552">
        <w:rPr>
          <w:rFonts w:ascii="Times New Roman" w:hAnsi="Times New Roman" w:cs="Times New Roman"/>
          <w:sz w:val="24"/>
          <w:szCs w:val="24"/>
        </w:rPr>
        <w:t>. Xlibris Corporation.</w:t>
      </w:r>
    </w:p>
    <w:p w14:paraId="62A811FC" w14:textId="77777777" w:rsidR="000F16C5" w:rsidRPr="00B40552" w:rsidRDefault="000F16C5" w:rsidP="00B40552">
      <w:pPr>
        <w:spacing w:line="360" w:lineRule="auto"/>
        <w:jc w:val="both"/>
        <w:rPr>
          <w:rFonts w:ascii="Times New Roman" w:hAnsi="Times New Roman" w:cs="Times New Roman"/>
          <w:sz w:val="24"/>
          <w:szCs w:val="24"/>
        </w:rPr>
      </w:pPr>
      <w:proofErr w:type="spellStart"/>
      <w:r w:rsidRPr="00B40552">
        <w:rPr>
          <w:rFonts w:ascii="Times New Roman" w:hAnsi="Times New Roman" w:cs="Times New Roman"/>
          <w:sz w:val="24"/>
          <w:szCs w:val="24"/>
        </w:rPr>
        <w:t>Blanckenhorn</w:t>
      </w:r>
      <w:proofErr w:type="spellEnd"/>
      <w:r w:rsidRPr="00B40552">
        <w:rPr>
          <w:rFonts w:ascii="Times New Roman" w:hAnsi="Times New Roman" w:cs="Times New Roman"/>
          <w:sz w:val="24"/>
          <w:szCs w:val="24"/>
        </w:rPr>
        <w:t>, W. U. (2000). The evolution of body size: what keeps organisms small</w:t>
      </w:r>
      <w:proofErr w:type="gramStart"/>
      <w:r w:rsidRPr="00B40552">
        <w:rPr>
          <w:rFonts w:ascii="Times New Roman" w:hAnsi="Times New Roman" w:cs="Times New Roman"/>
          <w:sz w:val="24"/>
          <w:szCs w:val="24"/>
        </w:rPr>
        <w:t>?.</w:t>
      </w:r>
      <w:proofErr w:type="gramEnd"/>
      <w:r w:rsidRPr="00B40552">
        <w:rPr>
          <w:rFonts w:ascii="Times New Roman" w:hAnsi="Times New Roman" w:cs="Times New Roman"/>
          <w:sz w:val="24"/>
          <w:szCs w:val="24"/>
        </w:rPr>
        <w:t> </w:t>
      </w:r>
      <w:r w:rsidRPr="00B40552">
        <w:rPr>
          <w:rFonts w:ascii="Times New Roman" w:hAnsi="Times New Roman" w:cs="Times New Roman"/>
          <w:i/>
          <w:iCs/>
          <w:sz w:val="24"/>
          <w:szCs w:val="24"/>
        </w:rPr>
        <w:t>The quarterly review of biology</w:t>
      </w:r>
      <w:r w:rsidRPr="00B40552">
        <w:rPr>
          <w:rFonts w:ascii="Times New Roman" w:hAnsi="Times New Roman" w:cs="Times New Roman"/>
          <w:sz w:val="24"/>
          <w:szCs w:val="24"/>
        </w:rPr>
        <w:t>, </w:t>
      </w:r>
      <w:r w:rsidRPr="00B40552">
        <w:rPr>
          <w:rFonts w:ascii="Times New Roman" w:hAnsi="Times New Roman" w:cs="Times New Roman"/>
          <w:i/>
          <w:iCs/>
          <w:sz w:val="24"/>
          <w:szCs w:val="24"/>
        </w:rPr>
        <w:t>75</w:t>
      </w:r>
      <w:r w:rsidRPr="00B40552">
        <w:rPr>
          <w:rFonts w:ascii="Times New Roman" w:hAnsi="Times New Roman" w:cs="Times New Roman"/>
          <w:sz w:val="24"/>
          <w:szCs w:val="24"/>
        </w:rPr>
        <w:t>(4), 385-407.</w:t>
      </w:r>
    </w:p>
    <w:p w14:paraId="64C6E9EE" w14:textId="77777777" w:rsidR="000F16C5" w:rsidRPr="00B40552" w:rsidRDefault="000F16C5"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 xml:space="preserve">Chuang, A., Deitsch, J. F., Nelsen, D. R., </w:t>
      </w:r>
      <w:proofErr w:type="spellStart"/>
      <w:r w:rsidRPr="00B40552">
        <w:rPr>
          <w:rFonts w:ascii="Times New Roman" w:hAnsi="Times New Roman" w:cs="Times New Roman"/>
          <w:sz w:val="24"/>
          <w:szCs w:val="24"/>
        </w:rPr>
        <w:t>Sitvarin</w:t>
      </w:r>
      <w:proofErr w:type="spellEnd"/>
      <w:r w:rsidRPr="00B40552">
        <w:rPr>
          <w:rFonts w:ascii="Times New Roman" w:hAnsi="Times New Roman" w:cs="Times New Roman"/>
          <w:sz w:val="24"/>
          <w:szCs w:val="24"/>
        </w:rPr>
        <w:t xml:space="preserve">, M. I., &amp; Coyle, D. R. (2023). The </w:t>
      </w:r>
      <w:proofErr w:type="spellStart"/>
      <w:r w:rsidRPr="00B40552">
        <w:rPr>
          <w:rFonts w:ascii="Times New Roman" w:hAnsi="Times New Roman" w:cs="Times New Roman"/>
          <w:sz w:val="24"/>
          <w:szCs w:val="24"/>
        </w:rPr>
        <w:t>Jorō</w:t>
      </w:r>
      <w:proofErr w:type="spellEnd"/>
      <w:r w:rsidRPr="00B40552">
        <w:rPr>
          <w:rFonts w:ascii="Times New Roman" w:hAnsi="Times New Roman" w:cs="Times New Roman"/>
          <w:sz w:val="24"/>
          <w:szCs w:val="24"/>
        </w:rPr>
        <w:t xml:space="preserve"> spider (</w:t>
      </w:r>
      <w:proofErr w:type="spellStart"/>
      <w:r w:rsidRPr="00B40552">
        <w:rPr>
          <w:rFonts w:ascii="Times New Roman" w:hAnsi="Times New Roman" w:cs="Times New Roman"/>
          <w:sz w:val="24"/>
          <w:szCs w:val="24"/>
        </w:rPr>
        <w:t>Trichonephila</w:t>
      </w:r>
      <w:proofErr w:type="spellEnd"/>
      <w:r w:rsidRPr="00B40552">
        <w:rPr>
          <w:rFonts w:ascii="Times New Roman" w:hAnsi="Times New Roman" w:cs="Times New Roman"/>
          <w:sz w:val="24"/>
          <w:szCs w:val="24"/>
        </w:rPr>
        <w:t xml:space="preserve"> </w:t>
      </w:r>
      <w:proofErr w:type="spellStart"/>
      <w:r w:rsidRPr="00B40552">
        <w:rPr>
          <w:rFonts w:ascii="Times New Roman" w:hAnsi="Times New Roman" w:cs="Times New Roman"/>
          <w:sz w:val="24"/>
          <w:szCs w:val="24"/>
        </w:rPr>
        <w:t>clavata</w:t>
      </w:r>
      <w:proofErr w:type="spellEnd"/>
      <w:r w:rsidRPr="00B40552">
        <w:rPr>
          <w:rFonts w:ascii="Times New Roman" w:hAnsi="Times New Roman" w:cs="Times New Roman"/>
          <w:sz w:val="24"/>
          <w:szCs w:val="24"/>
        </w:rPr>
        <w:t>) in the southeastern US: an opportunity for research and a call for reasonable journalism. </w:t>
      </w:r>
      <w:r w:rsidRPr="00B40552">
        <w:rPr>
          <w:rFonts w:ascii="Times New Roman" w:hAnsi="Times New Roman" w:cs="Times New Roman"/>
          <w:i/>
          <w:iCs/>
          <w:sz w:val="24"/>
          <w:szCs w:val="24"/>
        </w:rPr>
        <w:t>Biological Invasions</w:t>
      </w:r>
      <w:r w:rsidRPr="00B40552">
        <w:rPr>
          <w:rFonts w:ascii="Times New Roman" w:hAnsi="Times New Roman" w:cs="Times New Roman"/>
          <w:sz w:val="24"/>
          <w:szCs w:val="24"/>
        </w:rPr>
        <w:t>, </w:t>
      </w:r>
      <w:r w:rsidRPr="00B40552">
        <w:rPr>
          <w:rFonts w:ascii="Times New Roman" w:hAnsi="Times New Roman" w:cs="Times New Roman"/>
          <w:i/>
          <w:iCs/>
          <w:sz w:val="24"/>
          <w:szCs w:val="24"/>
        </w:rPr>
        <w:t>25</w:t>
      </w:r>
      <w:r w:rsidRPr="00B40552">
        <w:rPr>
          <w:rFonts w:ascii="Times New Roman" w:hAnsi="Times New Roman" w:cs="Times New Roman"/>
          <w:sz w:val="24"/>
          <w:szCs w:val="24"/>
        </w:rPr>
        <w:t>(1), 17-26.</w:t>
      </w:r>
    </w:p>
    <w:p w14:paraId="3E093331" w14:textId="77777777" w:rsidR="000F16C5" w:rsidRPr="00B40552" w:rsidRDefault="000F16C5"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 xml:space="preserve">Craig CL, Weber RS, Bernard GD (1996) Evolution of predator-prey systems: spider foraging plasticity response to the visual </w:t>
      </w:r>
      <w:proofErr w:type="spellStart"/>
      <w:r w:rsidRPr="00B40552">
        <w:rPr>
          <w:rFonts w:ascii="Times New Roman" w:hAnsi="Times New Roman" w:cs="Times New Roman"/>
          <w:sz w:val="24"/>
          <w:szCs w:val="24"/>
        </w:rPr>
        <w:t>ecol</w:t>
      </w:r>
      <w:proofErr w:type="spellEnd"/>
      <w:r w:rsidRPr="00B40552">
        <w:rPr>
          <w:rFonts w:ascii="Times New Roman" w:hAnsi="Times New Roman" w:cs="Times New Roman"/>
          <w:sz w:val="24"/>
          <w:szCs w:val="24"/>
        </w:rPr>
        <w:t xml:space="preserve"> </w:t>
      </w:r>
      <w:proofErr w:type="spellStart"/>
      <w:r w:rsidRPr="00B40552">
        <w:rPr>
          <w:rFonts w:ascii="Times New Roman" w:hAnsi="Times New Roman" w:cs="Times New Roman"/>
          <w:sz w:val="24"/>
          <w:szCs w:val="24"/>
        </w:rPr>
        <w:t>ogy</w:t>
      </w:r>
      <w:proofErr w:type="spellEnd"/>
      <w:r w:rsidRPr="00B40552">
        <w:rPr>
          <w:rFonts w:ascii="Times New Roman" w:hAnsi="Times New Roman" w:cs="Times New Roman"/>
          <w:sz w:val="24"/>
          <w:szCs w:val="24"/>
        </w:rPr>
        <w:t xml:space="preserve"> of prey. Am Nat 147: 205–229.</w:t>
      </w:r>
    </w:p>
    <w:p w14:paraId="01FDAF94" w14:textId="77777777" w:rsidR="000F16C5" w:rsidRPr="00B40552" w:rsidRDefault="000F16C5" w:rsidP="00B40552">
      <w:pPr>
        <w:spacing w:line="360" w:lineRule="auto"/>
        <w:jc w:val="both"/>
        <w:rPr>
          <w:rFonts w:ascii="Times New Roman" w:hAnsi="Times New Roman" w:cs="Times New Roman"/>
          <w:sz w:val="24"/>
          <w:szCs w:val="24"/>
        </w:rPr>
      </w:pPr>
      <w:proofErr w:type="spellStart"/>
      <w:r w:rsidRPr="00B40552">
        <w:rPr>
          <w:rFonts w:ascii="Times New Roman" w:hAnsi="Times New Roman" w:cs="Times New Roman"/>
          <w:sz w:val="24"/>
          <w:szCs w:val="24"/>
        </w:rPr>
        <w:t>Foelix</w:t>
      </w:r>
      <w:proofErr w:type="spellEnd"/>
      <w:r w:rsidRPr="00B40552">
        <w:rPr>
          <w:rFonts w:ascii="Times New Roman" w:hAnsi="Times New Roman" w:cs="Times New Roman"/>
          <w:sz w:val="24"/>
          <w:szCs w:val="24"/>
        </w:rPr>
        <w:t>, R. (2025). Neurobiology. In </w:t>
      </w:r>
      <w:r w:rsidRPr="00B40552">
        <w:rPr>
          <w:rFonts w:ascii="Times New Roman" w:hAnsi="Times New Roman" w:cs="Times New Roman"/>
          <w:i/>
          <w:iCs/>
          <w:sz w:val="24"/>
          <w:szCs w:val="24"/>
        </w:rPr>
        <w:t>Spider Biology</w:t>
      </w:r>
      <w:r w:rsidRPr="00B40552">
        <w:rPr>
          <w:rFonts w:ascii="Times New Roman" w:hAnsi="Times New Roman" w:cs="Times New Roman"/>
          <w:sz w:val="24"/>
          <w:szCs w:val="24"/>
        </w:rPr>
        <w:t> (pp. 87-136). Cham: Springer Nature Switzerland.</w:t>
      </w:r>
    </w:p>
    <w:p w14:paraId="7C456CE5" w14:textId="77777777" w:rsidR="000F16C5" w:rsidRPr="00B40552" w:rsidRDefault="000F16C5" w:rsidP="00B40552">
      <w:pPr>
        <w:spacing w:line="360" w:lineRule="auto"/>
        <w:jc w:val="both"/>
        <w:rPr>
          <w:rFonts w:ascii="Times New Roman" w:hAnsi="Times New Roman" w:cs="Times New Roman"/>
          <w:sz w:val="24"/>
          <w:szCs w:val="24"/>
        </w:rPr>
      </w:pPr>
      <w:proofErr w:type="spellStart"/>
      <w:r w:rsidRPr="00B40552">
        <w:rPr>
          <w:rFonts w:ascii="Times New Roman" w:hAnsi="Times New Roman" w:cs="Times New Roman"/>
          <w:sz w:val="24"/>
          <w:szCs w:val="24"/>
        </w:rPr>
        <w:t>Fromhage</w:t>
      </w:r>
      <w:proofErr w:type="spellEnd"/>
      <w:r w:rsidRPr="00B40552">
        <w:rPr>
          <w:rFonts w:ascii="Times New Roman" w:hAnsi="Times New Roman" w:cs="Times New Roman"/>
          <w:sz w:val="24"/>
          <w:szCs w:val="24"/>
        </w:rPr>
        <w:t xml:space="preserve"> L, Schneider JM (2006) Emasculation to plug up females: the significance of </w:t>
      </w:r>
      <w:proofErr w:type="spellStart"/>
      <w:r w:rsidRPr="00B40552">
        <w:rPr>
          <w:rFonts w:ascii="Times New Roman" w:hAnsi="Times New Roman" w:cs="Times New Roman"/>
          <w:sz w:val="24"/>
          <w:szCs w:val="24"/>
        </w:rPr>
        <w:t>pedipalp</w:t>
      </w:r>
      <w:proofErr w:type="spellEnd"/>
      <w:r w:rsidRPr="00B40552">
        <w:rPr>
          <w:rFonts w:ascii="Times New Roman" w:hAnsi="Times New Roman" w:cs="Times New Roman"/>
          <w:sz w:val="24"/>
          <w:szCs w:val="24"/>
        </w:rPr>
        <w:t xml:space="preserve"> damage in </w:t>
      </w:r>
      <w:proofErr w:type="spellStart"/>
      <w:r w:rsidRPr="00B40552">
        <w:rPr>
          <w:rFonts w:ascii="Times New Roman" w:hAnsi="Times New Roman" w:cs="Times New Roman"/>
          <w:sz w:val="24"/>
          <w:szCs w:val="24"/>
        </w:rPr>
        <w:t>Nephila</w:t>
      </w:r>
      <w:proofErr w:type="spellEnd"/>
      <w:r w:rsidRPr="00B40552">
        <w:rPr>
          <w:rFonts w:ascii="Times New Roman" w:hAnsi="Times New Roman" w:cs="Times New Roman"/>
          <w:sz w:val="24"/>
          <w:szCs w:val="24"/>
        </w:rPr>
        <w:t xml:space="preserve"> </w:t>
      </w:r>
      <w:proofErr w:type="spellStart"/>
      <w:r w:rsidRPr="00B40552">
        <w:rPr>
          <w:rFonts w:ascii="Times New Roman" w:hAnsi="Times New Roman" w:cs="Times New Roman"/>
          <w:sz w:val="24"/>
          <w:szCs w:val="24"/>
        </w:rPr>
        <w:t>fenestrata</w:t>
      </w:r>
      <w:proofErr w:type="spellEnd"/>
      <w:r w:rsidRPr="00B40552">
        <w:rPr>
          <w:rFonts w:ascii="Times New Roman" w:hAnsi="Times New Roman" w:cs="Times New Roman"/>
          <w:sz w:val="24"/>
          <w:szCs w:val="24"/>
        </w:rPr>
        <w:t xml:space="preserve">. </w:t>
      </w:r>
      <w:proofErr w:type="spellStart"/>
      <w:r w:rsidRPr="00B40552">
        <w:rPr>
          <w:rFonts w:ascii="Times New Roman" w:hAnsi="Times New Roman" w:cs="Times New Roman"/>
          <w:sz w:val="24"/>
          <w:szCs w:val="24"/>
        </w:rPr>
        <w:t>Behav</w:t>
      </w:r>
      <w:proofErr w:type="spellEnd"/>
      <w:r w:rsidRPr="00B40552">
        <w:rPr>
          <w:rFonts w:ascii="Times New Roman" w:hAnsi="Times New Roman" w:cs="Times New Roman"/>
          <w:sz w:val="24"/>
          <w:szCs w:val="24"/>
        </w:rPr>
        <w:t xml:space="preserve"> </w:t>
      </w:r>
      <w:proofErr w:type="spellStart"/>
      <w:r w:rsidRPr="00B40552">
        <w:rPr>
          <w:rFonts w:ascii="Times New Roman" w:hAnsi="Times New Roman" w:cs="Times New Roman"/>
          <w:sz w:val="24"/>
          <w:szCs w:val="24"/>
        </w:rPr>
        <w:t>Ecol</w:t>
      </w:r>
      <w:proofErr w:type="spellEnd"/>
      <w:r w:rsidRPr="00B40552">
        <w:rPr>
          <w:rFonts w:ascii="Times New Roman" w:hAnsi="Times New Roman" w:cs="Times New Roman"/>
          <w:sz w:val="24"/>
          <w:szCs w:val="24"/>
        </w:rPr>
        <w:t xml:space="preserve"> 17: 353–357</w:t>
      </w:r>
    </w:p>
    <w:p w14:paraId="0E6F8CE0" w14:textId="77777777" w:rsidR="000F16C5" w:rsidRPr="00B40552" w:rsidRDefault="000F16C5"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 xml:space="preserve">Harvey MC, Austin AD, Adams M (2007) The systematics and bio logy of the spider genus </w:t>
      </w:r>
      <w:proofErr w:type="spellStart"/>
      <w:r w:rsidRPr="00B40552">
        <w:rPr>
          <w:rFonts w:ascii="Times New Roman" w:hAnsi="Times New Roman" w:cs="Times New Roman"/>
          <w:sz w:val="24"/>
          <w:szCs w:val="24"/>
        </w:rPr>
        <w:t>Nephila</w:t>
      </w:r>
      <w:proofErr w:type="spellEnd"/>
      <w:r w:rsidRPr="00B40552">
        <w:rPr>
          <w:rFonts w:ascii="Times New Roman" w:hAnsi="Times New Roman" w:cs="Times New Roman"/>
          <w:sz w:val="24"/>
          <w:szCs w:val="24"/>
        </w:rPr>
        <w:t xml:space="preserve"> (</w:t>
      </w:r>
      <w:proofErr w:type="spellStart"/>
      <w:proofErr w:type="gramStart"/>
      <w:r w:rsidRPr="00B40552">
        <w:rPr>
          <w:rFonts w:ascii="Times New Roman" w:hAnsi="Times New Roman" w:cs="Times New Roman"/>
          <w:sz w:val="24"/>
          <w:szCs w:val="24"/>
        </w:rPr>
        <w:t>Araneae</w:t>
      </w:r>
      <w:proofErr w:type="spellEnd"/>
      <w:r w:rsidRPr="00B40552">
        <w:rPr>
          <w:rFonts w:ascii="Times New Roman" w:hAnsi="Times New Roman" w:cs="Times New Roman"/>
          <w:sz w:val="24"/>
          <w:szCs w:val="24"/>
        </w:rPr>
        <w:t xml:space="preserve"> :</w:t>
      </w:r>
      <w:proofErr w:type="gramEnd"/>
      <w:r w:rsidRPr="00B40552">
        <w:rPr>
          <w:rFonts w:ascii="Times New Roman" w:hAnsi="Times New Roman" w:cs="Times New Roman"/>
          <w:sz w:val="24"/>
          <w:szCs w:val="24"/>
        </w:rPr>
        <w:t xml:space="preserve"> </w:t>
      </w:r>
      <w:proofErr w:type="spellStart"/>
      <w:r w:rsidRPr="00B40552">
        <w:rPr>
          <w:rFonts w:ascii="Times New Roman" w:hAnsi="Times New Roman" w:cs="Times New Roman"/>
          <w:sz w:val="24"/>
          <w:szCs w:val="24"/>
        </w:rPr>
        <w:t>Nephilidae</w:t>
      </w:r>
      <w:proofErr w:type="spellEnd"/>
      <w:r w:rsidRPr="00B40552">
        <w:rPr>
          <w:rFonts w:ascii="Times New Roman" w:hAnsi="Times New Roman" w:cs="Times New Roman"/>
          <w:sz w:val="24"/>
          <w:szCs w:val="24"/>
        </w:rPr>
        <w:t xml:space="preserve">) in the Australasian region. </w:t>
      </w:r>
      <w:proofErr w:type="spellStart"/>
      <w:r w:rsidRPr="00B40552">
        <w:rPr>
          <w:rFonts w:ascii="Times New Roman" w:hAnsi="Times New Roman" w:cs="Times New Roman"/>
          <w:sz w:val="24"/>
          <w:szCs w:val="24"/>
        </w:rPr>
        <w:t>Invertebr</w:t>
      </w:r>
      <w:proofErr w:type="spellEnd"/>
      <w:r w:rsidRPr="00B40552">
        <w:rPr>
          <w:rFonts w:ascii="Times New Roman" w:hAnsi="Times New Roman" w:cs="Times New Roman"/>
          <w:sz w:val="24"/>
          <w:szCs w:val="24"/>
        </w:rPr>
        <w:t xml:space="preserve"> </w:t>
      </w:r>
      <w:proofErr w:type="spellStart"/>
      <w:r w:rsidRPr="00B40552">
        <w:rPr>
          <w:rFonts w:ascii="Times New Roman" w:hAnsi="Times New Roman" w:cs="Times New Roman"/>
          <w:sz w:val="24"/>
          <w:szCs w:val="24"/>
        </w:rPr>
        <w:t>Syst</w:t>
      </w:r>
      <w:proofErr w:type="spellEnd"/>
      <w:r w:rsidRPr="00B40552">
        <w:rPr>
          <w:rFonts w:ascii="Times New Roman" w:hAnsi="Times New Roman" w:cs="Times New Roman"/>
          <w:sz w:val="24"/>
          <w:szCs w:val="24"/>
        </w:rPr>
        <w:t xml:space="preserve"> 21: 407–451</w:t>
      </w:r>
    </w:p>
    <w:p w14:paraId="687C2558" w14:textId="77777777" w:rsidR="000F16C5" w:rsidRPr="00B40552" w:rsidRDefault="000F16C5"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 xml:space="preserve">Hayashi, C. Y., Blackledge, T. A., &amp; Lewis, R. V. (2004). Molecular and mechanical characterization of </w:t>
      </w:r>
      <w:proofErr w:type="spellStart"/>
      <w:r w:rsidRPr="00B40552">
        <w:rPr>
          <w:rFonts w:ascii="Times New Roman" w:hAnsi="Times New Roman" w:cs="Times New Roman"/>
          <w:sz w:val="24"/>
          <w:szCs w:val="24"/>
        </w:rPr>
        <w:t>aciniform</w:t>
      </w:r>
      <w:proofErr w:type="spellEnd"/>
      <w:r w:rsidRPr="00B40552">
        <w:rPr>
          <w:rFonts w:ascii="Times New Roman" w:hAnsi="Times New Roman" w:cs="Times New Roman"/>
          <w:sz w:val="24"/>
          <w:szCs w:val="24"/>
        </w:rPr>
        <w:t xml:space="preserve"> silk: uniformity of iterated sequence modules in a novel </w:t>
      </w:r>
      <w:r w:rsidRPr="00B40552">
        <w:rPr>
          <w:rFonts w:ascii="Times New Roman" w:hAnsi="Times New Roman" w:cs="Times New Roman"/>
          <w:sz w:val="24"/>
          <w:szCs w:val="24"/>
        </w:rPr>
        <w:lastRenderedPageBreak/>
        <w:t>member of the spider silk fibroin gene family. </w:t>
      </w:r>
      <w:r w:rsidRPr="00B40552">
        <w:rPr>
          <w:rFonts w:ascii="Times New Roman" w:hAnsi="Times New Roman" w:cs="Times New Roman"/>
          <w:i/>
          <w:iCs/>
          <w:sz w:val="24"/>
          <w:szCs w:val="24"/>
        </w:rPr>
        <w:t>Molecular biology and evolution</w:t>
      </w:r>
      <w:r w:rsidRPr="00B40552">
        <w:rPr>
          <w:rFonts w:ascii="Times New Roman" w:hAnsi="Times New Roman" w:cs="Times New Roman"/>
          <w:sz w:val="24"/>
          <w:szCs w:val="24"/>
        </w:rPr>
        <w:t>, </w:t>
      </w:r>
      <w:r w:rsidRPr="00B40552">
        <w:rPr>
          <w:rFonts w:ascii="Times New Roman" w:hAnsi="Times New Roman" w:cs="Times New Roman"/>
          <w:i/>
          <w:iCs/>
          <w:sz w:val="24"/>
          <w:szCs w:val="24"/>
        </w:rPr>
        <w:t>21</w:t>
      </w:r>
      <w:r w:rsidRPr="00B40552">
        <w:rPr>
          <w:rFonts w:ascii="Times New Roman" w:hAnsi="Times New Roman" w:cs="Times New Roman"/>
          <w:sz w:val="24"/>
          <w:szCs w:val="24"/>
        </w:rPr>
        <w:t>(10), 1950-1959.</w:t>
      </w:r>
    </w:p>
    <w:p w14:paraId="7DB1951B" w14:textId="77777777" w:rsidR="000F16C5" w:rsidRPr="00B40552" w:rsidRDefault="000F16C5"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Hu, X., Vasanthavada, K., Kohler, K., McNary, S., Moore, A. M. F., &amp; Vierra, C. A. (2006). Molecular mechanisms of spider silk. </w:t>
      </w:r>
      <w:r w:rsidRPr="00B40552">
        <w:rPr>
          <w:rFonts w:ascii="Times New Roman" w:hAnsi="Times New Roman" w:cs="Times New Roman"/>
          <w:i/>
          <w:iCs/>
          <w:sz w:val="24"/>
          <w:szCs w:val="24"/>
        </w:rPr>
        <w:t>Cellular and Molecular Life Sciences CMLS</w:t>
      </w:r>
      <w:r w:rsidRPr="00B40552">
        <w:rPr>
          <w:rFonts w:ascii="Times New Roman" w:hAnsi="Times New Roman" w:cs="Times New Roman"/>
          <w:sz w:val="24"/>
          <w:szCs w:val="24"/>
        </w:rPr>
        <w:t>, </w:t>
      </w:r>
      <w:r w:rsidRPr="00B40552">
        <w:rPr>
          <w:rFonts w:ascii="Times New Roman" w:hAnsi="Times New Roman" w:cs="Times New Roman"/>
          <w:i/>
          <w:iCs/>
          <w:sz w:val="24"/>
          <w:szCs w:val="24"/>
        </w:rPr>
        <w:t>63</w:t>
      </w:r>
      <w:r w:rsidRPr="00B40552">
        <w:rPr>
          <w:rFonts w:ascii="Times New Roman" w:hAnsi="Times New Roman" w:cs="Times New Roman"/>
          <w:sz w:val="24"/>
          <w:szCs w:val="24"/>
        </w:rPr>
        <w:t>(17), 1986-1999.</w:t>
      </w:r>
    </w:p>
    <w:p w14:paraId="20B21B7B" w14:textId="77777777" w:rsidR="000F16C5" w:rsidRPr="00B40552" w:rsidRDefault="000F16C5"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 xml:space="preserve">Kumar, M., Ranjan, R., Srivastava, R., &amp; Sinha, M. P. (2026). DNA barcoding and phylogenetic analysis of spider </w:t>
      </w:r>
      <w:proofErr w:type="spellStart"/>
      <w:r w:rsidRPr="00B40552">
        <w:rPr>
          <w:rFonts w:ascii="Times New Roman" w:hAnsi="Times New Roman" w:cs="Times New Roman"/>
          <w:sz w:val="24"/>
          <w:szCs w:val="24"/>
        </w:rPr>
        <w:t>Nephila</w:t>
      </w:r>
      <w:proofErr w:type="spellEnd"/>
      <w:r w:rsidRPr="00B40552">
        <w:rPr>
          <w:rFonts w:ascii="Times New Roman" w:hAnsi="Times New Roman" w:cs="Times New Roman"/>
          <w:sz w:val="24"/>
          <w:szCs w:val="24"/>
        </w:rPr>
        <w:t xml:space="preserve"> </w:t>
      </w:r>
      <w:proofErr w:type="spellStart"/>
      <w:r w:rsidRPr="00B40552">
        <w:rPr>
          <w:rFonts w:ascii="Times New Roman" w:hAnsi="Times New Roman" w:cs="Times New Roman"/>
          <w:sz w:val="24"/>
          <w:szCs w:val="24"/>
        </w:rPr>
        <w:t>pilipes</w:t>
      </w:r>
      <w:proofErr w:type="spellEnd"/>
      <w:r w:rsidRPr="00B40552">
        <w:rPr>
          <w:rFonts w:ascii="Times New Roman" w:hAnsi="Times New Roman" w:cs="Times New Roman"/>
          <w:sz w:val="24"/>
          <w:szCs w:val="24"/>
        </w:rPr>
        <w:t xml:space="preserve"> from </w:t>
      </w:r>
      <w:proofErr w:type="spellStart"/>
      <w:r w:rsidRPr="00B40552">
        <w:rPr>
          <w:rFonts w:ascii="Times New Roman" w:hAnsi="Times New Roman" w:cs="Times New Roman"/>
          <w:sz w:val="24"/>
          <w:szCs w:val="24"/>
        </w:rPr>
        <w:t>Latehar</w:t>
      </w:r>
      <w:proofErr w:type="spellEnd"/>
      <w:r w:rsidRPr="00B40552">
        <w:rPr>
          <w:rFonts w:ascii="Times New Roman" w:hAnsi="Times New Roman" w:cs="Times New Roman"/>
          <w:sz w:val="24"/>
          <w:szCs w:val="24"/>
        </w:rPr>
        <w:t>, Jharkhand (India). Vat-Vriksha, 2(1), OM02.</w:t>
      </w:r>
    </w:p>
    <w:p w14:paraId="6BD4FC19" w14:textId="77777777" w:rsidR="000F16C5" w:rsidRPr="00B40552" w:rsidRDefault="000F16C5"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 xml:space="preserve">Kuntner M, Coddington JA, Schneider JM (2009) Intersexual arms race? Genital coevolution in </w:t>
      </w:r>
      <w:proofErr w:type="spellStart"/>
      <w:r w:rsidRPr="00B40552">
        <w:rPr>
          <w:rFonts w:ascii="Times New Roman" w:hAnsi="Times New Roman" w:cs="Times New Roman"/>
          <w:sz w:val="24"/>
          <w:szCs w:val="24"/>
        </w:rPr>
        <w:t>nephilid</w:t>
      </w:r>
      <w:proofErr w:type="spellEnd"/>
      <w:r w:rsidRPr="00B40552">
        <w:rPr>
          <w:rFonts w:ascii="Times New Roman" w:hAnsi="Times New Roman" w:cs="Times New Roman"/>
          <w:sz w:val="24"/>
          <w:szCs w:val="24"/>
        </w:rPr>
        <w:t xml:space="preserve"> spiders (</w:t>
      </w:r>
      <w:proofErr w:type="spellStart"/>
      <w:r w:rsidRPr="00B40552">
        <w:rPr>
          <w:rFonts w:ascii="Times New Roman" w:hAnsi="Times New Roman" w:cs="Times New Roman"/>
          <w:sz w:val="24"/>
          <w:szCs w:val="24"/>
        </w:rPr>
        <w:t>Araneae</w:t>
      </w:r>
      <w:proofErr w:type="spellEnd"/>
      <w:r w:rsidRPr="00B40552">
        <w:rPr>
          <w:rFonts w:ascii="Times New Roman" w:hAnsi="Times New Roman" w:cs="Times New Roman"/>
          <w:sz w:val="24"/>
          <w:szCs w:val="24"/>
        </w:rPr>
        <w:t xml:space="preserve">, </w:t>
      </w:r>
      <w:proofErr w:type="spellStart"/>
      <w:r w:rsidRPr="00B40552">
        <w:rPr>
          <w:rFonts w:ascii="Times New Roman" w:hAnsi="Times New Roman" w:cs="Times New Roman"/>
          <w:sz w:val="24"/>
          <w:szCs w:val="24"/>
        </w:rPr>
        <w:t>Nephili</w:t>
      </w:r>
      <w:proofErr w:type="spellEnd"/>
      <w:r w:rsidRPr="00B40552">
        <w:rPr>
          <w:rFonts w:ascii="Times New Roman" w:hAnsi="Times New Roman" w:cs="Times New Roman"/>
          <w:sz w:val="24"/>
          <w:szCs w:val="24"/>
        </w:rPr>
        <w:t xml:space="preserve"> </w:t>
      </w:r>
      <w:proofErr w:type="spellStart"/>
      <w:r w:rsidRPr="00B40552">
        <w:rPr>
          <w:rFonts w:ascii="Times New Roman" w:hAnsi="Times New Roman" w:cs="Times New Roman"/>
          <w:sz w:val="24"/>
          <w:szCs w:val="24"/>
        </w:rPr>
        <w:t>dae</w:t>
      </w:r>
      <w:proofErr w:type="spellEnd"/>
      <w:r w:rsidRPr="00B40552">
        <w:rPr>
          <w:rFonts w:ascii="Times New Roman" w:hAnsi="Times New Roman" w:cs="Times New Roman"/>
          <w:sz w:val="24"/>
          <w:szCs w:val="24"/>
        </w:rPr>
        <w:t xml:space="preserve">). Evolution 63: 1451–1463 </w:t>
      </w:r>
    </w:p>
    <w:p w14:paraId="64D830AF" w14:textId="77777777" w:rsidR="000F16C5" w:rsidRPr="00B40552" w:rsidRDefault="000F16C5"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 xml:space="preserve">Kuntner, M. (2007). A monograph of </w:t>
      </w:r>
      <w:proofErr w:type="spellStart"/>
      <w:r w:rsidRPr="00B40552">
        <w:rPr>
          <w:rFonts w:ascii="Times New Roman" w:hAnsi="Times New Roman" w:cs="Times New Roman"/>
          <w:sz w:val="24"/>
          <w:szCs w:val="24"/>
        </w:rPr>
        <w:t>Nephilengys</w:t>
      </w:r>
      <w:proofErr w:type="spellEnd"/>
      <w:r w:rsidRPr="00B40552">
        <w:rPr>
          <w:rFonts w:ascii="Times New Roman" w:hAnsi="Times New Roman" w:cs="Times New Roman"/>
          <w:sz w:val="24"/>
          <w:szCs w:val="24"/>
        </w:rPr>
        <w:t xml:space="preserve">, the </w:t>
      </w:r>
      <w:proofErr w:type="spellStart"/>
      <w:r w:rsidRPr="00B40552">
        <w:rPr>
          <w:rFonts w:ascii="Times New Roman" w:hAnsi="Times New Roman" w:cs="Times New Roman"/>
          <w:sz w:val="24"/>
          <w:szCs w:val="24"/>
        </w:rPr>
        <w:t>pantropical</w:t>
      </w:r>
      <w:proofErr w:type="spellEnd"/>
      <w:r w:rsidRPr="00B40552">
        <w:rPr>
          <w:rFonts w:ascii="Times New Roman" w:hAnsi="Times New Roman" w:cs="Times New Roman"/>
          <w:sz w:val="24"/>
          <w:szCs w:val="24"/>
        </w:rPr>
        <w:t xml:space="preserve"> ‘hermit </w:t>
      </w:r>
      <w:proofErr w:type="gramStart"/>
      <w:r w:rsidRPr="00B40552">
        <w:rPr>
          <w:rFonts w:ascii="Times New Roman" w:hAnsi="Times New Roman" w:cs="Times New Roman"/>
          <w:sz w:val="24"/>
          <w:szCs w:val="24"/>
        </w:rPr>
        <w:t>spiders’(</w:t>
      </w:r>
      <w:proofErr w:type="spellStart"/>
      <w:proofErr w:type="gramEnd"/>
      <w:r w:rsidRPr="00B40552">
        <w:rPr>
          <w:rFonts w:ascii="Times New Roman" w:hAnsi="Times New Roman" w:cs="Times New Roman"/>
          <w:sz w:val="24"/>
          <w:szCs w:val="24"/>
        </w:rPr>
        <w:t>Araneae</w:t>
      </w:r>
      <w:proofErr w:type="spellEnd"/>
      <w:r w:rsidRPr="00B40552">
        <w:rPr>
          <w:rFonts w:ascii="Times New Roman" w:hAnsi="Times New Roman" w:cs="Times New Roman"/>
          <w:sz w:val="24"/>
          <w:szCs w:val="24"/>
        </w:rPr>
        <w:t xml:space="preserve">, </w:t>
      </w:r>
      <w:proofErr w:type="spellStart"/>
      <w:r w:rsidRPr="00B40552">
        <w:rPr>
          <w:rFonts w:ascii="Times New Roman" w:hAnsi="Times New Roman" w:cs="Times New Roman"/>
          <w:sz w:val="24"/>
          <w:szCs w:val="24"/>
        </w:rPr>
        <w:t>Nephilidae</w:t>
      </w:r>
      <w:proofErr w:type="spellEnd"/>
      <w:r w:rsidRPr="00B40552">
        <w:rPr>
          <w:rFonts w:ascii="Times New Roman" w:hAnsi="Times New Roman" w:cs="Times New Roman"/>
          <w:sz w:val="24"/>
          <w:szCs w:val="24"/>
        </w:rPr>
        <w:t xml:space="preserve">, </w:t>
      </w:r>
      <w:proofErr w:type="spellStart"/>
      <w:r w:rsidRPr="00B40552">
        <w:rPr>
          <w:rFonts w:ascii="Times New Roman" w:hAnsi="Times New Roman" w:cs="Times New Roman"/>
          <w:sz w:val="24"/>
          <w:szCs w:val="24"/>
        </w:rPr>
        <w:t>Nephilinae</w:t>
      </w:r>
      <w:proofErr w:type="spellEnd"/>
      <w:r w:rsidRPr="00B40552">
        <w:rPr>
          <w:rFonts w:ascii="Times New Roman" w:hAnsi="Times New Roman" w:cs="Times New Roman"/>
          <w:sz w:val="24"/>
          <w:szCs w:val="24"/>
        </w:rPr>
        <w:t>). </w:t>
      </w:r>
      <w:r w:rsidRPr="00B40552">
        <w:rPr>
          <w:rFonts w:ascii="Times New Roman" w:hAnsi="Times New Roman" w:cs="Times New Roman"/>
          <w:i/>
          <w:iCs/>
          <w:sz w:val="24"/>
          <w:szCs w:val="24"/>
        </w:rPr>
        <w:t>Systematic Entomology</w:t>
      </w:r>
      <w:r w:rsidRPr="00B40552">
        <w:rPr>
          <w:rFonts w:ascii="Times New Roman" w:hAnsi="Times New Roman" w:cs="Times New Roman"/>
          <w:sz w:val="24"/>
          <w:szCs w:val="24"/>
        </w:rPr>
        <w:t>, </w:t>
      </w:r>
      <w:r w:rsidRPr="00B40552">
        <w:rPr>
          <w:rFonts w:ascii="Times New Roman" w:hAnsi="Times New Roman" w:cs="Times New Roman"/>
          <w:i/>
          <w:iCs/>
          <w:sz w:val="24"/>
          <w:szCs w:val="24"/>
        </w:rPr>
        <w:t>32</w:t>
      </w:r>
      <w:r w:rsidRPr="00B40552">
        <w:rPr>
          <w:rFonts w:ascii="Times New Roman" w:hAnsi="Times New Roman" w:cs="Times New Roman"/>
          <w:sz w:val="24"/>
          <w:szCs w:val="24"/>
        </w:rPr>
        <w:t>(1), 95-135.</w:t>
      </w:r>
    </w:p>
    <w:p w14:paraId="54D08F1A" w14:textId="77777777" w:rsidR="000F16C5" w:rsidRPr="00B40552" w:rsidRDefault="000F16C5"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 xml:space="preserve">Kuntner, M., &amp; Coddington, J. A. (2009). Discovery of the largest </w:t>
      </w:r>
      <w:proofErr w:type="spellStart"/>
      <w:r w:rsidRPr="00B40552">
        <w:rPr>
          <w:rFonts w:ascii="Times New Roman" w:hAnsi="Times New Roman" w:cs="Times New Roman"/>
          <w:sz w:val="24"/>
          <w:szCs w:val="24"/>
        </w:rPr>
        <w:t>orbweaving</w:t>
      </w:r>
      <w:proofErr w:type="spellEnd"/>
      <w:r w:rsidRPr="00B40552">
        <w:rPr>
          <w:rFonts w:ascii="Times New Roman" w:hAnsi="Times New Roman" w:cs="Times New Roman"/>
          <w:sz w:val="24"/>
          <w:szCs w:val="24"/>
        </w:rPr>
        <w:t xml:space="preserve"> spider species: the evolution of gigantism in Nephila. </w:t>
      </w:r>
      <w:proofErr w:type="spellStart"/>
      <w:r w:rsidRPr="00B40552">
        <w:rPr>
          <w:rFonts w:ascii="Times New Roman" w:hAnsi="Times New Roman" w:cs="Times New Roman"/>
          <w:i/>
          <w:iCs/>
          <w:sz w:val="24"/>
          <w:szCs w:val="24"/>
        </w:rPr>
        <w:t>PLoS</w:t>
      </w:r>
      <w:proofErr w:type="spellEnd"/>
      <w:r w:rsidRPr="00B40552">
        <w:rPr>
          <w:rFonts w:ascii="Times New Roman" w:hAnsi="Times New Roman" w:cs="Times New Roman"/>
          <w:i/>
          <w:iCs/>
          <w:sz w:val="24"/>
          <w:szCs w:val="24"/>
        </w:rPr>
        <w:t xml:space="preserve"> One</w:t>
      </w:r>
      <w:r w:rsidRPr="00B40552">
        <w:rPr>
          <w:rFonts w:ascii="Times New Roman" w:hAnsi="Times New Roman" w:cs="Times New Roman"/>
          <w:sz w:val="24"/>
          <w:szCs w:val="24"/>
        </w:rPr>
        <w:t>, </w:t>
      </w:r>
      <w:r w:rsidRPr="00B40552">
        <w:rPr>
          <w:rFonts w:ascii="Times New Roman" w:hAnsi="Times New Roman" w:cs="Times New Roman"/>
          <w:i/>
          <w:iCs/>
          <w:sz w:val="24"/>
          <w:szCs w:val="24"/>
        </w:rPr>
        <w:t>4</w:t>
      </w:r>
      <w:r w:rsidRPr="00B40552">
        <w:rPr>
          <w:rFonts w:ascii="Times New Roman" w:hAnsi="Times New Roman" w:cs="Times New Roman"/>
          <w:sz w:val="24"/>
          <w:szCs w:val="24"/>
        </w:rPr>
        <w:t>(10), e7516.</w:t>
      </w:r>
    </w:p>
    <w:p w14:paraId="600EB701" w14:textId="77777777" w:rsidR="000F16C5" w:rsidRPr="00B40552" w:rsidRDefault="000F16C5"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 xml:space="preserve">Kuntner, M., Kuntner, M., Kuntner, E., Kuntner, I., </w:t>
      </w:r>
      <w:proofErr w:type="spellStart"/>
      <w:r w:rsidRPr="00B40552">
        <w:rPr>
          <w:rFonts w:ascii="Times New Roman" w:hAnsi="Times New Roman" w:cs="Times New Roman"/>
          <w:sz w:val="24"/>
          <w:szCs w:val="24"/>
        </w:rPr>
        <w:t>Faganeli</w:t>
      </w:r>
      <w:proofErr w:type="spellEnd"/>
      <w:r w:rsidRPr="00B40552">
        <w:rPr>
          <w:rFonts w:ascii="Times New Roman" w:hAnsi="Times New Roman" w:cs="Times New Roman"/>
          <w:sz w:val="24"/>
          <w:szCs w:val="24"/>
        </w:rPr>
        <w:t xml:space="preserve"> </w:t>
      </w:r>
      <w:proofErr w:type="spellStart"/>
      <w:r w:rsidRPr="00B40552">
        <w:rPr>
          <w:rFonts w:ascii="Times New Roman" w:hAnsi="Times New Roman" w:cs="Times New Roman"/>
          <w:sz w:val="24"/>
          <w:szCs w:val="24"/>
        </w:rPr>
        <w:t>Pucer</w:t>
      </w:r>
      <w:proofErr w:type="spellEnd"/>
      <w:r w:rsidRPr="00B40552">
        <w:rPr>
          <w:rFonts w:ascii="Times New Roman" w:hAnsi="Times New Roman" w:cs="Times New Roman"/>
          <w:sz w:val="24"/>
          <w:szCs w:val="24"/>
        </w:rPr>
        <w:t xml:space="preserve">, J., </w:t>
      </w:r>
      <w:proofErr w:type="spellStart"/>
      <w:r w:rsidRPr="00B40552">
        <w:rPr>
          <w:rFonts w:ascii="Times New Roman" w:hAnsi="Times New Roman" w:cs="Times New Roman"/>
          <w:sz w:val="24"/>
          <w:szCs w:val="24"/>
        </w:rPr>
        <w:t>Štrumbelj</w:t>
      </w:r>
      <w:proofErr w:type="spellEnd"/>
      <w:r w:rsidRPr="00B40552">
        <w:rPr>
          <w:rFonts w:ascii="Times New Roman" w:hAnsi="Times New Roman" w:cs="Times New Roman"/>
          <w:sz w:val="24"/>
          <w:szCs w:val="24"/>
        </w:rPr>
        <w:t>, E., &amp; Li, D. (2025). Nephila spider male aggregation: preference for optimal female size and web clustering. </w:t>
      </w:r>
      <w:r w:rsidRPr="00B40552">
        <w:rPr>
          <w:rFonts w:ascii="Times New Roman" w:hAnsi="Times New Roman" w:cs="Times New Roman"/>
          <w:i/>
          <w:iCs/>
          <w:sz w:val="24"/>
          <w:szCs w:val="24"/>
        </w:rPr>
        <w:t>Integrative zoology</w:t>
      </w:r>
      <w:r w:rsidRPr="00B40552">
        <w:rPr>
          <w:rFonts w:ascii="Times New Roman" w:hAnsi="Times New Roman" w:cs="Times New Roman"/>
          <w:sz w:val="24"/>
          <w:szCs w:val="24"/>
        </w:rPr>
        <w:t>, </w:t>
      </w:r>
      <w:r w:rsidRPr="00B40552">
        <w:rPr>
          <w:rFonts w:ascii="Times New Roman" w:hAnsi="Times New Roman" w:cs="Times New Roman"/>
          <w:i/>
          <w:iCs/>
          <w:sz w:val="24"/>
          <w:szCs w:val="24"/>
        </w:rPr>
        <w:t>20</w:t>
      </w:r>
      <w:r w:rsidRPr="00B40552">
        <w:rPr>
          <w:rFonts w:ascii="Times New Roman" w:hAnsi="Times New Roman" w:cs="Times New Roman"/>
          <w:sz w:val="24"/>
          <w:szCs w:val="24"/>
        </w:rPr>
        <w:t>(4), 793-799.</w:t>
      </w:r>
    </w:p>
    <w:p w14:paraId="2F8F840C" w14:textId="77777777" w:rsidR="000F16C5" w:rsidRPr="00B40552" w:rsidRDefault="000F16C5"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 xml:space="preserve">Kuntner, M., Yu, K.-P., Turk, E., </w:t>
      </w:r>
      <w:proofErr w:type="spellStart"/>
      <w:r w:rsidRPr="00B40552">
        <w:rPr>
          <w:rFonts w:ascii="Times New Roman" w:hAnsi="Times New Roman" w:cs="Times New Roman"/>
          <w:sz w:val="24"/>
          <w:szCs w:val="24"/>
        </w:rPr>
        <w:t>Čandek</w:t>
      </w:r>
      <w:proofErr w:type="spellEnd"/>
      <w:r w:rsidRPr="00B40552">
        <w:rPr>
          <w:rFonts w:ascii="Times New Roman" w:hAnsi="Times New Roman" w:cs="Times New Roman"/>
          <w:sz w:val="24"/>
          <w:szCs w:val="24"/>
        </w:rPr>
        <w:t>, K., Gregorič, M., Anderson, G. J., Coddington, J. A., &amp; Cheng, R.-C. (2026). The Other Side of the Coin: Taxonomic Updates and Species Key of </w:t>
      </w:r>
      <w:proofErr w:type="spellStart"/>
      <w:r w:rsidRPr="00B40552">
        <w:rPr>
          <w:rFonts w:ascii="Times New Roman" w:hAnsi="Times New Roman" w:cs="Times New Roman"/>
          <w:i/>
          <w:iCs/>
          <w:sz w:val="24"/>
          <w:szCs w:val="24"/>
        </w:rPr>
        <w:t>Herennia</w:t>
      </w:r>
      <w:proofErr w:type="spellEnd"/>
      <w:r w:rsidRPr="00B40552">
        <w:rPr>
          <w:rFonts w:ascii="Times New Roman" w:hAnsi="Times New Roman" w:cs="Times New Roman"/>
          <w:sz w:val="24"/>
          <w:szCs w:val="24"/>
        </w:rPr>
        <w:t> (</w:t>
      </w:r>
      <w:proofErr w:type="spellStart"/>
      <w:r w:rsidRPr="00B40552">
        <w:rPr>
          <w:rFonts w:ascii="Times New Roman" w:hAnsi="Times New Roman" w:cs="Times New Roman"/>
          <w:sz w:val="24"/>
          <w:szCs w:val="24"/>
        </w:rPr>
        <w:t>Araneae</w:t>
      </w:r>
      <w:proofErr w:type="spellEnd"/>
      <w:r w:rsidRPr="00B40552">
        <w:rPr>
          <w:rFonts w:ascii="Times New Roman" w:hAnsi="Times New Roman" w:cs="Times New Roman"/>
          <w:sz w:val="24"/>
          <w:szCs w:val="24"/>
        </w:rPr>
        <w:t xml:space="preserve">: </w:t>
      </w:r>
      <w:proofErr w:type="spellStart"/>
      <w:r w:rsidRPr="00B40552">
        <w:rPr>
          <w:rFonts w:ascii="Times New Roman" w:hAnsi="Times New Roman" w:cs="Times New Roman"/>
          <w:sz w:val="24"/>
          <w:szCs w:val="24"/>
        </w:rPr>
        <w:t>Nephilidae</w:t>
      </w:r>
      <w:proofErr w:type="spellEnd"/>
      <w:r w:rsidRPr="00B40552">
        <w:rPr>
          <w:rFonts w:ascii="Times New Roman" w:hAnsi="Times New Roman" w:cs="Times New Roman"/>
          <w:sz w:val="24"/>
          <w:szCs w:val="24"/>
        </w:rPr>
        <w:t>). </w:t>
      </w:r>
      <w:r w:rsidRPr="00B40552">
        <w:rPr>
          <w:rFonts w:ascii="Times New Roman" w:hAnsi="Times New Roman" w:cs="Times New Roman"/>
          <w:i/>
          <w:iCs/>
          <w:sz w:val="24"/>
          <w:szCs w:val="24"/>
        </w:rPr>
        <w:t>Diversity</w:t>
      </w:r>
      <w:r w:rsidRPr="00B40552">
        <w:rPr>
          <w:rFonts w:ascii="Times New Roman" w:hAnsi="Times New Roman" w:cs="Times New Roman"/>
          <w:sz w:val="24"/>
          <w:szCs w:val="24"/>
        </w:rPr>
        <w:t>, </w:t>
      </w:r>
      <w:r w:rsidRPr="00B40552">
        <w:rPr>
          <w:rFonts w:ascii="Times New Roman" w:hAnsi="Times New Roman" w:cs="Times New Roman"/>
          <w:i/>
          <w:iCs/>
          <w:sz w:val="24"/>
          <w:szCs w:val="24"/>
        </w:rPr>
        <w:t>18</w:t>
      </w:r>
      <w:r w:rsidRPr="00B40552">
        <w:rPr>
          <w:rFonts w:ascii="Times New Roman" w:hAnsi="Times New Roman" w:cs="Times New Roman"/>
          <w:sz w:val="24"/>
          <w:szCs w:val="24"/>
        </w:rPr>
        <w:t xml:space="preserve">(1), 54. https://doi.org/10.3390/d18010054 </w:t>
      </w:r>
    </w:p>
    <w:p w14:paraId="2FC97C4E" w14:textId="77777777" w:rsidR="000F16C5" w:rsidRPr="00B40552" w:rsidRDefault="000F16C5" w:rsidP="00B40552">
      <w:pPr>
        <w:spacing w:line="360" w:lineRule="auto"/>
        <w:jc w:val="both"/>
        <w:rPr>
          <w:rFonts w:ascii="Times New Roman" w:hAnsi="Times New Roman" w:cs="Times New Roman"/>
          <w:sz w:val="24"/>
          <w:szCs w:val="24"/>
        </w:rPr>
      </w:pPr>
      <w:proofErr w:type="spellStart"/>
      <w:r w:rsidRPr="00B40552">
        <w:rPr>
          <w:rFonts w:ascii="Times New Roman" w:hAnsi="Times New Roman" w:cs="Times New Roman"/>
          <w:sz w:val="24"/>
          <w:szCs w:val="24"/>
        </w:rPr>
        <w:t>Lertkulvanich</w:t>
      </w:r>
      <w:proofErr w:type="spellEnd"/>
      <w:r w:rsidRPr="00B40552">
        <w:rPr>
          <w:rFonts w:ascii="Times New Roman" w:hAnsi="Times New Roman" w:cs="Times New Roman"/>
          <w:sz w:val="24"/>
          <w:szCs w:val="24"/>
        </w:rPr>
        <w:t xml:space="preserve"> F, </w:t>
      </w:r>
      <w:proofErr w:type="spellStart"/>
      <w:r w:rsidRPr="00B40552">
        <w:rPr>
          <w:rFonts w:ascii="Times New Roman" w:hAnsi="Times New Roman" w:cs="Times New Roman"/>
          <w:sz w:val="24"/>
          <w:szCs w:val="24"/>
        </w:rPr>
        <w:t>Swatdipong</w:t>
      </w:r>
      <w:proofErr w:type="spellEnd"/>
      <w:r w:rsidRPr="00B40552">
        <w:rPr>
          <w:rFonts w:ascii="Times New Roman" w:hAnsi="Times New Roman" w:cs="Times New Roman"/>
          <w:sz w:val="24"/>
          <w:szCs w:val="24"/>
        </w:rPr>
        <w:t xml:space="preserve"> A, </w:t>
      </w:r>
      <w:proofErr w:type="spellStart"/>
      <w:r w:rsidRPr="00B40552">
        <w:rPr>
          <w:rFonts w:ascii="Times New Roman" w:hAnsi="Times New Roman" w:cs="Times New Roman"/>
          <w:sz w:val="24"/>
          <w:szCs w:val="24"/>
        </w:rPr>
        <w:t>Warrit</w:t>
      </w:r>
      <w:proofErr w:type="spellEnd"/>
      <w:r w:rsidRPr="00B40552">
        <w:rPr>
          <w:rFonts w:ascii="Times New Roman" w:hAnsi="Times New Roman" w:cs="Times New Roman"/>
          <w:sz w:val="24"/>
          <w:szCs w:val="24"/>
        </w:rPr>
        <w:t xml:space="preserve"> N, </w:t>
      </w:r>
      <w:proofErr w:type="spellStart"/>
      <w:r w:rsidRPr="00B40552">
        <w:rPr>
          <w:rFonts w:ascii="Times New Roman" w:hAnsi="Times New Roman" w:cs="Times New Roman"/>
          <w:sz w:val="24"/>
          <w:szCs w:val="24"/>
        </w:rPr>
        <w:t>Nipitwattanaphon</w:t>
      </w:r>
      <w:proofErr w:type="spellEnd"/>
      <w:r w:rsidRPr="00B40552">
        <w:rPr>
          <w:rFonts w:ascii="Times New Roman" w:hAnsi="Times New Roman" w:cs="Times New Roman"/>
          <w:sz w:val="24"/>
          <w:szCs w:val="24"/>
        </w:rPr>
        <w:t xml:space="preserve"> M. 2025. Morphology and genetic diversity of golden silk </w:t>
      </w:r>
      <w:proofErr w:type="spellStart"/>
      <w:r w:rsidRPr="00B40552">
        <w:rPr>
          <w:rFonts w:ascii="Times New Roman" w:hAnsi="Times New Roman" w:cs="Times New Roman"/>
          <w:sz w:val="24"/>
          <w:szCs w:val="24"/>
        </w:rPr>
        <w:t>orbweaver</w:t>
      </w:r>
      <w:proofErr w:type="spellEnd"/>
      <w:r w:rsidRPr="00B40552">
        <w:rPr>
          <w:rFonts w:ascii="Times New Roman" w:hAnsi="Times New Roman" w:cs="Times New Roman"/>
          <w:sz w:val="24"/>
          <w:szCs w:val="24"/>
        </w:rPr>
        <w:t xml:space="preserve"> (</w:t>
      </w:r>
      <w:proofErr w:type="spellStart"/>
      <w:r w:rsidRPr="00B40552">
        <w:rPr>
          <w:rFonts w:ascii="Times New Roman" w:hAnsi="Times New Roman" w:cs="Times New Roman"/>
          <w:sz w:val="24"/>
          <w:szCs w:val="24"/>
        </w:rPr>
        <w:t>Nephila</w:t>
      </w:r>
      <w:proofErr w:type="spellEnd"/>
      <w:r w:rsidRPr="00B40552">
        <w:rPr>
          <w:rFonts w:ascii="Times New Roman" w:hAnsi="Times New Roman" w:cs="Times New Roman"/>
          <w:sz w:val="24"/>
          <w:szCs w:val="24"/>
        </w:rPr>
        <w:t xml:space="preserve">) spiders in Thailand. </w:t>
      </w:r>
      <w:proofErr w:type="spellStart"/>
      <w:r w:rsidRPr="00B40552">
        <w:rPr>
          <w:rFonts w:ascii="Times New Roman" w:hAnsi="Times New Roman" w:cs="Times New Roman"/>
          <w:sz w:val="24"/>
          <w:szCs w:val="24"/>
        </w:rPr>
        <w:t>Zool</w:t>
      </w:r>
      <w:proofErr w:type="spellEnd"/>
      <w:r w:rsidRPr="00B40552">
        <w:rPr>
          <w:rFonts w:ascii="Times New Roman" w:hAnsi="Times New Roman" w:cs="Times New Roman"/>
          <w:sz w:val="24"/>
          <w:szCs w:val="24"/>
        </w:rPr>
        <w:t xml:space="preserve"> Stud 64:53.</w:t>
      </w:r>
    </w:p>
    <w:p w14:paraId="5FB27BCC" w14:textId="77777777" w:rsidR="000F16C5" w:rsidRPr="00B40552" w:rsidRDefault="000F16C5"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 xml:space="preserve">Levi HW (1980) The orb-weaver genus </w:t>
      </w:r>
      <w:proofErr w:type="spellStart"/>
      <w:r w:rsidRPr="00B40552">
        <w:rPr>
          <w:rFonts w:ascii="Times New Roman" w:hAnsi="Times New Roman" w:cs="Times New Roman"/>
          <w:sz w:val="24"/>
          <w:szCs w:val="24"/>
        </w:rPr>
        <w:t>Mecynogea</w:t>
      </w:r>
      <w:proofErr w:type="spellEnd"/>
      <w:r w:rsidRPr="00B40552">
        <w:rPr>
          <w:rFonts w:ascii="Times New Roman" w:hAnsi="Times New Roman" w:cs="Times New Roman"/>
          <w:sz w:val="24"/>
          <w:szCs w:val="24"/>
        </w:rPr>
        <w:t xml:space="preserve">, the subfamily </w:t>
      </w:r>
      <w:proofErr w:type="spellStart"/>
      <w:r w:rsidRPr="00B40552">
        <w:rPr>
          <w:rFonts w:ascii="Times New Roman" w:hAnsi="Times New Roman" w:cs="Times New Roman"/>
          <w:sz w:val="24"/>
          <w:szCs w:val="24"/>
        </w:rPr>
        <w:t>Metinae</w:t>
      </w:r>
      <w:proofErr w:type="spellEnd"/>
      <w:r w:rsidRPr="00B40552">
        <w:rPr>
          <w:rFonts w:ascii="Times New Roman" w:hAnsi="Times New Roman" w:cs="Times New Roman"/>
          <w:sz w:val="24"/>
          <w:szCs w:val="24"/>
        </w:rPr>
        <w:t xml:space="preserve"> and the genera </w:t>
      </w:r>
      <w:proofErr w:type="spellStart"/>
      <w:r w:rsidRPr="00B40552">
        <w:rPr>
          <w:rFonts w:ascii="Times New Roman" w:hAnsi="Times New Roman" w:cs="Times New Roman"/>
          <w:sz w:val="24"/>
          <w:szCs w:val="24"/>
        </w:rPr>
        <w:t>Pachygnatha</w:t>
      </w:r>
      <w:proofErr w:type="spellEnd"/>
      <w:r w:rsidRPr="00B40552">
        <w:rPr>
          <w:rFonts w:ascii="Times New Roman" w:hAnsi="Times New Roman" w:cs="Times New Roman"/>
          <w:sz w:val="24"/>
          <w:szCs w:val="24"/>
        </w:rPr>
        <w:t xml:space="preserve">, </w:t>
      </w:r>
      <w:proofErr w:type="spellStart"/>
      <w:r w:rsidRPr="00B40552">
        <w:rPr>
          <w:rFonts w:ascii="Times New Roman" w:hAnsi="Times New Roman" w:cs="Times New Roman"/>
          <w:sz w:val="24"/>
          <w:szCs w:val="24"/>
        </w:rPr>
        <w:t>Glenognatha</w:t>
      </w:r>
      <w:proofErr w:type="spellEnd"/>
      <w:r w:rsidRPr="00B40552">
        <w:rPr>
          <w:rFonts w:ascii="Times New Roman" w:hAnsi="Times New Roman" w:cs="Times New Roman"/>
          <w:sz w:val="24"/>
          <w:szCs w:val="24"/>
        </w:rPr>
        <w:t xml:space="preserve"> and A ilia of the subfamily </w:t>
      </w:r>
      <w:proofErr w:type="spellStart"/>
      <w:r w:rsidRPr="00B40552">
        <w:rPr>
          <w:rFonts w:ascii="Times New Roman" w:hAnsi="Times New Roman" w:cs="Times New Roman"/>
          <w:sz w:val="24"/>
          <w:szCs w:val="24"/>
        </w:rPr>
        <w:t>Tetragnathinae</w:t>
      </w:r>
      <w:proofErr w:type="spellEnd"/>
      <w:r w:rsidRPr="00B40552">
        <w:rPr>
          <w:rFonts w:ascii="Times New Roman" w:hAnsi="Times New Roman" w:cs="Times New Roman"/>
          <w:sz w:val="24"/>
          <w:szCs w:val="24"/>
        </w:rPr>
        <w:t xml:space="preserve"> north of Mexico (Araneae: Araneidae). Bull </w:t>
      </w:r>
      <w:proofErr w:type="spellStart"/>
      <w:r w:rsidRPr="00B40552">
        <w:rPr>
          <w:rFonts w:ascii="Times New Roman" w:hAnsi="Times New Roman" w:cs="Times New Roman"/>
          <w:sz w:val="24"/>
          <w:szCs w:val="24"/>
        </w:rPr>
        <w:t>Mus</w:t>
      </w:r>
      <w:proofErr w:type="spellEnd"/>
      <w:r w:rsidRPr="00B40552">
        <w:rPr>
          <w:rFonts w:ascii="Times New Roman" w:hAnsi="Times New Roman" w:cs="Times New Roman"/>
          <w:sz w:val="24"/>
          <w:szCs w:val="24"/>
        </w:rPr>
        <w:t xml:space="preserve"> Comp </w:t>
      </w:r>
      <w:proofErr w:type="spellStart"/>
      <w:r w:rsidRPr="00B40552">
        <w:rPr>
          <w:rFonts w:ascii="Times New Roman" w:hAnsi="Times New Roman" w:cs="Times New Roman"/>
          <w:sz w:val="24"/>
          <w:szCs w:val="24"/>
        </w:rPr>
        <w:t>Zool</w:t>
      </w:r>
      <w:proofErr w:type="spellEnd"/>
      <w:r w:rsidRPr="00B40552">
        <w:rPr>
          <w:rFonts w:ascii="Times New Roman" w:hAnsi="Times New Roman" w:cs="Times New Roman"/>
          <w:sz w:val="24"/>
          <w:szCs w:val="24"/>
        </w:rPr>
        <w:t xml:space="preserve"> 149: 1–74</w:t>
      </w:r>
    </w:p>
    <w:p w14:paraId="5D443B8A" w14:textId="77777777" w:rsidR="000F16C5" w:rsidRPr="00B40552" w:rsidRDefault="000F16C5"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Morehouse, N. (2020). Spider vision. </w:t>
      </w:r>
      <w:r w:rsidRPr="00B40552">
        <w:rPr>
          <w:rFonts w:ascii="Times New Roman" w:hAnsi="Times New Roman" w:cs="Times New Roman"/>
          <w:i/>
          <w:iCs/>
          <w:sz w:val="24"/>
          <w:szCs w:val="24"/>
        </w:rPr>
        <w:t>Current Biology</w:t>
      </w:r>
      <w:r w:rsidRPr="00B40552">
        <w:rPr>
          <w:rFonts w:ascii="Times New Roman" w:hAnsi="Times New Roman" w:cs="Times New Roman"/>
          <w:sz w:val="24"/>
          <w:szCs w:val="24"/>
        </w:rPr>
        <w:t>, </w:t>
      </w:r>
      <w:r w:rsidRPr="00B40552">
        <w:rPr>
          <w:rFonts w:ascii="Times New Roman" w:hAnsi="Times New Roman" w:cs="Times New Roman"/>
          <w:i/>
          <w:iCs/>
          <w:sz w:val="24"/>
          <w:szCs w:val="24"/>
        </w:rPr>
        <w:t>30</w:t>
      </w:r>
      <w:r w:rsidRPr="00B40552">
        <w:rPr>
          <w:rFonts w:ascii="Times New Roman" w:hAnsi="Times New Roman" w:cs="Times New Roman"/>
          <w:sz w:val="24"/>
          <w:szCs w:val="24"/>
        </w:rPr>
        <w:t>(17), R975-R980.</w:t>
      </w:r>
    </w:p>
    <w:p w14:paraId="1DAD15B2" w14:textId="77777777" w:rsidR="000F16C5" w:rsidRPr="00B40552" w:rsidRDefault="000F16C5"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 xml:space="preserve">Nelson, X. J. (2023). A road map of jumping spider </w:t>
      </w:r>
      <w:proofErr w:type="spellStart"/>
      <w:r w:rsidRPr="00B40552">
        <w:rPr>
          <w:rFonts w:ascii="Times New Roman" w:hAnsi="Times New Roman" w:cs="Times New Roman"/>
          <w:sz w:val="24"/>
          <w:szCs w:val="24"/>
        </w:rPr>
        <w:t>behavior</w:t>
      </w:r>
      <w:proofErr w:type="spellEnd"/>
      <w:r w:rsidRPr="00B40552">
        <w:rPr>
          <w:rFonts w:ascii="Times New Roman" w:hAnsi="Times New Roman" w:cs="Times New Roman"/>
          <w:sz w:val="24"/>
          <w:szCs w:val="24"/>
        </w:rPr>
        <w:t>. </w:t>
      </w:r>
      <w:r w:rsidRPr="00B40552">
        <w:rPr>
          <w:rFonts w:ascii="Times New Roman" w:hAnsi="Times New Roman" w:cs="Times New Roman"/>
          <w:i/>
          <w:iCs/>
          <w:sz w:val="24"/>
          <w:szCs w:val="24"/>
        </w:rPr>
        <w:t>The Journal of Arachnology</w:t>
      </w:r>
      <w:r w:rsidRPr="00B40552">
        <w:rPr>
          <w:rFonts w:ascii="Times New Roman" w:hAnsi="Times New Roman" w:cs="Times New Roman"/>
          <w:sz w:val="24"/>
          <w:szCs w:val="24"/>
        </w:rPr>
        <w:t>, </w:t>
      </w:r>
      <w:r w:rsidRPr="00B40552">
        <w:rPr>
          <w:rFonts w:ascii="Times New Roman" w:hAnsi="Times New Roman" w:cs="Times New Roman"/>
          <w:i/>
          <w:iCs/>
          <w:sz w:val="24"/>
          <w:szCs w:val="24"/>
        </w:rPr>
        <w:t>51</w:t>
      </w:r>
      <w:r w:rsidRPr="00B40552">
        <w:rPr>
          <w:rFonts w:ascii="Times New Roman" w:hAnsi="Times New Roman" w:cs="Times New Roman"/>
          <w:sz w:val="24"/>
          <w:szCs w:val="24"/>
        </w:rPr>
        <w:t>(2), 139-154.</w:t>
      </w:r>
    </w:p>
    <w:p w14:paraId="14260B1C" w14:textId="77777777" w:rsidR="000F16C5" w:rsidRPr="00B40552" w:rsidRDefault="000F16C5" w:rsidP="00B40552">
      <w:pPr>
        <w:spacing w:line="360" w:lineRule="auto"/>
        <w:jc w:val="both"/>
        <w:rPr>
          <w:rFonts w:ascii="Times New Roman" w:hAnsi="Times New Roman" w:cs="Times New Roman"/>
          <w:sz w:val="24"/>
          <w:szCs w:val="24"/>
        </w:rPr>
      </w:pPr>
      <w:proofErr w:type="spellStart"/>
      <w:r w:rsidRPr="00B40552">
        <w:rPr>
          <w:rFonts w:ascii="Times New Roman" w:hAnsi="Times New Roman" w:cs="Times New Roman"/>
          <w:sz w:val="24"/>
          <w:szCs w:val="24"/>
        </w:rPr>
        <w:lastRenderedPageBreak/>
        <w:t>Siliwal</w:t>
      </w:r>
      <w:proofErr w:type="spellEnd"/>
      <w:r w:rsidRPr="00B40552">
        <w:rPr>
          <w:rFonts w:ascii="Times New Roman" w:hAnsi="Times New Roman" w:cs="Times New Roman"/>
          <w:sz w:val="24"/>
          <w:szCs w:val="24"/>
        </w:rPr>
        <w:t xml:space="preserve">, M., </w:t>
      </w:r>
      <w:proofErr w:type="spellStart"/>
      <w:r w:rsidRPr="00B40552">
        <w:rPr>
          <w:rFonts w:ascii="Times New Roman" w:hAnsi="Times New Roman" w:cs="Times New Roman"/>
          <w:sz w:val="24"/>
          <w:szCs w:val="24"/>
        </w:rPr>
        <w:t>Molur</w:t>
      </w:r>
      <w:proofErr w:type="spellEnd"/>
      <w:r w:rsidRPr="00B40552">
        <w:rPr>
          <w:rFonts w:ascii="Times New Roman" w:hAnsi="Times New Roman" w:cs="Times New Roman"/>
          <w:sz w:val="24"/>
          <w:szCs w:val="24"/>
        </w:rPr>
        <w:t xml:space="preserve">, S., &amp; Biswas, B. K. (2005). Indian spiders (Arachnida: Araneae): updated checklist 2005. </w:t>
      </w:r>
      <w:proofErr w:type="spellStart"/>
      <w:r w:rsidRPr="00B40552">
        <w:rPr>
          <w:rFonts w:ascii="Times New Roman" w:hAnsi="Times New Roman" w:cs="Times New Roman"/>
          <w:sz w:val="24"/>
          <w:szCs w:val="24"/>
        </w:rPr>
        <w:t>Zoos'print</w:t>
      </w:r>
      <w:proofErr w:type="spellEnd"/>
      <w:r w:rsidRPr="00B40552">
        <w:rPr>
          <w:rFonts w:ascii="Times New Roman" w:hAnsi="Times New Roman" w:cs="Times New Roman"/>
          <w:sz w:val="24"/>
          <w:szCs w:val="24"/>
        </w:rPr>
        <w:t xml:space="preserve"> Journal, 20(10), 1999-2049.</w:t>
      </w:r>
    </w:p>
    <w:p w14:paraId="1284E28D" w14:textId="77777777" w:rsidR="000F16C5" w:rsidRPr="00B40552" w:rsidRDefault="000F16C5"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Singh R, Varma AK, Singh BB, Singh B. (2023). Spider fauna of India. Asian Biological Research Foundation (ABRF) Prayagraj, India &amp; Nature light Publisher.</w:t>
      </w:r>
    </w:p>
    <w:p w14:paraId="0EF4099A" w14:textId="77777777" w:rsidR="000F16C5" w:rsidRPr="00B40552" w:rsidRDefault="000F16C5" w:rsidP="00B40552">
      <w:pPr>
        <w:spacing w:line="360" w:lineRule="auto"/>
        <w:jc w:val="both"/>
        <w:rPr>
          <w:rFonts w:ascii="Times New Roman" w:hAnsi="Times New Roman" w:cs="Times New Roman"/>
          <w:sz w:val="24"/>
          <w:szCs w:val="24"/>
        </w:rPr>
      </w:pPr>
      <w:proofErr w:type="spellStart"/>
      <w:r w:rsidRPr="00B40552">
        <w:rPr>
          <w:rFonts w:ascii="Times New Roman" w:hAnsi="Times New Roman" w:cs="Times New Roman"/>
          <w:sz w:val="24"/>
          <w:szCs w:val="24"/>
        </w:rPr>
        <w:t>Tikader</w:t>
      </w:r>
      <w:proofErr w:type="spellEnd"/>
      <w:r w:rsidRPr="00B40552">
        <w:rPr>
          <w:rFonts w:ascii="Times New Roman" w:hAnsi="Times New Roman" w:cs="Times New Roman"/>
          <w:sz w:val="24"/>
          <w:szCs w:val="24"/>
        </w:rPr>
        <w:t xml:space="preserve">, B. K. (1987). Hand book of Indian spiders. Ed. Director Zool. </w:t>
      </w:r>
      <w:proofErr w:type="spellStart"/>
      <w:r w:rsidRPr="00B40552">
        <w:rPr>
          <w:rFonts w:ascii="Times New Roman" w:hAnsi="Times New Roman" w:cs="Times New Roman"/>
          <w:sz w:val="24"/>
          <w:szCs w:val="24"/>
        </w:rPr>
        <w:t>Surv</w:t>
      </w:r>
      <w:proofErr w:type="spellEnd"/>
      <w:r w:rsidRPr="00B40552">
        <w:rPr>
          <w:rFonts w:ascii="Times New Roman" w:hAnsi="Times New Roman" w:cs="Times New Roman"/>
          <w:sz w:val="24"/>
          <w:szCs w:val="24"/>
        </w:rPr>
        <w:t>. India, Calcutta: 251 pp</w:t>
      </w:r>
    </w:p>
    <w:p w14:paraId="43210C45" w14:textId="77777777" w:rsidR="000F16C5" w:rsidRPr="00B40552" w:rsidRDefault="000F16C5"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 xml:space="preserve">Xie, Q., Yang, L., Tan, L., Jia, F., Zhao, S., Lu, Y., ... &amp; Luan, T. (2025). Regional pollution and diet drive </w:t>
      </w:r>
      <w:proofErr w:type="spellStart"/>
      <w:r w:rsidRPr="00B40552">
        <w:rPr>
          <w:rFonts w:ascii="Times New Roman" w:hAnsi="Times New Roman" w:cs="Times New Roman"/>
          <w:sz w:val="24"/>
          <w:szCs w:val="24"/>
        </w:rPr>
        <w:t>organohalogen</w:t>
      </w:r>
      <w:proofErr w:type="spellEnd"/>
      <w:r w:rsidRPr="00B40552">
        <w:rPr>
          <w:rFonts w:ascii="Times New Roman" w:hAnsi="Times New Roman" w:cs="Times New Roman"/>
          <w:sz w:val="24"/>
          <w:szCs w:val="24"/>
        </w:rPr>
        <w:t xml:space="preserve"> contaminant accumulation in mangrove-settled spiders (</w:t>
      </w:r>
      <w:proofErr w:type="spellStart"/>
      <w:r w:rsidRPr="00B40552">
        <w:rPr>
          <w:rFonts w:ascii="Times New Roman" w:hAnsi="Times New Roman" w:cs="Times New Roman"/>
          <w:sz w:val="24"/>
          <w:szCs w:val="24"/>
        </w:rPr>
        <w:t>Nephila</w:t>
      </w:r>
      <w:proofErr w:type="spellEnd"/>
      <w:r w:rsidRPr="00B40552">
        <w:rPr>
          <w:rFonts w:ascii="Times New Roman" w:hAnsi="Times New Roman" w:cs="Times New Roman"/>
          <w:sz w:val="24"/>
          <w:szCs w:val="24"/>
        </w:rPr>
        <w:t xml:space="preserve"> </w:t>
      </w:r>
      <w:proofErr w:type="spellStart"/>
      <w:r w:rsidRPr="00B40552">
        <w:rPr>
          <w:rFonts w:ascii="Times New Roman" w:hAnsi="Times New Roman" w:cs="Times New Roman"/>
          <w:sz w:val="24"/>
          <w:szCs w:val="24"/>
        </w:rPr>
        <w:t>pilipes</w:t>
      </w:r>
      <w:proofErr w:type="spellEnd"/>
      <w:r w:rsidRPr="00B40552">
        <w:rPr>
          <w:rFonts w:ascii="Times New Roman" w:hAnsi="Times New Roman" w:cs="Times New Roman"/>
          <w:sz w:val="24"/>
          <w:szCs w:val="24"/>
        </w:rPr>
        <w:t>). </w:t>
      </w:r>
      <w:r w:rsidRPr="00B40552">
        <w:rPr>
          <w:rFonts w:ascii="Times New Roman" w:hAnsi="Times New Roman" w:cs="Times New Roman"/>
          <w:i/>
          <w:iCs/>
          <w:sz w:val="24"/>
          <w:szCs w:val="24"/>
        </w:rPr>
        <w:t>Environmental Pollution</w:t>
      </w:r>
      <w:r w:rsidRPr="00B40552">
        <w:rPr>
          <w:rFonts w:ascii="Times New Roman" w:hAnsi="Times New Roman" w:cs="Times New Roman"/>
          <w:sz w:val="24"/>
          <w:szCs w:val="24"/>
        </w:rPr>
        <w:t>, </w:t>
      </w:r>
      <w:r w:rsidRPr="00B40552">
        <w:rPr>
          <w:rFonts w:ascii="Times New Roman" w:hAnsi="Times New Roman" w:cs="Times New Roman"/>
          <w:i/>
          <w:iCs/>
          <w:sz w:val="24"/>
          <w:szCs w:val="24"/>
        </w:rPr>
        <w:t>373</w:t>
      </w:r>
      <w:r w:rsidRPr="00B40552">
        <w:rPr>
          <w:rFonts w:ascii="Times New Roman" w:hAnsi="Times New Roman" w:cs="Times New Roman"/>
          <w:sz w:val="24"/>
          <w:szCs w:val="24"/>
        </w:rPr>
        <w:t>, 126100.</w:t>
      </w:r>
    </w:p>
    <w:p w14:paraId="65E09D2A" w14:textId="77777777" w:rsidR="000F16C5" w:rsidRPr="00B40552" w:rsidRDefault="000F16C5"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 xml:space="preserve">Yang, L., He, Q., &amp; Yao, Z. (2024). Taxonomic study of four closely related species of the </w:t>
      </w:r>
      <w:proofErr w:type="spellStart"/>
      <w:r w:rsidRPr="00B40552">
        <w:rPr>
          <w:rFonts w:ascii="Times New Roman" w:hAnsi="Times New Roman" w:cs="Times New Roman"/>
          <w:sz w:val="24"/>
          <w:szCs w:val="24"/>
        </w:rPr>
        <w:t>Pholcus</w:t>
      </w:r>
      <w:proofErr w:type="spellEnd"/>
      <w:r w:rsidRPr="00B40552">
        <w:rPr>
          <w:rFonts w:ascii="Times New Roman" w:hAnsi="Times New Roman" w:cs="Times New Roman"/>
          <w:sz w:val="24"/>
          <w:szCs w:val="24"/>
        </w:rPr>
        <w:t xml:space="preserve"> </w:t>
      </w:r>
      <w:proofErr w:type="spellStart"/>
      <w:r w:rsidRPr="00B40552">
        <w:rPr>
          <w:rFonts w:ascii="Times New Roman" w:hAnsi="Times New Roman" w:cs="Times New Roman"/>
          <w:sz w:val="24"/>
          <w:szCs w:val="24"/>
        </w:rPr>
        <w:t>yichengicus</w:t>
      </w:r>
      <w:proofErr w:type="spellEnd"/>
      <w:r w:rsidRPr="00B40552">
        <w:rPr>
          <w:rFonts w:ascii="Times New Roman" w:hAnsi="Times New Roman" w:cs="Times New Roman"/>
          <w:sz w:val="24"/>
          <w:szCs w:val="24"/>
        </w:rPr>
        <w:t xml:space="preserve"> species group (</w:t>
      </w:r>
      <w:proofErr w:type="spellStart"/>
      <w:r w:rsidRPr="00B40552">
        <w:rPr>
          <w:rFonts w:ascii="Times New Roman" w:hAnsi="Times New Roman" w:cs="Times New Roman"/>
          <w:sz w:val="24"/>
          <w:szCs w:val="24"/>
        </w:rPr>
        <w:t>Araneae</w:t>
      </w:r>
      <w:proofErr w:type="spellEnd"/>
      <w:r w:rsidRPr="00B40552">
        <w:rPr>
          <w:rFonts w:ascii="Times New Roman" w:hAnsi="Times New Roman" w:cs="Times New Roman"/>
          <w:sz w:val="24"/>
          <w:szCs w:val="24"/>
        </w:rPr>
        <w:t xml:space="preserve">, </w:t>
      </w:r>
      <w:proofErr w:type="spellStart"/>
      <w:r w:rsidRPr="00B40552">
        <w:rPr>
          <w:rFonts w:ascii="Times New Roman" w:hAnsi="Times New Roman" w:cs="Times New Roman"/>
          <w:sz w:val="24"/>
          <w:szCs w:val="24"/>
        </w:rPr>
        <w:t>Pholcidae</w:t>
      </w:r>
      <w:proofErr w:type="spellEnd"/>
      <w:r w:rsidRPr="00B40552">
        <w:rPr>
          <w:rFonts w:ascii="Times New Roman" w:hAnsi="Times New Roman" w:cs="Times New Roman"/>
          <w:sz w:val="24"/>
          <w:szCs w:val="24"/>
        </w:rPr>
        <w:t xml:space="preserve">) from China’s </w:t>
      </w:r>
      <w:proofErr w:type="spellStart"/>
      <w:r w:rsidRPr="00B40552">
        <w:rPr>
          <w:rFonts w:ascii="Times New Roman" w:hAnsi="Times New Roman" w:cs="Times New Roman"/>
          <w:sz w:val="24"/>
          <w:szCs w:val="24"/>
        </w:rPr>
        <w:t>Qinling</w:t>
      </w:r>
      <w:proofErr w:type="spellEnd"/>
      <w:r w:rsidRPr="00B40552">
        <w:rPr>
          <w:rFonts w:ascii="Times New Roman" w:hAnsi="Times New Roman" w:cs="Times New Roman"/>
          <w:sz w:val="24"/>
          <w:szCs w:val="24"/>
        </w:rPr>
        <w:t xml:space="preserve"> Mountains: An integrated morphological and molecular approach. </w:t>
      </w:r>
      <w:proofErr w:type="spellStart"/>
      <w:r w:rsidRPr="00B40552">
        <w:rPr>
          <w:rFonts w:ascii="Times New Roman" w:hAnsi="Times New Roman" w:cs="Times New Roman"/>
          <w:i/>
          <w:iCs/>
          <w:sz w:val="24"/>
          <w:szCs w:val="24"/>
        </w:rPr>
        <w:t>Zoosystematics</w:t>
      </w:r>
      <w:proofErr w:type="spellEnd"/>
      <w:r w:rsidRPr="00B40552">
        <w:rPr>
          <w:rFonts w:ascii="Times New Roman" w:hAnsi="Times New Roman" w:cs="Times New Roman"/>
          <w:i/>
          <w:iCs/>
          <w:sz w:val="24"/>
          <w:szCs w:val="24"/>
        </w:rPr>
        <w:t xml:space="preserve"> and Evolution</w:t>
      </w:r>
      <w:r w:rsidRPr="00B40552">
        <w:rPr>
          <w:rFonts w:ascii="Times New Roman" w:hAnsi="Times New Roman" w:cs="Times New Roman"/>
          <w:sz w:val="24"/>
          <w:szCs w:val="24"/>
        </w:rPr>
        <w:t>, </w:t>
      </w:r>
      <w:r w:rsidRPr="00B40552">
        <w:rPr>
          <w:rFonts w:ascii="Times New Roman" w:hAnsi="Times New Roman" w:cs="Times New Roman"/>
          <w:i/>
          <w:iCs/>
          <w:sz w:val="24"/>
          <w:szCs w:val="24"/>
        </w:rPr>
        <w:t>100</w:t>
      </w:r>
      <w:r w:rsidRPr="00B40552">
        <w:rPr>
          <w:rFonts w:ascii="Times New Roman" w:hAnsi="Times New Roman" w:cs="Times New Roman"/>
          <w:sz w:val="24"/>
          <w:szCs w:val="24"/>
        </w:rPr>
        <w:t>(1), 279-289.</w:t>
      </w:r>
    </w:p>
    <w:p w14:paraId="50E93699" w14:textId="77777777" w:rsidR="000F16C5" w:rsidRPr="00421AC7" w:rsidRDefault="000F16C5" w:rsidP="00B40552">
      <w:pPr>
        <w:spacing w:line="360" w:lineRule="auto"/>
        <w:jc w:val="both"/>
        <w:rPr>
          <w:rFonts w:ascii="Times New Roman" w:hAnsi="Times New Roman" w:cs="Times New Roman"/>
          <w:sz w:val="24"/>
          <w:szCs w:val="24"/>
        </w:rPr>
      </w:pPr>
    </w:p>
    <w:p w14:paraId="14EB2CA8" w14:textId="77777777" w:rsidR="00D44FB2" w:rsidRPr="00C970F1" w:rsidRDefault="00D44FB2" w:rsidP="00B40552">
      <w:pPr>
        <w:spacing w:line="360" w:lineRule="auto"/>
        <w:jc w:val="both"/>
        <w:rPr>
          <w:rFonts w:ascii="Times New Roman" w:hAnsi="Times New Roman" w:cs="Times New Roman"/>
          <w:sz w:val="24"/>
          <w:szCs w:val="24"/>
        </w:rPr>
      </w:pPr>
    </w:p>
    <w:p w14:paraId="1165E6B3" w14:textId="77777777" w:rsidR="00C970F1" w:rsidRPr="00796F9A" w:rsidRDefault="00C970F1" w:rsidP="00B40552">
      <w:pPr>
        <w:spacing w:line="360" w:lineRule="auto"/>
        <w:jc w:val="both"/>
        <w:rPr>
          <w:rFonts w:ascii="Times New Roman" w:hAnsi="Times New Roman" w:cs="Times New Roman"/>
          <w:b/>
          <w:bCs/>
          <w:sz w:val="24"/>
          <w:szCs w:val="24"/>
        </w:rPr>
      </w:pPr>
    </w:p>
    <w:sectPr w:rsidR="00C970F1" w:rsidRPr="00796F9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Moehnin Phyu" w:date="2026-01-30T10:51:00Z" w:initials="MP">
    <w:p w14:paraId="4863BCA0" w14:textId="3507E109" w:rsidR="005B3346" w:rsidRDefault="005B3346">
      <w:pPr>
        <w:pStyle w:val="CommentText"/>
      </w:pPr>
      <w:r>
        <w:rPr>
          <w:rStyle w:val="CommentReference"/>
        </w:rPr>
        <w:annotationRef/>
      </w:r>
      <w:r>
        <w:t>This sentence should be skip in the abstract</w:t>
      </w:r>
    </w:p>
  </w:comment>
  <w:comment w:id="12" w:author="Moehnin Phyu" w:date="2026-01-30T11:00:00Z" w:initials="MP">
    <w:p w14:paraId="1C67C36E" w14:textId="61D7A0E8" w:rsidR="00E74707" w:rsidRDefault="00E74707">
      <w:pPr>
        <w:pStyle w:val="CommentText"/>
      </w:pPr>
      <w:r>
        <w:rPr>
          <w:rStyle w:val="CommentReference"/>
        </w:rPr>
        <w:annotationRef/>
      </w:r>
      <w:r>
        <w:t>Write about the importance of that species.</w:t>
      </w:r>
    </w:p>
  </w:comment>
  <w:comment w:id="13" w:author="Moehnin Phyu" w:date="2026-01-30T10:54:00Z" w:initials="MP">
    <w:p w14:paraId="0A50F967" w14:textId="72E8F135" w:rsidR="005B3346" w:rsidRDefault="005B3346">
      <w:pPr>
        <w:pStyle w:val="CommentText"/>
      </w:pPr>
      <w:r>
        <w:rPr>
          <w:rStyle w:val="CommentReference"/>
        </w:rPr>
        <w:annotationRef/>
      </w:r>
      <w:r>
        <w:t>Identification should be presented along with the references</w:t>
      </w:r>
      <w:r>
        <w:t>.</w:t>
      </w:r>
    </w:p>
  </w:comment>
  <w:comment w:id="14" w:author="Moehnin Phyu" w:date="2026-01-30T11:21:00Z" w:initials="MP">
    <w:p w14:paraId="2844C65D" w14:textId="66F3F5D4" w:rsidR="00E74707" w:rsidRDefault="00E74707">
      <w:pPr>
        <w:pStyle w:val="CommentText"/>
      </w:pPr>
      <w:r>
        <w:rPr>
          <w:rStyle w:val="CommentReference"/>
        </w:rPr>
        <w:annotationRef/>
      </w:r>
      <w:r w:rsidR="007D072B">
        <w:t xml:space="preserve">Compare the specimen </w:t>
      </w:r>
      <w:r>
        <w:t xml:space="preserve">and </w:t>
      </w:r>
      <w:r w:rsidR="007D072B">
        <w:t>reference photo that used as the keys in identification for all characters.</w:t>
      </w:r>
    </w:p>
  </w:comment>
  <w:comment w:id="15" w:author="Moehnin Phyu" w:date="2026-01-30T11:23:00Z" w:initials="MP">
    <w:p w14:paraId="46AE197E" w14:textId="7616B334" w:rsidR="007D072B" w:rsidRDefault="007D072B">
      <w:pPr>
        <w:pStyle w:val="CommentText"/>
      </w:pPr>
      <w:r>
        <w:rPr>
          <w:rStyle w:val="CommentReference"/>
        </w:rPr>
        <w:annotationRef/>
      </w:r>
      <w:r>
        <w:t>Give some more suggestion for value of your research finding.</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4D520" w14:textId="77777777" w:rsidR="00130E2C" w:rsidRDefault="00130E2C" w:rsidP="0028277A">
      <w:pPr>
        <w:spacing w:after="0" w:line="240" w:lineRule="auto"/>
      </w:pPr>
      <w:r>
        <w:separator/>
      </w:r>
    </w:p>
  </w:endnote>
  <w:endnote w:type="continuationSeparator" w:id="0">
    <w:p w14:paraId="1E87099D" w14:textId="77777777" w:rsidR="00130E2C" w:rsidRDefault="00130E2C" w:rsidP="00282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17CFE" w14:textId="77777777" w:rsidR="0028277A" w:rsidRDefault="002827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780DA" w14:textId="77777777" w:rsidR="0028277A" w:rsidRDefault="002827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0A0D5" w14:textId="77777777" w:rsidR="0028277A" w:rsidRDefault="002827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D0B72" w14:textId="77777777" w:rsidR="00130E2C" w:rsidRDefault="00130E2C" w:rsidP="0028277A">
      <w:pPr>
        <w:spacing w:after="0" w:line="240" w:lineRule="auto"/>
      </w:pPr>
      <w:r>
        <w:separator/>
      </w:r>
    </w:p>
  </w:footnote>
  <w:footnote w:type="continuationSeparator" w:id="0">
    <w:p w14:paraId="7222EA62" w14:textId="77777777" w:rsidR="00130E2C" w:rsidRDefault="00130E2C" w:rsidP="002827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E646" w14:textId="2C88F033" w:rsidR="0028277A" w:rsidRDefault="00130E2C">
    <w:pPr>
      <w:pStyle w:val="Header"/>
    </w:pPr>
    <w:r>
      <w:rPr>
        <w:noProof/>
      </w:rPr>
      <w:pict w14:anchorId="3FAEB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04062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7C478" w14:textId="0279F390" w:rsidR="0028277A" w:rsidRDefault="00130E2C">
    <w:pPr>
      <w:pStyle w:val="Header"/>
    </w:pPr>
    <w:r>
      <w:rPr>
        <w:noProof/>
      </w:rPr>
      <w:pict w14:anchorId="37E90B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04062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2795C" w14:textId="4D6B88CF" w:rsidR="0028277A" w:rsidRDefault="00130E2C">
    <w:pPr>
      <w:pStyle w:val="Header"/>
    </w:pPr>
    <w:r>
      <w:rPr>
        <w:noProof/>
      </w:rPr>
      <w:pict w14:anchorId="28688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04062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34A12"/>
    <w:multiLevelType w:val="multilevel"/>
    <w:tmpl w:val="BC94E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AC197B"/>
    <w:multiLevelType w:val="multilevel"/>
    <w:tmpl w:val="96B6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601504"/>
    <w:multiLevelType w:val="hybridMultilevel"/>
    <w:tmpl w:val="746A96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8EC41A8"/>
    <w:multiLevelType w:val="multilevel"/>
    <w:tmpl w:val="1D64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756E61"/>
    <w:multiLevelType w:val="multilevel"/>
    <w:tmpl w:val="8080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647DC0"/>
    <w:multiLevelType w:val="multilevel"/>
    <w:tmpl w:val="183C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2E5411"/>
    <w:multiLevelType w:val="multilevel"/>
    <w:tmpl w:val="CEFC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0B4215B"/>
    <w:multiLevelType w:val="hybridMultilevel"/>
    <w:tmpl w:val="90F46E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622D2B36"/>
    <w:multiLevelType w:val="multilevel"/>
    <w:tmpl w:val="C774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9239DC"/>
    <w:multiLevelType w:val="multilevel"/>
    <w:tmpl w:val="F27E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0"/>
  </w:num>
  <w:num w:numId="4">
    <w:abstractNumId w:val="9"/>
  </w:num>
  <w:num w:numId="5">
    <w:abstractNumId w:val="5"/>
  </w:num>
  <w:num w:numId="6">
    <w:abstractNumId w:val="8"/>
  </w:num>
  <w:num w:numId="7">
    <w:abstractNumId w:val="4"/>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749"/>
    <w:rsid w:val="0000338C"/>
    <w:rsid w:val="00022AB1"/>
    <w:rsid w:val="00046117"/>
    <w:rsid w:val="00082454"/>
    <w:rsid w:val="000844BC"/>
    <w:rsid w:val="00096D86"/>
    <w:rsid w:val="000A4961"/>
    <w:rsid w:val="000A7537"/>
    <w:rsid w:val="000B0BB5"/>
    <w:rsid w:val="000B5C6C"/>
    <w:rsid w:val="000C5501"/>
    <w:rsid w:val="000E1ACF"/>
    <w:rsid w:val="000F16C5"/>
    <w:rsid w:val="00120A7D"/>
    <w:rsid w:val="00125520"/>
    <w:rsid w:val="00130E2C"/>
    <w:rsid w:val="001416E7"/>
    <w:rsid w:val="001467AA"/>
    <w:rsid w:val="001537F4"/>
    <w:rsid w:val="00157F54"/>
    <w:rsid w:val="00165136"/>
    <w:rsid w:val="001721BD"/>
    <w:rsid w:val="001B1A82"/>
    <w:rsid w:val="001D2EC9"/>
    <w:rsid w:val="001D6073"/>
    <w:rsid w:val="001D65C8"/>
    <w:rsid w:val="001D7624"/>
    <w:rsid w:val="001E4557"/>
    <w:rsid w:val="001F5013"/>
    <w:rsid w:val="001F57D4"/>
    <w:rsid w:val="0020439D"/>
    <w:rsid w:val="00210FA5"/>
    <w:rsid w:val="00212458"/>
    <w:rsid w:val="0022688E"/>
    <w:rsid w:val="00230997"/>
    <w:rsid w:val="00232B66"/>
    <w:rsid w:val="0028277A"/>
    <w:rsid w:val="00296AE0"/>
    <w:rsid w:val="002B3383"/>
    <w:rsid w:val="002C07C4"/>
    <w:rsid w:val="002D72F5"/>
    <w:rsid w:val="002F355C"/>
    <w:rsid w:val="00307B14"/>
    <w:rsid w:val="00311DFE"/>
    <w:rsid w:val="003341C2"/>
    <w:rsid w:val="0037040C"/>
    <w:rsid w:val="0037452C"/>
    <w:rsid w:val="00377F3C"/>
    <w:rsid w:val="00386621"/>
    <w:rsid w:val="003C26E9"/>
    <w:rsid w:val="003D4516"/>
    <w:rsid w:val="00404959"/>
    <w:rsid w:val="00411F73"/>
    <w:rsid w:val="00413652"/>
    <w:rsid w:val="00421AC7"/>
    <w:rsid w:val="00423F9F"/>
    <w:rsid w:val="00445118"/>
    <w:rsid w:val="004701AD"/>
    <w:rsid w:val="0048026D"/>
    <w:rsid w:val="00495BBD"/>
    <w:rsid w:val="00497DD8"/>
    <w:rsid w:val="004C21D7"/>
    <w:rsid w:val="004D04DB"/>
    <w:rsid w:val="004D180A"/>
    <w:rsid w:val="004D4992"/>
    <w:rsid w:val="004F7C73"/>
    <w:rsid w:val="00526B65"/>
    <w:rsid w:val="00585EE4"/>
    <w:rsid w:val="005A485D"/>
    <w:rsid w:val="005B1220"/>
    <w:rsid w:val="005B1DA1"/>
    <w:rsid w:val="005B3346"/>
    <w:rsid w:val="005B5FB4"/>
    <w:rsid w:val="005C6BA8"/>
    <w:rsid w:val="00603E08"/>
    <w:rsid w:val="00630BC7"/>
    <w:rsid w:val="00681BF2"/>
    <w:rsid w:val="006A07C8"/>
    <w:rsid w:val="006D1AED"/>
    <w:rsid w:val="006E6820"/>
    <w:rsid w:val="006E6D29"/>
    <w:rsid w:val="006F2C5B"/>
    <w:rsid w:val="007151E3"/>
    <w:rsid w:val="007411C9"/>
    <w:rsid w:val="00774DED"/>
    <w:rsid w:val="00775A3D"/>
    <w:rsid w:val="00776A37"/>
    <w:rsid w:val="007864D4"/>
    <w:rsid w:val="00796F9A"/>
    <w:rsid w:val="007A22ED"/>
    <w:rsid w:val="007D072B"/>
    <w:rsid w:val="007E149B"/>
    <w:rsid w:val="007E495B"/>
    <w:rsid w:val="007F5A00"/>
    <w:rsid w:val="0080512D"/>
    <w:rsid w:val="008143BB"/>
    <w:rsid w:val="00823EA1"/>
    <w:rsid w:val="00832359"/>
    <w:rsid w:val="008331DC"/>
    <w:rsid w:val="00850CB4"/>
    <w:rsid w:val="0086048E"/>
    <w:rsid w:val="008A1E2E"/>
    <w:rsid w:val="008A6686"/>
    <w:rsid w:val="008B79C3"/>
    <w:rsid w:val="008E6824"/>
    <w:rsid w:val="00907231"/>
    <w:rsid w:val="0092018B"/>
    <w:rsid w:val="00933AC9"/>
    <w:rsid w:val="00936D71"/>
    <w:rsid w:val="009457F8"/>
    <w:rsid w:val="00962F34"/>
    <w:rsid w:val="009630CC"/>
    <w:rsid w:val="009772D4"/>
    <w:rsid w:val="00983C25"/>
    <w:rsid w:val="009B1F57"/>
    <w:rsid w:val="009D3C9F"/>
    <w:rsid w:val="009E18E3"/>
    <w:rsid w:val="009F7265"/>
    <w:rsid w:val="00AA2F50"/>
    <w:rsid w:val="00AB1DE1"/>
    <w:rsid w:val="00AB3A98"/>
    <w:rsid w:val="00AB5C66"/>
    <w:rsid w:val="00AD7831"/>
    <w:rsid w:val="00AE6BE0"/>
    <w:rsid w:val="00AF6391"/>
    <w:rsid w:val="00B03594"/>
    <w:rsid w:val="00B06DCE"/>
    <w:rsid w:val="00B326A6"/>
    <w:rsid w:val="00B40552"/>
    <w:rsid w:val="00B4340F"/>
    <w:rsid w:val="00B43D96"/>
    <w:rsid w:val="00B541F2"/>
    <w:rsid w:val="00B64FE9"/>
    <w:rsid w:val="00B66F68"/>
    <w:rsid w:val="00BD22EF"/>
    <w:rsid w:val="00BD7A07"/>
    <w:rsid w:val="00BE7DC1"/>
    <w:rsid w:val="00BF33CD"/>
    <w:rsid w:val="00C107C3"/>
    <w:rsid w:val="00C51749"/>
    <w:rsid w:val="00C51C38"/>
    <w:rsid w:val="00C63BD5"/>
    <w:rsid w:val="00C85708"/>
    <w:rsid w:val="00C970F1"/>
    <w:rsid w:val="00CA0CBA"/>
    <w:rsid w:val="00CB45BD"/>
    <w:rsid w:val="00CB4EA8"/>
    <w:rsid w:val="00CB60FA"/>
    <w:rsid w:val="00CB63AD"/>
    <w:rsid w:val="00CD23C8"/>
    <w:rsid w:val="00CD7F72"/>
    <w:rsid w:val="00CE47B0"/>
    <w:rsid w:val="00CF6404"/>
    <w:rsid w:val="00CF742D"/>
    <w:rsid w:val="00D12F7D"/>
    <w:rsid w:val="00D25D9B"/>
    <w:rsid w:val="00D25EE1"/>
    <w:rsid w:val="00D44FB2"/>
    <w:rsid w:val="00D53DA3"/>
    <w:rsid w:val="00D716C1"/>
    <w:rsid w:val="00D731D8"/>
    <w:rsid w:val="00D77129"/>
    <w:rsid w:val="00D84011"/>
    <w:rsid w:val="00D93FED"/>
    <w:rsid w:val="00DB5803"/>
    <w:rsid w:val="00E02A4F"/>
    <w:rsid w:val="00E0555F"/>
    <w:rsid w:val="00E12AAA"/>
    <w:rsid w:val="00E211E6"/>
    <w:rsid w:val="00E36A01"/>
    <w:rsid w:val="00E37FD2"/>
    <w:rsid w:val="00E404A5"/>
    <w:rsid w:val="00E4273E"/>
    <w:rsid w:val="00E74707"/>
    <w:rsid w:val="00E80266"/>
    <w:rsid w:val="00E809F2"/>
    <w:rsid w:val="00E86B2A"/>
    <w:rsid w:val="00EC26B1"/>
    <w:rsid w:val="00EE7D3E"/>
    <w:rsid w:val="00EF1C4B"/>
    <w:rsid w:val="00F17A58"/>
    <w:rsid w:val="00F21648"/>
    <w:rsid w:val="00F55A40"/>
    <w:rsid w:val="00FC3F66"/>
    <w:rsid w:val="00FF05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FF3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17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7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17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7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7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7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7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7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7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7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7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7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7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7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7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7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7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749"/>
    <w:rPr>
      <w:rFonts w:eastAsiaTheme="majorEastAsia" w:cstheme="majorBidi"/>
      <w:color w:val="272727" w:themeColor="text1" w:themeTint="D8"/>
    </w:rPr>
  </w:style>
  <w:style w:type="paragraph" w:styleId="Title">
    <w:name w:val="Title"/>
    <w:basedOn w:val="Normal"/>
    <w:next w:val="Normal"/>
    <w:link w:val="TitleChar"/>
    <w:uiPriority w:val="10"/>
    <w:qFormat/>
    <w:rsid w:val="00C517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7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7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7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749"/>
    <w:pPr>
      <w:spacing w:before="160"/>
      <w:jc w:val="center"/>
    </w:pPr>
    <w:rPr>
      <w:i/>
      <w:iCs/>
      <w:color w:val="404040" w:themeColor="text1" w:themeTint="BF"/>
    </w:rPr>
  </w:style>
  <w:style w:type="character" w:customStyle="1" w:styleId="QuoteChar">
    <w:name w:val="Quote Char"/>
    <w:basedOn w:val="DefaultParagraphFont"/>
    <w:link w:val="Quote"/>
    <w:uiPriority w:val="29"/>
    <w:rsid w:val="00C51749"/>
    <w:rPr>
      <w:i/>
      <w:iCs/>
      <w:color w:val="404040" w:themeColor="text1" w:themeTint="BF"/>
    </w:rPr>
  </w:style>
  <w:style w:type="paragraph" w:styleId="ListParagraph">
    <w:name w:val="List Paragraph"/>
    <w:basedOn w:val="Normal"/>
    <w:uiPriority w:val="34"/>
    <w:qFormat/>
    <w:rsid w:val="00C51749"/>
    <w:pPr>
      <w:ind w:left="720"/>
      <w:contextualSpacing/>
    </w:pPr>
  </w:style>
  <w:style w:type="character" w:styleId="IntenseEmphasis">
    <w:name w:val="Intense Emphasis"/>
    <w:basedOn w:val="DefaultParagraphFont"/>
    <w:uiPriority w:val="21"/>
    <w:qFormat/>
    <w:rsid w:val="00C51749"/>
    <w:rPr>
      <w:i/>
      <w:iCs/>
      <w:color w:val="0F4761" w:themeColor="accent1" w:themeShade="BF"/>
    </w:rPr>
  </w:style>
  <w:style w:type="paragraph" w:styleId="IntenseQuote">
    <w:name w:val="Intense Quote"/>
    <w:basedOn w:val="Normal"/>
    <w:next w:val="Normal"/>
    <w:link w:val="IntenseQuoteChar"/>
    <w:uiPriority w:val="30"/>
    <w:qFormat/>
    <w:rsid w:val="00C517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749"/>
    <w:rPr>
      <w:i/>
      <w:iCs/>
      <w:color w:val="0F4761" w:themeColor="accent1" w:themeShade="BF"/>
    </w:rPr>
  </w:style>
  <w:style w:type="character" w:styleId="IntenseReference">
    <w:name w:val="Intense Reference"/>
    <w:basedOn w:val="DefaultParagraphFont"/>
    <w:uiPriority w:val="32"/>
    <w:qFormat/>
    <w:rsid w:val="00C51749"/>
    <w:rPr>
      <w:b/>
      <w:bCs/>
      <w:smallCaps/>
      <w:color w:val="0F4761" w:themeColor="accent1" w:themeShade="BF"/>
      <w:spacing w:val="5"/>
    </w:rPr>
  </w:style>
  <w:style w:type="table" w:styleId="TableGrid">
    <w:name w:val="Table Grid"/>
    <w:basedOn w:val="TableNormal"/>
    <w:uiPriority w:val="39"/>
    <w:rsid w:val="00E809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E495B"/>
    <w:rPr>
      <w:color w:val="467886" w:themeColor="hyperlink"/>
      <w:u w:val="single"/>
    </w:rPr>
  </w:style>
  <w:style w:type="character" w:customStyle="1" w:styleId="UnresolvedMention">
    <w:name w:val="Unresolved Mention"/>
    <w:basedOn w:val="DefaultParagraphFont"/>
    <w:uiPriority w:val="99"/>
    <w:semiHidden/>
    <w:unhideWhenUsed/>
    <w:rsid w:val="007E495B"/>
    <w:rPr>
      <w:color w:val="605E5C"/>
      <w:shd w:val="clear" w:color="auto" w:fill="E1DFDD"/>
    </w:rPr>
  </w:style>
  <w:style w:type="paragraph" w:styleId="Header">
    <w:name w:val="header"/>
    <w:basedOn w:val="Normal"/>
    <w:link w:val="HeaderChar"/>
    <w:uiPriority w:val="99"/>
    <w:unhideWhenUsed/>
    <w:rsid w:val="00282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77A"/>
  </w:style>
  <w:style w:type="paragraph" w:styleId="Footer">
    <w:name w:val="footer"/>
    <w:basedOn w:val="Normal"/>
    <w:link w:val="FooterChar"/>
    <w:uiPriority w:val="99"/>
    <w:unhideWhenUsed/>
    <w:rsid w:val="00282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77A"/>
  </w:style>
  <w:style w:type="paragraph" w:styleId="BalloonText">
    <w:name w:val="Balloon Text"/>
    <w:basedOn w:val="Normal"/>
    <w:link w:val="BalloonTextChar"/>
    <w:uiPriority w:val="99"/>
    <w:semiHidden/>
    <w:unhideWhenUsed/>
    <w:rsid w:val="00774D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DED"/>
    <w:rPr>
      <w:rFonts w:ascii="Tahoma" w:hAnsi="Tahoma" w:cs="Tahoma"/>
      <w:sz w:val="16"/>
      <w:szCs w:val="16"/>
    </w:rPr>
  </w:style>
  <w:style w:type="character" w:styleId="CommentReference">
    <w:name w:val="annotation reference"/>
    <w:basedOn w:val="DefaultParagraphFont"/>
    <w:uiPriority w:val="99"/>
    <w:semiHidden/>
    <w:unhideWhenUsed/>
    <w:rsid w:val="005B3346"/>
    <w:rPr>
      <w:sz w:val="16"/>
      <w:szCs w:val="16"/>
    </w:rPr>
  </w:style>
  <w:style w:type="paragraph" w:styleId="CommentText">
    <w:name w:val="annotation text"/>
    <w:basedOn w:val="Normal"/>
    <w:link w:val="CommentTextChar"/>
    <w:uiPriority w:val="99"/>
    <w:semiHidden/>
    <w:unhideWhenUsed/>
    <w:rsid w:val="005B3346"/>
    <w:pPr>
      <w:spacing w:line="240" w:lineRule="auto"/>
    </w:pPr>
    <w:rPr>
      <w:sz w:val="20"/>
      <w:szCs w:val="20"/>
    </w:rPr>
  </w:style>
  <w:style w:type="character" w:customStyle="1" w:styleId="CommentTextChar">
    <w:name w:val="Comment Text Char"/>
    <w:basedOn w:val="DefaultParagraphFont"/>
    <w:link w:val="CommentText"/>
    <w:uiPriority w:val="99"/>
    <w:semiHidden/>
    <w:rsid w:val="005B3346"/>
    <w:rPr>
      <w:sz w:val="20"/>
      <w:szCs w:val="20"/>
    </w:rPr>
  </w:style>
  <w:style w:type="paragraph" w:styleId="CommentSubject">
    <w:name w:val="annotation subject"/>
    <w:basedOn w:val="CommentText"/>
    <w:next w:val="CommentText"/>
    <w:link w:val="CommentSubjectChar"/>
    <w:uiPriority w:val="99"/>
    <w:semiHidden/>
    <w:unhideWhenUsed/>
    <w:rsid w:val="005B3346"/>
    <w:rPr>
      <w:b/>
      <w:bCs/>
    </w:rPr>
  </w:style>
  <w:style w:type="character" w:customStyle="1" w:styleId="CommentSubjectChar">
    <w:name w:val="Comment Subject Char"/>
    <w:basedOn w:val="CommentTextChar"/>
    <w:link w:val="CommentSubject"/>
    <w:uiPriority w:val="99"/>
    <w:semiHidden/>
    <w:rsid w:val="005B334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17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7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17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7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7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7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7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7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7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7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7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7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7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7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7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7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7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749"/>
    <w:rPr>
      <w:rFonts w:eastAsiaTheme="majorEastAsia" w:cstheme="majorBidi"/>
      <w:color w:val="272727" w:themeColor="text1" w:themeTint="D8"/>
    </w:rPr>
  </w:style>
  <w:style w:type="paragraph" w:styleId="Title">
    <w:name w:val="Title"/>
    <w:basedOn w:val="Normal"/>
    <w:next w:val="Normal"/>
    <w:link w:val="TitleChar"/>
    <w:uiPriority w:val="10"/>
    <w:qFormat/>
    <w:rsid w:val="00C517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7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7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7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749"/>
    <w:pPr>
      <w:spacing w:before="160"/>
      <w:jc w:val="center"/>
    </w:pPr>
    <w:rPr>
      <w:i/>
      <w:iCs/>
      <w:color w:val="404040" w:themeColor="text1" w:themeTint="BF"/>
    </w:rPr>
  </w:style>
  <w:style w:type="character" w:customStyle="1" w:styleId="QuoteChar">
    <w:name w:val="Quote Char"/>
    <w:basedOn w:val="DefaultParagraphFont"/>
    <w:link w:val="Quote"/>
    <w:uiPriority w:val="29"/>
    <w:rsid w:val="00C51749"/>
    <w:rPr>
      <w:i/>
      <w:iCs/>
      <w:color w:val="404040" w:themeColor="text1" w:themeTint="BF"/>
    </w:rPr>
  </w:style>
  <w:style w:type="paragraph" w:styleId="ListParagraph">
    <w:name w:val="List Paragraph"/>
    <w:basedOn w:val="Normal"/>
    <w:uiPriority w:val="34"/>
    <w:qFormat/>
    <w:rsid w:val="00C51749"/>
    <w:pPr>
      <w:ind w:left="720"/>
      <w:contextualSpacing/>
    </w:pPr>
  </w:style>
  <w:style w:type="character" w:styleId="IntenseEmphasis">
    <w:name w:val="Intense Emphasis"/>
    <w:basedOn w:val="DefaultParagraphFont"/>
    <w:uiPriority w:val="21"/>
    <w:qFormat/>
    <w:rsid w:val="00C51749"/>
    <w:rPr>
      <w:i/>
      <w:iCs/>
      <w:color w:val="0F4761" w:themeColor="accent1" w:themeShade="BF"/>
    </w:rPr>
  </w:style>
  <w:style w:type="paragraph" w:styleId="IntenseQuote">
    <w:name w:val="Intense Quote"/>
    <w:basedOn w:val="Normal"/>
    <w:next w:val="Normal"/>
    <w:link w:val="IntenseQuoteChar"/>
    <w:uiPriority w:val="30"/>
    <w:qFormat/>
    <w:rsid w:val="00C517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749"/>
    <w:rPr>
      <w:i/>
      <w:iCs/>
      <w:color w:val="0F4761" w:themeColor="accent1" w:themeShade="BF"/>
    </w:rPr>
  </w:style>
  <w:style w:type="character" w:styleId="IntenseReference">
    <w:name w:val="Intense Reference"/>
    <w:basedOn w:val="DefaultParagraphFont"/>
    <w:uiPriority w:val="32"/>
    <w:qFormat/>
    <w:rsid w:val="00C51749"/>
    <w:rPr>
      <w:b/>
      <w:bCs/>
      <w:smallCaps/>
      <w:color w:val="0F4761" w:themeColor="accent1" w:themeShade="BF"/>
      <w:spacing w:val="5"/>
    </w:rPr>
  </w:style>
  <w:style w:type="table" w:styleId="TableGrid">
    <w:name w:val="Table Grid"/>
    <w:basedOn w:val="TableNormal"/>
    <w:uiPriority w:val="39"/>
    <w:rsid w:val="00E809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E495B"/>
    <w:rPr>
      <w:color w:val="467886" w:themeColor="hyperlink"/>
      <w:u w:val="single"/>
    </w:rPr>
  </w:style>
  <w:style w:type="character" w:customStyle="1" w:styleId="UnresolvedMention">
    <w:name w:val="Unresolved Mention"/>
    <w:basedOn w:val="DefaultParagraphFont"/>
    <w:uiPriority w:val="99"/>
    <w:semiHidden/>
    <w:unhideWhenUsed/>
    <w:rsid w:val="007E495B"/>
    <w:rPr>
      <w:color w:val="605E5C"/>
      <w:shd w:val="clear" w:color="auto" w:fill="E1DFDD"/>
    </w:rPr>
  </w:style>
  <w:style w:type="paragraph" w:styleId="Header">
    <w:name w:val="header"/>
    <w:basedOn w:val="Normal"/>
    <w:link w:val="HeaderChar"/>
    <w:uiPriority w:val="99"/>
    <w:unhideWhenUsed/>
    <w:rsid w:val="00282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77A"/>
  </w:style>
  <w:style w:type="paragraph" w:styleId="Footer">
    <w:name w:val="footer"/>
    <w:basedOn w:val="Normal"/>
    <w:link w:val="FooterChar"/>
    <w:uiPriority w:val="99"/>
    <w:unhideWhenUsed/>
    <w:rsid w:val="00282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77A"/>
  </w:style>
  <w:style w:type="paragraph" w:styleId="BalloonText">
    <w:name w:val="Balloon Text"/>
    <w:basedOn w:val="Normal"/>
    <w:link w:val="BalloonTextChar"/>
    <w:uiPriority w:val="99"/>
    <w:semiHidden/>
    <w:unhideWhenUsed/>
    <w:rsid w:val="00774D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DED"/>
    <w:rPr>
      <w:rFonts w:ascii="Tahoma" w:hAnsi="Tahoma" w:cs="Tahoma"/>
      <w:sz w:val="16"/>
      <w:szCs w:val="16"/>
    </w:rPr>
  </w:style>
  <w:style w:type="character" w:styleId="CommentReference">
    <w:name w:val="annotation reference"/>
    <w:basedOn w:val="DefaultParagraphFont"/>
    <w:uiPriority w:val="99"/>
    <w:semiHidden/>
    <w:unhideWhenUsed/>
    <w:rsid w:val="005B3346"/>
    <w:rPr>
      <w:sz w:val="16"/>
      <w:szCs w:val="16"/>
    </w:rPr>
  </w:style>
  <w:style w:type="paragraph" w:styleId="CommentText">
    <w:name w:val="annotation text"/>
    <w:basedOn w:val="Normal"/>
    <w:link w:val="CommentTextChar"/>
    <w:uiPriority w:val="99"/>
    <w:semiHidden/>
    <w:unhideWhenUsed/>
    <w:rsid w:val="005B3346"/>
    <w:pPr>
      <w:spacing w:line="240" w:lineRule="auto"/>
    </w:pPr>
    <w:rPr>
      <w:sz w:val="20"/>
      <w:szCs w:val="20"/>
    </w:rPr>
  </w:style>
  <w:style w:type="character" w:customStyle="1" w:styleId="CommentTextChar">
    <w:name w:val="Comment Text Char"/>
    <w:basedOn w:val="DefaultParagraphFont"/>
    <w:link w:val="CommentText"/>
    <w:uiPriority w:val="99"/>
    <w:semiHidden/>
    <w:rsid w:val="005B3346"/>
    <w:rPr>
      <w:sz w:val="20"/>
      <w:szCs w:val="20"/>
    </w:rPr>
  </w:style>
  <w:style w:type="paragraph" w:styleId="CommentSubject">
    <w:name w:val="annotation subject"/>
    <w:basedOn w:val="CommentText"/>
    <w:next w:val="CommentText"/>
    <w:link w:val="CommentSubjectChar"/>
    <w:uiPriority w:val="99"/>
    <w:semiHidden/>
    <w:unhideWhenUsed/>
    <w:rsid w:val="005B3346"/>
    <w:rPr>
      <w:b/>
      <w:bCs/>
    </w:rPr>
  </w:style>
  <w:style w:type="character" w:customStyle="1" w:styleId="CommentSubjectChar">
    <w:name w:val="Comment Subject Char"/>
    <w:basedOn w:val="CommentTextChar"/>
    <w:link w:val="CommentSubject"/>
    <w:uiPriority w:val="99"/>
    <w:semiHidden/>
    <w:rsid w:val="005B33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sc.nmbe.ch/"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A3266-5487-4131-AE88-3628D45BA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11</Pages>
  <Words>3053</Words>
  <Characters>17404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 K PANIGRAHI</dc:creator>
  <cp:keywords/>
  <dc:description/>
  <cp:lastModifiedBy>Moehnin Phyu</cp:lastModifiedBy>
  <cp:revision>159</cp:revision>
  <dcterms:created xsi:type="dcterms:W3CDTF">2026-01-11T16:07:00Z</dcterms:created>
  <dcterms:modified xsi:type="dcterms:W3CDTF">2026-01-30T04:53:00Z</dcterms:modified>
</cp:coreProperties>
</file>