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22055" w:rsidRPr="0008683B" w:rsidRDefault="00322055">
      <w:pPr>
        <w:spacing w:before="101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322055" w:rsidRPr="0008683B">
        <w:trPr>
          <w:trHeight w:val="290"/>
        </w:trPr>
        <w:tc>
          <w:tcPr>
            <w:tcW w:w="5168" w:type="dxa"/>
          </w:tcPr>
          <w:p w:rsidR="00322055" w:rsidRPr="0008683B" w:rsidRDefault="00A11D98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08683B">
              <w:rPr>
                <w:rFonts w:ascii="Arial" w:hAnsi="Arial" w:cs="Arial"/>
                <w:sz w:val="20"/>
                <w:szCs w:val="20"/>
              </w:rPr>
              <w:t>Journal</w:t>
            </w:r>
            <w:r w:rsidRPr="0008683B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:rsidR="00322055" w:rsidRPr="0008683B" w:rsidRDefault="00A11D98">
            <w:pPr>
              <w:pStyle w:val="TableParagraph"/>
              <w:spacing w:before="30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Pr="0008683B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Pr="0008683B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08683B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Pr="0008683B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08683B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Pr="0008683B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Pr="0008683B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Education</w:t>
              </w:r>
              <w:r w:rsidRPr="0008683B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08683B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Pr="0008683B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08683B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Social</w:t>
              </w:r>
              <w:r w:rsidRPr="0008683B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Pr="0008683B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Studies</w:t>
              </w:r>
            </w:hyperlink>
          </w:p>
        </w:tc>
      </w:tr>
      <w:tr w:rsidR="00322055" w:rsidRPr="0008683B">
        <w:trPr>
          <w:trHeight w:val="290"/>
        </w:trPr>
        <w:tc>
          <w:tcPr>
            <w:tcW w:w="5168" w:type="dxa"/>
          </w:tcPr>
          <w:p w:rsidR="00322055" w:rsidRPr="0008683B" w:rsidRDefault="00A11D98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08683B">
              <w:rPr>
                <w:rFonts w:ascii="Arial" w:hAnsi="Arial" w:cs="Arial"/>
                <w:sz w:val="20"/>
                <w:szCs w:val="20"/>
              </w:rPr>
              <w:t>Manuscript</w:t>
            </w:r>
            <w:r w:rsidRPr="0008683B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:rsidR="00322055" w:rsidRPr="0008683B" w:rsidRDefault="00A11D98">
            <w:pPr>
              <w:pStyle w:val="TableParagraph"/>
              <w:spacing w:before="30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08683B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Ms_AJESS_153691</w:t>
            </w:r>
          </w:p>
        </w:tc>
      </w:tr>
      <w:tr w:rsidR="00322055" w:rsidRPr="0008683B">
        <w:trPr>
          <w:trHeight w:val="650"/>
        </w:trPr>
        <w:tc>
          <w:tcPr>
            <w:tcW w:w="5168" w:type="dxa"/>
          </w:tcPr>
          <w:p w:rsidR="00322055" w:rsidRPr="0008683B" w:rsidRDefault="00A11D98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08683B">
              <w:rPr>
                <w:rFonts w:ascii="Arial" w:hAnsi="Arial" w:cs="Arial"/>
                <w:sz w:val="20"/>
                <w:szCs w:val="20"/>
              </w:rPr>
              <w:t>Title</w:t>
            </w:r>
            <w:r w:rsidRPr="0008683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sz w:val="20"/>
                <w:szCs w:val="20"/>
              </w:rPr>
              <w:t>of</w:t>
            </w:r>
            <w:r w:rsidRPr="0008683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sz w:val="20"/>
                <w:szCs w:val="20"/>
              </w:rPr>
              <w:t>the</w:t>
            </w:r>
            <w:r w:rsidRPr="0008683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:rsidR="00322055" w:rsidRPr="0008683B" w:rsidRDefault="00A11D98">
            <w:pPr>
              <w:pStyle w:val="TableParagraph"/>
              <w:spacing w:before="210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08683B">
              <w:rPr>
                <w:rFonts w:ascii="Arial" w:hAnsi="Arial" w:cs="Arial"/>
                <w:b/>
                <w:sz w:val="20"/>
                <w:szCs w:val="20"/>
              </w:rPr>
              <w:t>Education,</w:t>
            </w:r>
            <w:r w:rsidRPr="0008683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b/>
                <w:sz w:val="20"/>
                <w:szCs w:val="20"/>
              </w:rPr>
              <w:t>Identity,</w:t>
            </w:r>
            <w:r w:rsidRPr="0008683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8683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b/>
                <w:sz w:val="20"/>
                <w:szCs w:val="20"/>
              </w:rPr>
              <w:t>Management:</w:t>
            </w:r>
            <w:r w:rsidRPr="0008683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08683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b/>
                <w:sz w:val="20"/>
                <w:szCs w:val="20"/>
              </w:rPr>
              <w:t>Critical</w:t>
            </w:r>
            <w:r w:rsidRPr="0008683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08683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8683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b/>
                <w:sz w:val="20"/>
                <w:szCs w:val="20"/>
              </w:rPr>
              <w:t>Saraswati</w:t>
            </w:r>
            <w:r w:rsidRPr="0008683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08683B">
              <w:rPr>
                <w:rFonts w:ascii="Arial" w:hAnsi="Arial" w:cs="Arial"/>
                <w:b/>
                <w:sz w:val="20"/>
                <w:szCs w:val="20"/>
              </w:rPr>
              <w:t>Shishu</w:t>
            </w:r>
            <w:proofErr w:type="spellEnd"/>
            <w:r w:rsidRPr="0008683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b/>
                <w:sz w:val="20"/>
                <w:szCs w:val="20"/>
              </w:rPr>
              <w:t>Vidya</w:t>
            </w:r>
            <w:r w:rsidRPr="0008683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b/>
                <w:sz w:val="20"/>
                <w:szCs w:val="20"/>
              </w:rPr>
              <w:t>Mandirs</w:t>
            </w:r>
            <w:r w:rsidRPr="0008683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08683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b/>
                <w:spacing w:val="-2"/>
                <w:sz w:val="20"/>
                <w:szCs w:val="20"/>
              </w:rPr>
              <w:t>Odisha</w:t>
            </w:r>
          </w:p>
        </w:tc>
      </w:tr>
      <w:tr w:rsidR="00322055" w:rsidRPr="0008683B">
        <w:trPr>
          <w:trHeight w:val="333"/>
        </w:trPr>
        <w:tc>
          <w:tcPr>
            <w:tcW w:w="5168" w:type="dxa"/>
          </w:tcPr>
          <w:p w:rsidR="00322055" w:rsidRPr="0008683B" w:rsidRDefault="00A11D98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08683B">
              <w:rPr>
                <w:rFonts w:ascii="Arial" w:hAnsi="Arial" w:cs="Arial"/>
                <w:sz w:val="20"/>
                <w:szCs w:val="20"/>
              </w:rPr>
              <w:t>Type</w:t>
            </w:r>
            <w:r w:rsidRPr="0008683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sz w:val="20"/>
                <w:szCs w:val="20"/>
              </w:rPr>
              <w:t>of</w:t>
            </w:r>
            <w:r w:rsidRPr="0008683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sz w:val="20"/>
                <w:szCs w:val="20"/>
              </w:rPr>
              <w:t>the</w:t>
            </w:r>
            <w:r w:rsidRPr="0008683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:rsidR="00322055" w:rsidRPr="0008683B" w:rsidRDefault="0032205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22055" w:rsidRPr="0008683B" w:rsidRDefault="00322055">
      <w:pPr>
        <w:spacing w:before="15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9356"/>
        <w:gridCol w:w="6444"/>
      </w:tblGrid>
      <w:tr w:rsidR="00322055" w:rsidRPr="0008683B">
        <w:trPr>
          <w:trHeight w:val="450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322055" w:rsidRPr="0008683B" w:rsidRDefault="00A11D98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08683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08683B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08683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08683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322055" w:rsidRPr="0008683B">
        <w:trPr>
          <w:trHeight w:val="964"/>
        </w:trPr>
        <w:tc>
          <w:tcPr>
            <w:tcW w:w="5353" w:type="dxa"/>
          </w:tcPr>
          <w:p w:rsidR="00322055" w:rsidRPr="0008683B" w:rsidRDefault="0032205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322055" w:rsidRPr="0008683B" w:rsidRDefault="00A11D9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8683B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08683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322055" w:rsidRPr="0008683B" w:rsidRDefault="00322055">
            <w:pPr>
              <w:pStyle w:val="TableParagraph"/>
              <w:ind w:right="27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44" w:type="dxa"/>
          </w:tcPr>
          <w:p w:rsidR="00322055" w:rsidRPr="0008683B" w:rsidRDefault="00A11D98">
            <w:pPr>
              <w:pStyle w:val="TableParagraph"/>
              <w:spacing w:line="254" w:lineRule="auto"/>
              <w:ind w:left="108" w:right="738"/>
              <w:rPr>
                <w:rFonts w:ascii="Arial" w:hAnsi="Arial" w:cs="Arial"/>
                <w:sz w:val="20"/>
                <w:szCs w:val="20"/>
              </w:rPr>
            </w:pPr>
            <w:r w:rsidRPr="0008683B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08683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08683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sz w:val="20"/>
                <w:szCs w:val="20"/>
              </w:rPr>
              <w:t>(It</w:t>
            </w:r>
            <w:r w:rsidRPr="0008683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sz w:val="20"/>
                <w:szCs w:val="20"/>
              </w:rPr>
              <w:t>is</w:t>
            </w:r>
            <w:r w:rsidRPr="0008683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sz w:val="20"/>
                <w:szCs w:val="20"/>
              </w:rPr>
              <w:t>mandatory</w:t>
            </w:r>
            <w:r w:rsidRPr="0008683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sz w:val="20"/>
                <w:szCs w:val="20"/>
              </w:rPr>
              <w:t>that</w:t>
            </w:r>
            <w:r w:rsidRPr="0008683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sz w:val="20"/>
                <w:szCs w:val="20"/>
              </w:rPr>
              <w:t>authors</w:t>
            </w:r>
            <w:r w:rsidRPr="0008683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sz w:val="20"/>
                <w:szCs w:val="20"/>
              </w:rPr>
              <w:t>should</w:t>
            </w:r>
            <w:r w:rsidRPr="0008683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sz w:val="20"/>
                <w:szCs w:val="20"/>
              </w:rPr>
              <w:t>write</w:t>
            </w:r>
            <w:r w:rsidRPr="0008683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322055" w:rsidRPr="0008683B">
        <w:trPr>
          <w:trHeight w:val="2210"/>
        </w:trPr>
        <w:tc>
          <w:tcPr>
            <w:tcW w:w="5353" w:type="dxa"/>
          </w:tcPr>
          <w:p w:rsidR="00322055" w:rsidRPr="0008683B" w:rsidRDefault="00A11D98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08683B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08683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08683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08683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08683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08683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08683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8683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08683B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322055" w:rsidRPr="0008683B" w:rsidRDefault="00A11D98">
            <w:pPr>
              <w:pStyle w:val="TableParagraph"/>
              <w:spacing w:before="1"/>
              <w:ind w:right="10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683B">
              <w:rPr>
                <w:rFonts w:ascii="Arial" w:hAnsi="Arial" w:cs="Arial"/>
                <w:sz w:val="20"/>
                <w:szCs w:val="20"/>
              </w:rPr>
              <w:t>The</w:t>
            </w:r>
            <w:r w:rsidRPr="0008683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sz w:val="20"/>
                <w:szCs w:val="20"/>
              </w:rPr>
              <w:t>complete</w:t>
            </w:r>
            <w:r w:rsidRPr="0008683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sz w:val="20"/>
                <w:szCs w:val="20"/>
              </w:rPr>
              <w:t>and</w:t>
            </w:r>
            <w:r w:rsidRPr="0008683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sz w:val="20"/>
                <w:szCs w:val="20"/>
              </w:rPr>
              <w:t>balanced</w:t>
            </w:r>
            <w:r w:rsidRPr="0008683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sz w:val="20"/>
                <w:szCs w:val="20"/>
              </w:rPr>
              <w:t>synthesis</w:t>
            </w:r>
            <w:r w:rsidRPr="0008683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sz w:val="20"/>
                <w:szCs w:val="20"/>
              </w:rPr>
              <w:t>of</w:t>
            </w:r>
            <w:r w:rsidRPr="0008683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sz w:val="20"/>
                <w:szCs w:val="20"/>
              </w:rPr>
              <w:t>research</w:t>
            </w:r>
            <w:r w:rsidRPr="0008683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sz w:val="20"/>
                <w:szCs w:val="20"/>
              </w:rPr>
              <w:t>on</w:t>
            </w:r>
            <w:r w:rsidRPr="0008683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sz w:val="20"/>
                <w:szCs w:val="20"/>
              </w:rPr>
              <w:t>Saraswati</w:t>
            </w:r>
            <w:r w:rsidRPr="0008683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08683B">
              <w:rPr>
                <w:rFonts w:ascii="Arial" w:hAnsi="Arial" w:cs="Arial"/>
                <w:sz w:val="20"/>
                <w:szCs w:val="20"/>
              </w:rPr>
              <w:t>Shishu</w:t>
            </w:r>
            <w:proofErr w:type="spellEnd"/>
            <w:r w:rsidRPr="0008683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sz w:val="20"/>
                <w:szCs w:val="20"/>
              </w:rPr>
              <w:t>Vidya</w:t>
            </w:r>
            <w:r w:rsidRPr="0008683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sz w:val="20"/>
                <w:szCs w:val="20"/>
              </w:rPr>
              <w:t>Mandir</w:t>
            </w:r>
            <w:r w:rsidRPr="0008683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sz w:val="20"/>
                <w:szCs w:val="20"/>
              </w:rPr>
              <w:t>schools</w:t>
            </w:r>
            <w:r w:rsidRPr="0008683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sz w:val="20"/>
                <w:szCs w:val="20"/>
              </w:rPr>
              <w:t>in Odisha, which are part of Vidya Bharati, makes this paper important.</w:t>
            </w:r>
          </w:p>
          <w:p w:rsidR="00322055" w:rsidRPr="0008683B" w:rsidRDefault="00A11D98">
            <w:pPr>
              <w:pStyle w:val="TableParagraph"/>
              <w:ind w:right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683B">
              <w:rPr>
                <w:rFonts w:ascii="Arial" w:hAnsi="Arial" w:cs="Arial"/>
                <w:sz w:val="20"/>
                <w:szCs w:val="20"/>
              </w:rPr>
              <w:t xml:space="preserve">By empirically connecting pedagogy, </w:t>
            </w:r>
            <w:proofErr w:type="spellStart"/>
            <w:r w:rsidRPr="0008683B">
              <w:rPr>
                <w:rFonts w:ascii="Arial" w:hAnsi="Arial" w:cs="Arial"/>
                <w:sz w:val="20"/>
                <w:szCs w:val="20"/>
              </w:rPr>
              <w:t>organisational</w:t>
            </w:r>
            <w:proofErr w:type="spellEnd"/>
            <w:r w:rsidRPr="0008683B">
              <w:rPr>
                <w:rFonts w:ascii="Arial" w:hAnsi="Arial" w:cs="Arial"/>
                <w:sz w:val="20"/>
                <w:szCs w:val="20"/>
              </w:rPr>
              <w:t xml:space="preserve"> governance, and cultural ideology inside</w:t>
            </w:r>
            <w:r w:rsidRPr="0008683B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sz w:val="20"/>
                <w:szCs w:val="20"/>
              </w:rPr>
              <w:t>a</w:t>
            </w:r>
            <w:r w:rsidRPr="0008683B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sz w:val="20"/>
                <w:szCs w:val="20"/>
              </w:rPr>
              <w:t>single</w:t>
            </w:r>
            <w:r w:rsidRPr="0008683B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sz w:val="20"/>
                <w:szCs w:val="20"/>
              </w:rPr>
              <w:t>educational</w:t>
            </w:r>
            <w:r w:rsidRPr="0008683B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sz w:val="20"/>
                <w:szCs w:val="20"/>
              </w:rPr>
              <w:t>institution,</w:t>
            </w:r>
            <w:r w:rsidRPr="0008683B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sz w:val="20"/>
                <w:szCs w:val="20"/>
              </w:rPr>
              <w:t>this</w:t>
            </w:r>
            <w:r w:rsidRPr="0008683B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sz w:val="20"/>
                <w:szCs w:val="20"/>
              </w:rPr>
              <w:t>work</w:t>
            </w:r>
            <w:r w:rsidRPr="0008683B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sz w:val="20"/>
                <w:szCs w:val="20"/>
              </w:rPr>
              <w:t>advances</w:t>
            </w:r>
            <w:r w:rsidRPr="0008683B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sz w:val="20"/>
                <w:szCs w:val="20"/>
              </w:rPr>
              <w:t>sociology</w:t>
            </w:r>
            <w:r w:rsidRPr="0008683B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sz w:val="20"/>
                <w:szCs w:val="20"/>
              </w:rPr>
              <w:t>and</w:t>
            </w:r>
            <w:r w:rsidRPr="0008683B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sz w:val="20"/>
                <w:szCs w:val="20"/>
              </w:rPr>
              <w:t>comparative</w:t>
            </w:r>
            <w:r w:rsidRPr="0008683B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sz w:val="20"/>
                <w:szCs w:val="20"/>
              </w:rPr>
              <w:t>education. The study adds to issues on education, identity, and cultural diversity in non-Western and ideologically driven educational contexts.</w:t>
            </w:r>
          </w:p>
          <w:p w:rsidR="00322055" w:rsidRPr="0008683B" w:rsidRDefault="00A11D98">
            <w:pPr>
              <w:pStyle w:val="TableParagraph"/>
              <w:spacing w:line="276" w:lineRule="exact"/>
              <w:ind w:right="9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683B">
              <w:rPr>
                <w:rFonts w:ascii="Arial" w:hAnsi="Arial" w:cs="Arial"/>
                <w:sz w:val="20"/>
                <w:szCs w:val="20"/>
              </w:rPr>
              <w:t>It gives researchers and policymakers data on how value-driven educational systems affect academic performance and social identities.</w:t>
            </w:r>
          </w:p>
        </w:tc>
        <w:tc>
          <w:tcPr>
            <w:tcW w:w="6444" w:type="dxa"/>
          </w:tcPr>
          <w:p w:rsidR="00322055" w:rsidRPr="0008683B" w:rsidRDefault="0032205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055" w:rsidRPr="0008683B">
        <w:trPr>
          <w:trHeight w:val="954"/>
        </w:trPr>
        <w:tc>
          <w:tcPr>
            <w:tcW w:w="5353" w:type="dxa"/>
          </w:tcPr>
          <w:p w:rsidR="00322055" w:rsidRPr="0008683B" w:rsidRDefault="00A11D98">
            <w:pPr>
              <w:pStyle w:val="TableParagraph"/>
              <w:spacing w:line="229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08683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8683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8683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08683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8683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8683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08683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322055" w:rsidRPr="0008683B" w:rsidRDefault="00A11D98">
            <w:pPr>
              <w:pStyle w:val="TableParagraph"/>
              <w:spacing w:line="229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08683B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08683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08683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08683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08683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08683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08683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322055" w:rsidRPr="0008683B" w:rsidRDefault="00A11D98">
            <w:pPr>
              <w:pStyle w:val="TableParagraph"/>
              <w:spacing w:line="275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08683B">
              <w:rPr>
                <w:rFonts w:ascii="Arial" w:hAnsi="Arial" w:cs="Arial"/>
                <w:b/>
                <w:sz w:val="20"/>
                <w:szCs w:val="20"/>
              </w:rPr>
              <w:t>Yes,</w:t>
            </w:r>
            <w:r w:rsidRPr="0008683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8683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08683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8683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b/>
                <w:sz w:val="20"/>
                <w:szCs w:val="20"/>
              </w:rPr>
              <w:t xml:space="preserve">largely </w:t>
            </w:r>
            <w:r w:rsidRPr="0008683B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suitable.</w:t>
            </w:r>
          </w:p>
          <w:p w:rsidR="00322055" w:rsidRPr="0008683B" w:rsidRDefault="00A11D9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8683B">
              <w:rPr>
                <w:rFonts w:ascii="Arial" w:hAnsi="Arial" w:cs="Arial"/>
                <w:sz w:val="20"/>
                <w:szCs w:val="20"/>
              </w:rPr>
              <w:t>It</w:t>
            </w:r>
            <w:r w:rsidRPr="0008683B">
              <w:rPr>
                <w:rFonts w:ascii="Arial" w:hAnsi="Arial" w:cs="Arial"/>
                <w:spacing w:val="80"/>
                <w:w w:val="150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sz w:val="20"/>
                <w:szCs w:val="20"/>
              </w:rPr>
              <w:t>accurately</w:t>
            </w:r>
            <w:r w:rsidRPr="0008683B">
              <w:rPr>
                <w:rFonts w:ascii="Arial" w:hAnsi="Arial" w:cs="Arial"/>
                <w:spacing w:val="80"/>
                <w:w w:val="150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sz w:val="20"/>
                <w:szCs w:val="20"/>
              </w:rPr>
              <w:t>reflects</w:t>
            </w:r>
            <w:r w:rsidRPr="0008683B">
              <w:rPr>
                <w:rFonts w:ascii="Arial" w:hAnsi="Arial" w:cs="Arial"/>
                <w:spacing w:val="80"/>
                <w:w w:val="150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sz w:val="20"/>
                <w:szCs w:val="20"/>
              </w:rPr>
              <w:t>the</w:t>
            </w:r>
            <w:r w:rsidRPr="0008683B">
              <w:rPr>
                <w:rFonts w:ascii="Arial" w:hAnsi="Arial" w:cs="Arial"/>
                <w:spacing w:val="80"/>
                <w:w w:val="150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sz w:val="20"/>
                <w:szCs w:val="20"/>
              </w:rPr>
              <w:t>three</w:t>
            </w:r>
            <w:r w:rsidRPr="0008683B">
              <w:rPr>
                <w:rFonts w:ascii="Arial" w:hAnsi="Arial" w:cs="Arial"/>
                <w:spacing w:val="80"/>
                <w:w w:val="150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sz w:val="20"/>
                <w:szCs w:val="20"/>
              </w:rPr>
              <w:t>main</w:t>
            </w:r>
            <w:r w:rsidRPr="0008683B">
              <w:rPr>
                <w:rFonts w:ascii="Arial" w:hAnsi="Arial" w:cs="Arial"/>
                <w:spacing w:val="80"/>
                <w:w w:val="150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sz w:val="20"/>
                <w:szCs w:val="20"/>
              </w:rPr>
              <w:t>analytical</w:t>
            </w:r>
            <w:r w:rsidRPr="0008683B">
              <w:rPr>
                <w:rFonts w:ascii="Arial" w:hAnsi="Arial" w:cs="Arial"/>
                <w:spacing w:val="80"/>
                <w:w w:val="150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sz w:val="20"/>
                <w:szCs w:val="20"/>
              </w:rPr>
              <w:t>dimensions:</w:t>
            </w:r>
            <w:r w:rsidRPr="0008683B">
              <w:rPr>
                <w:rFonts w:ascii="Arial" w:hAnsi="Arial" w:cs="Arial"/>
                <w:spacing w:val="80"/>
                <w:w w:val="150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sz w:val="20"/>
                <w:szCs w:val="20"/>
              </w:rPr>
              <w:t>education,</w:t>
            </w:r>
            <w:r w:rsidRPr="0008683B">
              <w:rPr>
                <w:rFonts w:ascii="Arial" w:hAnsi="Arial" w:cs="Arial"/>
                <w:spacing w:val="80"/>
                <w:w w:val="150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sz w:val="20"/>
                <w:szCs w:val="20"/>
              </w:rPr>
              <w:t>identity</w:t>
            </w:r>
            <w:r w:rsidRPr="0008683B">
              <w:rPr>
                <w:rFonts w:ascii="Arial" w:hAnsi="Arial" w:cs="Arial"/>
                <w:spacing w:val="80"/>
                <w:w w:val="150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Pr="0008683B">
              <w:rPr>
                <w:rFonts w:ascii="Arial" w:hAnsi="Arial" w:cs="Arial"/>
                <w:spacing w:val="-2"/>
                <w:sz w:val="20"/>
                <w:szCs w:val="20"/>
              </w:rPr>
              <w:t>management.</w:t>
            </w:r>
          </w:p>
        </w:tc>
        <w:tc>
          <w:tcPr>
            <w:tcW w:w="6444" w:type="dxa"/>
          </w:tcPr>
          <w:p w:rsidR="00322055" w:rsidRPr="0008683B" w:rsidRDefault="0032205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055" w:rsidRPr="0008683B">
        <w:trPr>
          <w:trHeight w:val="921"/>
        </w:trPr>
        <w:tc>
          <w:tcPr>
            <w:tcW w:w="5353" w:type="dxa"/>
          </w:tcPr>
          <w:p w:rsidR="00322055" w:rsidRPr="0008683B" w:rsidRDefault="00A11D98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08683B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08683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8683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08683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08683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08683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8683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08683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08683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08683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322055" w:rsidRPr="0008683B" w:rsidRDefault="00A11D98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08683B">
              <w:rPr>
                <w:rFonts w:ascii="Arial" w:hAnsi="Arial" w:cs="Arial"/>
                <w:sz w:val="20"/>
                <w:szCs w:val="20"/>
              </w:rPr>
              <w:t>The</w:t>
            </w:r>
            <w:r w:rsidRPr="0008683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sz w:val="20"/>
                <w:szCs w:val="20"/>
              </w:rPr>
              <w:t>abstract</w:t>
            </w:r>
            <w:r w:rsidRPr="0008683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sz w:val="20"/>
                <w:szCs w:val="20"/>
              </w:rPr>
              <w:t>is</w:t>
            </w:r>
            <w:r w:rsidRPr="0008683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sz w:val="20"/>
                <w:szCs w:val="20"/>
              </w:rPr>
              <w:t>generally</w:t>
            </w:r>
            <w:r w:rsidRPr="0008683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sz w:val="20"/>
                <w:szCs w:val="20"/>
              </w:rPr>
              <w:t>comprehensive and</w:t>
            </w:r>
            <w:r w:rsidRPr="0008683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sz w:val="20"/>
                <w:szCs w:val="20"/>
              </w:rPr>
              <w:t>well</w:t>
            </w:r>
            <w:r w:rsidRPr="0008683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sz w:val="20"/>
                <w:szCs w:val="20"/>
              </w:rPr>
              <w:t>aligned</w:t>
            </w:r>
            <w:r w:rsidRPr="0008683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sz w:val="20"/>
                <w:szCs w:val="20"/>
              </w:rPr>
              <w:t>with</w:t>
            </w:r>
            <w:r w:rsidRPr="0008683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sz w:val="20"/>
                <w:szCs w:val="20"/>
              </w:rPr>
              <w:t>the</w:t>
            </w:r>
            <w:r w:rsidRPr="0008683B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manuscript.</w:t>
            </w:r>
          </w:p>
        </w:tc>
        <w:tc>
          <w:tcPr>
            <w:tcW w:w="6444" w:type="dxa"/>
          </w:tcPr>
          <w:p w:rsidR="00322055" w:rsidRPr="0008683B" w:rsidRDefault="0032205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055" w:rsidRPr="0008683B">
        <w:trPr>
          <w:trHeight w:val="1103"/>
        </w:trPr>
        <w:tc>
          <w:tcPr>
            <w:tcW w:w="5353" w:type="dxa"/>
          </w:tcPr>
          <w:p w:rsidR="00322055" w:rsidRPr="0008683B" w:rsidRDefault="00A11D98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08683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8683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8683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08683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08683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08683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08683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08683B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322055" w:rsidRPr="0008683B" w:rsidRDefault="00A11D98">
            <w:pPr>
              <w:pStyle w:val="TableParagraph"/>
              <w:spacing w:line="275" w:lineRule="exact"/>
              <w:rPr>
                <w:rFonts w:ascii="Arial" w:hAnsi="Arial" w:cs="Arial"/>
                <w:sz w:val="20"/>
                <w:szCs w:val="20"/>
              </w:rPr>
            </w:pPr>
            <w:r w:rsidRPr="0008683B">
              <w:rPr>
                <w:rFonts w:ascii="Arial" w:hAnsi="Arial" w:cs="Arial"/>
                <w:sz w:val="20"/>
                <w:szCs w:val="20"/>
              </w:rPr>
              <w:t>The</w:t>
            </w:r>
            <w:r w:rsidRPr="0008683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sz w:val="20"/>
                <w:szCs w:val="20"/>
              </w:rPr>
              <w:t>manuscript is</w:t>
            </w:r>
            <w:r w:rsidRPr="0008683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sz w:val="20"/>
                <w:szCs w:val="20"/>
              </w:rPr>
              <w:t>scientifically sound</w:t>
            </w:r>
            <w:r w:rsidRPr="0008683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sz w:val="20"/>
                <w:szCs w:val="20"/>
              </w:rPr>
              <w:t>as a</w:t>
            </w:r>
            <w:r w:rsidRPr="0008683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sz w:val="20"/>
                <w:szCs w:val="20"/>
              </w:rPr>
              <w:t>narrative</w:t>
            </w:r>
            <w:r w:rsidRPr="0008683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spacing w:val="-2"/>
                <w:sz w:val="20"/>
                <w:szCs w:val="20"/>
              </w:rPr>
              <w:t>review.</w:t>
            </w:r>
          </w:p>
          <w:p w:rsidR="00322055" w:rsidRPr="0008683B" w:rsidRDefault="00A11D98">
            <w:pPr>
              <w:pStyle w:val="TableParagraph"/>
              <w:ind w:right="278"/>
              <w:rPr>
                <w:rFonts w:ascii="Arial" w:hAnsi="Arial" w:cs="Arial"/>
                <w:sz w:val="20"/>
                <w:szCs w:val="20"/>
              </w:rPr>
            </w:pPr>
            <w:r w:rsidRPr="0008683B">
              <w:rPr>
                <w:rFonts w:ascii="Arial" w:hAnsi="Arial" w:cs="Arial"/>
                <w:sz w:val="20"/>
                <w:szCs w:val="20"/>
              </w:rPr>
              <w:t>Arguments</w:t>
            </w:r>
            <w:r w:rsidRPr="0008683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sz w:val="20"/>
                <w:szCs w:val="20"/>
              </w:rPr>
              <w:t>are</w:t>
            </w:r>
            <w:r w:rsidRPr="0008683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sz w:val="20"/>
                <w:szCs w:val="20"/>
              </w:rPr>
              <w:t>rational,</w:t>
            </w:r>
            <w:r w:rsidRPr="0008683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sz w:val="20"/>
                <w:szCs w:val="20"/>
              </w:rPr>
              <w:t>backed</w:t>
            </w:r>
            <w:r w:rsidRPr="0008683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sz w:val="20"/>
                <w:szCs w:val="20"/>
              </w:rPr>
              <w:t>by</w:t>
            </w:r>
            <w:r w:rsidRPr="0008683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sz w:val="20"/>
                <w:szCs w:val="20"/>
              </w:rPr>
              <w:t>literature,</w:t>
            </w:r>
            <w:r w:rsidRPr="0008683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sz w:val="20"/>
                <w:szCs w:val="20"/>
              </w:rPr>
              <w:t>and</w:t>
            </w:r>
            <w:r w:rsidRPr="0008683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sz w:val="20"/>
                <w:szCs w:val="20"/>
              </w:rPr>
              <w:t>interpreted</w:t>
            </w:r>
            <w:r w:rsidRPr="0008683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sz w:val="20"/>
                <w:szCs w:val="20"/>
              </w:rPr>
              <w:t>in</w:t>
            </w:r>
            <w:r w:rsidRPr="0008683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sz w:val="20"/>
                <w:szCs w:val="20"/>
              </w:rPr>
              <w:t>accordance</w:t>
            </w:r>
            <w:r w:rsidRPr="0008683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sz w:val="20"/>
                <w:szCs w:val="20"/>
              </w:rPr>
              <w:t>with</w:t>
            </w:r>
            <w:r w:rsidRPr="0008683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sz w:val="20"/>
                <w:szCs w:val="20"/>
              </w:rPr>
              <w:t>evidence. The curriculum, managerial structure, and cultural orientation discussion is consistent.</w:t>
            </w:r>
          </w:p>
        </w:tc>
        <w:tc>
          <w:tcPr>
            <w:tcW w:w="6444" w:type="dxa"/>
          </w:tcPr>
          <w:p w:rsidR="00322055" w:rsidRPr="0008683B" w:rsidRDefault="0032205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055" w:rsidRPr="0008683B">
        <w:trPr>
          <w:trHeight w:val="827"/>
        </w:trPr>
        <w:tc>
          <w:tcPr>
            <w:tcW w:w="5353" w:type="dxa"/>
          </w:tcPr>
          <w:p w:rsidR="00322055" w:rsidRPr="0008683B" w:rsidRDefault="00A11D98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08683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08683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8683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08683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08683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8683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08683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08683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08683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:rsidR="00322055" w:rsidRPr="0008683B" w:rsidRDefault="00A11D98">
            <w:pPr>
              <w:pStyle w:val="TableParagraph"/>
              <w:spacing w:line="275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08683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8683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b/>
                <w:sz w:val="20"/>
                <w:szCs w:val="20"/>
              </w:rPr>
              <w:t>number</w:t>
            </w:r>
            <w:r w:rsidRPr="0008683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8683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08683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8683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b/>
                <w:sz w:val="20"/>
                <w:szCs w:val="20"/>
              </w:rPr>
              <w:t>adequate</w:t>
            </w:r>
            <w:r w:rsidRPr="0008683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08683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08683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b/>
                <w:sz w:val="20"/>
                <w:szCs w:val="20"/>
              </w:rPr>
              <w:t>narrative</w:t>
            </w:r>
            <w:r w:rsidRPr="0008683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review.</w:t>
            </w:r>
          </w:p>
          <w:p w:rsidR="00322055" w:rsidRPr="0008683B" w:rsidRDefault="00A11D98">
            <w:pPr>
              <w:pStyle w:val="TableParagraph"/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08683B">
              <w:rPr>
                <w:rFonts w:ascii="Arial" w:hAnsi="Arial" w:cs="Arial"/>
                <w:sz w:val="20"/>
                <w:szCs w:val="20"/>
              </w:rPr>
              <w:t>However,</w:t>
            </w:r>
            <w:r w:rsidRPr="0008683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sz w:val="20"/>
                <w:szCs w:val="20"/>
              </w:rPr>
              <w:t>the</w:t>
            </w:r>
            <w:r w:rsidRPr="0008683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sz w:val="20"/>
                <w:szCs w:val="20"/>
              </w:rPr>
              <w:t>reference</w:t>
            </w:r>
            <w:r w:rsidRPr="0008683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sz w:val="20"/>
                <w:szCs w:val="20"/>
              </w:rPr>
              <w:t>list</w:t>
            </w:r>
            <w:r w:rsidRPr="0008683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sz w:val="20"/>
                <w:szCs w:val="20"/>
              </w:rPr>
              <w:t>relies</w:t>
            </w:r>
            <w:r w:rsidRPr="0008683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sz w:val="20"/>
                <w:szCs w:val="20"/>
              </w:rPr>
              <w:t>heavily</w:t>
            </w:r>
            <w:r w:rsidRPr="0008683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sz w:val="20"/>
                <w:szCs w:val="20"/>
              </w:rPr>
              <w:t>on</w:t>
            </w:r>
            <w:r w:rsidRPr="0008683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sz w:val="20"/>
                <w:szCs w:val="20"/>
              </w:rPr>
              <w:t>older</w:t>
            </w:r>
            <w:r w:rsidRPr="0008683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sz w:val="20"/>
                <w:szCs w:val="20"/>
              </w:rPr>
              <w:t>and</w:t>
            </w:r>
            <w:r w:rsidRPr="0008683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sz w:val="20"/>
                <w:szCs w:val="20"/>
              </w:rPr>
              <w:t>mid-period</w:t>
            </w:r>
            <w:r w:rsidRPr="0008683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sz w:val="20"/>
                <w:szCs w:val="20"/>
              </w:rPr>
              <w:t>literature,</w:t>
            </w:r>
            <w:r w:rsidRPr="0008683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sz w:val="20"/>
                <w:szCs w:val="20"/>
              </w:rPr>
              <w:t>and</w:t>
            </w:r>
            <w:r w:rsidRPr="0008683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sz w:val="20"/>
                <w:szCs w:val="20"/>
              </w:rPr>
              <w:t>only</w:t>
            </w:r>
            <w:r w:rsidRPr="0008683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sz w:val="20"/>
                <w:szCs w:val="20"/>
              </w:rPr>
              <w:t>a</w:t>
            </w:r>
            <w:r w:rsidRPr="0008683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sz w:val="20"/>
                <w:szCs w:val="20"/>
              </w:rPr>
              <w:t>limited number of very recent studies are included.</w:t>
            </w:r>
          </w:p>
        </w:tc>
        <w:tc>
          <w:tcPr>
            <w:tcW w:w="6444" w:type="dxa"/>
          </w:tcPr>
          <w:p w:rsidR="00322055" w:rsidRPr="0008683B" w:rsidRDefault="0032205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055" w:rsidRPr="0008683B">
        <w:trPr>
          <w:trHeight w:val="690"/>
        </w:trPr>
        <w:tc>
          <w:tcPr>
            <w:tcW w:w="5353" w:type="dxa"/>
          </w:tcPr>
          <w:p w:rsidR="00322055" w:rsidRPr="0008683B" w:rsidRDefault="00A11D98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08683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8683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8683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08683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08683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8683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8683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08683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:rsidR="00322055" w:rsidRPr="0008683B" w:rsidRDefault="00A11D98">
            <w:pPr>
              <w:pStyle w:val="TableParagraph"/>
              <w:spacing w:line="275" w:lineRule="exact"/>
              <w:rPr>
                <w:rFonts w:ascii="Arial" w:hAnsi="Arial" w:cs="Arial"/>
                <w:sz w:val="20"/>
                <w:szCs w:val="20"/>
              </w:rPr>
            </w:pPr>
            <w:r w:rsidRPr="0008683B">
              <w:rPr>
                <w:rFonts w:ascii="Arial" w:hAnsi="Arial" w:cs="Arial"/>
                <w:sz w:val="20"/>
                <w:szCs w:val="20"/>
              </w:rPr>
              <w:t>The</w:t>
            </w:r>
            <w:r w:rsidRPr="0008683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sz w:val="20"/>
                <w:szCs w:val="20"/>
              </w:rPr>
              <w:t>overall</w:t>
            </w:r>
            <w:r w:rsidRPr="0008683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sz w:val="20"/>
                <w:szCs w:val="20"/>
              </w:rPr>
              <w:t>English</w:t>
            </w:r>
            <w:r w:rsidRPr="0008683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sz w:val="20"/>
                <w:szCs w:val="20"/>
              </w:rPr>
              <w:t>and</w:t>
            </w:r>
            <w:r w:rsidRPr="0008683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sz w:val="20"/>
                <w:szCs w:val="20"/>
              </w:rPr>
              <w:t>academic</w:t>
            </w:r>
            <w:r w:rsidRPr="0008683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sz w:val="20"/>
                <w:szCs w:val="20"/>
              </w:rPr>
              <w:t>tone</w:t>
            </w:r>
            <w:r w:rsidRPr="0008683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sz w:val="20"/>
                <w:szCs w:val="20"/>
              </w:rPr>
              <w:t>are</w:t>
            </w:r>
            <w:r w:rsidRPr="0008683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sz w:val="20"/>
                <w:szCs w:val="20"/>
              </w:rPr>
              <w:t>acceptable</w:t>
            </w:r>
            <w:r w:rsidRPr="0008683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Pr="0008683B">
              <w:rPr>
                <w:rFonts w:ascii="Arial" w:hAnsi="Arial" w:cs="Arial"/>
                <w:spacing w:val="-2"/>
                <w:sz w:val="20"/>
                <w:szCs w:val="20"/>
              </w:rPr>
              <w:t>readable.</w:t>
            </w:r>
          </w:p>
        </w:tc>
        <w:tc>
          <w:tcPr>
            <w:tcW w:w="6444" w:type="dxa"/>
          </w:tcPr>
          <w:p w:rsidR="00322055" w:rsidRPr="0008683B" w:rsidRDefault="0032205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055" w:rsidRPr="0008683B" w:rsidTr="0008683B">
        <w:trPr>
          <w:trHeight w:val="411"/>
        </w:trPr>
        <w:tc>
          <w:tcPr>
            <w:tcW w:w="5353" w:type="dxa"/>
          </w:tcPr>
          <w:p w:rsidR="00322055" w:rsidRPr="0008683B" w:rsidRDefault="00A11D9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8683B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08683B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08683B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322055" w:rsidRPr="0008683B" w:rsidRDefault="0032205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4" w:type="dxa"/>
          </w:tcPr>
          <w:p w:rsidR="00322055" w:rsidRPr="0008683B" w:rsidRDefault="0032205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22055" w:rsidRPr="0008683B" w:rsidRDefault="00322055">
      <w:pPr>
        <w:rPr>
          <w:rFonts w:ascii="Arial" w:hAnsi="Arial" w:cs="Arial"/>
          <w:sz w:val="20"/>
          <w:szCs w:val="20"/>
        </w:rPr>
      </w:pPr>
    </w:p>
    <w:tbl>
      <w:tblPr>
        <w:tblW w:w="4901" w:type="pct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3"/>
        <w:gridCol w:w="7279"/>
        <w:gridCol w:w="7039"/>
      </w:tblGrid>
      <w:tr w:rsidR="00EF51C0" w:rsidRPr="0008683B" w:rsidTr="0008683B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1C0" w:rsidRPr="0008683B" w:rsidRDefault="00EF51C0" w:rsidP="00EF51C0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704"/>
            <w:bookmarkStart w:id="1" w:name="_Hlk156057883"/>
            <w:r w:rsidRPr="0008683B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08683B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EF51C0" w:rsidRPr="0008683B" w:rsidRDefault="00EF51C0" w:rsidP="00EF51C0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EF51C0" w:rsidRPr="0008683B" w:rsidTr="0008683B"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1C0" w:rsidRPr="0008683B" w:rsidRDefault="00EF51C0" w:rsidP="00EF51C0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51C0" w:rsidRPr="0008683B" w:rsidRDefault="00EF51C0" w:rsidP="00EF51C0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8683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C0" w:rsidRPr="0008683B" w:rsidRDefault="00EF51C0" w:rsidP="00EF51C0">
            <w:pPr>
              <w:widowControl/>
              <w:autoSpaceDE/>
              <w:autoSpaceDN/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8683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8683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EF51C0" w:rsidRPr="0008683B" w:rsidRDefault="00EF51C0" w:rsidP="00EF51C0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F51C0" w:rsidRPr="0008683B" w:rsidTr="0008683B">
        <w:trPr>
          <w:trHeight w:val="890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1C0" w:rsidRPr="0008683B" w:rsidRDefault="00EF51C0" w:rsidP="00EF51C0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08683B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EF51C0" w:rsidRPr="0008683B" w:rsidRDefault="00EF51C0" w:rsidP="00EF51C0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1C0" w:rsidRPr="0008683B" w:rsidRDefault="00EF51C0" w:rsidP="00EF51C0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08683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08683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08683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EF51C0" w:rsidRPr="0008683B" w:rsidRDefault="00EF51C0" w:rsidP="00EF51C0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C0" w:rsidRPr="0008683B" w:rsidRDefault="00EF51C0" w:rsidP="00EF51C0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EF51C0" w:rsidRPr="0008683B" w:rsidRDefault="00EF51C0" w:rsidP="00EF51C0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EF51C0" w:rsidRPr="0008683B" w:rsidRDefault="00EF51C0" w:rsidP="00EF51C0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:rsidR="00EF51C0" w:rsidRPr="0008683B" w:rsidRDefault="00EF51C0" w:rsidP="00EF51C0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08683B" w:rsidRDefault="0008683B" w:rsidP="0008683B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08683B">
        <w:rPr>
          <w:rFonts w:ascii="Arial" w:hAnsi="Arial" w:cs="Arial"/>
        </w:rPr>
        <w:t xml:space="preserve"> </w:t>
      </w:r>
    </w:p>
    <w:p w:rsidR="0008683B" w:rsidRDefault="0008683B" w:rsidP="0008683B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08683B" w:rsidRPr="0008683B" w:rsidRDefault="0008683B" w:rsidP="0008683B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8683B">
        <w:rPr>
          <w:rFonts w:ascii="Arial" w:hAnsi="Arial" w:cs="Arial"/>
          <w:b/>
          <w:u w:val="single"/>
        </w:rPr>
        <w:lastRenderedPageBreak/>
        <w:t>Reviewer details:</w:t>
      </w:r>
    </w:p>
    <w:p w:rsidR="00EF51C0" w:rsidRPr="0008683B" w:rsidRDefault="00EF51C0" w:rsidP="00EF51C0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08683B" w:rsidRPr="0008683B" w:rsidRDefault="0008683B" w:rsidP="00EF51C0">
      <w:pPr>
        <w:widowControl/>
        <w:autoSpaceDE/>
        <w:autoSpaceDN/>
        <w:rPr>
          <w:rFonts w:ascii="Arial" w:hAnsi="Arial" w:cs="Arial"/>
          <w:b/>
          <w:bCs/>
          <w:sz w:val="20"/>
          <w:szCs w:val="20"/>
        </w:rPr>
      </w:pPr>
      <w:bookmarkStart w:id="2" w:name="_Hlk222562736"/>
      <w:r w:rsidRPr="0008683B">
        <w:rPr>
          <w:rFonts w:ascii="Arial" w:hAnsi="Arial" w:cs="Arial"/>
          <w:b/>
          <w:bCs/>
          <w:color w:val="000000"/>
          <w:sz w:val="20"/>
          <w:szCs w:val="20"/>
        </w:rPr>
        <w:t>Deep Kumar</w:t>
      </w:r>
      <w:r w:rsidRPr="0008683B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proofErr w:type="spellStart"/>
      <w:r w:rsidRPr="0008683B">
        <w:rPr>
          <w:rFonts w:ascii="Arial" w:hAnsi="Arial" w:cs="Arial"/>
          <w:b/>
          <w:bCs/>
          <w:color w:val="000000"/>
          <w:sz w:val="20"/>
          <w:szCs w:val="20"/>
        </w:rPr>
        <w:t>Aryabhatta</w:t>
      </w:r>
      <w:proofErr w:type="spellEnd"/>
      <w:r w:rsidRPr="0008683B">
        <w:rPr>
          <w:rFonts w:ascii="Arial" w:hAnsi="Arial" w:cs="Arial"/>
          <w:b/>
          <w:bCs/>
          <w:color w:val="000000"/>
          <w:sz w:val="20"/>
          <w:szCs w:val="20"/>
        </w:rPr>
        <w:t xml:space="preserve"> Knowledge Universality</w:t>
      </w:r>
      <w:r w:rsidRPr="0008683B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Pr="0008683B">
        <w:rPr>
          <w:rFonts w:ascii="Arial" w:hAnsi="Arial" w:cs="Arial"/>
          <w:b/>
          <w:bCs/>
          <w:color w:val="000000"/>
          <w:sz w:val="20"/>
          <w:szCs w:val="20"/>
        </w:rPr>
        <w:t>India</w:t>
      </w:r>
    </w:p>
    <w:bookmarkEnd w:id="2"/>
    <w:p w:rsidR="00EF51C0" w:rsidRPr="0008683B" w:rsidRDefault="00EF51C0" w:rsidP="00EF51C0">
      <w:pPr>
        <w:widowControl/>
        <w:autoSpaceDE/>
        <w:autoSpaceDN/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0"/>
    <w:p w:rsidR="00EF51C0" w:rsidRPr="0008683B" w:rsidRDefault="00EF51C0" w:rsidP="00EF51C0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322055" w:rsidRPr="0008683B" w:rsidRDefault="00322055">
      <w:pPr>
        <w:rPr>
          <w:rFonts w:ascii="Arial" w:hAnsi="Arial" w:cs="Arial"/>
          <w:sz w:val="20"/>
          <w:szCs w:val="20"/>
        </w:rPr>
      </w:pPr>
    </w:p>
    <w:sectPr w:rsidR="00322055" w:rsidRPr="0008683B">
      <w:pgSz w:w="23820" w:h="16840" w:orient="landscape"/>
      <w:pgMar w:top="1820" w:right="1275" w:bottom="880" w:left="1275" w:header="1285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7617F" w:rsidRDefault="00A7617F">
      <w:r>
        <w:separator/>
      </w:r>
    </w:p>
  </w:endnote>
  <w:endnote w:type="continuationSeparator" w:id="0">
    <w:p w:rsidR="00A7617F" w:rsidRDefault="00A76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7617F" w:rsidRDefault="00A7617F">
      <w:r>
        <w:separator/>
      </w:r>
    </w:p>
  </w:footnote>
  <w:footnote w:type="continuationSeparator" w:id="0">
    <w:p w:rsidR="00A7617F" w:rsidRDefault="00A761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22055"/>
    <w:rsid w:val="00071E2F"/>
    <w:rsid w:val="0008683B"/>
    <w:rsid w:val="00322055"/>
    <w:rsid w:val="003755B1"/>
    <w:rsid w:val="00732F2F"/>
    <w:rsid w:val="00820555"/>
    <w:rsid w:val="00A11D98"/>
    <w:rsid w:val="00A7617F"/>
    <w:rsid w:val="00D33101"/>
    <w:rsid w:val="00EF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2ECCE"/>
  <w15:docId w15:val="{CBA293B3-F958-421D-80AA-1A6C521E6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customStyle="1" w:styleId="Affiliation">
    <w:name w:val="Affiliation"/>
    <w:basedOn w:val="Normal"/>
    <w:rsid w:val="0008683B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8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ess.com/index.php/AJES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418</Words>
  <Characters>2386</Characters>
  <Application>Microsoft Office Word</Application>
  <DocSecurity>0</DocSecurity>
  <Lines>19</Lines>
  <Paragraphs>5</Paragraphs>
  <ScaleCrop>false</ScaleCrop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91</cp:lastModifiedBy>
  <cp:revision>5</cp:revision>
  <dcterms:created xsi:type="dcterms:W3CDTF">2026-02-19T08:08:00Z</dcterms:created>
  <dcterms:modified xsi:type="dcterms:W3CDTF">2026-02-21T05:08:00Z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2026-02-19T00:00:00Z</vt:filetime>
  </property>
  <property fmtid="{D5CDD505-2E9C-101B-9397-08002B2CF9AE}" pid="5" name="Producer">
    <vt:lpwstr>Microsoft® Word LTSC</vt:lpwstr>
  </property>
</Properties>
</file>