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BF7AB" w14:textId="77777777" w:rsidR="002225DD" w:rsidRDefault="00DD11D1">
      <w:pPr>
        <w:pStyle w:val="Title"/>
        <w:spacing w:after="0"/>
        <w:jc w:val="both"/>
        <w:rPr>
          <w:rFonts w:ascii="Arial" w:eastAsia="Arial" w:hAnsi="Arial" w:cs="Arial"/>
          <w:u w:val="single"/>
        </w:rPr>
      </w:pPr>
      <w:r>
        <w:rPr>
          <w:rFonts w:ascii="Arial" w:eastAsia="Arial" w:hAnsi="Arial" w:cs="Arial"/>
          <w:u w:val="single"/>
        </w:rPr>
        <w:t>Original Research Article</w:t>
      </w:r>
    </w:p>
    <w:p w14:paraId="0C73B305" w14:textId="77777777" w:rsidR="002225DD" w:rsidRDefault="002225DD"/>
    <w:p w14:paraId="5B392EE4" w14:textId="77777777" w:rsidR="002225DD" w:rsidRDefault="00DD11D1">
      <w:pPr>
        <w:jc w:val="right"/>
        <w:rPr>
          <w:rFonts w:ascii="Arial" w:eastAsia="Arial" w:hAnsi="Arial" w:cs="Arial"/>
          <w:b/>
          <w:bCs/>
          <w:color w:val="000000"/>
          <w:sz w:val="36"/>
          <w:szCs w:val="36"/>
        </w:rPr>
      </w:pPr>
      <w:commentRangeStart w:id="0"/>
      <w:r>
        <w:rPr>
          <w:rFonts w:ascii="Arial" w:eastAsia="Arial" w:hAnsi="Arial" w:cs="Arial"/>
          <w:b/>
          <w:bCs/>
          <w:color w:val="000000"/>
          <w:sz w:val="36"/>
          <w:szCs w:val="36"/>
        </w:rPr>
        <w:t xml:space="preserve">The Feasibility and Priority of Developing Superior Village Products Through the One Village One Product Policy Using Composite Performance Index (CPI) Analysis  </w:t>
      </w:r>
    </w:p>
    <w:commentRangeEnd w:id="0"/>
    <w:p w14:paraId="3BC8BD84" w14:textId="77777777" w:rsidR="002225DD" w:rsidRDefault="00DD11D1">
      <w:pPr>
        <w:jc w:val="both"/>
        <w:rPr>
          <w:rFonts w:ascii="Arial" w:eastAsia="Arial" w:hAnsi="Arial" w:cs="Arial"/>
          <w:b/>
          <w:bCs/>
          <w:color w:val="000000"/>
          <w:sz w:val="36"/>
          <w:szCs w:val="36"/>
        </w:rPr>
      </w:pPr>
      <w:r>
        <w:commentReference w:id="0"/>
      </w:r>
    </w:p>
    <w:p w14:paraId="2A473D06" w14:textId="77777777" w:rsidR="002225DD" w:rsidRDefault="002225DD">
      <w:pPr>
        <w:jc w:val="both"/>
        <w:rPr>
          <w:rFonts w:ascii="Arial" w:eastAsia="Arial" w:hAnsi="Arial" w:cs="Arial"/>
          <w:color w:val="000000"/>
        </w:rPr>
      </w:pPr>
    </w:p>
    <w:p w14:paraId="09FCE20E" w14:textId="77777777" w:rsidR="002225DD" w:rsidRDefault="002225DD">
      <w:pPr>
        <w:jc w:val="both"/>
        <w:rPr>
          <w:rFonts w:ascii="Arial" w:eastAsia="Arial" w:hAnsi="Arial" w:cs="Arial"/>
          <w:color w:val="000000"/>
        </w:rPr>
      </w:pPr>
    </w:p>
    <w:p w14:paraId="4578E284" w14:textId="77777777" w:rsidR="002225DD" w:rsidRDefault="00DD11D1">
      <w:pPr>
        <w:jc w:val="both"/>
        <w:rPr>
          <w:rFonts w:ascii="Arial" w:eastAsia="Arial" w:hAnsi="Arial" w:cs="Arial"/>
          <w:color w:val="000000"/>
          <w:sz w:val="16"/>
          <w:szCs w:val="16"/>
        </w:rPr>
        <w:sectPr w:rsidR="002225DD">
          <w:headerReference w:type="even" r:id="rId12"/>
          <w:headerReference w:type="default" r:id="rId13"/>
          <w:footerReference w:type="even" r:id="rId14"/>
          <w:footerReference w:type="default" r:id="rId15"/>
          <w:headerReference w:type="first" r:id="rId16"/>
          <w:footerReference w:type="first" r:id="rId17"/>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427843D3" wp14:editId="1ACEBD70">
                <wp:extent cx="0" cy="19050"/>
                <wp:effectExtent l="0" t="0" r="0" b="0"/>
                <wp:docPr id="5" name="Straight Arrow Connector 5"/>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w:pict>
              <v:shape id="_x0000_s1026" o:spid="_x0000_s1026" o:spt="32" type="#_x0000_t32" style="height:1.5pt;width:0pt;" filled="f" stroked="t" coordsize="21600,21600" o:gfxdata="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BVINtIAAAAAAQAADwAAAAAAAAABACAAAAAiAAAAZHJzL2Rvd25yZXYueG1sUEsB&#10;AhQAFAAAAAgAh07iQCAe3in7AQAADQQAAA4AAAAAAAAAAQAgAAAAIQEAAGRycy9lMm9Eb2MueG1s&#10;UEsFBgAAAAAGAAYAWQEAAI4FA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r>
        <w:rPr>
          <w:rFonts w:ascii="Arial" w:eastAsia="Arial" w:hAnsi="Arial" w:cs="Arial"/>
          <w:color w:val="000000"/>
          <w:sz w:val="16"/>
          <w:szCs w:val="16"/>
        </w:rPr>
        <w:t>.</w:t>
      </w:r>
    </w:p>
    <w:p w14:paraId="4996BAF8"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tbl>
      <w:tblPr>
        <w:tblStyle w:val="Style78"/>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2225DD" w14:paraId="3C415177" w14:textId="77777777">
        <w:tc>
          <w:tcPr>
            <w:tcW w:w="8424" w:type="dxa"/>
            <w:shd w:val="clear" w:color="auto" w:fill="F2F2F2"/>
          </w:tcPr>
          <w:p w14:paraId="368F8DD7" w14:textId="77777777" w:rsidR="002225DD" w:rsidRDefault="00DD11D1">
            <w:pPr>
              <w:jc w:val="both"/>
              <w:rPr>
                <w:rFonts w:ascii="Arial" w:eastAsia="Arial" w:hAnsi="Arial" w:cs="Arial"/>
                <w:color w:val="000000"/>
              </w:rPr>
            </w:pPr>
            <w:commentRangeStart w:id="1"/>
            <w:commentRangeStart w:id="2"/>
            <w:r>
              <w:rPr>
                <w:rFonts w:ascii="Arial" w:eastAsia="Arial" w:hAnsi="Arial" w:cs="Arial"/>
                <w:color w:val="000000"/>
              </w:rPr>
              <w:t>The development of village superior products through the One Village One Product (OVOP) policy provides multi-agency benefits,</w:t>
            </w:r>
            <w:commentRangeEnd w:id="1"/>
            <w:r>
              <w:commentReference w:id="1"/>
            </w:r>
            <w:r>
              <w:rPr>
                <w:rFonts w:ascii="Arial" w:eastAsia="Arial" w:hAnsi="Arial" w:cs="Arial"/>
                <w:color w:val="000000"/>
              </w:rPr>
              <w:t xml:space="preserve"> therefore the use of Composite Performance Index (CPI) analysis in determining priorities is considered appropriate to solve the problem of limited financing budgets in coaching, training, and mentoring activities. The study aims to obtain the feasibility</w:t>
            </w:r>
            <w:r>
              <w:rPr>
                <w:rFonts w:ascii="Arial" w:eastAsia="Arial" w:hAnsi="Arial" w:cs="Arial"/>
                <w:color w:val="000000"/>
              </w:rPr>
              <w:t xml:space="preserve"> and priority of developing village superior products through the One Village One Product policy in West Lombok Regency. This goal is achieved by conducting research using an evaluative descriptive methodology approach. Data collection was carried out by o</w:t>
            </w:r>
            <w:r>
              <w:rPr>
                <w:rFonts w:ascii="Arial" w:eastAsia="Arial" w:hAnsi="Arial" w:cs="Arial"/>
                <w:color w:val="000000"/>
              </w:rPr>
              <w:t xml:space="preserve">bservation, survey, and in-depth interview techniques with village government officials and SMEs in all villages and sub-districts throughout West Lombok Regency. Furthermore, a spatial analysis was carried out consisting of the northern zone, the central </w:t>
            </w:r>
            <w:r>
              <w:rPr>
                <w:rFonts w:ascii="Arial" w:eastAsia="Arial" w:hAnsi="Arial" w:cs="Arial"/>
                <w:color w:val="000000"/>
              </w:rPr>
              <w:t>zone, and the southern zone, a sorting analysis to have village superior products from a number of products of economic value, while the priority of village superior products to One Village One Product was analyzed using the Composite Performance Index (CP</w:t>
            </w:r>
            <w:r>
              <w:rPr>
                <w:rFonts w:ascii="Arial" w:eastAsia="Arial" w:hAnsi="Arial" w:cs="Arial"/>
                <w:color w:val="000000"/>
              </w:rPr>
              <w:t>I) in each zoning and its combination. The results of the study concluded that of the 119 villages and three sub-districts in West Lombok Regency, among them there are 115 (94.26%) villages that are considered worthy of having village superior products, wh</w:t>
            </w:r>
            <w:r>
              <w:rPr>
                <w:rFonts w:ascii="Arial" w:eastAsia="Arial" w:hAnsi="Arial" w:cs="Arial"/>
                <w:color w:val="000000"/>
              </w:rPr>
              <w:t xml:space="preserve">ile there are 23 (18.85%) villages that are suitable for developing village superior products into OVOP. The priorities for the development of superior products in the village to become OVOP include pottery in </w:t>
            </w:r>
            <w:proofErr w:type="spellStart"/>
            <w:r>
              <w:rPr>
                <w:rFonts w:ascii="Arial" w:eastAsia="Arial" w:hAnsi="Arial" w:cs="Arial"/>
                <w:color w:val="000000"/>
              </w:rPr>
              <w:t>Banyumulek</w:t>
            </w:r>
            <w:proofErr w:type="spellEnd"/>
            <w:r>
              <w:rPr>
                <w:rFonts w:ascii="Arial" w:eastAsia="Arial" w:hAnsi="Arial" w:cs="Arial"/>
                <w:color w:val="000000"/>
              </w:rPr>
              <w:t xml:space="preserve"> village and </w:t>
            </w:r>
            <w:proofErr w:type="spellStart"/>
            <w:r>
              <w:rPr>
                <w:rFonts w:ascii="Arial" w:eastAsia="Arial" w:hAnsi="Arial" w:cs="Arial"/>
                <w:color w:val="000000"/>
              </w:rPr>
              <w:t>Lelede</w:t>
            </w:r>
            <w:proofErr w:type="spellEnd"/>
            <w:r>
              <w:rPr>
                <w:rFonts w:ascii="Arial" w:eastAsia="Arial" w:hAnsi="Arial" w:cs="Arial"/>
                <w:color w:val="000000"/>
              </w:rPr>
              <w:t xml:space="preserve"> village (Central</w:t>
            </w:r>
            <w:r>
              <w:rPr>
                <w:rFonts w:ascii="Arial" w:eastAsia="Arial" w:hAnsi="Arial" w:cs="Arial"/>
                <w:color w:val="000000"/>
              </w:rPr>
              <w:t xml:space="preserve"> Zone), wood carving and </w:t>
            </w:r>
            <w:proofErr w:type="spellStart"/>
            <w:r>
              <w:rPr>
                <w:rFonts w:ascii="Arial" w:eastAsia="Arial" w:hAnsi="Arial" w:cs="Arial"/>
                <w:color w:val="000000"/>
              </w:rPr>
              <w:t>cukli</w:t>
            </w:r>
            <w:proofErr w:type="spellEnd"/>
            <w:r>
              <w:rPr>
                <w:rFonts w:ascii="Arial" w:eastAsia="Arial" w:hAnsi="Arial" w:cs="Arial"/>
                <w:color w:val="000000"/>
              </w:rPr>
              <w:t xml:space="preserve"> in </w:t>
            </w:r>
            <w:proofErr w:type="spellStart"/>
            <w:r>
              <w:rPr>
                <w:rFonts w:ascii="Arial" w:eastAsia="Arial" w:hAnsi="Arial" w:cs="Arial"/>
                <w:color w:val="000000"/>
              </w:rPr>
              <w:t>Sesela</w:t>
            </w:r>
            <w:proofErr w:type="spellEnd"/>
            <w:r>
              <w:rPr>
                <w:rFonts w:ascii="Arial" w:eastAsia="Arial" w:hAnsi="Arial" w:cs="Arial"/>
                <w:color w:val="000000"/>
              </w:rPr>
              <w:t xml:space="preserve"> village and </w:t>
            </w:r>
            <w:proofErr w:type="spellStart"/>
            <w:r>
              <w:rPr>
                <w:rFonts w:ascii="Arial" w:eastAsia="Arial" w:hAnsi="Arial" w:cs="Arial"/>
                <w:color w:val="000000"/>
              </w:rPr>
              <w:t>Midang</w:t>
            </w:r>
            <w:proofErr w:type="spellEnd"/>
            <w:r>
              <w:rPr>
                <w:rFonts w:ascii="Arial" w:eastAsia="Arial" w:hAnsi="Arial" w:cs="Arial"/>
                <w:color w:val="000000"/>
              </w:rPr>
              <w:t xml:space="preserve"> village (North Zone), and </w:t>
            </w:r>
            <w:proofErr w:type="spellStart"/>
            <w:r>
              <w:rPr>
                <w:rFonts w:ascii="Arial" w:eastAsia="Arial" w:hAnsi="Arial" w:cs="Arial"/>
                <w:color w:val="000000"/>
              </w:rPr>
              <w:t>alang</w:t>
            </w:r>
            <w:proofErr w:type="spellEnd"/>
            <w:r>
              <w:rPr>
                <w:rFonts w:ascii="Arial" w:eastAsia="Arial" w:hAnsi="Arial" w:cs="Arial"/>
                <w:color w:val="000000"/>
              </w:rPr>
              <w:t xml:space="preserve"> roof in </w:t>
            </w:r>
            <w:proofErr w:type="spellStart"/>
            <w:r>
              <w:rPr>
                <w:rFonts w:ascii="Arial" w:eastAsia="Arial" w:hAnsi="Arial" w:cs="Arial"/>
                <w:color w:val="000000"/>
              </w:rPr>
              <w:t>Manik</w:t>
            </w:r>
            <w:proofErr w:type="spellEnd"/>
            <w:r>
              <w:rPr>
                <w:rFonts w:ascii="Arial" w:eastAsia="Arial" w:hAnsi="Arial" w:cs="Arial"/>
                <w:color w:val="000000"/>
              </w:rPr>
              <w:t xml:space="preserve"> Temple village (South Zone).</w:t>
            </w:r>
            <w:commentRangeEnd w:id="2"/>
            <w:r>
              <w:commentReference w:id="2"/>
            </w:r>
          </w:p>
        </w:tc>
      </w:tr>
    </w:tbl>
    <w:p w14:paraId="30DF0C56" w14:textId="77777777" w:rsidR="002225DD" w:rsidRDefault="002225DD">
      <w:pPr>
        <w:jc w:val="both"/>
        <w:rPr>
          <w:rFonts w:ascii="Arial" w:eastAsia="Arial" w:hAnsi="Arial" w:cs="Arial"/>
          <w:i/>
          <w:iCs/>
          <w:color w:val="000000"/>
        </w:rPr>
      </w:pPr>
    </w:p>
    <w:p w14:paraId="77E90B5E" w14:textId="77777777" w:rsidR="002225DD" w:rsidRDefault="00DD11D1">
      <w:pPr>
        <w:jc w:val="both"/>
        <w:rPr>
          <w:rFonts w:ascii="Arial" w:eastAsia="Arial" w:hAnsi="Arial" w:cs="Arial"/>
          <w:color w:val="000000"/>
        </w:rPr>
      </w:pPr>
      <w:r>
        <w:rPr>
          <w:rFonts w:ascii="Arial" w:eastAsia="Arial" w:hAnsi="Arial" w:cs="Arial"/>
          <w:i/>
          <w:iCs/>
          <w:color w:val="000000"/>
        </w:rPr>
        <w:t xml:space="preserve">Keywords: </w:t>
      </w:r>
      <w:r>
        <w:rPr>
          <w:rFonts w:ascii="Arial" w:eastAsia="Arial" w:hAnsi="Arial" w:cs="Arial"/>
          <w:color w:val="000000"/>
        </w:rPr>
        <w:t>superior product, village, one village one product, composite performance index</w:t>
      </w:r>
    </w:p>
    <w:p w14:paraId="426603F8" w14:textId="77777777" w:rsidR="002225DD" w:rsidRDefault="002225DD">
      <w:pPr>
        <w:jc w:val="both"/>
        <w:rPr>
          <w:rFonts w:ascii="Arial" w:eastAsia="Arial" w:hAnsi="Arial" w:cs="Arial"/>
          <w:i/>
          <w:iCs/>
          <w:color w:val="000000"/>
        </w:rPr>
      </w:pPr>
    </w:p>
    <w:p w14:paraId="5EB30D72"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1617ABC7" w14:textId="77777777" w:rsidR="002225DD" w:rsidRDefault="00DD11D1">
      <w:pPr>
        <w:jc w:val="both"/>
        <w:rPr>
          <w:rFonts w:ascii="Arial" w:eastAsia="Arial" w:hAnsi="Arial" w:cs="Arial"/>
          <w:color w:val="000000"/>
        </w:rPr>
      </w:pPr>
      <w:commentRangeStart w:id="3"/>
      <w:r>
        <w:rPr>
          <w:rFonts w:ascii="Arial" w:eastAsia="Arial" w:hAnsi="Arial" w:cs="Arial"/>
          <w:color w:val="000000"/>
        </w:rPr>
        <w:t>One Villa</w:t>
      </w:r>
      <w:r>
        <w:rPr>
          <w:rFonts w:ascii="Arial" w:eastAsia="Arial" w:hAnsi="Arial" w:cs="Arial"/>
          <w:color w:val="000000"/>
        </w:rPr>
        <w:t>ge One Product (OVOP) policy approach promotes superior village products, providing multidimensional benefits by creating new business opportunities, employment opportunities, local economic growth, increased community income, and improving overall well-be</w:t>
      </w:r>
      <w:r>
        <w:rPr>
          <w:rFonts w:ascii="Arial" w:eastAsia="Arial" w:hAnsi="Arial" w:cs="Arial"/>
          <w:color w:val="000000"/>
        </w:rPr>
        <w:t>ing. The OVOP concept, adopted from Japan and implemented in Indonesia since 2021, focuses on developing one unique product per village based on local resources to enhance global competitiveness (</w:t>
      </w:r>
      <w:proofErr w:type="spellStart"/>
      <w:r>
        <w:rPr>
          <w:rFonts w:ascii="Arial" w:eastAsia="Arial" w:hAnsi="Arial" w:cs="Arial"/>
          <w:color w:val="000000"/>
        </w:rPr>
        <w:t>Arthana</w:t>
      </w:r>
      <w:proofErr w:type="spellEnd"/>
      <w:r>
        <w:rPr>
          <w:rFonts w:ascii="Arial" w:eastAsia="Arial" w:hAnsi="Arial" w:cs="Arial"/>
          <w:color w:val="000000"/>
        </w:rPr>
        <w:t xml:space="preserve"> et al., 2025).</w:t>
      </w:r>
    </w:p>
    <w:p w14:paraId="2525B135" w14:textId="77777777" w:rsidR="002225DD" w:rsidRDefault="00DD11D1">
      <w:pPr>
        <w:jc w:val="both"/>
        <w:rPr>
          <w:rFonts w:ascii="Arial" w:eastAsia="Arial" w:hAnsi="Arial" w:cs="Arial"/>
          <w:color w:val="000000"/>
        </w:rPr>
      </w:pPr>
      <w:r>
        <w:rPr>
          <w:rFonts w:ascii="Arial" w:eastAsia="Arial" w:hAnsi="Arial" w:cs="Arial"/>
          <w:color w:val="000000"/>
        </w:rPr>
        <w:t xml:space="preserve">Superior village products contribute </w:t>
      </w:r>
      <w:r>
        <w:rPr>
          <w:rFonts w:ascii="Arial" w:eastAsia="Arial" w:hAnsi="Arial" w:cs="Arial"/>
          <w:color w:val="000000"/>
        </w:rPr>
        <w:t>to village economic growth by increasing the added value of local products, strengthening contributions to regional GDRP, and increasing exports and tourism. Studies in Indonesia show that superior village products revitalize the rural economy, reduce urba</w:t>
      </w:r>
      <w:r>
        <w:rPr>
          <w:rFonts w:ascii="Arial" w:eastAsia="Arial" w:hAnsi="Arial" w:cs="Arial"/>
          <w:color w:val="000000"/>
        </w:rPr>
        <w:t xml:space="preserve">n-rural disparities, and support the Golden Indonesia 2045 target with pillars of prosperity and inclusion. </w:t>
      </w:r>
      <w:proofErr w:type="spellStart"/>
      <w:r>
        <w:rPr>
          <w:rFonts w:ascii="Arial" w:eastAsia="Arial" w:hAnsi="Arial" w:cs="Arial"/>
          <w:color w:val="000000"/>
        </w:rPr>
        <w:t>Pentahelix</w:t>
      </w:r>
      <w:proofErr w:type="spellEnd"/>
      <w:r>
        <w:rPr>
          <w:rFonts w:ascii="Arial" w:eastAsia="Arial" w:hAnsi="Arial" w:cs="Arial"/>
          <w:color w:val="000000"/>
        </w:rPr>
        <w:t xml:space="preserve"> collaboration (government, academia, business, communities, and media) accelerates economic growth through innovation in superior village</w:t>
      </w:r>
      <w:r>
        <w:rPr>
          <w:rFonts w:ascii="Arial" w:eastAsia="Arial" w:hAnsi="Arial" w:cs="Arial"/>
          <w:color w:val="000000"/>
        </w:rPr>
        <w:t xml:space="preserve"> products (</w:t>
      </w:r>
      <w:proofErr w:type="spellStart"/>
      <w:r>
        <w:rPr>
          <w:rFonts w:ascii="Arial" w:eastAsia="Arial" w:hAnsi="Arial" w:cs="Arial"/>
          <w:color w:val="000000"/>
        </w:rPr>
        <w:t>Sakdiyah</w:t>
      </w:r>
      <w:proofErr w:type="spellEnd"/>
      <w:r>
        <w:rPr>
          <w:rFonts w:ascii="Arial" w:eastAsia="Arial" w:hAnsi="Arial" w:cs="Arial"/>
          <w:color w:val="000000"/>
        </w:rPr>
        <w:t>, 2017).</w:t>
      </w:r>
    </w:p>
    <w:p w14:paraId="320C15C5" w14:textId="77777777" w:rsidR="002225DD" w:rsidRDefault="00DD11D1">
      <w:pPr>
        <w:jc w:val="both"/>
        <w:rPr>
          <w:rFonts w:ascii="Arial" w:eastAsia="Arial" w:hAnsi="Arial" w:cs="Arial"/>
          <w:color w:val="000000"/>
        </w:rPr>
      </w:pPr>
      <w:r>
        <w:rPr>
          <w:rFonts w:ascii="Arial" w:eastAsia="Arial" w:hAnsi="Arial" w:cs="Arial"/>
          <w:color w:val="000000"/>
        </w:rPr>
        <w:lastRenderedPageBreak/>
        <w:t>Developing superior village products directly increases the income of small and medium enterprises (SMEs) through market expansion and production efficiency. A study of the potential and development of OVOP in West Lombok Regenc</w:t>
      </w:r>
      <w:r>
        <w:rPr>
          <w:rFonts w:ascii="Arial" w:eastAsia="Arial" w:hAnsi="Arial" w:cs="Arial"/>
          <w:color w:val="000000"/>
        </w:rPr>
        <w:t>y emphasized that entrepreneurial spirit impacts the secondary income of farmers and domestic workers and reduces structural poverty (</w:t>
      </w:r>
      <w:proofErr w:type="spellStart"/>
      <w:r>
        <w:rPr>
          <w:rFonts w:ascii="Arial" w:eastAsia="Arial" w:hAnsi="Arial" w:cs="Arial"/>
          <w:color w:val="000000"/>
        </w:rPr>
        <w:t>Tajidan</w:t>
      </w:r>
      <w:proofErr w:type="spellEnd"/>
      <w:r>
        <w:rPr>
          <w:rFonts w:ascii="Arial" w:eastAsia="Arial" w:hAnsi="Arial" w:cs="Arial"/>
          <w:color w:val="000000"/>
        </w:rPr>
        <w:t xml:space="preserve"> </w:t>
      </w:r>
      <w:commentRangeStart w:id="4"/>
      <w:r>
        <w:rPr>
          <w:rFonts w:ascii="Arial" w:eastAsia="Arial" w:hAnsi="Arial" w:cs="Arial"/>
          <w:color w:val="000000"/>
        </w:rPr>
        <w:t>et a</w:t>
      </w:r>
      <w:commentRangeEnd w:id="4"/>
      <w:r>
        <w:commentReference w:id="4"/>
      </w:r>
      <w:r>
        <w:rPr>
          <w:rFonts w:ascii="Arial" w:eastAsia="Arial" w:hAnsi="Arial" w:cs="Arial"/>
          <w:color w:val="000000"/>
        </w:rPr>
        <w:t>l., 2025).</w:t>
      </w:r>
    </w:p>
    <w:p w14:paraId="14AC0667" w14:textId="77777777" w:rsidR="002225DD" w:rsidRDefault="00DD11D1">
      <w:pPr>
        <w:jc w:val="both"/>
        <w:rPr>
          <w:rFonts w:ascii="Arial" w:eastAsia="Arial" w:hAnsi="Arial" w:cs="Arial"/>
          <w:color w:val="000000"/>
        </w:rPr>
      </w:pPr>
      <w:r>
        <w:rPr>
          <w:rFonts w:ascii="Arial" w:eastAsia="Arial" w:hAnsi="Arial" w:cs="Arial"/>
          <w:color w:val="000000"/>
        </w:rPr>
        <w:t xml:space="preserve">The development of superior village products is not only limited to economic-oriented aspects, </w:t>
      </w:r>
      <w:r>
        <w:rPr>
          <w:rFonts w:ascii="Arial" w:eastAsia="Arial" w:hAnsi="Arial" w:cs="Arial"/>
          <w:color w:val="000000"/>
        </w:rPr>
        <w:t>but also has a social dimension, such as increasing community confidence in local potential, strengthening social ties, and maintaining business sustainability through environmentally friendly production.</w:t>
      </w:r>
    </w:p>
    <w:p w14:paraId="267E5D1C" w14:textId="77777777" w:rsidR="002225DD" w:rsidRDefault="00DD11D1">
      <w:pPr>
        <w:jc w:val="both"/>
        <w:rPr>
          <w:rFonts w:ascii="Arial" w:eastAsia="Arial" w:hAnsi="Arial" w:cs="Arial"/>
          <w:color w:val="000000"/>
        </w:rPr>
      </w:pPr>
      <w:r>
        <w:rPr>
          <w:rFonts w:ascii="Arial" w:eastAsia="Arial" w:hAnsi="Arial" w:cs="Arial"/>
          <w:color w:val="000000"/>
        </w:rPr>
        <w:t>The inability of village governments to optimize lo</w:t>
      </w:r>
      <w:r>
        <w:rPr>
          <w:rFonts w:ascii="Arial" w:eastAsia="Arial" w:hAnsi="Arial" w:cs="Arial"/>
          <w:color w:val="000000"/>
        </w:rPr>
        <w:t xml:space="preserve">cal economic potential into competitive products has hampered the achievement of national priorities such as empowering small and medium enterprises (SMEs) and rural economic growth. Key obstacles include limited market access, low human resource quality, </w:t>
      </w:r>
      <w:r>
        <w:rPr>
          <w:rFonts w:ascii="Arial" w:eastAsia="Arial" w:hAnsi="Arial" w:cs="Arial"/>
          <w:color w:val="000000"/>
        </w:rPr>
        <w:t>minimal infrastructure, and a lack of technological innovation, all of which are priorities for resolution in the village development agenda based on Village Law No. 6/2014. This research is relevant because it supports the 2020-2024 RPJMN target of increa</w:t>
      </w:r>
      <w:r>
        <w:rPr>
          <w:rFonts w:ascii="Arial" w:eastAsia="Arial" w:hAnsi="Arial" w:cs="Arial"/>
          <w:color w:val="000000"/>
        </w:rPr>
        <w:t>sing village contributions to the national GRDP through 70,000 superior village products (</w:t>
      </w:r>
      <w:proofErr w:type="spellStart"/>
      <w:r>
        <w:rPr>
          <w:rFonts w:ascii="Arial" w:eastAsia="Arial" w:hAnsi="Arial" w:cs="Arial"/>
          <w:color w:val="000000"/>
        </w:rPr>
        <w:t>Syarif</w:t>
      </w:r>
      <w:proofErr w:type="spellEnd"/>
      <w:r>
        <w:rPr>
          <w:rFonts w:ascii="Arial" w:eastAsia="Arial" w:hAnsi="Arial" w:cs="Arial"/>
          <w:color w:val="000000"/>
        </w:rPr>
        <w:t xml:space="preserve">, 2021), as well as through the Ministry of Industry's policy No. 14 of 2021 which emphasizes the importance of the One Village One Product approach as a basis </w:t>
      </w:r>
      <w:r>
        <w:rPr>
          <w:rFonts w:ascii="Arial" w:eastAsia="Arial" w:hAnsi="Arial" w:cs="Arial"/>
          <w:color w:val="000000"/>
        </w:rPr>
        <w:t>for developing Small and Medium Industries (SMEs).</w:t>
      </w:r>
    </w:p>
    <w:p w14:paraId="58C6BDC8" w14:textId="77777777" w:rsidR="002225DD" w:rsidRDefault="00DD11D1">
      <w:pPr>
        <w:jc w:val="both"/>
        <w:rPr>
          <w:rFonts w:ascii="Arial" w:eastAsia="Arial" w:hAnsi="Arial" w:cs="Arial"/>
          <w:color w:val="000000"/>
        </w:rPr>
      </w:pPr>
      <w:commentRangeStart w:id="5"/>
      <w:r>
        <w:rPr>
          <w:rFonts w:ascii="Arial" w:eastAsia="Arial" w:hAnsi="Arial" w:cs="Arial"/>
          <w:color w:val="000000"/>
        </w:rPr>
        <w:t>A crucial problem that remains unresolved is limited market access for superior village products. Small and Medium Enterprises (SMEs) struggle to penetrate national or export markets due to a lack of brand</w:t>
      </w:r>
      <w:r>
        <w:rPr>
          <w:rFonts w:ascii="Arial" w:eastAsia="Arial" w:hAnsi="Arial" w:cs="Arial"/>
          <w:color w:val="000000"/>
        </w:rPr>
        <w:t>ing and digital distribution. Dependence on traditional markets is exacerbated by the deteriorating condition of rural road infrastructure. This contradicts the OVOP development priority, which targets exports through clustering (Anonymous, 2023).</w:t>
      </w:r>
    </w:p>
    <w:p w14:paraId="5B6B8DDA" w14:textId="77777777" w:rsidR="002225DD" w:rsidRDefault="00DD11D1">
      <w:pPr>
        <w:jc w:val="both"/>
        <w:rPr>
          <w:rFonts w:ascii="Arial" w:eastAsia="Arial" w:hAnsi="Arial" w:cs="Arial"/>
          <w:color w:val="000000"/>
        </w:rPr>
      </w:pPr>
      <w:r>
        <w:rPr>
          <w:rFonts w:ascii="Arial" w:eastAsia="Arial" w:hAnsi="Arial" w:cs="Arial"/>
          <w:color w:val="000000"/>
        </w:rPr>
        <w:t>Human re</w:t>
      </w:r>
      <w:r>
        <w:rPr>
          <w:rFonts w:ascii="Arial" w:eastAsia="Arial" w:hAnsi="Arial" w:cs="Arial"/>
          <w:color w:val="000000"/>
        </w:rPr>
        <w:t>source quality is a central issue, with farmers and village artisans lacking processing skills, halal/SNI certification, and modern business management. Lack of guidance, mentoring, and training leads to the failure of MSME products to diversify, leaving t</w:t>
      </w:r>
      <w:r>
        <w:rPr>
          <w:rFonts w:ascii="Arial" w:eastAsia="Arial" w:hAnsi="Arial" w:cs="Arial"/>
          <w:color w:val="000000"/>
        </w:rPr>
        <w:t xml:space="preserve">hem vulnerable to competition and price fluctuations. A study by Mariska et al. (2023) revealed that 70% of OVOP villages failed due to a lack of mentoring, which directly impacts community welfare through local employment. This problem is even more acute </w:t>
      </w:r>
      <w:r>
        <w:rPr>
          <w:rFonts w:ascii="Arial" w:eastAsia="Arial" w:hAnsi="Arial" w:cs="Arial"/>
          <w:color w:val="000000"/>
        </w:rPr>
        <w:t>in areas such as the Southern Zone of West Lombok Regency, where human resources lack innovation despite the abundant potential for fishery resources and non-timber forest products to be processed into economically valuable products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482DC920" w14:textId="77777777" w:rsidR="002225DD" w:rsidRDefault="00DD11D1">
      <w:pPr>
        <w:jc w:val="both"/>
        <w:rPr>
          <w:rFonts w:ascii="Arial" w:eastAsia="Arial" w:hAnsi="Arial" w:cs="Arial"/>
          <w:color w:val="000000"/>
        </w:rPr>
      </w:pPr>
      <w:r>
        <w:rPr>
          <w:rFonts w:ascii="Arial" w:eastAsia="Arial" w:hAnsi="Arial" w:cs="Arial"/>
          <w:color w:val="000000"/>
        </w:rPr>
        <w:t>A lack of product diversification leaves villages vulnerable to changing market trends, which favor high-quality, affordable, and environmentally friendly products, while environmentally unfriendly production processes threaten long-term sustainability. F</w:t>
      </w:r>
      <w:r>
        <w:rPr>
          <w:rFonts w:ascii="Arial" w:eastAsia="Arial" w:hAnsi="Arial" w:cs="Arial"/>
          <w:color w:val="000000"/>
        </w:rPr>
        <w:t>ailure to develop product variants hinders market expansion, ultimately weakening competitiveness (</w:t>
      </w:r>
      <w:proofErr w:type="spellStart"/>
      <w:r>
        <w:rPr>
          <w:rFonts w:ascii="Arial" w:eastAsia="Arial" w:hAnsi="Arial" w:cs="Arial"/>
          <w:color w:val="000000"/>
        </w:rPr>
        <w:t>Syarif</w:t>
      </w:r>
      <w:proofErr w:type="spellEnd"/>
      <w:r>
        <w:rPr>
          <w:rFonts w:ascii="Arial" w:eastAsia="Arial" w:hAnsi="Arial" w:cs="Arial"/>
          <w:color w:val="000000"/>
        </w:rPr>
        <w:t>, 2021).</w:t>
      </w:r>
    </w:p>
    <w:p w14:paraId="1F899DCE" w14:textId="77777777" w:rsidR="002225DD" w:rsidRDefault="00DD11D1">
      <w:pPr>
        <w:jc w:val="both"/>
        <w:rPr>
          <w:rFonts w:ascii="Arial" w:eastAsia="Arial" w:hAnsi="Arial" w:cs="Arial"/>
          <w:color w:val="000000"/>
        </w:rPr>
      </w:pPr>
      <w:r>
        <w:rPr>
          <w:rFonts w:ascii="Arial" w:eastAsia="Arial" w:hAnsi="Arial" w:cs="Arial"/>
          <w:color w:val="000000"/>
        </w:rPr>
        <w:t xml:space="preserve">From the results of studies conducted by </w:t>
      </w:r>
      <w:proofErr w:type="spellStart"/>
      <w:r>
        <w:rPr>
          <w:rFonts w:ascii="Arial" w:eastAsia="Arial" w:hAnsi="Arial" w:cs="Arial"/>
          <w:color w:val="000000"/>
        </w:rPr>
        <w:t>Arthana</w:t>
      </w:r>
      <w:proofErr w:type="spellEnd"/>
      <w:r>
        <w:rPr>
          <w:rFonts w:ascii="Arial" w:eastAsia="Arial" w:hAnsi="Arial" w:cs="Arial"/>
          <w:color w:val="000000"/>
        </w:rPr>
        <w:t xml:space="preserve"> (2025), </w:t>
      </w:r>
      <w:proofErr w:type="spellStart"/>
      <w:r>
        <w:rPr>
          <w:rFonts w:ascii="Arial" w:eastAsia="Arial" w:hAnsi="Arial" w:cs="Arial"/>
          <w:color w:val="000000"/>
        </w:rPr>
        <w:t>Syarif</w:t>
      </w:r>
      <w:proofErr w:type="spellEnd"/>
      <w:r>
        <w:rPr>
          <w:rFonts w:ascii="Arial" w:eastAsia="Arial" w:hAnsi="Arial" w:cs="Arial"/>
          <w:color w:val="000000"/>
        </w:rPr>
        <w:t xml:space="preserve"> (2021), and </w:t>
      </w:r>
      <w:proofErr w:type="spellStart"/>
      <w:r>
        <w:rPr>
          <w:rFonts w:ascii="Arial" w:eastAsia="Arial" w:hAnsi="Arial" w:cs="Arial"/>
          <w:color w:val="000000"/>
        </w:rPr>
        <w:t>Sakdiyah</w:t>
      </w:r>
      <w:proofErr w:type="spellEnd"/>
      <w:r>
        <w:rPr>
          <w:rFonts w:ascii="Arial" w:eastAsia="Arial" w:hAnsi="Arial" w:cs="Arial"/>
          <w:color w:val="000000"/>
        </w:rPr>
        <w:t xml:space="preserve"> (2017), as well as limited mentoring capabilities (</w:t>
      </w:r>
      <w:proofErr w:type="spellStart"/>
      <w:r>
        <w:rPr>
          <w:rFonts w:ascii="Arial" w:eastAsia="Arial" w:hAnsi="Arial" w:cs="Arial"/>
          <w:color w:val="000000"/>
        </w:rPr>
        <w:t>Tajida</w:t>
      </w:r>
      <w:r>
        <w:rPr>
          <w:rFonts w:ascii="Arial" w:eastAsia="Arial" w:hAnsi="Arial" w:cs="Arial"/>
          <w:color w:val="000000"/>
        </w:rPr>
        <w:t>n</w:t>
      </w:r>
      <w:proofErr w:type="spellEnd"/>
      <w:r>
        <w:rPr>
          <w:rFonts w:ascii="Arial" w:eastAsia="Arial" w:hAnsi="Arial" w:cs="Arial"/>
          <w:color w:val="000000"/>
        </w:rPr>
        <w:t xml:space="preserve"> et al, 2025) inspired the importance of reviewing the development priorities of superior village products through the One Village One Product (OVOP) policy directed using Composite Performance Index (CPI) analysis ,</w:t>
      </w:r>
      <w:commentRangeEnd w:id="5"/>
      <w:r>
        <w:commentReference w:id="5"/>
      </w:r>
      <w:r>
        <w:rPr>
          <w:rFonts w:ascii="Arial" w:eastAsia="Arial" w:hAnsi="Arial" w:cs="Arial"/>
          <w:color w:val="000000"/>
        </w:rPr>
        <w:t xml:space="preserve"> an effective multi-criteria decisio</w:t>
      </w:r>
      <w:r>
        <w:rPr>
          <w:rFonts w:ascii="Arial" w:eastAsia="Arial" w:hAnsi="Arial" w:cs="Arial"/>
          <w:color w:val="000000"/>
        </w:rPr>
        <w:t>n-making method for ranking alternative superior village products based on the weight of objective criteria. Composite Performance Index (CPI) calculates the total score for each alternative by adding up the normalized value multiplied by the weight, so th</w:t>
      </w:r>
      <w:r>
        <w:rPr>
          <w:rFonts w:ascii="Arial" w:eastAsia="Arial" w:hAnsi="Arial" w:cs="Arial"/>
          <w:color w:val="000000"/>
        </w:rPr>
        <w:t>at it can precisely overcome the problem of subjectivity in selecting priorities amidst limitations in human resources, funding, and service area coverage.</w:t>
      </w:r>
    </w:p>
    <w:p w14:paraId="7D779EC1" w14:textId="77777777" w:rsidR="002225DD" w:rsidRDefault="00DD11D1">
      <w:pPr>
        <w:jc w:val="both"/>
        <w:rPr>
          <w:rFonts w:ascii="Arial" w:eastAsia="Arial" w:hAnsi="Arial" w:cs="Arial"/>
          <w:color w:val="000000"/>
        </w:rPr>
      </w:pPr>
      <w:commentRangeStart w:id="7"/>
      <w:r>
        <w:rPr>
          <w:rFonts w:ascii="Arial" w:eastAsia="Arial" w:hAnsi="Arial" w:cs="Arial"/>
          <w:color w:val="000000"/>
        </w:rPr>
        <w:t>The aim of the study is to determine the feasibility and priority of developing superior village pro</w:t>
      </w:r>
      <w:r>
        <w:rPr>
          <w:rFonts w:ascii="Arial" w:eastAsia="Arial" w:hAnsi="Arial" w:cs="Arial"/>
          <w:color w:val="000000"/>
        </w:rPr>
        <w:t>ducts through the One Village One Product policy of West Lombok Regency.</w:t>
      </w:r>
      <w:commentRangeEnd w:id="7"/>
      <w:r>
        <w:commentReference w:id="7"/>
      </w:r>
      <w:commentRangeEnd w:id="3"/>
      <w:r>
        <w:commentReference w:id="3"/>
      </w:r>
    </w:p>
    <w:p w14:paraId="711257C8" w14:textId="77777777" w:rsidR="002225DD" w:rsidRDefault="002225DD">
      <w:pPr>
        <w:jc w:val="both"/>
        <w:rPr>
          <w:rFonts w:ascii="Arial" w:eastAsia="Arial" w:hAnsi="Arial" w:cs="Arial"/>
          <w:color w:val="000000"/>
        </w:rPr>
      </w:pPr>
    </w:p>
    <w:p w14:paraId="67BE95A8"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commentRangeStart w:id="8"/>
      <w:r>
        <w:rPr>
          <w:rFonts w:ascii="Arial" w:eastAsia="Arial" w:hAnsi="Arial" w:cs="Arial"/>
          <w:b/>
          <w:bCs/>
          <w:smallCaps/>
          <w:color w:val="000000"/>
          <w:sz w:val="22"/>
          <w:szCs w:val="22"/>
        </w:rPr>
        <w:t xml:space="preserve">material and methods </w:t>
      </w:r>
    </w:p>
    <w:p w14:paraId="15802D91" w14:textId="77777777" w:rsidR="002225DD" w:rsidRDefault="00DD11D1">
      <w:pPr>
        <w:jc w:val="both"/>
        <w:rPr>
          <w:rFonts w:ascii="Arial" w:eastAsia="Arial" w:hAnsi="Arial" w:cs="Arial"/>
          <w:b/>
          <w:bCs/>
        </w:rPr>
      </w:pPr>
      <w:r>
        <w:rPr>
          <w:rFonts w:ascii="Arial" w:eastAsia="Arial" w:hAnsi="Arial" w:cs="Arial"/>
          <w:b/>
          <w:bCs/>
        </w:rPr>
        <w:t>2.1 Methodological Approach</w:t>
      </w:r>
      <w:commentRangeEnd w:id="8"/>
      <w:r>
        <w:commentReference w:id="8"/>
      </w:r>
    </w:p>
    <w:p w14:paraId="7160DDDA" w14:textId="77777777" w:rsidR="002225DD" w:rsidRDefault="00DD11D1">
      <w:pPr>
        <w:jc w:val="both"/>
        <w:rPr>
          <w:rFonts w:ascii="Arial" w:eastAsia="Arial" w:hAnsi="Arial" w:cs="Arial"/>
        </w:rPr>
      </w:pPr>
      <w:commentRangeStart w:id="9"/>
      <w:r>
        <w:rPr>
          <w:rFonts w:ascii="Arial" w:eastAsia="Arial" w:hAnsi="Arial" w:cs="Arial"/>
        </w:rPr>
        <w:t>The study</w:t>
      </w:r>
      <w:commentRangeEnd w:id="9"/>
      <w:r>
        <w:commentReference w:id="9"/>
      </w:r>
      <w:r>
        <w:rPr>
          <w:rFonts w:ascii="Arial" w:eastAsia="Arial" w:hAnsi="Arial" w:cs="Arial"/>
        </w:rPr>
        <w:t xml:space="preserve"> o</w:t>
      </w:r>
      <w:commentRangeStart w:id="10"/>
      <w:r>
        <w:rPr>
          <w:rFonts w:ascii="Arial" w:eastAsia="Arial" w:hAnsi="Arial" w:cs="Arial"/>
        </w:rPr>
        <w:t xml:space="preserve">f priority development of superior village products uses a descriptive evaluative methodological approach </w:t>
      </w:r>
      <w:r>
        <w:rPr>
          <w:rFonts w:ascii="Arial" w:eastAsia="Arial" w:hAnsi="Arial" w:cs="Arial"/>
        </w:rPr>
        <w:t>(</w:t>
      </w:r>
      <w:proofErr w:type="spellStart"/>
      <w:r>
        <w:rPr>
          <w:rFonts w:ascii="Arial" w:eastAsia="Arial" w:hAnsi="Arial" w:cs="Arial"/>
        </w:rPr>
        <w:t>Utami</w:t>
      </w:r>
      <w:proofErr w:type="spellEnd"/>
      <w:r>
        <w:rPr>
          <w:rFonts w:ascii="Arial" w:eastAsia="Arial" w:hAnsi="Arial" w:cs="Arial"/>
        </w:rPr>
        <w:t xml:space="preserve"> et al., 2007). Descriptive methodology describes the actual </w:t>
      </w:r>
      <w:r>
        <w:rPr>
          <w:rFonts w:ascii="Arial" w:eastAsia="Arial" w:hAnsi="Arial" w:cs="Arial"/>
        </w:rPr>
        <w:lastRenderedPageBreak/>
        <w:t>conditions of the research object and evaluates the feasibility of development to improve the village economy (</w:t>
      </w:r>
      <w:proofErr w:type="spellStart"/>
      <w:r>
        <w:rPr>
          <w:rFonts w:ascii="Arial" w:eastAsia="Arial" w:hAnsi="Arial" w:cs="Arial"/>
        </w:rPr>
        <w:t>Murti</w:t>
      </w:r>
      <w:proofErr w:type="spellEnd"/>
      <w:r>
        <w:rPr>
          <w:rFonts w:ascii="Arial" w:eastAsia="Arial" w:hAnsi="Arial" w:cs="Arial"/>
        </w:rPr>
        <w:t xml:space="preserve"> et al., 2020).</w:t>
      </w:r>
    </w:p>
    <w:p w14:paraId="2C2BEDA8" w14:textId="77777777" w:rsidR="002225DD" w:rsidRDefault="00DD11D1">
      <w:pPr>
        <w:jc w:val="both"/>
        <w:rPr>
          <w:rFonts w:ascii="Arial" w:eastAsia="Arial" w:hAnsi="Arial" w:cs="Arial"/>
          <w:b/>
          <w:bCs/>
        </w:rPr>
      </w:pPr>
      <w:r>
        <w:rPr>
          <w:rFonts w:ascii="Arial" w:eastAsia="Arial" w:hAnsi="Arial" w:cs="Arial"/>
          <w:b/>
          <w:bCs/>
        </w:rPr>
        <w:t>2.2 Regional Planning</w:t>
      </w:r>
    </w:p>
    <w:p w14:paraId="2C490A71" w14:textId="77777777" w:rsidR="002225DD" w:rsidRDefault="00DD11D1">
      <w:pPr>
        <w:jc w:val="both"/>
        <w:rPr>
          <w:rFonts w:ascii="Arial" w:eastAsia="Arial" w:hAnsi="Arial" w:cs="Arial"/>
        </w:rPr>
      </w:pPr>
      <w:r>
        <w:rPr>
          <w:rFonts w:ascii="Arial" w:eastAsia="Arial" w:hAnsi="Arial" w:cs="Arial"/>
        </w:rPr>
        <w:t>From an administrative perspective,</w:t>
      </w:r>
      <w:r>
        <w:rPr>
          <w:rFonts w:ascii="Arial" w:eastAsia="Arial" w:hAnsi="Arial" w:cs="Arial"/>
        </w:rPr>
        <w:t xml:space="preserve"> West Lombok Regency consists of 10 (ten) sub-districts. These ten sub-districts are grouped into three zones, namely:</w:t>
      </w:r>
    </w:p>
    <w:p w14:paraId="092264AD" w14:textId="77777777" w:rsidR="002225DD" w:rsidRDefault="00DD11D1">
      <w:pPr>
        <w:ind w:left="280" w:hanging="280"/>
        <w:jc w:val="both"/>
        <w:rPr>
          <w:rFonts w:ascii="Arial" w:eastAsia="Arial" w:hAnsi="Arial" w:cs="Arial"/>
        </w:rPr>
      </w:pPr>
      <w:r>
        <w:rPr>
          <w:rFonts w:ascii="Arial" w:eastAsia="Arial" w:hAnsi="Arial" w:cs="Arial"/>
        </w:rPr>
        <w:t>1. The North Zone consists of four sub-districts, namely:</w:t>
      </w:r>
    </w:p>
    <w:p w14:paraId="077CE93D" w14:textId="77777777" w:rsidR="002225DD" w:rsidRDefault="00DD11D1">
      <w:pPr>
        <w:ind w:left="567" w:hanging="280"/>
        <w:jc w:val="both"/>
        <w:rPr>
          <w:rFonts w:ascii="Arial" w:eastAsia="Arial" w:hAnsi="Arial" w:cs="Arial"/>
        </w:rPr>
      </w:pPr>
      <w:r>
        <w:rPr>
          <w:rFonts w:ascii="Arial" w:eastAsia="Arial" w:hAnsi="Arial" w:cs="Arial"/>
        </w:rPr>
        <w:t xml:space="preserve">a. </w:t>
      </w:r>
      <w:proofErr w:type="spellStart"/>
      <w:r>
        <w:rPr>
          <w:rFonts w:ascii="Arial" w:eastAsia="Arial" w:hAnsi="Arial" w:cs="Arial"/>
        </w:rPr>
        <w:t>Batu</w:t>
      </w:r>
      <w:proofErr w:type="spellEnd"/>
      <w:r>
        <w:rPr>
          <w:rFonts w:ascii="Arial" w:eastAsia="Arial" w:hAnsi="Arial" w:cs="Arial"/>
        </w:rPr>
        <w:t xml:space="preserve"> </w:t>
      </w:r>
      <w:proofErr w:type="spellStart"/>
      <w:r>
        <w:rPr>
          <w:rFonts w:ascii="Arial" w:eastAsia="Arial" w:hAnsi="Arial" w:cs="Arial"/>
        </w:rPr>
        <w:t>Layar</w:t>
      </w:r>
      <w:proofErr w:type="spellEnd"/>
    </w:p>
    <w:p w14:paraId="5E0C78F7" w14:textId="77777777" w:rsidR="002225DD" w:rsidRDefault="00DD11D1">
      <w:pPr>
        <w:ind w:left="567" w:hanging="280"/>
        <w:jc w:val="both"/>
        <w:rPr>
          <w:rFonts w:ascii="Arial" w:eastAsia="Arial" w:hAnsi="Arial" w:cs="Arial"/>
        </w:rPr>
      </w:pPr>
      <w:r>
        <w:rPr>
          <w:rFonts w:ascii="Arial" w:eastAsia="Arial" w:hAnsi="Arial" w:cs="Arial"/>
        </w:rPr>
        <w:t xml:space="preserve">b. </w:t>
      </w:r>
      <w:proofErr w:type="spellStart"/>
      <w:r>
        <w:rPr>
          <w:rFonts w:ascii="Arial" w:eastAsia="Arial" w:hAnsi="Arial" w:cs="Arial"/>
        </w:rPr>
        <w:t>Genung</w:t>
      </w:r>
      <w:proofErr w:type="spellEnd"/>
      <w:r>
        <w:rPr>
          <w:rFonts w:ascii="Arial" w:eastAsia="Arial" w:hAnsi="Arial" w:cs="Arial"/>
        </w:rPr>
        <w:t xml:space="preserve"> Sari</w:t>
      </w:r>
    </w:p>
    <w:p w14:paraId="1F89713A" w14:textId="77777777" w:rsidR="002225DD" w:rsidRDefault="00DD11D1">
      <w:pPr>
        <w:ind w:left="567" w:hanging="280"/>
        <w:jc w:val="both"/>
        <w:rPr>
          <w:rFonts w:ascii="Arial" w:eastAsia="Arial" w:hAnsi="Arial" w:cs="Arial"/>
        </w:rPr>
      </w:pPr>
      <w:r>
        <w:rPr>
          <w:rFonts w:ascii="Arial" w:eastAsia="Arial" w:hAnsi="Arial" w:cs="Arial"/>
        </w:rPr>
        <w:t xml:space="preserve">c. </w:t>
      </w:r>
      <w:proofErr w:type="spellStart"/>
      <w:r>
        <w:rPr>
          <w:rFonts w:ascii="Arial" w:eastAsia="Arial" w:hAnsi="Arial" w:cs="Arial"/>
        </w:rPr>
        <w:t>Lingsar</w:t>
      </w:r>
      <w:proofErr w:type="spellEnd"/>
    </w:p>
    <w:p w14:paraId="76C97B35" w14:textId="77777777" w:rsidR="002225DD" w:rsidRDefault="00DD11D1">
      <w:pPr>
        <w:ind w:left="567" w:hanging="280"/>
        <w:jc w:val="both"/>
        <w:rPr>
          <w:rFonts w:ascii="Arial" w:eastAsia="Arial" w:hAnsi="Arial" w:cs="Arial"/>
        </w:rPr>
      </w:pPr>
      <w:r>
        <w:rPr>
          <w:rFonts w:ascii="Arial" w:eastAsia="Arial" w:hAnsi="Arial" w:cs="Arial"/>
        </w:rPr>
        <w:t>d. Narmada</w:t>
      </w:r>
    </w:p>
    <w:p w14:paraId="2A88A8DA" w14:textId="77777777" w:rsidR="002225DD" w:rsidRDefault="00DD11D1">
      <w:pPr>
        <w:ind w:left="280" w:hanging="280"/>
        <w:jc w:val="both"/>
        <w:rPr>
          <w:rFonts w:ascii="Arial" w:eastAsia="Arial" w:hAnsi="Arial" w:cs="Arial"/>
        </w:rPr>
      </w:pPr>
      <w:r>
        <w:rPr>
          <w:rFonts w:ascii="Arial" w:eastAsia="Arial" w:hAnsi="Arial" w:cs="Arial"/>
        </w:rPr>
        <w:t>2.</w:t>
      </w:r>
      <w:r>
        <w:rPr>
          <w:rFonts w:ascii="Arial" w:eastAsia="Arial" w:hAnsi="Arial" w:cs="Arial"/>
        </w:rPr>
        <w:tab/>
        <w:t>The Central Zone consists</w:t>
      </w:r>
      <w:r>
        <w:rPr>
          <w:rFonts w:ascii="Arial" w:eastAsia="Arial" w:hAnsi="Arial" w:cs="Arial"/>
        </w:rPr>
        <w:t xml:space="preserve"> of four sub-districts, namely:</w:t>
      </w:r>
    </w:p>
    <w:p w14:paraId="57C26BC4" w14:textId="77777777" w:rsidR="002225DD" w:rsidRDefault="00DD11D1">
      <w:pPr>
        <w:ind w:left="567" w:hanging="280"/>
        <w:jc w:val="both"/>
        <w:rPr>
          <w:rFonts w:ascii="Arial" w:eastAsia="Arial" w:hAnsi="Arial" w:cs="Arial"/>
        </w:rPr>
      </w:pPr>
      <w:r>
        <w:rPr>
          <w:rFonts w:ascii="Arial" w:eastAsia="Arial" w:hAnsi="Arial" w:cs="Arial"/>
        </w:rPr>
        <w:t xml:space="preserve">a. </w:t>
      </w:r>
      <w:r>
        <w:rPr>
          <w:rFonts w:ascii="Arial" w:eastAsia="Arial" w:hAnsi="Arial" w:cs="Arial"/>
        </w:rPr>
        <w:tab/>
      </w:r>
      <w:proofErr w:type="spellStart"/>
      <w:r>
        <w:rPr>
          <w:rFonts w:ascii="Arial" w:eastAsia="Arial" w:hAnsi="Arial" w:cs="Arial"/>
        </w:rPr>
        <w:t>Labuapi</w:t>
      </w:r>
      <w:proofErr w:type="spellEnd"/>
    </w:p>
    <w:p w14:paraId="58AD1D5C" w14:textId="77777777" w:rsidR="002225DD" w:rsidRDefault="00DD11D1">
      <w:pPr>
        <w:ind w:left="567" w:hanging="280"/>
        <w:jc w:val="both"/>
        <w:rPr>
          <w:rFonts w:ascii="Arial" w:eastAsia="Arial" w:hAnsi="Arial" w:cs="Arial"/>
        </w:rPr>
      </w:pPr>
      <w:r>
        <w:rPr>
          <w:rFonts w:ascii="Arial" w:eastAsia="Arial" w:hAnsi="Arial" w:cs="Arial"/>
        </w:rPr>
        <w:t xml:space="preserve">b. </w:t>
      </w:r>
      <w:r>
        <w:rPr>
          <w:rFonts w:ascii="Arial" w:eastAsia="Arial" w:hAnsi="Arial" w:cs="Arial"/>
        </w:rPr>
        <w:tab/>
        <w:t>Kediri</w:t>
      </w:r>
    </w:p>
    <w:p w14:paraId="044C467D" w14:textId="77777777" w:rsidR="002225DD" w:rsidRDefault="00DD11D1">
      <w:pPr>
        <w:ind w:left="567" w:hanging="280"/>
        <w:jc w:val="both"/>
        <w:rPr>
          <w:rFonts w:ascii="Arial" w:eastAsia="Arial" w:hAnsi="Arial" w:cs="Arial"/>
        </w:rPr>
      </w:pPr>
      <w:r>
        <w:rPr>
          <w:rFonts w:ascii="Arial" w:eastAsia="Arial" w:hAnsi="Arial" w:cs="Arial"/>
        </w:rPr>
        <w:t xml:space="preserve">c. </w:t>
      </w:r>
      <w:r>
        <w:rPr>
          <w:rFonts w:ascii="Arial" w:eastAsia="Arial" w:hAnsi="Arial" w:cs="Arial"/>
        </w:rPr>
        <w:tab/>
        <w:t>Gerung</w:t>
      </w:r>
    </w:p>
    <w:p w14:paraId="7D38EABF" w14:textId="77777777" w:rsidR="002225DD" w:rsidRDefault="00DD11D1">
      <w:pPr>
        <w:ind w:left="567" w:hanging="280"/>
        <w:jc w:val="both"/>
        <w:rPr>
          <w:rFonts w:ascii="Arial" w:eastAsia="Arial" w:hAnsi="Arial" w:cs="Arial"/>
        </w:rPr>
      </w:pPr>
      <w:r>
        <w:rPr>
          <w:rFonts w:ascii="Arial" w:eastAsia="Arial" w:hAnsi="Arial" w:cs="Arial"/>
        </w:rPr>
        <w:t xml:space="preserve">d. </w:t>
      </w:r>
      <w:proofErr w:type="spellStart"/>
      <w:r>
        <w:rPr>
          <w:rFonts w:ascii="Arial" w:eastAsia="Arial" w:hAnsi="Arial" w:cs="Arial"/>
        </w:rPr>
        <w:t>Kuripan</w:t>
      </w:r>
      <w:proofErr w:type="spellEnd"/>
    </w:p>
    <w:p w14:paraId="0B928A37" w14:textId="77777777" w:rsidR="002225DD" w:rsidRDefault="00DD11D1">
      <w:pPr>
        <w:ind w:left="280" w:hanging="280"/>
        <w:jc w:val="both"/>
        <w:rPr>
          <w:rFonts w:ascii="Arial" w:eastAsia="Arial" w:hAnsi="Arial" w:cs="Arial"/>
        </w:rPr>
      </w:pPr>
      <w:r>
        <w:rPr>
          <w:rFonts w:ascii="Arial" w:eastAsia="Arial" w:hAnsi="Arial" w:cs="Arial"/>
        </w:rPr>
        <w:t>3. The South Zone consists of two sub-districts, namely:</w:t>
      </w:r>
    </w:p>
    <w:p w14:paraId="0FCD17F5" w14:textId="77777777" w:rsidR="002225DD" w:rsidRDefault="00DD11D1">
      <w:pPr>
        <w:ind w:left="567" w:hanging="280"/>
        <w:jc w:val="both"/>
        <w:rPr>
          <w:rFonts w:ascii="Arial" w:eastAsia="Arial" w:hAnsi="Arial" w:cs="Arial"/>
        </w:rPr>
      </w:pPr>
      <w:r>
        <w:rPr>
          <w:rFonts w:ascii="Arial" w:eastAsia="Arial" w:hAnsi="Arial" w:cs="Arial"/>
        </w:rPr>
        <w:t xml:space="preserve">a. </w:t>
      </w:r>
      <w:proofErr w:type="spellStart"/>
      <w:r>
        <w:rPr>
          <w:rFonts w:ascii="Arial" w:eastAsia="Arial" w:hAnsi="Arial" w:cs="Arial"/>
        </w:rPr>
        <w:t>Lembar</w:t>
      </w:r>
      <w:proofErr w:type="spellEnd"/>
    </w:p>
    <w:p w14:paraId="4A1CB96A" w14:textId="77777777" w:rsidR="002225DD" w:rsidRDefault="00DD11D1">
      <w:pPr>
        <w:ind w:left="567" w:hanging="280"/>
        <w:jc w:val="both"/>
        <w:rPr>
          <w:rFonts w:ascii="Arial" w:eastAsia="Arial" w:hAnsi="Arial" w:cs="Arial"/>
        </w:rPr>
      </w:pPr>
      <w:r>
        <w:rPr>
          <w:rFonts w:ascii="Arial" w:eastAsia="Arial" w:hAnsi="Arial" w:cs="Arial"/>
        </w:rPr>
        <w:t xml:space="preserve">b. </w:t>
      </w:r>
      <w:proofErr w:type="spellStart"/>
      <w:r>
        <w:rPr>
          <w:rFonts w:ascii="Arial" w:eastAsia="Arial" w:hAnsi="Arial" w:cs="Arial"/>
        </w:rPr>
        <w:t>Sekotong</w:t>
      </w:r>
      <w:commentRangeEnd w:id="10"/>
      <w:proofErr w:type="spellEnd"/>
      <w:r>
        <w:commentReference w:id="10"/>
      </w:r>
    </w:p>
    <w:p w14:paraId="4B02062D" w14:textId="77777777" w:rsidR="002225DD" w:rsidRDefault="00DD11D1">
      <w:pPr>
        <w:jc w:val="both"/>
        <w:rPr>
          <w:rFonts w:ascii="Arial" w:eastAsia="Arial" w:hAnsi="Arial" w:cs="Arial"/>
          <w:b/>
          <w:bCs/>
        </w:rPr>
      </w:pPr>
      <w:r>
        <w:rPr>
          <w:rFonts w:ascii="Arial" w:eastAsia="Arial" w:hAnsi="Arial" w:cs="Arial"/>
          <w:b/>
          <w:bCs/>
        </w:rPr>
        <w:t xml:space="preserve">2.3 </w:t>
      </w:r>
      <w:commentRangeStart w:id="11"/>
      <w:r>
        <w:rPr>
          <w:rFonts w:ascii="Arial" w:eastAsia="Arial" w:hAnsi="Arial" w:cs="Arial"/>
          <w:b/>
          <w:bCs/>
        </w:rPr>
        <w:t>Mapping of Economically Valuable Products</w:t>
      </w:r>
    </w:p>
    <w:p w14:paraId="27B3D10E" w14:textId="77777777" w:rsidR="002225DD" w:rsidRDefault="00DD11D1">
      <w:pPr>
        <w:ind w:left="420"/>
        <w:jc w:val="both"/>
        <w:rPr>
          <w:rFonts w:ascii="Arial" w:eastAsia="Arial" w:hAnsi="Arial" w:cs="Arial"/>
        </w:rPr>
      </w:pPr>
      <w:r>
        <w:rPr>
          <w:rFonts w:ascii="Arial" w:eastAsia="Arial" w:hAnsi="Arial" w:cs="Arial"/>
        </w:rPr>
        <w:t>Products of economic value are inventoried based on</w:t>
      </w:r>
      <w:r>
        <w:rPr>
          <w:rFonts w:ascii="Arial" w:eastAsia="Arial" w:hAnsi="Arial" w:cs="Arial"/>
        </w:rPr>
        <w:t xml:space="preserve"> zoning, then broken down into sub-districts and villages.</w:t>
      </w:r>
    </w:p>
    <w:p w14:paraId="3867BE5C" w14:textId="77777777" w:rsidR="002225DD" w:rsidRDefault="00DD11D1">
      <w:pPr>
        <w:jc w:val="both"/>
        <w:rPr>
          <w:rFonts w:ascii="Arial" w:eastAsia="Arial" w:hAnsi="Arial" w:cs="Arial"/>
          <w:b/>
          <w:bCs/>
        </w:rPr>
      </w:pPr>
      <w:r>
        <w:rPr>
          <w:rFonts w:ascii="Arial" w:eastAsia="Arial" w:hAnsi="Arial" w:cs="Arial"/>
          <w:b/>
          <w:bCs/>
        </w:rPr>
        <w:t>2.4 Sorting of Village's Superior Products</w:t>
      </w:r>
    </w:p>
    <w:p w14:paraId="7EFE92B4" w14:textId="77777777" w:rsidR="002225DD" w:rsidRDefault="00DD11D1">
      <w:pPr>
        <w:ind w:left="420"/>
        <w:jc w:val="both"/>
        <w:rPr>
          <w:rFonts w:ascii="Arial" w:eastAsia="Arial" w:hAnsi="Arial" w:cs="Arial"/>
        </w:rPr>
      </w:pPr>
      <w:r>
        <w:rPr>
          <w:rFonts w:ascii="Arial" w:eastAsia="Arial" w:hAnsi="Arial" w:cs="Arial"/>
        </w:rPr>
        <w:t xml:space="preserve">Products with economic value are sorted into superior village products using two criteria, namely the highest economic value and the largest number of </w:t>
      </w:r>
      <w:r>
        <w:rPr>
          <w:rFonts w:ascii="Arial" w:eastAsia="Arial" w:hAnsi="Arial" w:cs="Arial"/>
        </w:rPr>
        <w:t>MSME actors.</w:t>
      </w:r>
      <w:commentRangeEnd w:id="11"/>
      <w:r>
        <w:commentReference w:id="11"/>
      </w:r>
    </w:p>
    <w:p w14:paraId="074F07F1" w14:textId="77777777" w:rsidR="002225DD" w:rsidRDefault="00DD11D1">
      <w:pPr>
        <w:jc w:val="both"/>
        <w:rPr>
          <w:rFonts w:ascii="Arial" w:eastAsia="Arial" w:hAnsi="Arial" w:cs="Arial"/>
          <w:b/>
          <w:bCs/>
        </w:rPr>
      </w:pPr>
      <w:r>
        <w:rPr>
          <w:rFonts w:ascii="Arial" w:eastAsia="Arial" w:hAnsi="Arial" w:cs="Arial"/>
          <w:b/>
          <w:bCs/>
        </w:rPr>
        <w:t>2.5 Research Stages</w:t>
      </w:r>
    </w:p>
    <w:p w14:paraId="7DF06876" w14:textId="77777777" w:rsidR="002225DD" w:rsidRDefault="00DD11D1">
      <w:pPr>
        <w:ind w:left="567" w:hanging="280"/>
        <w:jc w:val="both"/>
        <w:rPr>
          <w:rFonts w:ascii="Arial" w:eastAsia="Arial" w:hAnsi="Arial" w:cs="Arial"/>
        </w:rPr>
      </w:pPr>
      <w:commentRangeStart w:id="12"/>
      <w:r>
        <w:rPr>
          <w:rFonts w:ascii="Arial" w:eastAsia="Arial" w:hAnsi="Arial" w:cs="Arial"/>
        </w:rPr>
        <w:t>1. Socialization to stakeholders and Focus Group Discussion (FGD)</w:t>
      </w:r>
    </w:p>
    <w:p w14:paraId="0AE474C0" w14:textId="77777777" w:rsidR="002225DD" w:rsidRDefault="00DD11D1">
      <w:pPr>
        <w:ind w:left="567" w:hanging="280"/>
        <w:jc w:val="both"/>
        <w:rPr>
          <w:rFonts w:ascii="Arial" w:eastAsia="Arial" w:hAnsi="Arial" w:cs="Arial"/>
        </w:rPr>
      </w:pPr>
      <w:r>
        <w:rPr>
          <w:rFonts w:ascii="Arial" w:eastAsia="Arial" w:hAnsi="Arial" w:cs="Arial"/>
        </w:rPr>
        <w:t>2. Data collection through observation, in-depth interviews, and surveys to identify local products with economic value that have the potential to be deve</w:t>
      </w:r>
      <w:r>
        <w:rPr>
          <w:rFonts w:ascii="Arial" w:eastAsia="Arial" w:hAnsi="Arial" w:cs="Arial"/>
        </w:rPr>
        <w:t>loped as superior products.</w:t>
      </w:r>
    </w:p>
    <w:p w14:paraId="795FA338" w14:textId="77777777" w:rsidR="002225DD" w:rsidRDefault="00DD11D1">
      <w:pPr>
        <w:ind w:left="567" w:hanging="280"/>
        <w:jc w:val="both"/>
        <w:rPr>
          <w:rFonts w:ascii="Arial" w:eastAsia="Arial" w:hAnsi="Arial" w:cs="Arial"/>
        </w:rPr>
      </w:pPr>
      <w:r>
        <w:rPr>
          <w:rFonts w:ascii="Arial" w:eastAsia="Arial" w:hAnsi="Arial" w:cs="Arial"/>
        </w:rPr>
        <w:t>3. Preparation of evaluation of development of products with economic value as superior village products and OVOP</w:t>
      </w:r>
      <w:commentRangeEnd w:id="12"/>
      <w:r>
        <w:commentReference w:id="12"/>
      </w:r>
    </w:p>
    <w:p w14:paraId="65058165" w14:textId="77777777" w:rsidR="002225DD" w:rsidRDefault="00DD11D1">
      <w:pPr>
        <w:jc w:val="both"/>
        <w:rPr>
          <w:rFonts w:ascii="Arial" w:eastAsia="Arial" w:hAnsi="Arial" w:cs="Arial"/>
          <w:b/>
          <w:bCs/>
        </w:rPr>
      </w:pPr>
      <w:r>
        <w:rPr>
          <w:rFonts w:ascii="Arial" w:eastAsia="Arial" w:hAnsi="Arial" w:cs="Arial"/>
          <w:b/>
          <w:bCs/>
        </w:rPr>
        <w:t>2.6 Data Collection Methods</w:t>
      </w:r>
    </w:p>
    <w:p w14:paraId="1F41E8D1" w14:textId="77777777" w:rsidR="002225DD" w:rsidRDefault="00DD11D1">
      <w:pPr>
        <w:ind w:left="280"/>
        <w:jc w:val="both"/>
        <w:rPr>
          <w:rFonts w:ascii="Arial" w:eastAsia="Arial" w:hAnsi="Arial" w:cs="Arial"/>
        </w:rPr>
      </w:pPr>
      <w:r>
        <w:rPr>
          <w:rFonts w:ascii="Arial" w:eastAsia="Arial" w:hAnsi="Arial" w:cs="Arial"/>
        </w:rPr>
        <w:t xml:space="preserve">Data was collected through several activities called quarter angulation consisting </w:t>
      </w:r>
      <w:r>
        <w:rPr>
          <w:rFonts w:ascii="Arial" w:eastAsia="Arial" w:hAnsi="Arial" w:cs="Arial"/>
        </w:rPr>
        <w:t xml:space="preserve">of </w:t>
      </w:r>
      <w:commentRangeStart w:id="13"/>
      <w:r>
        <w:rPr>
          <w:rFonts w:ascii="Arial" w:eastAsia="Arial" w:hAnsi="Arial" w:cs="Arial"/>
        </w:rPr>
        <w:t>(</w:t>
      </w:r>
      <w:proofErr w:type="spellStart"/>
      <w:r>
        <w:rPr>
          <w:rFonts w:ascii="Arial" w:eastAsia="Arial" w:hAnsi="Arial" w:cs="Arial"/>
        </w:rPr>
        <w:t>Fudhla</w:t>
      </w:r>
      <w:proofErr w:type="spellEnd"/>
      <w:r>
        <w:rPr>
          <w:rFonts w:ascii="Arial" w:eastAsia="Arial" w:hAnsi="Arial" w:cs="Arial"/>
        </w:rPr>
        <w:t xml:space="preserve"> et al, 2007):</w:t>
      </w:r>
      <w:commentRangeEnd w:id="13"/>
      <w:r>
        <w:commentReference w:id="13"/>
      </w:r>
    </w:p>
    <w:p w14:paraId="3E8D6DB2" w14:textId="77777777" w:rsidR="002225DD" w:rsidRDefault="00DD11D1">
      <w:pPr>
        <w:ind w:left="700" w:hanging="280"/>
        <w:jc w:val="both"/>
        <w:rPr>
          <w:rFonts w:ascii="Arial" w:eastAsia="Arial" w:hAnsi="Arial" w:cs="Arial"/>
        </w:rPr>
      </w:pPr>
      <w:r>
        <w:rPr>
          <w:rFonts w:ascii="Arial" w:eastAsia="Arial" w:hAnsi="Arial" w:cs="Arial"/>
        </w:rPr>
        <w:t>1. Field observations to observe the real conditions of the activities of Small and Medium Industries (SMEs) producing products with economic value.</w:t>
      </w:r>
    </w:p>
    <w:p w14:paraId="52B62259" w14:textId="77777777" w:rsidR="002225DD" w:rsidRDefault="00DD11D1">
      <w:pPr>
        <w:ind w:left="700" w:hanging="280"/>
        <w:jc w:val="both"/>
        <w:rPr>
          <w:rFonts w:ascii="Arial" w:eastAsia="Arial" w:hAnsi="Arial" w:cs="Arial"/>
        </w:rPr>
      </w:pPr>
      <w:r>
        <w:rPr>
          <w:rFonts w:ascii="Arial" w:eastAsia="Arial" w:hAnsi="Arial" w:cs="Arial"/>
        </w:rPr>
        <w:t xml:space="preserve">2. In-depth interviews with SMES actors, community leaders, village officials, </w:t>
      </w:r>
      <w:r>
        <w:rPr>
          <w:rFonts w:ascii="Arial" w:eastAsia="Arial" w:hAnsi="Arial" w:cs="Arial"/>
        </w:rPr>
        <w:t>and related parties.</w:t>
      </w:r>
    </w:p>
    <w:p w14:paraId="3050A49F" w14:textId="77777777" w:rsidR="002225DD" w:rsidRDefault="00DD11D1">
      <w:pPr>
        <w:ind w:left="700" w:hanging="280"/>
        <w:jc w:val="both"/>
        <w:rPr>
          <w:rFonts w:ascii="Arial" w:eastAsia="Arial" w:hAnsi="Arial" w:cs="Arial"/>
        </w:rPr>
      </w:pPr>
      <w:r>
        <w:rPr>
          <w:rFonts w:ascii="Arial" w:eastAsia="Arial" w:hAnsi="Arial" w:cs="Arial"/>
        </w:rPr>
        <w:t>3. Survey of quantitative and qualitative data collection to assess the feasibility of developing high economic value products into superior one village one product (OVOP) products.</w:t>
      </w:r>
    </w:p>
    <w:p w14:paraId="20C83E02" w14:textId="77777777" w:rsidR="002225DD" w:rsidRDefault="00DD11D1">
      <w:pPr>
        <w:ind w:left="700" w:hanging="280"/>
        <w:jc w:val="both"/>
        <w:rPr>
          <w:rFonts w:ascii="Arial" w:eastAsia="Arial" w:hAnsi="Arial" w:cs="Arial"/>
        </w:rPr>
      </w:pPr>
      <w:r>
        <w:rPr>
          <w:rFonts w:ascii="Arial" w:eastAsia="Arial" w:hAnsi="Arial" w:cs="Arial"/>
        </w:rPr>
        <w:t>4. Focus Group Discussion (FGD) to obtain an assessme</w:t>
      </w:r>
      <w:r>
        <w:rPr>
          <w:rFonts w:ascii="Arial" w:eastAsia="Arial" w:hAnsi="Arial" w:cs="Arial"/>
        </w:rPr>
        <w:t>nt and determine products with economic value as superior village products.</w:t>
      </w:r>
    </w:p>
    <w:p w14:paraId="3CFF88D3" w14:textId="77777777" w:rsidR="002225DD" w:rsidRDefault="00DD11D1">
      <w:pPr>
        <w:jc w:val="both"/>
        <w:rPr>
          <w:rFonts w:ascii="Arial" w:eastAsia="Arial" w:hAnsi="Arial" w:cs="Arial"/>
          <w:b/>
          <w:bCs/>
        </w:rPr>
      </w:pPr>
      <w:r>
        <w:rPr>
          <w:rFonts w:ascii="Arial" w:eastAsia="Arial" w:hAnsi="Arial" w:cs="Arial"/>
          <w:b/>
          <w:bCs/>
        </w:rPr>
        <w:t>2.7 Data Collection Stages</w:t>
      </w:r>
    </w:p>
    <w:p w14:paraId="3230E60A" w14:textId="77777777" w:rsidR="002225DD" w:rsidRDefault="00DD11D1">
      <w:pPr>
        <w:numPr>
          <w:ilvl w:val="0"/>
          <w:numId w:val="1"/>
        </w:numPr>
        <w:ind w:left="567" w:hanging="280"/>
        <w:jc w:val="both"/>
        <w:rPr>
          <w:rFonts w:ascii="Arial" w:eastAsia="Arial" w:hAnsi="Arial" w:cs="Arial"/>
          <w:color w:val="000000"/>
        </w:rPr>
      </w:pPr>
      <w:commentRangeStart w:id="14"/>
      <w:r>
        <w:rPr>
          <w:rFonts w:ascii="Arial" w:eastAsia="Arial" w:hAnsi="Arial" w:cs="Arial"/>
          <w:color w:val="000000"/>
        </w:rPr>
        <w:t>The surveyors were trained, directed, and organized by the Research Team Leader. The Research Team Leader appointed two coordinators: a survey coordinato</w:t>
      </w:r>
      <w:r>
        <w:rPr>
          <w:rFonts w:ascii="Arial" w:eastAsia="Arial" w:hAnsi="Arial" w:cs="Arial"/>
          <w:color w:val="000000"/>
        </w:rPr>
        <w:t>r from the student element and a coordinator from the village assistant element.</w:t>
      </w:r>
    </w:p>
    <w:p w14:paraId="18F5C9E1" w14:textId="77777777" w:rsidR="002225DD" w:rsidRDefault="00DD11D1">
      <w:pPr>
        <w:numPr>
          <w:ilvl w:val="0"/>
          <w:numId w:val="1"/>
        </w:numPr>
        <w:ind w:left="567" w:hanging="280"/>
        <w:jc w:val="both"/>
        <w:rPr>
          <w:rFonts w:ascii="Arial" w:eastAsia="Arial" w:hAnsi="Arial" w:cs="Arial"/>
          <w:color w:val="000000"/>
        </w:rPr>
      </w:pPr>
      <w:r>
        <w:rPr>
          <w:rFonts w:ascii="Arial" w:eastAsia="Arial" w:hAnsi="Arial" w:cs="Arial"/>
          <w:color w:val="000000"/>
        </w:rPr>
        <w:t>The survey coordinator divided the tasks with a combination of one student and one village assistant in each sub-district, except in Narmada Sub-district which consisted of tw</w:t>
      </w:r>
      <w:r>
        <w:rPr>
          <w:rFonts w:ascii="Arial" w:eastAsia="Arial" w:hAnsi="Arial" w:cs="Arial"/>
          <w:color w:val="000000"/>
        </w:rPr>
        <w:t>o students and two village assistants.</w:t>
      </w:r>
    </w:p>
    <w:p w14:paraId="284E71B7" w14:textId="77777777" w:rsidR="002225DD" w:rsidRDefault="00DD11D1">
      <w:pPr>
        <w:numPr>
          <w:ilvl w:val="0"/>
          <w:numId w:val="1"/>
        </w:numPr>
        <w:ind w:left="567" w:hanging="280"/>
        <w:jc w:val="both"/>
        <w:rPr>
          <w:rFonts w:ascii="Arial" w:eastAsia="Arial" w:hAnsi="Arial" w:cs="Arial"/>
          <w:color w:val="000000"/>
        </w:rPr>
      </w:pPr>
      <w:r>
        <w:rPr>
          <w:rFonts w:ascii="Arial" w:eastAsia="Arial" w:hAnsi="Arial" w:cs="Arial"/>
          <w:color w:val="000000"/>
        </w:rPr>
        <w:t xml:space="preserve">Surveyors carrying out data collection are equipped with a letter of assignment from the Dean of the Faculty of </w:t>
      </w:r>
      <w:r>
        <w:rPr>
          <w:rFonts w:ascii="Arial" w:eastAsia="Arial" w:hAnsi="Arial" w:cs="Arial"/>
        </w:rPr>
        <w:t xml:space="preserve">Agriculture </w:t>
      </w:r>
      <w:r>
        <w:rPr>
          <w:rFonts w:ascii="Arial" w:eastAsia="Arial" w:hAnsi="Arial" w:cs="Arial"/>
          <w:color w:val="000000"/>
        </w:rPr>
        <w:t xml:space="preserve">and a Research Recommendation from the Head of the West Lombok Regency </w:t>
      </w:r>
      <w:r>
        <w:rPr>
          <w:rFonts w:ascii="Arial" w:eastAsia="Arial" w:hAnsi="Arial" w:cs="Arial"/>
          <w:i/>
          <w:iCs/>
          <w:color w:val="000000"/>
        </w:rPr>
        <w:t>RPDA.</w:t>
      </w:r>
    </w:p>
    <w:p w14:paraId="646D3D10" w14:textId="77777777" w:rsidR="002225DD" w:rsidRDefault="00DD11D1">
      <w:pPr>
        <w:numPr>
          <w:ilvl w:val="0"/>
          <w:numId w:val="1"/>
        </w:numPr>
        <w:ind w:left="567" w:hanging="280"/>
        <w:jc w:val="both"/>
        <w:rPr>
          <w:rFonts w:ascii="Arial" w:eastAsia="Arial" w:hAnsi="Arial" w:cs="Arial"/>
          <w:color w:val="000000"/>
        </w:rPr>
      </w:pPr>
      <w:r>
        <w:rPr>
          <w:rFonts w:ascii="Arial" w:eastAsia="Arial" w:hAnsi="Arial" w:cs="Arial"/>
          <w:color w:val="000000"/>
        </w:rPr>
        <w:lastRenderedPageBreak/>
        <w:t xml:space="preserve">The surveyor is </w:t>
      </w:r>
      <w:r>
        <w:rPr>
          <w:rFonts w:ascii="Arial" w:eastAsia="Arial" w:hAnsi="Arial" w:cs="Arial"/>
          <w:color w:val="000000"/>
        </w:rPr>
        <w:t>assigned to report to the local Village Head/</w:t>
      </w:r>
      <w:proofErr w:type="spellStart"/>
      <w:r>
        <w:rPr>
          <w:rFonts w:ascii="Arial" w:eastAsia="Arial" w:hAnsi="Arial" w:cs="Arial"/>
          <w:color w:val="000000"/>
        </w:rPr>
        <w:t>Lurah</w:t>
      </w:r>
      <w:proofErr w:type="spellEnd"/>
      <w:r>
        <w:rPr>
          <w:rFonts w:ascii="Arial" w:eastAsia="Arial" w:hAnsi="Arial" w:cs="Arial"/>
          <w:color w:val="000000"/>
        </w:rPr>
        <w:t>, or village/sub-district officials while requesting information about products with economic value, the number of SMEs units, the names and locations of SMEs actors who produce products with economic value</w:t>
      </w:r>
      <w:r>
        <w:rPr>
          <w:rFonts w:ascii="Arial" w:eastAsia="Arial" w:hAnsi="Arial" w:cs="Arial"/>
          <w:color w:val="000000"/>
        </w:rPr>
        <w:t>.</w:t>
      </w:r>
    </w:p>
    <w:p w14:paraId="4DCC88DF" w14:textId="77777777" w:rsidR="002225DD" w:rsidRDefault="00DD11D1">
      <w:pPr>
        <w:numPr>
          <w:ilvl w:val="0"/>
          <w:numId w:val="1"/>
        </w:numPr>
        <w:ind w:left="567" w:hanging="280"/>
        <w:jc w:val="both"/>
        <w:rPr>
          <w:rFonts w:ascii="Arial" w:eastAsia="Arial" w:hAnsi="Arial" w:cs="Arial"/>
          <w:color w:val="000000"/>
        </w:rPr>
      </w:pPr>
      <w:r>
        <w:rPr>
          <w:rFonts w:ascii="Arial" w:eastAsia="Arial" w:hAnsi="Arial" w:cs="Arial"/>
          <w:color w:val="000000"/>
        </w:rPr>
        <w:t>Surveyors together with village officials determine products with economic value using the following criteria: the highest economic value and the largest number of SMEs producing the product.</w:t>
      </w:r>
    </w:p>
    <w:p w14:paraId="3AABA8BB" w14:textId="77777777" w:rsidR="002225DD" w:rsidRDefault="00DD11D1">
      <w:pPr>
        <w:numPr>
          <w:ilvl w:val="0"/>
          <w:numId w:val="1"/>
        </w:numPr>
        <w:ind w:left="567" w:hanging="280"/>
        <w:jc w:val="both"/>
        <w:rPr>
          <w:rFonts w:ascii="Arial" w:eastAsia="Arial" w:hAnsi="Arial" w:cs="Arial"/>
          <w:b/>
          <w:bCs/>
          <w:color w:val="000000"/>
        </w:rPr>
      </w:pPr>
      <w:r>
        <w:rPr>
          <w:rFonts w:ascii="Arial" w:eastAsia="Arial" w:hAnsi="Arial" w:cs="Arial"/>
          <w:color w:val="000000"/>
        </w:rPr>
        <w:t>Surveyors accompanied by village officials collected data usin</w:t>
      </w:r>
      <w:r>
        <w:rPr>
          <w:rFonts w:ascii="Arial" w:eastAsia="Arial" w:hAnsi="Arial" w:cs="Arial"/>
          <w:color w:val="000000"/>
        </w:rPr>
        <w:t xml:space="preserve">g interview techniques with SMEs actors who produce products with economic value, then the data was </w:t>
      </w:r>
      <w:commentRangeEnd w:id="14"/>
      <w:r>
        <w:commentReference w:id="14"/>
      </w:r>
      <w:r>
        <w:rPr>
          <w:rFonts w:ascii="Arial" w:eastAsia="Arial" w:hAnsi="Arial" w:cs="Arial"/>
          <w:b/>
          <w:bCs/>
          <w:color w:val="000000"/>
        </w:rPr>
        <w:t>uploaded and sent using Google Forms.</w:t>
      </w:r>
    </w:p>
    <w:p w14:paraId="6674DFFA" w14:textId="77777777" w:rsidR="002225DD" w:rsidRDefault="00DD11D1">
      <w:pPr>
        <w:jc w:val="both"/>
        <w:rPr>
          <w:rFonts w:ascii="Arial" w:eastAsia="Arial" w:hAnsi="Arial" w:cs="Arial"/>
        </w:rPr>
      </w:pPr>
      <w:r>
        <w:rPr>
          <w:rFonts w:ascii="Arial" w:eastAsia="Arial" w:hAnsi="Arial" w:cs="Arial"/>
          <w:b/>
          <w:bCs/>
        </w:rPr>
        <w:t>2.8 Data Processing</w:t>
      </w:r>
    </w:p>
    <w:p w14:paraId="2CC1760E" w14:textId="77777777" w:rsidR="002225DD" w:rsidRDefault="00DD11D1">
      <w:pPr>
        <w:ind w:left="280"/>
        <w:jc w:val="both"/>
        <w:rPr>
          <w:rFonts w:ascii="Arial" w:eastAsia="Arial" w:hAnsi="Arial" w:cs="Arial"/>
        </w:rPr>
      </w:pPr>
      <w:commentRangeStart w:id="15"/>
      <w:r>
        <w:rPr>
          <w:rFonts w:ascii="Arial" w:eastAsia="Arial" w:hAnsi="Arial" w:cs="Arial"/>
        </w:rPr>
        <w:t>The database on Google Forms is tabulated and processed using Excel. The data is organized into</w:t>
      </w:r>
      <w:r>
        <w:rPr>
          <w:rFonts w:ascii="Arial" w:eastAsia="Arial" w:hAnsi="Arial" w:cs="Arial"/>
        </w:rPr>
        <w:t xml:space="preserve"> tables, flowcharts, graphs, images, photos, and/or narratives as needed.</w:t>
      </w:r>
      <w:commentRangeEnd w:id="15"/>
      <w:r>
        <w:commentReference w:id="15"/>
      </w:r>
    </w:p>
    <w:p w14:paraId="14DAB0B5" w14:textId="77777777" w:rsidR="002225DD" w:rsidRDefault="00DD11D1">
      <w:pPr>
        <w:ind w:left="280" w:hanging="280"/>
        <w:jc w:val="both"/>
        <w:rPr>
          <w:rFonts w:ascii="Arial" w:eastAsia="Arial" w:hAnsi="Arial" w:cs="Arial"/>
          <w:b/>
          <w:bCs/>
        </w:rPr>
      </w:pPr>
      <w:r>
        <w:rPr>
          <w:rFonts w:ascii="Arial" w:eastAsia="Arial" w:hAnsi="Arial" w:cs="Arial"/>
          <w:b/>
          <w:bCs/>
        </w:rPr>
        <w:t>2.9 Data Analysis</w:t>
      </w:r>
    </w:p>
    <w:p w14:paraId="24B9DD62" w14:textId="77777777" w:rsidR="002225DD" w:rsidRDefault="00DD11D1">
      <w:pPr>
        <w:ind w:left="567" w:hanging="280"/>
        <w:rPr>
          <w:rFonts w:ascii="Arial" w:eastAsia="Arial" w:hAnsi="Arial" w:cs="Arial"/>
        </w:rPr>
      </w:pPr>
      <w:r>
        <w:rPr>
          <w:rFonts w:ascii="Arial" w:eastAsia="Arial" w:hAnsi="Arial" w:cs="Arial"/>
        </w:rPr>
        <w:t>1. Analysis of Identification of Economically Valuable Products</w:t>
      </w:r>
    </w:p>
    <w:p w14:paraId="096EB2F9" w14:textId="77777777" w:rsidR="002225DD" w:rsidRDefault="00DD11D1">
      <w:pPr>
        <w:ind w:left="567" w:firstLine="567"/>
        <w:jc w:val="both"/>
        <w:rPr>
          <w:rFonts w:ascii="Arial" w:eastAsia="Arial" w:hAnsi="Arial" w:cs="Arial"/>
        </w:rPr>
      </w:pPr>
      <w:r>
        <w:rPr>
          <w:rFonts w:ascii="Arial" w:eastAsia="Arial" w:hAnsi="Arial" w:cs="Arial"/>
        </w:rPr>
        <w:t>The analysis of product identification using economic value uses a data sorting method (selecting</w:t>
      </w:r>
      <w:r>
        <w:rPr>
          <w:rFonts w:ascii="Arial" w:eastAsia="Arial" w:hAnsi="Arial" w:cs="Arial"/>
        </w:rPr>
        <w:t xml:space="preserve"> and sorting important data, or filtering) (</w:t>
      </w:r>
      <w:proofErr w:type="spellStart"/>
      <w:r>
        <w:rPr>
          <w:rFonts w:ascii="Arial" w:eastAsia="Arial" w:hAnsi="Arial" w:cs="Arial"/>
        </w:rPr>
        <w:t>Febriani</w:t>
      </w:r>
      <w:proofErr w:type="spellEnd"/>
      <w:r>
        <w:rPr>
          <w:rFonts w:ascii="Arial" w:eastAsia="Arial" w:hAnsi="Arial" w:cs="Arial"/>
        </w:rPr>
        <w:t xml:space="preserve"> et al., 2025). The data sorting uses Excel computer software. The sorting analysis uses two criteria: production value and the largest number of Small and Medium Industry (SME) units in each village.</w:t>
      </w:r>
    </w:p>
    <w:p w14:paraId="76D4C109" w14:textId="77777777" w:rsidR="002225DD" w:rsidRDefault="00DD11D1">
      <w:pPr>
        <w:ind w:left="567" w:hanging="280"/>
        <w:jc w:val="both"/>
        <w:rPr>
          <w:rFonts w:ascii="Arial" w:eastAsia="Arial" w:hAnsi="Arial" w:cs="Arial"/>
        </w:rPr>
      </w:pPr>
      <w:r>
        <w:rPr>
          <w:rFonts w:ascii="Arial" w:eastAsia="Arial" w:hAnsi="Arial" w:cs="Arial"/>
        </w:rPr>
        <w:t xml:space="preserve">2. </w:t>
      </w:r>
      <w:r>
        <w:rPr>
          <w:rFonts w:ascii="Arial" w:eastAsia="Arial" w:hAnsi="Arial" w:cs="Arial"/>
        </w:rPr>
        <w:t>Analysis of the feasibility evaluation of developing superior village product businesses into OVOP</w:t>
      </w:r>
    </w:p>
    <w:p w14:paraId="5AFE7A84" w14:textId="77777777" w:rsidR="002225DD" w:rsidRDefault="00DD11D1">
      <w:pPr>
        <w:ind w:left="567" w:firstLine="567"/>
        <w:jc w:val="both"/>
        <w:rPr>
          <w:rFonts w:ascii="Arial" w:eastAsia="Arial" w:hAnsi="Arial" w:cs="Arial"/>
        </w:rPr>
      </w:pPr>
      <w:r>
        <w:rPr>
          <w:rFonts w:ascii="Arial" w:eastAsia="Arial" w:hAnsi="Arial" w:cs="Arial"/>
        </w:rPr>
        <w:t>In determining the village's superior products to become OVOP, selection is carried out using 5 (five) criteria:</w:t>
      </w:r>
    </w:p>
    <w:p w14:paraId="6FAF0AB8" w14:textId="77777777" w:rsidR="002225DD" w:rsidRDefault="00DD11D1">
      <w:pPr>
        <w:ind w:left="840" w:hanging="280"/>
        <w:jc w:val="both"/>
        <w:rPr>
          <w:rFonts w:ascii="Arial" w:eastAsia="Arial" w:hAnsi="Arial" w:cs="Arial"/>
        </w:rPr>
      </w:pPr>
      <w:r>
        <w:rPr>
          <w:rFonts w:ascii="Arial" w:eastAsia="Arial" w:hAnsi="Arial" w:cs="Arial"/>
        </w:rPr>
        <w:t xml:space="preserve">a. Highest production value as an indicator </w:t>
      </w:r>
      <w:r>
        <w:rPr>
          <w:rFonts w:ascii="Arial" w:eastAsia="Arial" w:hAnsi="Arial" w:cs="Arial"/>
        </w:rPr>
        <w:t>of quality.</w:t>
      </w:r>
    </w:p>
    <w:p w14:paraId="0C81C07F" w14:textId="77777777" w:rsidR="002225DD" w:rsidRDefault="00DD11D1">
      <w:pPr>
        <w:ind w:left="567" w:firstLine="567"/>
        <w:jc w:val="both"/>
      </w:pPr>
      <w:commentRangeStart w:id="16"/>
      <w:r>
        <w:t>b. The number of SMEs per village is ≥ 5 units as an indicator of job creation;</w:t>
      </w:r>
    </w:p>
    <w:p w14:paraId="68C278C3" w14:textId="77777777" w:rsidR="002225DD" w:rsidRDefault="00DD11D1">
      <w:pPr>
        <w:ind w:left="567" w:firstLine="567"/>
        <w:jc w:val="both"/>
      </w:pPr>
      <w:r>
        <w:t>c. A positive B/C Ratio value or &gt; 0 as an indicator of economic sustainability.</w:t>
      </w:r>
    </w:p>
    <w:p w14:paraId="079FCCA0" w14:textId="77777777" w:rsidR="002225DD" w:rsidRDefault="00DD11D1">
      <w:pPr>
        <w:ind w:left="567" w:firstLine="567"/>
        <w:jc w:val="both"/>
      </w:pPr>
      <w:r>
        <w:t>d. Using local raw materials &gt; 50% as an indicator of social and environmental sust</w:t>
      </w:r>
      <w:r>
        <w:t>ainability.</w:t>
      </w:r>
    </w:p>
    <w:p w14:paraId="0D4FA385" w14:textId="77777777" w:rsidR="002225DD" w:rsidRDefault="00DD11D1">
      <w:pPr>
        <w:ind w:left="567" w:firstLine="567"/>
        <w:jc w:val="both"/>
        <w:rPr>
          <w:rFonts w:ascii="Arial" w:eastAsia="Arial" w:hAnsi="Arial" w:cs="Arial"/>
        </w:rPr>
      </w:pPr>
      <w:r>
        <w:t>e. Having regional and global market demand ≥ 3% of the total production as an indicator of market availability.</w:t>
      </w:r>
      <w:r>
        <w:rPr>
          <w:rFonts w:ascii="Arial" w:eastAsia="Arial" w:hAnsi="Arial" w:cs="Arial"/>
        </w:rPr>
        <w:t xml:space="preserve"> </w:t>
      </w:r>
    </w:p>
    <w:p w14:paraId="0692B550" w14:textId="77777777" w:rsidR="002225DD" w:rsidRDefault="00DD11D1">
      <w:pPr>
        <w:ind w:left="567" w:firstLine="567"/>
        <w:jc w:val="both"/>
        <w:rPr>
          <w:rFonts w:ascii="Arial" w:eastAsia="Arial" w:hAnsi="Arial" w:cs="Arial"/>
        </w:rPr>
      </w:pPr>
      <w:r>
        <w:rPr>
          <w:rFonts w:ascii="Arial" w:eastAsia="Arial" w:hAnsi="Arial" w:cs="Arial"/>
        </w:rPr>
        <w:t>By using these 5 (five) criteria, the OVOP classification is then compiled as follows:</w:t>
      </w:r>
      <w:commentRangeEnd w:id="16"/>
      <w:r>
        <w:commentReference w:id="16"/>
      </w:r>
    </w:p>
    <w:p w14:paraId="45427655" w14:textId="77777777" w:rsidR="002225DD" w:rsidRDefault="00DD11D1">
      <w:pPr>
        <w:ind w:left="840" w:hanging="280"/>
        <w:jc w:val="both"/>
        <w:rPr>
          <w:rFonts w:ascii="Arial" w:eastAsia="Arial" w:hAnsi="Arial" w:cs="Arial"/>
        </w:rPr>
      </w:pPr>
      <w:r>
        <w:rPr>
          <w:rFonts w:ascii="Arial" w:eastAsia="Arial" w:hAnsi="Arial" w:cs="Arial"/>
        </w:rPr>
        <w:t>a. OVOP if it meets the five criteria fo</w:t>
      </w:r>
      <w:r>
        <w:rPr>
          <w:rFonts w:ascii="Arial" w:eastAsia="Arial" w:hAnsi="Arial" w:cs="Arial"/>
        </w:rPr>
        <w:t>r superior village products.</w:t>
      </w:r>
    </w:p>
    <w:p w14:paraId="21C28488" w14:textId="77777777" w:rsidR="002225DD" w:rsidRDefault="00DD11D1">
      <w:pPr>
        <w:ind w:left="840" w:hanging="280"/>
        <w:jc w:val="both"/>
        <w:rPr>
          <w:rFonts w:ascii="Arial" w:eastAsia="Arial" w:hAnsi="Arial" w:cs="Arial"/>
        </w:rPr>
      </w:pPr>
      <w:r>
        <w:rPr>
          <w:rFonts w:ascii="Arial" w:eastAsia="Arial" w:hAnsi="Arial" w:cs="Arial"/>
        </w:rPr>
        <w:t>b.</w:t>
      </w:r>
      <w:r>
        <w:rPr>
          <w:rFonts w:ascii="Arial" w:eastAsia="Arial" w:hAnsi="Arial" w:cs="Arial"/>
        </w:rPr>
        <w:tab/>
        <w:t>Pre-OVOP if it meets four of the five criteria for superior village products.</w:t>
      </w:r>
    </w:p>
    <w:p w14:paraId="3E630D3A" w14:textId="77777777" w:rsidR="002225DD" w:rsidRDefault="00DD11D1">
      <w:pPr>
        <w:ind w:left="840" w:hanging="280"/>
        <w:jc w:val="both"/>
        <w:rPr>
          <w:rFonts w:ascii="Arial" w:eastAsia="Arial" w:hAnsi="Arial" w:cs="Arial"/>
        </w:rPr>
      </w:pPr>
      <w:r>
        <w:rPr>
          <w:rFonts w:ascii="Arial" w:eastAsia="Arial" w:hAnsi="Arial" w:cs="Arial"/>
        </w:rPr>
        <w:t>c. OVOP candidates who meet the three criteria for superior village products.</w:t>
      </w:r>
    </w:p>
    <w:p w14:paraId="78FF5045" w14:textId="77777777" w:rsidR="002225DD" w:rsidRDefault="00DD11D1">
      <w:pPr>
        <w:ind w:left="840" w:hanging="280"/>
        <w:jc w:val="both"/>
        <w:rPr>
          <w:rFonts w:ascii="Arial" w:eastAsia="Arial" w:hAnsi="Arial" w:cs="Arial"/>
        </w:rPr>
      </w:pPr>
      <w:r>
        <w:rPr>
          <w:rFonts w:ascii="Arial" w:eastAsia="Arial" w:hAnsi="Arial" w:cs="Arial"/>
        </w:rPr>
        <w:t xml:space="preserve">d. Economic potential if it meets two criteria for superior village </w:t>
      </w:r>
      <w:r>
        <w:rPr>
          <w:rFonts w:ascii="Arial" w:eastAsia="Arial" w:hAnsi="Arial" w:cs="Arial"/>
        </w:rPr>
        <w:t>products.</w:t>
      </w:r>
    </w:p>
    <w:p w14:paraId="75B75DFA" w14:textId="77777777" w:rsidR="002225DD" w:rsidRDefault="00DD11D1">
      <w:pPr>
        <w:ind w:left="567" w:firstLine="567"/>
        <w:jc w:val="both"/>
        <w:rPr>
          <w:rFonts w:ascii="Arial" w:eastAsia="Arial" w:hAnsi="Arial" w:cs="Arial"/>
        </w:rPr>
      </w:pPr>
      <w:r>
        <w:rPr>
          <w:rFonts w:ascii="Arial" w:eastAsia="Arial" w:hAnsi="Arial" w:cs="Arial"/>
        </w:rPr>
        <w:t>The OVOP product identification data is grouped per sub-district, regional zone, and district, and development priority analysis is carried out using the Composite Performance Index (CPI).</w:t>
      </w:r>
      <w:r>
        <w:rPr>
          <w:rFonts w:ascii="Arial" w:eastAsia="Arial" w:hAnsi="Arial" w:cs="Arial"/>
          <w:color w:val="000000"/>
        </w:rPr>
        <w:t xml:space="preserve"> </w:t>
      </w:r>
      <w:r>
        <w:rPr>
          <w:rFonts w:ascii="Arial" w:eastAsia="Arial" w:hAnsi="Arial" w:cs="Arial"/>
        </w:rPr>
        <w:t>Composite Performance Index Formulation (Kasim, 2024):</w:t>
      </w:r>
      <w:r>
        <w:rPr>
          <w:rFonts w:ascii="Arial" w:eastAsia="Arial" w:hAnsi="Arial" w:cs="Arial"/>
          <w:color w:val="000000"/>
        </w:rPr>
        <w:t xml:space="preserve"> </w:t>
      </w:r>
    </w:p>
    <w:p w14:paraId="169D23DA" w14:textId="77777777" w:rsidR="002225DD" w:rsidRDefault="00DD11D1">
      <w:pPr>
        <w:jc w:val="center"/>
        <w:rPr>
          <w:rFonts w:ascii="Arial" w:eastAsia="Arial" w:hAnsi="Arial" w:cs="Arial"/>
        </w:rPr>
      </w:pPr>
      <w:r>
        <w:rPr>
          <w:rFonts w:ascii="Arial" w:eastAsia="Arial" w:hAnsi="Arial" w:cs="Arial"/>
          <w:noProof/>
        </w:rPr>
        <w:drawing>
          <wp:inline distT="0" distB="0" distL="114300" distR="114300" wp14:anchorId="0846259E" wp14:editId="061DCD28">
            <wp:extent cx="2362200" cy="4762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8"/>
                    <a:srcRect/>
                    <a:stretch>
                      <a:fillRect/>
                    </a:stretch>
                  </pic:blipFill>
                  <pic:spPr>
                    <a:xfrm>
                      <a:off x="0" y="0"/>
                      <a:ext cx="2362200" cy="476250"/>
                    </a:xfrm>
                    <a:prstGeom prst="rect">
                      <a:avLst/>
                    </a:prstGeom>
                  </pic:spPr>
                </pic:pic>
              </a:graphicData>
            </a:graphic>
          </wp:inline>
        </w:drawing>
      </w:r>
    </w:p>
    <w:p w14:paraId="2575288E" w14:textId="77777777" w:rsidR="002225DD" w:rsidRDefault="00DD11D1">
      <w:pPr>
        <w:ind w:left="567"/>
        <w:jc w:val="both"/>
        <w:rPr>
          <w:rFonts w:ascii="Arial" w:eastAsia="Arial" w:hAnsi="Arial" w:cs="Arial"/>
        </w:rPr>
      </w:pPr>
      <w:r>
        <w:rPr>
          <w:rFonts w:ascii="Arial" w:eastAsia="Arial" w:hAnsi="Arial" w:cs="Arial"/>
        </w:rPr>
        <w:t>Information:</w:t>
      </w:r>
    </w:p>
    <w:p w14:paraId="1AA19892" w14:textId="77777777" w:rsidR="002225DD" w:rsidRDefault="00DD11D1">
      <w:pPr>
        <w:ind w:left="567"/>
        <w:jc w:val="both"/>
        <w:rPr>
          <w:rFonts w:ascii="Arial" w:eastAsia="Arial" w:hAnsi="Arial" w:cs="Arial"/>
        </w:rPr>
      </w:pPr>
      <w:r>
        <w:rPr>
          <w:rFonts w:ascii="Arial" w:eastAsia="Arial" w:hAnsi="Arial" w:cs="Arial"/>
        </w:rPr>
        <w:t xml:space="preserve">Vi: Value of the </w:t>
      </w:r>
      <w:proofErr w:type="spellStart"/>
      <w:r>
        <w:rPr>
          <w:rFonts w:ascii="Arial" w:eastAsia="Arial" w:hAnsi="Arial" w:cs="Arial"/>
        </w:rPr>
        <w:t>i-th</w:t>
      </w:r>
      <w:proofErr w:type="spellEnd"/>
      <w:r>
        <w:rPr>
          <w:rFonts w:ascii="Arial" w:eastAsia="Arial" w:hAnsi="Arial" w:cs="Arial"/>
        </w:rPr>
        <w:t xml:space="preserve"> alternative</w:t>
      </w:r>
    </w:p>
    <w:p w14:paraId="4466C95E" w14:textId="77777777" w:rsidR="002225DD" w:rsidRDefault="00DD11D1">
      <w:pPr>
        <w:ind w:left="567"/>
        <w:jc w:val="both"/>
        <w:rPr>
          <w:rFonts w:ascii="Arial" w:eastAsia="Arial" w:hAnsi="Arial" w:cs="Arial"/>
        </w:rPr>
      </w:pPr>
      <w:proofErr w:type="spellStart"/>
      <w:r>
        <w:rPr>
          <w:rFonts w:ascii="Arial" w:eastAsia="Arial" w:hAnsi="Arial" w:cs="Arial"/>
        </w:rPr>
        <w:t>wj</w:t>
      </w:r>
      <w:proofErr w:type="spellEnd"/>
      <w:r>
        <w:rPr>
          <w:rFonts w:ascii="Arial" w:eastAsia="Arial" w:hAnsi="Arial" w:cs="Arial"/>
        </w:rPr>
        <w:t xml:space="preserve">: Weight of the </w:t>
      </w:r>
      <w:proofErr w:type="spellStart"/>
      <w:r>
        <w:rPr>
          <w:rFonts w:ascii="Arial" w:eastAsia="Arial" w:hAnsi="Arial" w:cs="Arial"/>
        </w:rPr>
        <w:t>jth</w:t>
      </w:r>
      <w:proofErr w:type="spellEnd"/>
      <w:r>
        <w:rPr>
          <w:rFonts w:ascii="Arial" w:eastAsia="Arial" w:hAnsi="Arial" w:cs="Arial"/>
        </w:rPr>
        <w:t xml:space="preserve"> criterion</w:t>
      </w:r>
    </w:p>
    <w:p w14:paraId="3647FB0F" w14:textId="77777777" w:rsidR="002225DD" w:rsidRDefault="00DD11D1">
      <w:pPr>
        <w:ind w:left="567"/>
        <w:jc w:val="both"/>
        <w:rPr>
          <w:rFonts w:ascii="Arial" w:eastAsia="Arial" w:hAnsi="Arial" w:cs="Arial"/>
        </w:rPr>
      </w:pPr>
      <w:proofErr w:type="spellStart"/>
      <w:r>
        <w:rPr>
          <w:rFonts w:ascii="Arial" w:eastAsia="Arial" w:hAnsi="Arial" w:cs="Arial"/>
        </w:rPr>
        <w:t>rij</w:t>
      </w:r>
      <w:proofErr w:type="spellEnd"/>
      <w:r>
        <w:rPr>
          <w:rFonts w:ascii="Arial" w:eastAsia="Arial" w:hAnsi="Arial" w:cs="Arial"/>
        </w:rPr>
        <w:t xml:space="preserve">: Value/rating of the </w:t>
      </w:r>
      <w:proofErr w:type="spellStart"/>
      <w:r>
        <w:rPr>
          <w:rFonts w:ascii="Arial" w:eastAsia="Arial" w:hAnsi="Arial" w:cs="Arial"/>
        </w:rPr>
        <w:t>i-th</w:t>
      </w:r>
      <w:proofErr w:type="spellEnd"/>
      <w:r>
        <w:rPr>
          <w:rFonts w:ascii="Arial" w:eastAsia="Arial" w:hAnsi="Arial" w:cs="Arial"/>
        </w:rPr>
        <w:t xml:space="preserve"> alternative on the j-</w:t>
      </w:r>
      <w:proofErr w:type="spellStart"/>
      <w:r>
        <w:rPr>
          <w:rFonts w:ascii="Arial" w:eastAsia="Arial" w:hAnsi="Arial" w:cs="Arial"/>
        </w:rPr>
        <w:t>th</w:t>
      </w:r>
      <w:proofErr w:type="spellEnd"/>
      <w:r>
        <w:rPr>
          <w:rFonts w:ascii="Arial" w:eastAsia="Arial" w:hAnsi="Arial" w:cs="Arial"/>
        </w:rPr>
        <w:t xml:space="preserve"> criterion</w:t>
      </w:r>
    </w:p>
    <w:p w14:paraId="0277351C" w14:textId="77777777" w:rsidR="002225DD" w:rsidRDefault="002225DD">
      <w:pPr>
        <w:jc w:val="both"/>
        <w:rPr>
          <w:rFonts w:ascii="Arial" w:eastAsia="Arial" w:hAnsi="Arial" w:cs="Arial"/>
          <w:color w:val="000000"/>
        </w:rPr>
      </w:pPr>
    </w:p>
    <w:p w14:paraId="323D31AA"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70A70CF7" w14:textId="77777777" w:rsidR="002225DD" w:rsidRDefault="00DD11D1">
      <w:pPr>
        <w:ind w:left="280" w:hanging="280"/>
        <w:jc w:val="both"/>
        <w:rPr>
          <w:rFonts w:ascii="Arial" w:eastAsia="Arial" w:hAnsi="Arial" w:cs="Arial"/>
          <w:b/>
          <w:bCs/>
          <w:color w:val="000000"/>
        </w:rPr>
      </w:pPr>
      <w:r>
        <w:rPr>
          <w:rFonts w:ascii="Arial" w:eastAsia="Arial" w:hAnsi="Arial" w:cs="Arial"/>
          <w:b/>
          <w:bCs/>
          <w:color w:val="000000"/>
        </w:rPr>
        <w:t>3.1 Zoning of West Lombok Regency Area</w:t>
      </w:r>
    </w:p>
    <w:p w14:paraId="53A95824" w14:textId="77777777" w:rsidR="002225DD" w:rsidRDefault="00DD11D1">
      <w:pPr>
        <w:ind w:left="280" w:firstLine="567"/>
        <w:jc w:val="both"/>
        <w:rPr>
          <w:rFonts w:ascii="Arial" w:eastAsia="Arial" w:hAnsi="Arial" w:cs="Arial"/>
          <w:color w:val="000000"/>
        </w:rPr>
      </w:pPr>
      <w:commentRangeStart w:id="17"/>
      <w:r>
        <w:rPr>
          <w:rFonts w:ascii="Arial" w:eastAsia="Arial" w:hAnsi="Arial" w:cs="Arial"/>
          <w:color w:val="000000"/>
        </w:rPr>
        <w:lastRenderedPageBreak/>
        <w:t>Administratively, the West Lombok Regency area</w:t>
      </w:r>
      <w:r>
        <w:rPr>
          <w:rFonts w:ascii="Arial" w:eastAsia="Arial" w:hAnsi="Arial" w:cs="Arial"/>
          <w:color w:val="000000"/>
        </w:rPr>
        <w:t xml:space="preserve"> consists of 10 sub-districts, 122 villages/wards (</w:t>
      </w:r>
      <w:r>
        <w:rPr>
          <w:rFonts w:ascii="Arial" w:eastAsia="Arial" w:hAnsi="Arial" w:cs="Arial"/>
        </w:rPr>
        <w:t xml:space="preserve">Al </w:t>
      </w:r>
      <w:proofErr w:type="spellStart"/>
      <w:r>
        <w:rPr>
          <w:rFonts w:ascii="Arial" w:eastAsia="Arial" w:hAnsi="Arial" w:cs="Arial"/>
        </w:rPr>
        <w:t>Asy'ary</w:t>
      </w:r>
      <w:proofErr w:type="spellEnd"/>
      <w:r>
        <w:rPr>
          <w:rFonts w:ascii="Arial" w:eastAsia="Arial" w:hAnsi="Arial" w:cs="Arial"/>
        </w:rPr>
        <w:t xml:space="preserve"> et al, </w:t>
      </w:r>
      <w:r>
        <w:rPr>
          <w:rFonts w:ascii="Arial" w:eastAsia="Arial" w:hAnsi="Arial" w:cs="Arial"/>
          <w:color w:val="000000"/>
        </w:rPr>
        <w:t xml:space="preserve">2017). These sub-districts are: (1) </w:t>
      </w: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(2) </w:t>
      </w:r>
      <w:proofErr w:type="spellStart"/>
      <w:r>
        <w:rPr>
          <w:rFonts w:ascii="Arial" w:eastAsia="Arial" w:hAnsi="Arial" w:cs="Arial"/>
          <w:color w:val="000000"/>
        </w:rPr>
        <w:t>Gunung</w:t>
      </w:r>
      <w:proofErr w:type="spellEnd"/>
      <w:r>
        <w:rPr>
          <w:rFonts w:ascii="Arial" w:eastAsia="Arial" w:hAnsi="Arial" w:cs="Arial"/>
          <w:color w:val="000000"/>
        </w:rPr>
        <w:t xml:space="preserve"> Sari, (3) </w:t>
      </w:r>
      <w:proofErr w:type="spellStart"/>
      <w:r>
        <w:rPr>
          <w:rFonts w:ascii="Arial" w:eastAsia="Arial" w:hAnsi="Arial" w:cs="Arial"/>
          <w:color w:val="000000"/>
        </w:rPr>
        <w:t>Lingsar</w:t>
      </w:r>
      <w:proofErr w:type="spellEnd"/>
      <w:r>
        <w:rPr>
          <w:rFonts w:ascii="Arial" w:eastAsia="Arial" w:hAnsi="Arial" w:cs="Arial"/>
          <w:color w:val="000000"/>
        </w:rPr>
        <w:t xml:space="preserve">, (4) Narmada, (5) </w:t>
      </w:r>
      <w:proofErr w:type="spellStart"/>
      <w:r>
        <w:rPr>
          <w:rFonts w:ascii="Arial" w:eastAsia="Arial" w:hAnsi="Arial" w:cs="Arial"/>
        </w:rPr>
        <w:t>Labuapi</w:t>
      </w:r>
      <w:proofErr w:type="spellEnd"/>
      <w:r>
        <w:rPr>
          <w:rFonts w:ascii="Arial" w:eastAsia="Arial" w:hAnsi="Arial" w:cs="Arial"/>
          <w:color w:val="000000"/>
        </w:rPr>
        <w:t xml:space="preserve">, (6) Kediri, (7) </w:t>
      </w:r>
      <w:proofErr w:type="spellStart"/>
      <w:r>
        <w:rPr>
          <w:rFonts w:ascii="Arial" w:eastAsia="Arial" w:hAnsi="Arial" w:cs="Arial"/>
          <w:color w:val="000000"/>
        </w:rPr>
        <w:t>Kuripan</w:t>
      </w:r>
      <w:proofErr w:type="spellEnd"/>
      <w:r>
        <w:rPr>
          <w:rFonts w:ascii="Arial" w:eastAsia="Arial" w:hAnsi="Arial" w:cs="Arial"/>
          <w:color w:val="000000"/>
        </w:rPr>
        <w:t xml:space="preserve">, (8) Gerung, (9) </w:t>
      </w:r>
      <w:proofErr w:type="spellStart"/>
      <w:r>
        <w:rPr>
          <w:rFonts w:ascii="Arial" w:eastAsia="Arial" w:hAnsi="Arial" w:cs="Arial"/>
          <w:color w:val="000000"/>
        </w:rPr>
        <w:t>Lembar</w:t>
      </w:r>
      <w:proofErr w:type="spellEnd"/>
      <w:r>
        <w:rPr>
          <w:rFonts w:ascii="Arial" w:eastAsia="Arial" w:hAnsi="Arial" w:cs="Arial"/>
          <w:color w:val="000000"/>
        </w:rPr>
        <w:t xml:space="preserve">, and (10) </w:t>
      </w:r>
      <w:proofErr w:type="spellStart"/>
      <w:r>
        <w:rPr>
          <w:rFonts w:ascii="Arial" w:eastAsia="Arial" w:hAnsi="Arial" w:cs="Arial"/>
          <w:color w:val="000000"/>
        </w:rPr>
        <w:t>Sekotong</w:t>
      </w:r>
      <w:proofErr w:type="spellEnd"/>
      <w:r>
        <w:rPr>
          <w:rFonts w:ascii="Arial" w:eastAsia="Arial" w:hAnsi="Arial" w:cs="Arial"/>
          <w:color w:val="000000"/>
        </w:rPr>
        <w:t>. To facilitate t</w:t>
      </w:r>
      <w:r>
        <w:rPr>
          <w:rFonts w:ascii="Arial" w:eastAsia="Arial" w:hAnsi="Arial" w:cs="Arial"/>
          <w:color w:val="000000"/>
        </w:rPr>
        <w:t xml:space="preserve">he management of data and information from research results, the sub-district areas are grouped into three zones based on geographic location and similarities in available natural </w:t>
      </w:r>
      <w:r>
        <w:rPr>
          <w:rFonts w:ascii="Arial" w:eastAsia="Arial" w:hAnsi="Arial" w:cs="Arial"/>
        </w:rPr>
        <w:t xml:space="preserve">resources. The North Zone consists of </w:t>
      </w:r>
      <w:proofErr w:type="spellStart"/>
      <w:r>
        <w:rPr>
          <w:rFonts w:ascii="Arial" w:eastAsia="Arial" w:hAnsi="Arial" w:cs="Arial"/>
        </w:rPr>
        <w:t>Batu</w:t>
      </w:r>
      <w:proofErr w:type="spellEnd"/>
      <w:r>
        <w:rPr>
          <w:rFonts w:ascii="Arial" w:eastAsia="Arial" w:hAnsi="Arial" w:cs="Arial"/>
        </w:rPr>
        <w:t xml:space="preserve"> </w:t>
      </w:r>
      <w:proofErr w:type="spellStart"/>
      <w:r>
        <w:rPr>
          <w:rFonts w:ascii="Arial" w:eastAsia="Arial" w:hAnsi="Arial" w:cs="Arial"/>
        </w:rPr>
        <w:t>Layar</w:t>
      </w:r>
      <w:proofErr w:type="spellEnd"/>
      <w:r>
        <w:rPr>
          <w:rFonts w:ascii="Arial" w:eastAsia="Arial" w:hAnsi="Arial" w:cs="Arial"/>
        </w:rPr>
        <w:t xml:space="preserve">, </w:t>
      </w:r>
      <w:proofErr w:type="spellStart"/>
      <w:r>
        <w:rPr>
          <w:rFonts w:ascii="Arial" w:eastAsia="Arial" w:hAnsi="Arial" w:cs="Arial"/>
        </w:rPr>
        <w:t>Gunung</w:t>
      </w:r>
      <w:proofErr w:type="spellEnd"/>
      <w:r>
        <w:rPr>
          <w:rFonts w:ascii="Arial" w:eastAsia="Arial" w:hAnsi="Arial" w:cs="Arial"/>
        </w:rPr>
        <w:t xml:space="preserve"> Sari</w:t>
      </w:r>
      <w:r>
        <w:rPr>
          <w:rFonts w:ascii="Arial" w:eastAsia="Arial" w:hAnsi="Arial" w:cs="Arial"/>
          <w:color w:val="000000"/>
        </w:rPr>
        <w:t xml:space="preserve">, </w:t>
      </w:r>
      <w:proofErr w:type="spellStart"/>
      <w:r>
        <w:rPr>
          <w:rFonts w:ascii="Arial" w:eastAsia="Arial" w:hAnsi="Arial" w:cs="Arial"/>
          <w:color w:val="000000"/>
        </w:rPr>
        <w:t>Lingsar</w:t>
      </w:r>
      <w:proofErr w:type="spellEnd"/>
      <w:r>
        <w:rPr>
          <w:rFonts w:ascii="Arial" w:eastAsia="Arial" w:hAnsi="Arial" w:cs="Arial"/>
          <w:color w:val="000000"/>
        </w:rPr>
        <w:t xml:space="preserve">, and </w:t>
      </w:r>
      <w:r>
        <w:rPr>
          <w:rFonts w:ascii="Arial" w:eastAsia="Arial" w:hAnsi="Arial" w:cs="Arial"/>
          <w:color w:val="000000"/>
        </w:rPr>
        <w:t xml:space="preserve">Narmada sub-districts. The Central Zone is </w:t>
      </w:r>
      <w:proofErr w:type="spellStart"/>
      <w:proofErr w:type="gramStart"/>
      <w:r>
        <w:rPr>
          <w:rFonts w:ascii="Arial" w:eastAsia="Arial" w:hAnsi="Arial" w:cs="Arial"/>
        </w:rPr>
        <w:t>Labuapi</w:t>
      </w:r>
      <w:proofErr w:type="spellEnd"/>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xml:space="preserve"> Kediri, </w:t>
      </w:r>
      <w:proofErr w:type="spellStart"/>
      <w:r>
        <w:rPr>
          <w:rFonts w:ascii="Arial" w:eastAsia="Arial" w:hAnsi="Arial" w:cs="Arial"/>
          <w:color w:val="000000"/>
        </w:rPr>
        <w:t>Kuripan</w:t>
      </w:r>
      <w:proofErr w:type="spellEnd"/>
      <w:r>
        <w:rPr>
          <w:rFonts w:ascii="Arial" w:eastAsia="Arial" w:hAnsi="Arial" w:cs="Arial"/>
          <w:color w:val="000000"/>
        </w:rPr>
        <w:t xml:space="preserve">, and Gerung sub-districts. The South Zone is </w:t>
      </w:r>
      <w:proofErr w:type="spellStart"/>
      <w:r>
        <w:rPr>
          <w:rFonts w:ascii="Arial" w:eastAsia="Arial" w:hAnsi="Arial" w:cs="Arial"/>
          <w:color w:val="000000"/>
        </w:rPr>
        <w:t>Lembar</w:t>
      </w:r>
      <w:proofErr w:type="spellEnd"/>
      <w:r>
        <w:rPr>
          <w:rFonts w:ascii="Arial" w:eastAsia="Arial" w:hAnsi="Arial" w:cs="Arial"/>
          <w:color w:val="000000"/>
        </w:rPr>
        <w:t xml:space="preserve"> </w:t>
      </w:r>
      <w:commentRangeEnd w:id="17"/>
      <w:r>
        <w:commentReference w:id="17"/>
      </w:r>
      <w:r>
        <w:rPr>
          <w:rFonts w:ascii="Arial" w:eastAsia="Arial" w:hAnsi="Arial" w:cs="Arial"/>
          <w:color w:val="000000"/>
        </w:rPr>
        <w:t xml:space="preserve">and </w:t>
      </w:r>
      <w:proofErr w:type="spellStart"/>
      <w:r>
        <w:rPr>
          <w:rFonts w:ascii="Arial" w:eastAsia="Arial" w:hAnsi="Arial" w:cs="Arial"/>
        </w:rPr>
        <w:t>Sekotong</w:t>
      </w:r>
      <w:proofErr w:type="spellEnd"/>
      <w:r>
        <w:rPr>
          <w:rFonts w:ascii="Arial" w:eastAsia="Arial" w:hAnsi="Arial" w:cs="Arial"/>
        </w:rPr>
        <w:t xml:space="preserve"> sub-districts </w:t>
      </w:r>
      <w:r>
        <w:rPr>
          <w:rFonts w:ascii="Arial" w:eastAsia="Arial" w:hAnsi="Arial" w:cs="Arial"/>
          <w:color w:val="000000"/>
        </w:rPr>
        <w:t>(Figure 1).</w:t>
      </w:r>
    </w:p>
    <w:tbl>
      <w:tblPr>
        <w:tblStyle w:val="Style79"/>
        <w:tblW w:w="8340" w:type="dxa"/>
        <w:tblInd w:w="320" w:type="dxa"/>
        <w:tblLayout w:type="fixed"/>
        <w:tblLook w:val="04A0" w:firstRow="1" w:lastRow="0" w:firstColumn="1" w:lastColumn="0" w:noHBand="0" w:noVBand="1"/>
      </w:tblPr>
      <w:tblGrid>
        <w:gridCol w:w="8340"/>
      </w:tblGrid>
      <w:tr w:rsidR="002225DD" w14:paraId="035D2DC6" w14:textId="77777777">
        <w:tc>
          <w:tcPr>
            <w:tcW w:w="8340" w:type="dxa"/>
          </w:tcPr>
          <w:p w14:paraId="22A73306" w14:textId="77777777" w:rsidR="002225DD" w:rsidRDefault="00DD11D1">
            <w:pPr>
              <w:jc w:val="both"/>
              <w:rPr>
                <w:rFonts w:ascii="Arial" w:eastAsia="Arial" w:hAnsi="Arial" w:cs="Arial"/>
                <w:color w:val="000000"/>
              </w:rPr>
            </w:pPr>
            <w:r>
              <w:rPr>
                <w:rFonts w:ascii="Arial" w:eastAsia="Arial" w:hAnsi="Arial" w:cs="Arial"/>
                <w:noProof/>
              </w:rPr>
              <w:drawing>
                <wp:inline distT="0" distB="0" distL="114300" distR="114300" wp14:anchorId="40543832" wp14:editId="79FCA6A2">
                  <wp:extent cx="5010150" cy="4105275"/>
                  <wp:effectExtent l="0" t="0" r="0" b="0"/>
                  <wp:docPr id="7" name="image2.jpg" descr="WhatsApp Image 2025-10-17 at 05.38.41"/>
                  <wp:cNvGraphicFramePr/>
                  <a:graphic xmlns:a="http://schemas.openxmlformats.org/drawingml/2006/main">
                    <a:graphicData uri="http://schemas.openxmlformats.org/drawingml/2006/picture">
                      <pic:pic xmlns:pic="http://schemas.openxmlformats.org/drawingml/2006/picture">
                        <pic:nvPicPr>
                          <pic:cNvPr id="7" name="image2.jpg" descr="WhatsApp Image 2025-10-17 at 05.38.41"/>
                          <pic:cNvPicPr preferRelativeResize="0"/>
                        </pic:nvPicPr>
                        <pic:blipFill>
                          <a:blip r:embed="rId19"/>
                          <a:srcRect/>
                          <a:stretch>
                            <a:fillRect/>
                          </a:stretch>
                        </pic:blipFill>
                        <pic:spPr>
                          <a:xfrm>
                            <a:off x="0" y="0"/>
                            <a:ext cx="5010150" cy="4105275"/>
                          </a:xfrm>
                          <a:prstGeom prst="rect">
                            <a:avLst/>
                          </a:prstGeom>
                        </pic:spPr>
                      </pic:pic>
                    </a:graphicData>
                  </a:graphic>
                </wp:inline>
              </w:drawing>
            </w:r>
          </w:p>
        </w:tc>
      </w:tr>
      <w:tr w:rsidR="002225DD" w14:paraId="36A64D2A" w14:textId="77777777">
        <w:tc>
          <w:tcPr>
            <w:tcW w:w="8340" w:type="dxa"/>
          </w:tcPr>
          <w:p w14:paraId="28B1A813" w14:textId="77777777" w:rsidR="002225DD" w:rsidRDefault="00DD11D1">
            <w:pPr>
              <w:jc w:val="center"/>
              <w:rPr>
                <w:rFonts w:ascii="Arial" w:eastAsia="Arial" w:hAnsi="Arial" w:cs="Arial"/>
                <w:color w:val="000000"/>
              </w:rPr>
            </w:pPr>
            <w:r>
              <w:rPr>
                <w:rFonts w:ascii="Arial" w:eastAsia="Arial" w:hAnsi="Arial" w:cs="Arial"/>
                <w:color w:val="000000"/>
              </w:rPr>
              <w:t>Figure 1. Zoning Map of West Lombok Regency</w:t>
            </w:r>
          </w:p>
          <w:p w14:paraId="42899BA5" w14:textId="77777777" w:rsidR="002225DD" w:rsidRDefault="00DD11D1">
            <w:pPr>
              <w:rPr>
                <w:rFonts w:ascii="Arial" w:eastAsia="Arial" w:hAnsi="Arial" w:cs="Arial"/>
                <w:color w:val="000000"/>
              </w:rPr>
            </w:pPr>
            <w:r>
              <w:rPr>
                <w:rFonts w:ascii="Arial" w:eastAsia="Arial" w:hAnsi="Arial" w:cs="Arial"/>
                <w:color w:val="000000"/>
              </w:rPr>
              <w:t xml:space="preserve">Source: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3424F25E" w14:textId="77777777" w:rsidR="002225DD" w:rsidRDefault="00DD11D1">
            <w:pPr>
              <w:spacing w:before="120"/>
              <w:ind w:firstLine="600"/>
              <w:rPr>
                <w:rFonts w:ascii="Arial" w:eastAsia="Arial" w:hAnsi="Arial" w:cs="Arial"/>
                <w:color w:val="000000"/>
              </w:rPr>
            </w:pPr>
            <w:r>
              <w:rPr>
                <w:rFonts w:ascii="Arial" w:eastAsia="Arial" w:hAnsi="Arial" w:cs="Arial"/>
                <w:color w:val="000000"/>
              </w:rPr>
              <w:t>The North Zone b</w:t>
            </w:r>
            <w:r>
              <w:rPr>
                <w:rFonts w:ascii="Arial" w:eastAsia="Arial" w:hAnsi="Arial" w:cs="Arial"/>
                <w:color w:val="000000"/>
              </w:rPr>
              <w:t xml:space="preserve">orders directly to the north with the North Lombok Regency area, to </w:t>
            </w:r>
            <w:r>
              <w:rPr>
                <w:rFonts w:ascii="Arial" w:eastAsia="Arial" w:hAnsi="Arial" w:cs="Arial"/>
              </w:rPr>
              <w:t xml:space="preserve">the </w:t>
            </w:r>
            <w:r>
              <w:rPr>
                <w:rFonts w:ascii="Arial" w:eastAsia="Arial" w:hAnsi="Arial" w:cs="Arial"/>
                <w:color w:val="000000"/>
              </w:rPr>
              <w:t xml:space="preserve">east with the Central Lombok area, and to the south with the </w:t>
            </w:r>
            <w:proofErr w:type="spellStart"/>
            <w:r>
              <w:rPr>
                <w:rFonts w:ascii="Arial" w:eastAsia="Arial" w:hAnsi="Arial" w:cs="Arial"/>
                <w:color w:val="000000"/>
              </w:rPr>
              <w:t>Mataram</w:t>
            </w:r>
            <w:proofErr w:type="spellEnd"/>
            <w:r>
              <w:rPr>
                <w:rFonts w:ascii="Arial" w:eastAsia="Arial" w:hAnsi="Arial" w:cs="Arial"/>
                <w:color w:val="000000"/>
              </w:rPr>
              <w:t xml:space="preserve"> City area.</w:t>
            </w:r>
          </w:p>
          <w:p w14:paraId="0872C96F" w14:textId="77777777" w:rsidR="002225DD" w:rsidRDefault="002225DD">
            <w:pPr>
              <w:rPr>
                <w:rFonts w:ascii="Arial" w:eastAsia="Arial" w:hAnsi="Arial" w:cs="Arial"/>
                <w:color w:val="000000"/>
              </w:rPr>
            </w:pPr>
          </w:p>
        </w:tc>
      </w:tr>
    </w:tbl>
    <w:p w14:paraId="24EB13AF" w14:textId="77777777" w:rsidR="002225DD" w:rsidRDefault="00DD11D1">
      <w:pPr>
        <w:numPr>
          <w:ilvl w:val="1"/>
          <w:numId w:val="2"/>
        </w:numPr>
        <w:ind w:left="567" w:hanging="425"/>
        <w:jc w:val="both"/>
        <w:rPr>
          <w:rFonts w:ascii="Arial" w:eastAsia="Arial" w:hAnsi="Arial" w:cs="Arial"/>
          <w:b/>
          <w:bCs/>
          <w:color w:val="000000"/>
        </w:rPr>
      </w:pPr>
      <w:r>
        <w:rPr>
          <w:rFonts w:ascii="Arial" w:eastAsia="Arial" w:hAnsi="Arial" w:cs="Arial"/>
          <w:b/>
          <w:bCs/>
          <w:color w:val="000000"/>
        </w:rPr>
        <w:t>Eligibility Criteria for Village Superior Products</w:t>
      </w:r>
    </w:p>
    <w:p w14:paraId="695EE8BA" w14:textId="77777777" w:rsidR="002225DD" w:rsidRDefault="00DD11D1">
      <w:pPr>
        <w:tabs>
          <w:tab w:val="left" w:pos="280"/>
        </w:tabs>
        <w:ind w:left="280" w:firstLine="280"/>
        <w:jc w:val="both"/>
        <w:rPr>
          <w:rFonts w:ascii="Arial" w:eastAsia="Arial" w:hAnsi="Arial" w:cs="Arial"/>
          <w:color w:val="000000"/>
        </w:rPr>
      </w:pPr>
      <w:r>
        <w:rPr>
          <w:rFonts w:ascii="Arial" w:eastAsia="Arial" w:hAnsi="Arial" w:cs="Arial"/>
          <w:color w:val="000000"/>
        </w:rPr>
        <w:t>In the study of product potential and development o</w:t>
      </w:r>
      <w:r>
        <w:rPr>
          <w:rFonts w:ascii="Arial" w:eastAsia="Arial" w:hAnsi="Arial" w:cs="Arial"/>
          <w:color w:val="000000"/>
        </w:rPr>
        <w:t>f OVOP in West Lombok Regency, the village's superior products use five criteria, namely:</w:t>
      </w:r>
    </w:p>
    <w:p w14:paraId="791324B3" w14:textId="77777777" w:rsidR="002225DD" w:rsidRDefault="00DD11D1">
      <w:pPr>
        <w:numPr>
          <w:ilvl w:val="6"/>
          <w:numId w:val="3"/>
        </w:numPr>
        <w:ind w:left="700" w:hanging="280"/>
        <w:jc w:val="both"/>
        <w:rPr>
          <w:rFonts w:ascii="Arial" w:eastAsia="Arial" w:hAnsi="Arial" w:cs="Arial"/>
          <w:color w:val="000000"/>
        </w:rPr>
      </w:pPr>
      <w:r>
        <w:rPr>
          <w:rFonts w:ascii="Arial" w:eastAsia="Arial" w:hAnsi="Arial" w:cs="Arial"/>
          <w:color w:val="000000"/>
        </w:rPr>
        <w:t>Using local raw materials at least 50% of all raw materials.</w:t>
      </w:r>
    </w:p>
    <w:p w14:paraId="6E73CDE7" w14:textId="77777777" w:rsidR="002225DD" w:rsidRDefault="00DD11D1">
      <w:pPr>
        <w:numPr>
          <w:ilvl w:val="6"/>
          <w:numId w:val="3"/>
        </w:numPr>
        <w:ind w:left="700" w:hanging="280"/>
        <w:jc w:val="both"/>
        <w:rPr>
          <w:rFonts w:ascii="Arial" w:eastAsia="Arial" w:hAnsi="Arial" w:cs="Arial"/>
          <w:color w:val="000000"/>
        </w:rPr>
      </w:pPr>
      <w:r>
        <w:rPr>
          <w:rFonts w:ascii="Arial" w:eastAsia="Arial" w:hAnsi="Arial" w:cs="Arial"/>
          <w:color w:val="000000"/>
        </w:rPr>
        <w:t>Minimum 5 (five) SMEs units per village.</w:t>
      </w:r>
    </w:p>
    <w:p w14:paraId="6BAEFFE4" w14:textId="77777777" w:rsidR="002225DD" w:rsidRDefault="00DD11D1">
      <w:pPr>
        <w:numPr>
          <w:ilvl w:val="6"/>
          <w:numId w:val="3"/>
        </w:numPr>
        <w:ind w:left="700" w:hanging="280"/>
        <w:jc w:val="both"/>
        <w:rPr>
          <w:rFonts w:ascii="Arial" w:eastAsia="Arial" w:hAnsi="Arial" w:cs="Arial"/>
          <w:color w:val="000000"/>
        </w:rPr>
      </w:pPr>
      <w:r>
        <w:rPr>
          <w:rFonts w:ascii="Arial" w:eastAsia="Arial" w:hAnsi="Arial" w:cs="Arial"/>
          <w:color w:val="000000"/>
        </w:rPr>
        <w:t xml:space="preserve">Open opportunities for regional market demand and exports of at </w:t>
      </w:r>
      <w:r>
        <w:rPr>
          <w:rFonts w:ascii="Arial" w:eastAsia="Arial" w:hAnsi="Arial" w:cs="Arial"/>
          <w:color w:val="000000"/>
        </w:rPr>
        <w:t>least 3%</w:t>
      </w:r>
    </w:p>
    <w:p w14:paraId="339BBA1A" w14:textId="77777777" w:rsidR="002225DD" w:rsidRDefault="00DD11D1">
      <w:pPr>
        <w:numPr>
          <w:ilvl w:val="6"/>
          <w:numId w:val="3"/>
        </w:numPr>
        <w:ind w:left="700" w:hanging="280"/>
        <w:jc w:val="both"/>
        <w:rPr>
          <w:rFonts w:ascii="Arial" w:eastAsia="Arial" w:hAnsi="Arial" w:cs="Arial"/>
          <w:color w:val="000000"/>
        </w:rPr>
      </w:pPr>
      <w:r>
        <w:rPr>
          <w:rFonts w:ascii="Arial" w:eastAsia="Arial" w:hAnsi="Arial" w:cs="Arial"/>
          <w:color w:val="000000"/>
        </w:rPr>
        <w:t xml:space="preserve">Production value is greater than </w:t>
      </w:r>
      <w:proofErr w:type="spellStart"/>
      <w:r>
        <w:rPr>
          <w:rFonts w:ascii="Arial" w:eastAsia="Arial" w:hAnsi="Arial" w:cs="Arial"/>
          <w:color w:val="000000"/>
        </w:rPr>
        <w:t>Rp</w:t>
      </w:r>
      <w:proofErr w:type="spellEnd"/>
      <w:r>
        <w:rPr>
          <w:rFonts w:ascii="Arial" w:eastAsia="Arial" w:hAnsi="Arial" w:cs="Arial"/>
          <w:color w:val="000000"/>
        </w:rPr>
        <w:t>. 250,000 per process</w:t>
      </w:r>
    </w:p>
    <w:p w14:paraId="783F3D0D" w14:textId="77777777" w:rsidR="002225DD" w:rsidRDefault="00DD11D1">
      <w:pPr>
        <w:numPr>
          <w:ilvl w:val="6"/>
          <w:numId w:val="3"/>
        </w:numPr>
        <w:ind w:left="700" w:hanging="280"/>
        <w:jc w:val="both"/>
        <w:rPr>
          <w:rFonts w:ascii="Arial" w:eastAsia="Arial" w:hAnsi="Arial" w:cs="Arial"/>
          <w:color w:val="000000"/>
        </w:rPr>
      </w:pPr>
      <w:r>
        <w:rPr>
          <w:rFonts w:ascii="Arial" w:eastAsia="Arial" w:hAnsi="Arial" w:cs="Arial"/>
          <w:color w:val="000000"/>
        </w:rPr>
        <w:t xml:space="preserve">Net B/C </w:t>
      </w:r>
      <w:r>
        <w:rPr>
          <w:rFonts w:ascii="Arial" w:eastAsia="Arial" w:hAnsi="Arial" w:cs="Arial"/>
        </w:rPr>
        <w:t xml:space="preserve">ratio is </w:t>
      </w:r>
      <w:r>
        <w:rPr>
          <w:rFonts w:ascii="Arial" w:eastAsia="Arial" w:hAnsi="Arial" w:cs="Arial"/>
          <w:color w:val="000000"/>
        </w:rPr>
        <w:t>positive or &gt; zero.</w:t>
      </w:r>
    </w:p>
    <w:p w14:paraId="2D16121C" w14:textId="77777777" w:rsidR="002225DD" w:rsidRDefault="00DD11D1">
      <w:pPr>
        <w:ind w:left="420" w:firstLine="420"/>
        <w:jc w:val="both"/>
        <w:rPr>
          <w:rFonts w:ascii="Arial" w:eastAsia="Arial" w:hAnsi="Arial" w:cs="Arial"/>
          <w:color w:val="000000"/>
        </w:rPr>
      </w:pPr>
      <w:r>
        <w:rPr>
          <w:rFonts w:ascii="Arial" w:eastAsia="Arial" w:hAnsi="Arial" w:cs="Arial"/>
          <w:color w:val="000000"/>
        </w:rPr>
        <w:t>Based on these five criteria, a classification of superior village products is formulated as follows:</w:t>
      </w:r>
    </w:p>
    <w:p w14:paraId="42C195B6" w14:textId="77777777" w:rsidR="002225DD" w:rsidRDefault="00DD11D1">
      <w:pPr>
        <w:numPr>
          <w:ilvl w:val="6"/>
          <w:numId w:val="4"/>
        </w:numPr>
        <w:ind w:left="700" w:hanging="280"/>
        <w:jc w:val="both"/>
        <w:rPr>
          <w:rFonts w:ascii="Arial" w:eastAsia="Arial" w:hAnsi="Arial" w:cs="Arial"/>
          <w:color w:val="000000"/>
        </w:rPr>
      </w:pPr>
      <w:r>
        <w:rPr>
          <w:rFonts w:ascii="Arial" w:eastAsia="Arial" w:hAnsi="Arial" w:cs="Arial"/>
          <w:color w:val="000000"/>
        </w:rPr>
        <w:lastRenderedPageBreak/>
        <w:t xml:space="preserve">OVOP meets all the criteria for superior products, </w:t>
      </w:r>
      <w:r>
        <w:rPr>
          <w:rFonts w:ascii="Arial" w:eastAsia="Arial" w:hAnsi="Arial" w:cs="Arial"/>
          <w:color w:val="000000"/>
        </w:rPr>
        <w:t>because based on the Regulation of the Minister of Industry, a product is called OVOP if it is a superior regional product.</w:t>
      </w:r>
    </w:p>
    <w:p w14:paraId="17994348" w14:textId="77777777" w:rsidR="002225DD" w:rsidRDefault="00DD11D1">
      <w:pPr>
        <w:numPr>
          <w:ilvl w:val="6"/>
          <w:numId w:val="4"/>
        </w:numPr>
        <w:ind w:left="700" w:hanging="280"/>
        <w:jc w:val="both"/>
        <w:rPr>
          <w:rFonts w:ascii="Arial" w:eastAsia="Arial" w:hAnsi="Arial" w:cs="Arial"/>
          <w:color w:val="000000"/>
        </w:rPr>
      </w:pPr>
      <w:r>
        <w:rPr>
          <w:rFonts w:ascii="Arial" w:eastAsia="Arial" w:hAnsi="Arial" w:cs="Arial"/>
          <w:color w:val="000000"/>
        </w:rPr>
        <w:t>Potential as OVOP (Pre OVOP), if it meets four of the five criteria for superior village products.</w:t>
      </w:r>
    </w:p>
    <w:p w14:paraId="6DB6E4AA" w14:textId="77777777" w:rsidR="002225DD" w:rsidRDefault="00DD11D1">
      <w:pPr>
        <w:numPr>
          <w:ilvl w:val="6"/>
          <w:numId w:val="4"/>
        </w:numPr>
        <w:ind w:left="700" w:hanging="280"/>
        <w:jc w:val="both"/>
        <w:rPr>
          <w:rFonts w:ascii="Arial" w:eastAsia="Arial" w:hAnsi="Arial" w:cs="Arial"/>
          <w:color w:val="000000"/>
        </w:rPr>
      </w:pPr>
      <w:r>
        <w:rPr>
          <w:rFonts w:ascii="Arial" w:eastAsia="Arial" w:hAnsi="Arial" w:cs="Arial"/>
          <w:color w:val="000000"/>
        </w:rPr>
        <w:t>Potential is not yet an OVOP (OVO</w:t>
      </w:r>
      <w:r>
        <w:rPr>
          <w:rFonts w:ascii="Arial" w:eastAsia="Arial" w:hAnsi="Arial" w:cs="Arial"/>
          <w:color w:val="000000"/>
        </w:rPr>
        <w:t>P Candidate) if it meets three of the five criteria for superior village products.</w:t>
      </w:r>
    </w:p>
    <w:p w14:paraId="1C6F40DA" w14:textId="77777777" w:rsidR="002225DD" w:rsidRDefault="00DD11D1">
      <w:pPr>
        <w:numPr>
          <w:ilvl w:val="6"/>
          <w:numId w:val="4"/>
        </w:numPr>
        <w:ind w:left="700" w:hanging="280"/>
        <w:jc w:val="both"/>
        <w:rPr>
          <w:rFonts w:ascii="Arial" w:eastAsia="Arial" w:hAnsi="Arial" w:cs="Arial"/>
          <w:color w:val="000000"/>
        </w:rPr>
      </w:pPr>
      <w:r>
        <w:rPr>
          <w:rFonts w:ascii="Arial" w:eastAsia="Arial" w:hAnsi="Arial" w:cs="Arial"/>
          <w:color w:val="000000"/>
        </w:rPr>
        <w:t>Economic Potential (PE) if it meets two of the five criteria for superior village products.</w:t>
      </w:r>
    </w:p>
    <w:p w14:paraId="73179EAB" w14:textId="77777777" w:rsidR="002225DD" w:rsidRDefault="00DD11D1">
      <w:pPr>
        <w:ind w:left="420" w:firstLine="420"/>
        <w:jc w:val="both"/>
        <w:rPr>
          <w:rFonts w:ascii="Arial" w:eastAsia="Arial" w:hAnsi="Arial" w:cs="Arial"/>
          <w:color w:val="000000"/>
        </w:rPr>
      </w:pPr>
      <w:r>
        <w:rPr>
          <w:rFonts w:ascii="Arial" w:eastAsia="Arial" w:hAnsi="Arial" w:cs="Arial"/>
          <w:color w:val="000000"/>
        </w:rPr>
        <w:t>Using the classification of the village's superior products, the following cross-</w:t>
      </w:r>
      <w:r>
        <w:rPr>
          <w:rFonts w:ascii="Arial" w:eastAsia="Arial" w:hAnsi="Arial" w:cs="Arial"/>
          <w:color w:val="000000"/>
        </w:rPr>
        <w:t>table data was obtained.</w:t>
      </w:r>
    </w:p>
    <w:p w14:paraId="6C2EFE27" w14:textId="77777777" w:rsidR="002225DD" w:rsidRDefault="00DD11D1">
      <w:pPr>
        <w:spacing w:before="120" w:after="120"/>
        <w:ind w:left="220" w:firstLine="200"/>
        <w:rPr>
          <w:rFonts w:ascii="Arial" w:eastAsia="Arial" w:hAnsi="Arial" w:cs="Arial"/>
          <w:color w:val="000000"/>
        </w:rPr>
      </w:pPr>
      <w:r>
        <w:rPr>
          <w:rFonts w:ascii="Arial" w:eastAsia="Arial" w:hAnsi="Arial" w:cs="Arial"/>
          <w:color w:val="000000"/>
        </w:rPr>
        <w:t>Table 1. Development of Superior Village Products in each Zone</w:t>
      </w:r>
    </w:p>
    <w:tbl>
      <w:tblPr>
        <w:tblStyle w:val="Style80"/>
        <w:tblW w:w="8100" w:type="dxa"/>
        <w:tblInd w:w="320" w:type="dxa"/>
        <w:tblLayout w:type="fixed"/>
        <w:tblLook w:val="04A0" w:firstRow="1" w:lastRow="0" w:firstColumn="1" w:lastColumn="0" w:noHBand="0" w:noVBand="1"/>
      </w:tblPr>
      <w:tblGrid>
        <w:gridCol w:w="419"/>
        <w:gridCol w:w="146"/>
        <w:gridCol w:w="1968"/>
        <w:gridCol w:w="1273"/>
        <w:gridCol w:w="119"/>
        <w:gridCol w:w="1293"/>
        <w:gridCol w:w="99"/>
        <w:gridCol w:w="1015"/>
        <w:gridCol w:w="99"/>
        <w:gridCol w:w="1452"/>
        <w:gridCol w:w="217"/>
      </w:tblGrid>
      <w:tr w:rsidR="002225DD" w14:paraId="167508AA" w14:textId="77777777">
        <w:trPr>
          <w:trHeight w:val="240"/>
        </w:trPr>
        <w:tc>
          <w:tcPr>
            <w:tcW w:w="565" w:type="dxa"/>
            <w:gridSpan w:val="2"/>
            <w:tcBorders>
              <w:top w:val="single" w:sz="4" w:space="0" w:color="000000"/>
              <w:left w:val="nil"/>
              <w:bottom w:val="single" w:sz="4" w:space="0" w:color="000000"/>
              <w:right w:val="nil"/>
            </w:tcBorders>
            <w:vAlign w:val="center"/>
          </w:tcPr>
          <w:p w14:paraId="61D91E12" w14:textId="77777777" w:rsidR="002225DD" w:rsidRDefault="00DD11D1">
            <w:pPr>
              <w:jc w:val="center"/>
              <w:rPr>
                <w:rFonts w:ascii="Arial" w:eastAsia="Arial" w:hAnsi="Arial" w:cs="Arial"/>
                <w:color w:val="000000"/>
              </w:rPr>
            </w:pPr>
            <w:r>
              <w:rPr>
                <w:rFonts w:ascii="Arial" w:eastAsia="Arial" w:hAnsi="Arial" w:cs="Arial"/>
                <w:color w:val="000000"/>
              </w:rPr>
              <w:t>No</w:t>
            </w:r>
          </w:p>
        </w:tc>
        <w:tc>
          <w:tcPr>
            <w:tcW w:w="1968" w:type="dxa"/>
            <w:tcBorders>
              <w:top w:val="single" w:sz="4" w:space="0" w:color="000000"/>
              <w:left w:val="nil"/>
              <w:bottom w:val="single" w:sz="4" w:space="0" w:color="000000"/>
              <w:right w:val="nil"/>
            </w:tcBorders>
            <w:vAlign w:val="center"/>
          </w:tcPr>
          <w:p w14:paraId="616374C6" w14:textId="77777777" w:rsidR="002225DD" w:rsidRDefault="00DD11D1">
            <w:pPr>
              <w:jc w:val="center"/>
              <w:rPr>
                <w:rFonts w:ascii="Arial" w:eastAsia="Arial" w:hAnsi="Arial" w:cs="Arial"/>
                <w:color w:val="000000"/>
              </w:rPr>
            </w:pPr>
            <w:commentRangeStart w:id="18"/>
            <w:r>
              <w:rPr>
                <w:rFonts w:ascii="Arial" w:eastAsia="Arial" w:hAnsi="Arial" w:cs="Arial"/>
              </w:rPr>
              <w:t>Classification</w:t>
            </w:r>
          </w:p>
        </w:tc>
        <w:tc>
          <w:tcPr>
            <w:tcW w:w="1392" w:type="dxa"/>
            <w:gridSpan w:val="2"/>
            <w:tcBorders>
              <w:top w:val="single" w:sz="4" w:space="0" w:color="000000"/>
              <w:left w:val="nil"/>
              <w:bottom w:val="single" w:sz="4" w:space="0" w:color="000000"/>
              <w:right w:val="nil"/>
            </w:tcBorders>
            <w:vAlign w:val="center"/>
          </w:tcPr>
          <w:p w14:paraId="3F83C0C6" w14:textId="77777777" w:rsidR="002225DD" w:rsidRDefault="00DD11D1">
            <w:pPr>
              <w:jc w:val="center"/>
              <w:rPr>
                <w:rFonts w:ascii="Arial" w:eastAsia="Arial" w:hAnsi="Arial" w:cs="Arial"/>
                <w:color w:val="000000"/>
              </w:rPr>
            </w:pPr>
            <w:r>
              <w:rPr>
                <w:rFonts w:ascii="Arial" w:eastAsia="Arial" w:hAnsi="Arial" w:cs="Arial"/>
                <w:color w:val="000000"/>
              </w:rPr>
              <w:t>North</w:t>
            </w:r>
          </w:p>
          <w:p w14:paraId="3C873489" w14:textId="77777777" w:rsidR="002225DD" w:rsidRDefault="00DD11D1">
            <w:pPr>
              <w:jc w:val="center"/>
              <w:rPr>
                <w:rFonts w:ascii="Arial" w:eastAsia="Arial" w:hAnsi="Arial" w:cs="Arial"/>
                <w:color w:val="000000"/>
              </w:rPr>
            </w:pPr>
            <w:r>
              <w:rPr>
                <w:rFonts w:ascii="Arial" w:eastAsia="Arial" w:hAnsi="Arial" w:cs="Arial"/>
                <w:color w:val="000000"/>
              </w:rPr>
              <w:t>Zone</w:t>
            </w:r>
          </w:p>
        </w:tc>
        <w:tc>
          <w:tcPr>
            <w:tcW w:w="1392" w:type="dxa"/>
            <w:gridSpan w:val="2"/>
            <w:tcBorders>
              <w:top w:val="single" w:sz="4" w:space="0" w:color="000000"/>
              <w:left w:val="nil"/>
              <w:bottom w:val="single" w:sz="4" w:space="0" w:color="000000"/>
              <w:right w:val="nil"/>
            </w:tcBorders>
            <w:vAlign w:val="center"/>
          </w:tcPr>
          <w:p w14:paraId="29F745FC" w14:textId="77777777" w:rsidR="002225DD" w:rsidRDefault="00DD11D1">
            <w:pPr>
              <w:jc w:val="center"/>
              <w:rPr>
                <w:rFonts w:ascii="Arial" w:eastAsia="Arial" w:hAnsi="Arial" w:cs="Arial"/>
                <w:color w:val="000000"/>
              </w:rPr>
            </w:pPr>
            <w:r>
              <w:rPr>
                <w:rFonts w:ascii="Arial" w:eastAsia="Arial" w:hAnsi="Arial" w:cs="Arial"/>
                <w:color w:val="000000"/>
              </w:rPr>
              <w:t>Central Zone</w:t>
            </w:r>
          </w:p>
        </w:tc>
        <w:tc>
          <w:tcPr>
            <w:tcW w:w="1114" w:type="dxa"/>
            <w:gridSpan w:val="2"/>
            <w:tcBorders>
              <w:top w:val="single" w:sz="4" w:space="0" w:color="000000"/>
              <w:left w:val="nil"/>
              <w:bottom w:val="single" w:sz="4" w:space="0" w:color="000000"/>
              <w:right w:val="nil"/>
            </w:tcBorders>
            <w:vAlign w:val="center"/>
          </w:tcPr>
          <w:p w14:paraId="0E44A2B3" w14:textId="77777777" w:rsidR="002225DD" w:rsidRDefault="00DD11D1">
            <w:pPr>
              <w:jc w:val="center"/>
              <w:rPr>
                <w:rFonts w:ascii="Arial" w:eastAsia="Arial" w:hAnsi="Arial" w:cs="Arial"/>
                <w:color w:val="000000"/>
              </w:rPr>
            </w:pPr>
            <w:r>
              <w:rPr>
                <w:rFonts w:ascii="Arial" w:eastAsia="Arial" w:hAnsi="Arial" w:cs="Arial"/>
                <w:color w:val="000000"/>
              </w:rPr>
              <w:t>South Zone</w:t>
            </w:r>
          </w:p>
        </w:tc>
        <w:tc>
          <w:tcPr>
            <w:tcW w:w="1669" w:type="dxa"/>
            <w:gridSpan w:val="2"/>
            <w:tcBorders>
              <w:top w:val="single" w:sz="4" w:space="0" w:color="000000"/>
              <w:left w:val="nil"/>
              <w:bottom w:val="single" w:sz="4" w:space="0" w:color="000000"/>
              <w:right w:val="nil"/>
            </w:tcBorders>
            <w:vAlign w:val="center"/>
          </w:tcPr>
          <w:p w14:paraId="7A2271CF" w14:textId="77777777" w:rsidR="002225DD" w:rsidRDefault="00DD11D1">
            <w:pPr>
              <w:jc w:val="center"/>
              <w:rPr>
                <w:rFonts w:ascii="Arial" w:eastAsia="Arial" w:hAnsi="Arial" w:cs="Arial"/>
                <w:color w:val="000000"/>
              </w:rPr>
            </w:pPr>
            <w:r>
              <w:rPr>
                <w:rFonts w:ascii="Arial" w:eastAsia="Arial" w:hAnsi="Arial" w:cs="Arial"/>
                <w:color w:val="000000"/>
              </w:rPr>
              <w:t>West Lombok</w:t>
            </w:r>
            <w:commentRangeEnd w:id="18"/>
            <w:r>
              <w:commentReference w:id="18"/>
            </w:r>
          </w:p>
        </w:tc>
      </w:tr>
      <w:tr w:rsidR="002225DD" w14:paraId="3E643CCA" w14:textId="77777777">
        <w:trPr>
          <w:gridAfter w:val="1"/>
          <w:wAfter w:w="217" w:type="dxa"/>
          <w:trHeight w:val="240"/>
        </w:trPr>
        <w:tc>
          <w:tcPr>
            <w:tcW w:w="419" w:type="dxa"/>
            <w:tcBorders>
              <w:top w:val="single" w:sz="4" w:space="0" w:color="000000"/>
              <w:left w:val="nil"/>
              <w:bottom w:val="nil"/>
              <w:right w:val="nil"/>
            </w:tcBorders>
            <w:vAlign w:val="bottom"/>
          </w:tcPr>
          <w:p w14:paraId="22DA1BFB" w14:textId="77777777" w:rsidR="002225DD" w:rsidRDefault="00DD11D1">
            <w:pPr>
              <w:jc w:val="center"/>
              <w:rPr>
                <w:rFonts w:ascii="Arial" w:eastAsia="Arial" w:hAnsi="Arial" w:cs="Arial"/>
                <w:color w:val="000000"/>
              </w:rPr>
            </w:pPr>
            <w:r>
              <w:rPr>
                <w:rFonts w:ascii="Arial" w:eastAsia="Arial" w:hAnsi="Arial" w:cs="Arial"/>
                <w:color w:val="000000"/>
              </w:rPr>
              <w:t>1</w:t>
            </w:r>
          </w:p>
        </w:tc>
        <w:tc>
          <w:tcPr>
            <w:tcW w:w="2114" w:type="dxa"/>
            <w:gridSpan w:val="2"/>
            <w:tcBorders>
              <w:top w:val="single" w:sz="4" w:space="0" w:color="000000"/>
              <w:left w:val="nil"/>
              <w:bottom w:val="nil"/>
              <w:right w:val="nil"/>
            </w:tcBorders>
          </w:tcPr>
          <w:p w14:paraId="247024D5" w14:textId="77777777" w:rsidR="002225DD" w:rsidRDefault="00DD11D1">
            <w:pPr>
              <w:tabs>
                <w:tab w:val="left" w:pos="1100"/>
              </w:tabs>
              <w:ind w:right="500"/>
              <w:rPr>
                <w:rFonts w:ascii="Arial" w:eastAsia="Arial" w:hAnsi="Arial" w:cs="Arial"/>
                <w:color w:val="000000"/>
              </w:rPr>
            </w:pPr>
            <w:r>
              <w:rPr>
                <w:rFonts w:ascii="Arial" w:eastAsia="Arial" w:hAnsi="Arial" w:cs="Arial"/>
              </w:rPr>
              <w:t>OVOP</w:t>
            </w:r>
          </w:p>
        </w:tc>
        <w:tc>
          <w:tcPr>
            <w:tcW w:w="1273" w:type="dxa"/>
            <w:tcBorders>
              <w:top w:val="single" w:sz="4" w:space="0" w:color="000000"/>
              <w:left w:val="nil"/>
              <w:bottom w:val="nil"/>
              <w:right w:val="nil"/>
            </w:tcBorders>
            <w:vAlign w:val="bottom"/>
          </w:tcPr>
          <w:p w14:paraId="7D41BF24" w14:textId="77777777" w:rsidR="002225DD" w:rsidRDefault="00DD11D1">
            <w:pPr>
              <w:ind w:right="300"/>
              <w:jc w:val="right"/>
              <w:rPr>
                <w:rFonts w:ascii="Arial" w:eastAsia="Arial" w:hAnsi="Arial" w:cs="Arial"/>
                <w:color w:val="000000"/>
              </w:rPr>
            </w:pPr>
            <w:r>
              <w:rPr>
                <w:rFonts w:ascii="Arial" w:eastAsia="Arial" w:hAnsi="Arial" w:cs="Arial"/>
                <w:color w:val="000000"/>
              </w:rPr>
              <w:t>15</w:t>
            </w:r>
          </w:p>
        </w:tc>
        <w:tc>
          <w:tcPr>
            <w:tcW w:w="1412" w:type="dxa"/>
            <w:gridSpan w:val="2"/>
            <w:tcBorders>
              <w:top w:val="single" w:sz="4" w:space="0" w:color="000000"/>
              <w:left w:val="nil"/>
              <w:bottom w:val="nil"/>
              <w:right w:val="nil"/>
            </w:tcBorders>
            <w:vAlign w:val="bottom"/>
          </w:tcPr>
          <w:p w14:paraId="5E4EB805" w14:textId="77777777" w:rsidR="002225DD" w:rsidRDefault="00DD11D1">
            <w:pPr>
              <w:tabs>
                <w:tab w:val="left" w:pos="680"/>
              </w:tabs>
              <w:ind w:right="500"/>
              <w:jc w:val="right"/>
              <w:rPr>
                <w:rFonts w:ascii="Arial" w:eastAsia="Arial" w:hAnsi="Arial" w:cs="Arial"/>
                <w:color w:val="000000"/>
              </w:rPr>
            </w:pPr>
            <w:r>
              <w:rPr>
                <w:rFonts w:ascii="Arial" w:eastAsia="Arial" w:hAnsi="Arial" w:cs="Arial"/>
                <w:color w:val="000000"/>
              </w:rPr>
              <w:t>7</w:t>
            </w:r>
          </w:p>
        </w:tc>
        <w:tc>
          <w:tcPr>
            <w:tcW w:w="1114" w:type="dxa"/>
            <w:gridSpan w:val="2"/>
            <w:tcBorders>
              <w:top w:val="single" w:sz="4" w:space="0" w:color="000000"/>
              <w:left w:val="nil"/>
              <w:bottom w:val="nil"/>
              <w:right w:val="nil"/>
            </w:tcBorders>
            <w:vAlign w:val="bottom"/>
          </w:tcPr>
          <w:p w14:paraId="0CF6800C" w14:textId="77777777" w:rsidR="002225DD" w:rsidRDefault="00DD11D1">
            <w:pPr>
              <w:ind w:right="320"/>
              <w:jc w:val="right"/>
              <w:rPr>
                <w:rFonts w:ascii="Arial" w:eastAsia="Arial" w:hAnsi="Arial" w:cs="Arial"/>
                <w:color w:val="000000"/>
              </w:rPr>
            </w:pPr>
            <w:r>
              <w:rPr>
                <w:rFonts w:ascii="Arial" w:eastAsia="Arial" w:hAnsi="Arial" w:cs="Arial"/>
                <w:color w:val="000000"/>
              </w:rPr>
              <w:t>1</w:t>
            </w:r>
          </w:p>
        </w:tc>
        <w:tc>
          <w:tcPr>
            <w:tcW w:w="1551" w:type="dxa"/>
            <w:gridSpan w:val="2"/>
            <w:tcBorders>
              <w:top w:val="single" w:sz="4" w:space="0" w:color="000000"/>
              <w:left w:val="nil"/>
              <w:bottom w:val="nil"/>
              <w:right w:val="nil"/>
            </w:tcBorders>
            <w:vAlign w:val="bottom"/>
          </w:tcPr>
          <w:p w14:paraId="679AF2DF" w14:textId="77777777" w:rsidR="002225DD" w:rsidRDefault="00DD11D1">
            <w:pPr>
              <w:ind w:right="500"/>
              <w:jc w:val="right"/>
              <w:rPr>
                <w:rFonts w:ascii="Arial" w:eastAsia="Arial" w:hAnsi="Arial" w:cs="Arial"/>
                <w:color w:val="000000"/>
              </w:rPr>
            </w:pPr>
            <w:r>
              <w:rPr>
                <w:rFonts w:ascii="Arial" w:eastAsia="Arial" w:hAnsi="Arial" w:cs="Arial"/>
                <w:color w:val="000000"/>
              </w:rPr>
              <w:t>23</w:t>
            </w:r>
          </w:p>
        </w:tc>
      </w:tr>
      <w:tr w:rsidR="002225DD" w14:paraId="4300EF10" w14:textId="77777777">
        <w:trPr>
          <w:gridAfter w:val="1"/>
          <w:wAfter w:w="217" w:type="dxa"/>
          <w:trHeight w:val="300"/>
        </w:trPr>
        <w:tc>
          <w:tcPr>
            <w:tcW w:w="419" w:type="dxa"/>
          </w:tcPr>
          <w:p w14:paraId="267CDAD0" w14:textId="77777777" w:rsidR="002225DD" w:rsidRDefault="00DD11D1">
            <w:pPr>
              <w:jc w:val="center"/>
              <w:rPr>
                <w:rFonts w:ascii="Arial" w:eastAsia="Arial" w:hAnsi="Arial" w:cs="Arial"/>
                <w:color w:val="000000"/>
              </w:rPr>
            </w:pPr>
            <w:r>
              <w:rPr>
                <w:rFonts w:ascii="Arial" w:eastAsia="Arial" w:hAnsi="Arial" w:cs="Arial"/>
                <w:color w:val="000000"/>
              </w:rPr>
              <w:t>2</w:t>
            </w:r>
          </w:p>
        </w:tc>
        <w:tc>
          <w:tcPr>
            <w:tcW w:w="2114" w:type="dxa"/>
            <w:gridSpan w:val="2"/>
          </w:tcPr>
          <w:p w14:paraId="1EE337B4" w14:textId="77777777" w:rsidR="002225DD" w:rsidRDefault="00DD11D1">
            <w:pPr>
              <w:rPr>
                <w:rFonts w:ascii="Arial" w:eastAsia="Arial" w:hAnsi="Arial" w:cs="Arial"/>
                <w:color w:val="000000"/>
              </w:rPr>
            </w:pPr>
            <w:r>
              <w:rPr>
                <w:rFonts w:ascii="Arial" w:eastAsia="Arial" w:hAnsi="Arial" w:cs="Arial"/>
              </w:rPr>
              <w:t>Pre OVOP</w:t>
            </w:r>
          </w:p>
        </w:tc>
        <w:tc>
          <w:tcPr>
            <w:tcW w:w="1273" w:type="dxa"/>
            <w:vAlign w:val="center"/>
          </w:tcPr>
          <w:p w14:paraId="0DDCBB93" w14:textId="77777777" w:rsidR="002225DD" w:rsidRDefault="00DD11D1">
            <w:pPr>
              <w:ind w:right="300"/>
              <w:jc w:val="right"/>
              <w:rPr>
                <w:rFonts w:ascii="Arial" w:eastAsia="Arial" w:hAnsi="Arial" w:cs="Arial"/>
                <w:color w:val="000000"/>
              </w:rPr>
            </w:pPr>
            <w:r>
              <w:rPr>
                <w:rFonts w:ascii="Arial" w:eastAsia="Arial" w:hAnsi="Arial" w:cs="Arial"/>
                <w:color w:val="000000"/>
              </w:rPr>
              <w:t>31</w:t>
            </w:r>
          </w:p>
        </w:tc>
        <w:tc>
          <w:tcPr>
            <w:tcW w:w="1412" w:type="dxa"/>
            <w:gridSpan w:val="2"/>
            <w:vAlign w:val="center"/>
          </w:tcPr>
          <w:p w14:paraId="6814BF4E" w14:textId="77777777" w:rsidR="002225DD" w:rsidRDefault="00DD11D1">
            <w:pPr>
              <w:tabs>
                <w:tab w:val="left" w:pos="680"/>
              </w:tabs>
              <w:ind w:right="500"/>
              <w:jc w:val="right"/>
              <w:rPr>
                <w:rFonts w:ascii="Arial" w:eastAsia="Arial" w:hAnsi="Arial" w:cs="Arial"/>
                <w:color w:val="000000"/>
              </w:rPr>
            </w:pPr>
            <w:r>
              <w:rPr>
                <w:rFonts w:ascii="Arial" w:eastAsia="Arial" w:hAnsi="Arial" w:cs="Arial"/>
                <w:color w:val="000000"/>
              </w:rPr>
              <w:t>16</w:t>
            </w:r>
          </w:p>
        </w:tc>
        <w:tc>
          <w:tcPr>
            <w:tcW w:w="1114" w:type="dxa"/>
            <w:gridSpan w:val="2"/>
            <w:vAlign w:val="center"/>
          </w:tcPr>
          <w:p w14:paraId="7EFC096B" w14:textId="77777777" w:rsidR="002225DD" w:rsidRDefault="00DD11D1">
            <w:pPr>
              <w:ind w:right="320"/>
              <w:jc w:val="right"/>
              <w:rPr>
                <w:rFonts w:ascii="Arial" w:eastAsia="Arial" w:hAnsi="Arial" w:cs="Arial"/>
                <w:color w:val="000000"/>
              </w:rPr>
            </w:pPr>
            <w:r>
              <w:rPr>
                <w:rFonts w:ascii="Arial" w:eastAsia="Arial" w:hAnsi="Arial" w:cs="Arial"/>
                <w:color w:val="000000"/>
              </w:rPr>
              <w:t>3</w:t>
            </w:r>
          </w:p>
        </w:tc>
        <w:tc>
          <w:tcPr>
            <w:tcW w:w="1551" w:type="dxa"/>
            <w:gridSpan w:val="2"/>
            <w:vAlign w:val="center"/>
          </w:tcPr>
          <w:p w14:paraId="26025844" w14:textId="77777777" w:rsidR="002225DD" w:rsidRDefault="00DD11D1">
            <w:pPr>
              <w:ind w:right="500"/>
              <w:jc w:val="right"/>
              <w:rPr>
                <w:rFonts w:ascii="Arial" w:eastAsia="Arial" w:hAnsi="Arial" w:cs="Arial"/>
                <w:color w:val="000000"/>
              </w:rPr>
            </w:pPr>
            <w:r>
              <w:rPr>
                <w:rFonts w:ascii="Arial" w:eastAsia="Arial" w:hAnsi="Arial" w:cs="Arial"/>
                <w:color w:val="000000"/>
              </w:rPr>
              <w:t>50</w:t>
            </w:r>
          </w:p>
        </w:tc>
      </w:tr>
      <w:tr w:rsidR="002225DD" w14:paraId="7562A7CC" w14:textId="77777777">
        <w:trPr>
          <w:gridAfter w:val="1"/>
          <w:wAfter w:w="217" w:type="dxa"/>
          <w:trHeight w:val="300"/>
        </w:trPr>
        <w:tc>
          <w:tcPr>
            <w:tcW w:w="419" w:type="dxa"/>
          </w:tcPr>
          <w:p w14:paraId="15E001CC" w14:textId="77777777" w:rsidR="002225DD" w:rsidRDefault="00DD11D1">
            <w:pPr>
              <w:jc w:val="center"/>
              <w:rPr>
                <w:rFonts w:ascii="Arial" w:eastAsia="Arial" w:hAnsi="Arial" w:cs="Arial"/>
                <w:color w:val="000000"/>
              </w:rPr>
            </w:pPr>
            <w:r>
              <w:rPr>
                <w:rFonts w:ascii="Arial" w:eastAsia="Arial" w:hAnsi="Arial" w:cs="Arial"/>
                <w:color w:val="000000"/>
              </w:rPr>
              <w:t>3</w:t>
            </w:r>
          </w:p>
        </w:tc>
        <w:tc>
          <w:tcPr>
            <w:tcW w:w="2114" w:type="dxa"/>
            <w:gridSpan w:val="2"/>
          </w:tcPr>
          <w:p w14:paraId="4DB19F70" w14:textId="77777777" w:rsidR="002225DD" w:rsidRDefault="00DD11D1">
            <w:pPr>
              <w:tabs>
                <w:tab w:val="left" w:pos="1100"/>
              </w:tabs>
              <w:rPr>
                <w:rFonts w:ascii="Arial" w:eastAsia="Arial" w:hAnsi="Arial" w:cs="Arial"/>
                <w:color w:val="000000"/>
              </w:rPr>
            </w:pPr>
            <w:r>
              <w:rPr>
                <w:rFonts w:ascii="Arial" w:eastAsia="Arial" w:hAnsi="Arial" w:cs="Arial"/>
              </w:rPr>
              <w:t>OVOP Candidate</w:t>
            </w:r>
          </w:p>
        </w:tc>
        <w:tc>
          <w:tcPr>
            <w:tcW w:w="1273" w:type="dxa"/>
            <w:vAlign w:val="center"/>
          </w:tcPr>
          <w:p w14:paraId="323E6B99" w14:textId="77777777" w:rsidR="002225DD" w:rsidRDefault="00DD11D1">
            <w:pPr>
              <w:ind w:right="300"/>
              <w:jc w:val="right"/>
              <w:rPr>
                <w:rFonts w:ascii="Arial" w:eastAsia="Arial" w:hAnsi="Arial" w:cs="Arial"/>
                <w:color w:val="000000"/>
              </w:rPr>
            </w:pPr>
            <w:r>
              <w:rPr>
                <w:rFonts w:ascii="Arial" w:eastAsia="Arial" w:hAnsi="Arial" w:cs="Arial"/>
                <w:color w:val="000000"/>
              </w:rPr>
              <w:t>12</w:t>
            </w:r>
          </w:p>
        </w:tc>
        <w:tc>
          <w:tcPr>
            <w:tcW w:w="1412" w:type="dxa"/>
            <w:gridSpan w:val="2"/>
            <w:vAlign w:val="center"/>
          </w:tcPr>
          <w:p w14:paraId="1FB2933E" w14:textId="77777777" w:rsidR="002225DD" w:rsidRDefault="00DD11D1">
            <w:pPr>
              <w:tabs>
                <w:tab w:val="left" w:pos="680"/>
              </w:tabs>
              <w:ind w:right="500"/>
              <w:jc w:val="right"/>
              <w:rPr>
                <w:rFonts w:ascii="Arial" w:eastAsia="Arial" w:hAnsi="Arial" w:cs="Arial"/>
                <w:color w:val="000000"/>
              </w:rPr>
            </w:pPr>
            <w:r>
              <w:rPr>
                <w:rFonts w:ascii="Arial" w:eastAsia="Arial" w:hAnsi="Arial" w:cs="Arial"/>
                <w:color w:val="000000"/>
              </w:rPr>
              <w:t>15</w:t>
            </w:r>
          </w:p>
        </w:tc>
        <w:tc>
          <w:tcPr>
            <w:tcW w:w="1114" w:type="dxa"/>
            <w:gridSpan w:val="2"/>
            <w:vAlign w:val="center"/>
          </w:tcPr>
          <w:p w14:paraId="20C77004" w14:textId="77777777" w:rsidR="002225DD" w:rsidRDefault="00DD11D1">
            <w:pPr>
              <w:ind w:right="320"/>
              <w:jc w:val="right"/>
              <w:rPr>
                <w:rFonts w:ascii="Arial" w:eastAsia="Arial" w:hAnsi="Arial" w:cs="Arial"/>
                <w:color w:val="000000"/>
              </w:rPr>
            </w:pPr>
            <w:r>
              <w:rPr>
                <w:rFonts w:ascii="Arial" w:eastAsia="Arial" w:hAnsi="Arial" w:cs="Arial"/>
                <w:color w:val="000000"/>
              </w:rPr>
              <w:t>15</w:t>
            </w:r>
          </w:p>
        </w:tc>
        <w:tc>
          <w:tcPr>
            <w:tcW w:w="1551" w:type="dxa"/>
            <w:gridSpan w:val="2"/>
            <w:vAlign w:val="center"/>
          </w:tcPr>
          <w:p w14:paraId="1E210FAA" w14:textId="77777777" w:rsidR="002225DD" w:rsidRDefault="00DD11D1">
            <w:pPr>
              <w:ind w:right="500"/>
              <w:jc w:val="right"/>
              <w:rPr>
                <w:rFonts w:ascii="Arial" w:eastAsia="Arial" w:hAnsi="Arial" w:cs="Arial"/>
                <w:color w:val="000000"/>
              </w:rPr>
            </w:pPr>
            <w:r>
              <w:rPr>
                <w:rFonts w:ascii="Arial" w:eastAsia="Arial" w:hAnsi="Arial" w:cs="Arial"/>
                <w:color w:val="000000"/>
              </w:rPr>
              <w:t>42</w:t>
            </w:r>
          </w:p>
        </w:tc>
      </w:tr>
      <w:tr w:rsidR="002225DD" w14:paraId="0A0F5279" w14:textId="77777777">
        <w:trPr>
          <w:gridAfter w:val="1"/>
          <w:wAfter w:w="217" w:type="dxa"/>
          <w:trHeight w:val="300"/>
        </w:trPr>
        <w:tc>
          <w:tcPr>
            <w:tcW w:w="419" w:type="dxa"/>
            <w:tcBorders>
              <w:top w:val="nil"/>
              <w:left w:val="nil"/>
              <w:bottom w:val="single" w:sz="4" w:space="0" w:color="000000"/>
              <w:right w:val="nil"/>
            </w:tcBorders>
            <w:vAlign w:val="bottom"/>
          </w:tcPr>
          <w:p w14:paraId="64CC4268" w14:textId="77777777" w:rsidR="002225DD" w:rsidRDefault="00DD11D1">
            <w:pPr>
              <w:jc w:val="center"/>
              <w:rPr>
                <w:rFonts w:ascii="Arial" w:eastAsia="Arial" w:hAnsi="Arial" w:cs="Arial"/>
                <w:color w:val="000000"/>
              </w:rPr>
            </w:pPr>
            <w:commentRangeStart w:id="19"/>
            <w:r>
              <w:rPr>
                <w:rFonts w:ascii="Arial" w:eastAsia="Arial" w:hAnsi="Arial" w:cs="Arial"/>
                <w:color w:val="000000"/>
              </w:rPr>
              <w:t>4</w:t>
            </w:r>
            <w:commentRangeEnd w:id="19"/>
            <w:r>
              <w:commentReference w:id="19"/>
            </w:r>
          </w:p>
        </w:tc>
        <w:tc>
          <w:tcPr>
            <w:tcW w:w="2114" w:type="dxa"/>
            <w:gridSpan w:val="2"/>
            <w:tcBorders>
              <w:top w:val="nil"/>
              <w:left w:val="nil"/>
              <w:bottom w:val="single" w:sz="4" w:space="0" w:color="000000"/>
              <w:right w:val="nil"/>
            </w:tcBorders>
          </w:tcPr>
          <w:p w14:paraId="0B1C6F05" w14:textId="77777777" w:rsidR="002225DD" w:rsidRDefault="00DD11D1">
            <w:pPr>
              <w:rPr>
                <w:rFonts w:ascii="Arial" w:eastAsia="Arial" w:hAnsi="Arial" w:cs="Arial"/>
                <w:color w:val="000000"/>
              </w:rPr>
            </w:pPr>
            <w:r>
              <w:rPr>
                <w:rFonts w:ascii="Arial" w:eastAsia="Arial" w:hAnsi="Arial" w:cs="Arial"/>
              </w:rPr>
              <w:t>Economic Potential</w:t>
            </w:r>
          </w:p>
        </w:tc>
        <w:tc>
          <w:tcPr>
            <w:tcW w:w="1273" w:type="dxa"/>
            <w:tcBorders>
              <w:top w:val="nil"/>
              <w:left w:val="nil"/>
              <w:bottom w:val="single" w:sz="4" w:space="0" w:color="000000"/>
              <w:right w:val="nil"/>
            </w:tcBorders>
            <w:vAlign w:val="bottom"/>
          </w:tcPr>
          <w:p w14:paraId="5CDBC11F" w14:textId="77777777" w:rsidR="002225DD" w:rsidRDefault="00DD11D1">
            <w:pPr>
              <w:ind w:right="300"/>
              <w:jc w:val="right"/>
              <w:rPr>
                <w:rFonts w:ascii="Arial" w:eastAsia="Arial" w:hAnsi="Arial" w:cs="Arial"/>
                <w:color w:val="000000"/>
              </w:rPr>
            </w:pPr>
            <w:r>
              <w:rPr>
                <w:rFonts w:ascii="Arial" w:eastAsia="Arial" w:hAnsi="Arial" w:cs="Arial"/>
                <w:color w:val="000000"/>
              </w:rPr>
              <w:t>3</w:t>
            </w:r>
          </w:p>
        </w:tc>
        <w:tc>
          <w:tcPr>
            <w:tcW w:w="1412" w:type="dxa"/>
            <w:gridSpan w:val="2"/>
            <w:tcBorders>
              <w:top w:val="nil"/>
              <w:left w:val="nil"/>
              <w:bottom w:val="single" w:sz="4" w:space="0" w:color="000000"/>
              <w:right w:val="nil"/>
            </w:tcBorders>
            <w:vAlign w:val="bottom"/>
          </w:tcPr>
          <w:p w14:paraId="758CA5D7" w14:textId="77777777" w:rsidR="002225DD" w:rsidRDefault="00DD11D1">
            <w:pPr>
              <w:tabs>
                <w:tab w:val="left" w:pos="680"/>
              </w:tabs>
              <w:ind w:right="500"/>
              <w:jc w:val="right"/>
              <w:rPr>
                <w:rFonts w:ascii="Arial" w:eastAsia="Arial" w:hAnsi="Arial" w:cs="Arial"/>
                <w:color w:val="000000"/>
              </w:rPr>
            </w:pPr>
            <w:r>
              <w:rPr>
                <w:rFonts w:ascii="Arial" w:eastAsia="Arial" w:hAnsi="Arial" w:cs="Arial"/>
                <w:color w:val="000000"/>
              </w:rPr>
              <w:t>4</w:t>
            </w:r>
          </w:p>
        </w:tc>
        <w:tc>
          <w:tcPr>
            <w:tcW w:w="1114" w:type="dxa"/>
            <w:gridSpan w:val="2"/>
            <w:tcBorders>
              <w:top w:val="nil"/>
              <w:left w:val="nil"/>
              <w:bottom w:val="single" w:sz="4" w:space="0" w:color="000000"/>
              <w:right w:val="nil"/>
            </w:tcBorders>
            <w:vAlign w:val="bottom"/>
          </w:tcPr>
          <w:p w14:paraId="2FC3124E" w14:textId="77777777" w:rsidR="002225DD" w:rsidRDefault="00DD11D1">
            <w:pPr>
              <w:ind w:right="320"/>
              <w:jc w:val="right"/>
              <w:rPr>
                <w:rFonts w:ascii="Arial" w:eastAsia="Arial" w:hAnsi="Arial" w:cs="Arial"/>
                <w:color w:val="000000"/>
              </w:rPr>
            </w:pPr>
            <w:r>
              <w:rPr>
                <w:rFonts w:ascii="Arial" w:eastAsia="Arial" w:hAnsi="Arial" w:cs="Arial"/>
                <w:color w:val="000000"/>
              </w:rPr>
              <w:t>0</w:t>
            </w:r>
          </w:p>
        </w:tc>
        <w:tc>
          <w:tcPr>
            <w:tcW w:w="1551" w:type="dxa"/>
            <w:gridSpan w:val="2"/>
            <w:tcBorders>
              <w:top w:val="nil"/>
              <w:left w:val="nil"/>
              <w:bottom w:val="single" w:sz="4" w:space="0" w:color="000000"/>
              <w:right w:val="nil"/>
            </w:tcBorders>
            <w:vAlign w:val="bottom"/>
          </w:tcPr>
          <w:p w14:paraId="69A21512" w14:textId="77777777" w:rsidR="002225DD" w:rsidRDefault="00DD11D1">
            <w:pPr>
              <w:ind w:right="500"/>
              <w:jc w:val="right"/>
              <w:rPr>
                <w:rFonts w:ascii="Arial" w:eastAsia="Arial" w:hAnsi="Arial" w:cs="Arial"/>
                <w:color w:val="000000"/>
              </w:rPr>
            </w:pPr>
            <w:r>
              <w:rPr>
                <w:rFonts w:ascii="Arial" w:eastAsia="Arial" w:hAnsi="Arial" w:cs="Arial"/>
                <w:color w:val="000000"/>
              </w:rPr>
              <w:t>7</w:t>
            </w:r>
          </w:p>
        </w:tc>
      </w:tr>
      <w:tr w:rsidR="002225DD" w14:paraId="46F83D11" w14:textId="77777777">
        <w:trPr>
          <w:trHeight w:val="240"/>
        </w:trPr>
        <w:tc>
          <w:tcPr>
            <w:tcW w:w="2533" w:type="dxa"/>
            <w:gridSpan w:val="3"/>
            <w:tcBorders>
              <w:top w:val="single" w:sz="4" w:space="0" w:color="000000"/>
              <w:left w:val="nil"/>
              <w:bottom w:val="single" w:sz="4" w:space="0" w:color="000000"/>
              <w:right w:val="nil"/>
            </w:tcBorders>
          </w:tcPr>
          <w:p w14:paraId="08DB93E6" w14:textId="77777777" w:rsidR="002225DD" w:rsidRDefault="00DD11D1">
            <w:pPr>
              <w:rPr>
                <w:rFonts w:ascii="Arial" w:eastAsia="Arial" w:hAnsi="Arial" w:cs="Arial"/>
                <w:color w:val="000000"/>
              </w:rPr>
            </w:pPr>
            <w:commentRangeStart w:id="20"/>
            <w:r>
              <w:rPr>
                <w:rFonts w:ascii="Arial" w:eastAsia="Arial" w:hAnsi="Arial" w:cs="Arial"/>
                <w:color w:val="000000"/>
              </w:rPr>
              <w:t>Amount</w:t>
            </w:r>
            <w:commentRangeEnd w:id="20"/>
            <w:r>
              <w:commentReference w:id="20"/>
            </w:r>
          </w:p>
        </w:tc>
        <w:tc>
          <w:tcPr>
            <w:tcW w:w="1392" w:type="dxa"/>
            <w:gridSpan w:val="2"/>
            <w:tcBorders>
              <w:top w:val="single" w:sz="4" w:space="0" w:color="000000"/>
              <w:left w:val="nil"/>
              <w:bottom w:val="single" w:sz="4" w:space="0" w:color="000000"/>
              <w:right w:val="nil"/>
            </w:tcBorders>
            <w:vAlign w:val="bottom"/>
          </w:tcPr>
          <w:p w14:paraId="6AC58AE9" w14:textId="77777777" w:rsidR="002225DD" w:rsidRDefault="00DD11D1">
            <w:pPr>
              <w:tabs>
                <w:tab w:val="left" w:pos="460"/>
                <w:tab w:val="left" w:pos="680"/>
              </w:tabs>
              <w:ind w:right="500"/>
              <w:jc w:val="right"/>
              <w:rPr>
                <w:rFonts w:ascii="Arial" w:eastAsia="Arial" w:hAnsi="Arial" w:cs="Arial"/>
                <w:color w:val="000000"/>
              </w:rPr>
            </w:pPr>
            <w:r>
              <w:rPr>
                <w:rFonts w:ascii="Arial" w:eastAsia="Arial" w:hAnsi="Arial" w:cs="Arial"/>
                <w:color w:val="000000"/>
              </w:rPr>
              <w:t>61</w:t>
            </w:r>
          </w:p>
        </w:tc>
        <w:tc>
          <w:tcPr>
            <w:tcW w:w="1392" w:type="dxa"/>
            <w:gridSpan w:val="2"/>
            <w:tcBorders>
              <w:top w:val="single" w:sz="4" w:space="0" w:color="000000"/>
              <w:left w:val="nil"/>
              <w:bottom w:val="single" w:sz="4" w:space="0" w:color="000000"/>
              <w:right w:val="nil"/>
            </w:tcBorders>
            <w:vAlign w:val="bottom"/>
          </w:tcPr>
          <w:p w14:paraId="376EFADD" w14:textId="77777777" w:rsidR="002225DD" w:rsidRDefault="00DD11D1">
            <w:pPr>
              <w:tabs>
                <w:tab w:val="left" w:pos="460"/>
              </w:tabs>
              <w:ind w:right="540"/>
              <w:jc w:val="center"/>
              <w:rPr>
                <w:rFonts w:ascii="Arial" w:eastAsia="Arial" w:hAnsi="Arial" w:cs="Arial"/>
                <w:color w:val="000000"/>
              </w:rPr>
            </w:pPr>
            <w:r>
              <w:rPr>
                <w:rFonts w:ascii="Arial" w:eastAsia="Arial" w:hAnsi="Arial" w:cs="Arial"/>
                <w:color w:val="000000"/>
              </w:rPr>
              <w:t xml:space="preserve">    42</w:t>
            </w:r>
          </w:p>
        </w:tc>
        <w:tc>
          <w:tcPr>
            <w:tcW w:w="1114" w:type="dxa"/>
            <w:gridSpan w:val="2"/>
            <w:tcBorders>
              <w:top w:val="single" w:sz="4" w:space="0" w:color="000000"/>
              <w:left w:val="nil"/>
              <w:bottom w:val="single" w:sz="4" w:space="0" w:color="000000"/>
              <w:right w:val="nil"/>
            </w:tcBorders>
            <w:vAlign w:val="bottom"/>
          </w:tcPr>
          <w:p w14:paraId="379AD19E" w14:textId="77777777" w:rsidR="002225DD" w:rsidRDefault="00DD11D1">
            <w:pPr>
              <w:ind w:right="300"/>
              <w:rPr>
                <w:rFonts w:ascii="Arial" w:eastAsia="Arial" w:hAnsi="Arial" w:cs="Arial"/>
                <w:color w:val="000000"/>
              </w:rPr>
            </w:pPr>
            <w:r>
              <w:rPr>
                <w:rFonts w:ascii="Arial" w:eastAsia="Arial" w:hAnsi="Arial" w:cs="Arial"/>
                <w:color w:val="000000"/>
              </w:rPr>
              <w:t xml:space="preserve">    19</w:t>
            </w:r>
          </w:p>
        </w:tc>
        <w:tc>
          <w:tcPr>
            <w:tcW w:w="1669" w:type="dxa"/>
            <w:gridSpan w:val="2"/>
            <w:tcBorders>
              <w:top w:val="single" w:sz="4" w:space="0" w:color="000000"/>
              <w:left w:val="nil"/>
              <w:bottom w:val="single" w:sz="4" w:space="0" w:color="000000"/>
              <w:right w:val="nil"/>
            </w:tcBorders>
            <w:vAlign w:val="bottom"/>
          </w:tcPr>
          <w:p w14:paraId="4968725D" w14:textId="77777777" w:rsidR="002225DD" w:rsidRDefault="00DD11D1">
            <w:pPr>
              <w:ind w:right="500"/>
              <w:jc w:val="center"/>
              <w:rPr>
                <w:rFonts w:ascii="Arial" w:eastAsia="Arial" w:hAnsi="Arial" w:cs="Arial"/>
                <w:color w:val="000000"/>
              </w:rPr>
            </w:pPr>
            <w:r>
              <w:rPr>
                <w:rFonts w:ascii="Arial" w:eastAsia="Arial" w:hAnsi="Arial" w:cs="Arial"/>
                <w:color w:val="000000"/>
              </w:rPr>
              <w:t xml:space="preserve">    122</w:t>
            </w:r>
          </w:p>
        </w:tc>
      </w:tr>
    </w:tbl>
    <w:p w14:paraId="3C4B8281" w14:textId="77777777" w:rsidR="002225DD" w:rsidRDefault="00DD11D1">
      <w:pPr>
        <w:spacing w:before="120"/>
        <w:ind w:left="567" w:firstLine="567"/>
        <w:jc w:val="both"/>
        <w:rPr>
          <w:rFonts w:ascii="Arial" w:eastAsia="Arial" w:hAnsi="Arial" w:cs="Arial"/>
          <w:color w:val="000000"/>
        </w:rPr>
      </w:pPr>
      <w:r>
        <w:rPr>
          <w:rFonts w:ascii="Arial" w:eastAsia="Arial" w:hAnsi="Arial" w:cs="Arial"/>
          <w:color w:val="000000"/>
        </w:rPr>
        <w:t>Using the sorting method, 18.85% of villages met the OVOP criteria, 40.98% were pre-OVOP villages, 34.43% had the potential to become OVOP, and 6.55% of villages were classified as having economic potential</w:t>
      </w:r>
      <w:r>
        <w:rPr>
          <w:rFonts w:ascii="Arial" w:eastAsia="Arial" w:hAnsi="Arial" w:cs="Arial"/>
          <w:color w:val="000000"/>
          <w:lang w:val="id-ID"/>
        </w:rPr>
        <w:t xml:space="preserve"> (Tabble 1)</w:t>
      </w:r>
      <w:r>
        <w:rPr>
          <w:rFonts w:ascii="Arial" w:eastAsia="Arial" w:hAnsi="Arial" w:cs="Arial"/>
          <w:color w:val="000000"/>
        </w:rPr>
        <w:t>. From this classification, most of the 122 villages/sub-districts in West Lombok Regency were classified as pre-OVOP. Therefore, concrete efforts are needed to improve the classification status of village superior products so that they can meet</w:t>
      </w:r>
      <w:r>
        <w:rPr>
          <w:rFonts w:ascii="Arial" w:eastAsia="Arial" w:hAnsi="Arial" w:cs="Arial"/>
          <w:color w:val="000000"/>
        </w:rPr>
        <w:t xml:space="preserve"> all the criteria for village superior products, while also being able to advance towards the OVOP classification.</w:t>
      </w:r>
    </w:p>
    <w:p w14:paraId="37DA53B9" w14:textId="77777777" w:rsidR="002225DD" w:rsidRDefault="00DD11D1">
      <w:pPr>
        <w:spacing w:before="120" w:after="120"/>
        <w:ind w:left="220" w:firstLine="200"/>
        <w:rPr>
          <w:rFonts w:ascii="Arial" w:eastAsia="Arial" w:hAnsi="Arial" w:cs="Arial"/>
          <w:color w:val="000000"/>
        </w:rPr>
      </w:pPr>
      <w:r>
        <w:rPr>
          <w:rFonts w:ascii="Arial" w:eastAsia="Arial" w:hAnsi="Arial" w:cs="Arial"/>
          <w:color w:val="000000"/>
        </w:rPr>
        <w:t>Table 2. Development of Superior Village Products in the North Zone</w:t>
      </w:r>
    </w:p>
    <w:tbl>
      <w:tblPr>
        <w:tblStyle w:val="Style81"/>
        <w:tblW w:w="8505"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63"/>
        <w:gridCol w:w="1850"/>
        <w:gridCol w:w="281"/>
        <w:gridCol w:w="1005"/>
        <w:gridCol w:w="1428"/>
        <w:gridCol w:w="1126"/>
        <w:gridCol w:w="985"/>
        <w:gridCol w:w="1267"/>
      </w:tblGrid>
      <w:tr w:rsidR="002225DD" w14:paraId="63B7263C" w14:textId="77777777">
        <w:trPr>
          <w:trHeight w:val="240"/>
        </w:trPr>
        <w:tc>
          <w:tcPr>
            <w:tcW w:w="563" w:type="dxa"/>
            <w:tcBorders>
              <w:top w:val="single" w:sz="4" w:space="0" w:color="000000"/>
              <w:left w:val="nil"/>
              <w:bottom w:val="nil"/>
              <w:right w:val="nil"/>
            </w:tcBorders>
            <w:vAlign w:val="center"/>
          </w:tcPr>
          <w:p w14:paraId="4DCAB746" w14:textId="77777777" w:rsidR="002225DD" w:rsidRDefault="00DD11D1">
            <w:pPr>
              <w:jc w:val="center"/>
              <w:rPr>
                <w:rFonts w:ascii="Arial" w:eastAsia="Arial" w:hAnsi="Arial" w:cs="Arial"/>
                <w:color w:val="000000"/>
              </w:rPr>
            </w:pPr>
            <w:r>
              <w:rPr>
                <w:rFonts w:ascii="Arial" w:eastAsia="Arial" w:hAnsi="Arial" w:cs="Arial"/>
                <w:color w:val="000000"/>
              </w:rPr>
              <w:t>No</w:t>
            </w:r>
          </w:p>
        </w:tc>
        <w:tc>
          <w:tcPr>
            <w:tcW w:w="2131" w:type="dxa"/>
            <w:gridSpan w:val="2"/>
            <w:tcBorders>
              <w:top w:val="single" w:sz="4" w:space="0" w:color="000000"/>
              <w:left w:val="nil"/>
              <w:bottom w:val="nil"/>
              <w:right w:val="nil"/>
            </w:tcBorders>
            <w:vAlign w:val="center"/>
          </w:tcPr>
          <w:p w14:paraId="74E5D4D0" w14:textId="77777777" w:rsidR="002225DD" w:rsidRDefault="00DD11D1">
            <w:pPr>
              <w:jc w:val="center"/>
              <w:rPr>
                <w:rFonts w:ascii="Arial" w:eastAsia="Arial" w:hAnsi="Arial" w:cs="Arial"/>
                <w:color w:val="000000"/>
              </w:rPr>
            </w:pPr>
            <w:r>
              <w:rPr>
                <w:rFonts w:ascii="Arial" w:eastAsia="Arial" w:hAnsi="Arial" w:cs="Arial"/>
              </w:rPr>
              <w:t>Classification</w:t>
            </w:r>
          </w:p>
        </w:tc>
        <w:tc>
          <w:tcPr>
            <w:tcW w:w="1005" w:type="dxa"/>
            <w:tcBorders>
              <w:top w:val="single" w:sz="4" w:space="0" w:color="000000"/>
              <w:left w:val="nil"/>
              <w:bottom w:val="nil"/>
              <w:right w:val="nil"/>
            </w:tcBorders>
            <w:vAlign w:val="center"/>
          </w:tcPr>
          <w:p w14:paraId="30222E58"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p>
        </w:tc>
        <w:tc>
          <w:tcPr>
            <w:tcW w:w="1428" w:type="dxa"/>
            <w:tcBorders>
              <w:top w:val="single" w:sz="4" w:space="0" w:color="000000"/>
              <w:left w:val="nil"/>
              <w:bottom w:val="nil"/>
              <w:right w:val="nil"/>
            </w:tcBorders>
            <w:vAlign w:val="center"/>
          </w:tcPr>
          <w:p w14:paraId="2A58A655"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w:t>
            </w:r>
          </w:p>
        </w:tc>
        <w:tc>
          <w:tcPr>
            <w:tcW w:w="1126" w:type="dxa"/>
            <w:tcBorders>
              <w:top w:val="single" w:sz="4" w:space="0" w:color="000000"/>
              <w:left w:val="nil"/>
              <w:bottom w:val="nil"/>
              <w:right w:val="nil"/>
            </w:tcBorders>
            <w:vAlign w:val="center"/>
          </w:tcPr>
          <w:p w14:paraId="25F1E5D8"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Lingsar</w:t>
            </w:r>
            <w:proofErr w:type="spellEnd"/>
          </w:p>
        </w:tc>
        <w:tc>
          <w:tcPr>
            <w:tcW w:w="985" w:type="dxa"/>
            <w:tcBorders>
              <w:top w:val="single" w:sz="4" w:space="0" w:color="000000"/>
              <w:left w:val="nil"/>
              <w:bottom w:val="nil"/>
              <w:right w:val="nil"/>
            </w:tcBorders>
            <w:vAlign w:val="center"/>
          </w:tcPr>
          <w:p w14:paraId="4C0B5693"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Narma</w:t>
            </w:r>
            <w:proofErr w:type="spellEnd"/>
            <w:r>
              <w:rPr>
                <w:rFonts w:ascii="Arial" w:eastAsia="Arial" w:hAnsi="Arial" w:cs="Arial"/>
                <w:color w:val="000000"/>
              </w:rPr>
              <w:t>-da</w:t>
            </w:r>
          </w:p>
        </w:tc>
        <w:tc>
          <w:tcPr>
            <w:tcW w:w="1267" w:type="dxa"/>
            <w:tcBorders>
              <w:top w:val="single" w:sz="4" w:space="0" w:color="000000"/>
              <w:left w:val="nil"/>
              <w:bottom w:val="nil"/>
              <w:right w:val="nil"/>
            </w:tcBorders>
            <w:vAlign w:val="center"/>
          </w:tcPr>
          <w:p w14:paraId="6A052DB3" w14:textId="77777777" w:rsidR="002225DD" w:rsidRDefault="00DD11D1">
            <w:pPr>
              <w:ind w:right="-100"/>
              <w:jc w:val="center"/>
              <w:rPr>
                <w:rFonts w:ascii="Arial" w:eastAsia="Arial" w:hAnsi="Arial" w:cs="Arial"/>
                <w:color w:val="000000"/>
              </w:rPr>
            </w:pPr>
            <w:r>
              <w:rPr>
                <w:rFonts w:ascii="Arial" w:eastAsia="Arial" w:hAnsi="Arial" w:cs="Arial"/>
                <w:color w:val="000000"/>
              </w:rPr>
              <w:t>North Zone</w:t>
            </w:r>
          </w:p>
        </w:tc>
      </w:tr>
      <w:tr w:rsidR="002225DD" w14:paraId="1A0A8DB5" w14:textId="77777777">
        <w:trPr>
          <w:trHeight w:val="240"/>
        </w:trPr>
        <w:tc>
          <w:tcPr>
            <w:tcW w:w="563" w:type="dxa"/>
            <w:tcBorders>
              <w:top w:val="single" w:sz="4" w:space="0" w:color="000000"/>
              <w:left w:val="nil"/>
              <w:bottom w:val="nil"/>
              <w:right w:val="nil"/>
            </w:tcBorders>
            <w:vAlign w:val="bottom"/>
          </w:tcPr>
          <w:p w14:paraId="0442AF75" w14:textId="77777777" w:rsidR="002225DD" w:rsidRDefault="00DD11D1">
            <w:pPr>
              <w:jc w:val="center"/>
              <w:rPr>
                <w:rFonts w:ascii="Arial" w:eastAsia="Arial" w:hAnsi="Arial" w:cs="Arial"/>
                <w:color w:val="000000"/>
              </w:rPr>
            </w:pPr>
            <w:r>
              <w:rPr>
                <w:rFonts w:ascii="Arial" w:eastAsia="Arial" w:hAnsi="Arial" w:cs="Arial"/>
                <w:color w:val="000000"/>
              </w:rPr>
              <w:t>1</w:t>
            </w:r>
          </w:p>
        </w:tc>
        <w:tc>
          <w:tcPr>
            <w:tcW w:w="2131" w:type="dxa"/>
            <w:gridSpan w:val="2"/>
            <w:tcBorders>
              <w:top w:val="single" w:sz="4" w:space="0" w:color="000000"/>
              <w:left w:val="nil"/>
              <w:bottom w:val="nil"/>
              <w:right w:val="nil"/>
            </w:tcBorders>
          </w:tcPr>
          <w:p w14:paraId="0D51BEF3" w14:textId="77777777" w:rsidR="002225DD" w:rsidRDefault="00DD11D1">
            <w:pPr>
              <w:tabs>
                <w:tab w:val="left" w:pos="1100"/>
              </w:tabs>
              <w:ind w:right="500"/>
              <w:rPr>
                <w:rFonts w:ascii="Arial" w:eastAsia="Arial" w:hAnsi="Arial" w:cs="Arial"/>
                <w:color w:val="000000"/>
              </w:rPr>
            </w:pPr>
            <w:r>
              <w:rPr>
                <w:rFonts w:ascii="Arial" w:eastAsia="Arial" w:hAnsi="Arial" w:cs="Arial"/>
              </w:rPr>
              <w:t>OVOP</w:t>
            </w:r>
          </w:p>
        </w:tc>
        <w:tc>
          <w:tcPr>
            <w:tcW w:w="1005" w:type="dxa"/>
            <w:tcBorders>
              <w:top w:val="single" w:sz="4" w:space="0" w:color="000000"/>
              <w:left w:val="nil"/>
              <w:bottom w:val="nil"/>
              <w:right w:val="nil"/>
            </w:tcBorders>
            <w:vAlign w:val="bottom"/>
          </w:tcPr>
          <w:p w14:paraId="14172089"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single" w:sz="4" w:space="0" w:color="000000"/>
              <w:left w:val="nil"/>
              <w:bottom w:val="nil"/>
              <w:right w:val="nil"/>
            </w:tcBorders>
            <w:vAlign w:val="bottom"/>
          </w:tcPr>
          <w:p w14:paraId="5647DA58"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single" w:sz="4" w:space="0" w:color="000000"/>
              <w:left w:val="nil"/>
              <w:bottom w:val="nil"/>
              <w:right w:val="nil"/>
            </w:tcBorders>
            <w:vAlign w:val="bottom"/>
          </w:tcPr>
          <w:p w14:paraId="1D90531D"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single" w:sz="4" w:space="0" w:color="000000"/>
              <w:left w:val="nil"/>
              <w:bottom w:val="nil"/>
              <w:right w:val="nil"/>
            </w:tcBorders>
            <w:vAlign w:val="bottom"/>
          </w:tcPr>
          <w:p w14:paraId="44D13DA7"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2</w:t>
            </w:r>
          </w:p>
        </w:tc>
        <w:tc>
          <w:tcPr>
            <w:tcW w:w="1267" w:type="dxa"/>
            <w:tcBorders>
              <w:top w:val="single" w:sz="4" w:space="0" w:color="000000"/>
              <w:left w:val="nil"/>
              <w:bottom w:val="nil"/>
              <w:right w:val="nil"/>
            </w:tcBorders>
            <w:vAlign w:val="bottom"/>
          </w:tcPr>
          <w:p w14:paraId="2A36F966" w14:textId="77777777" w:rsidR="002225DD" w:rsidRDefault="00DD11D1">
            <w:pPr>
              <w:tabs>
                <w:tab w:val="left" w:pos="740"/>
              </w:tabs>
              <w:ind w:right="20"/>
              <w:jc w:val="right"/>
              <w:rPr>
                <w:rFonts w:ascii="Arial" w:eastAsia="Arial" w:hAnsi="Arial" w:cs="Arial"/>
                <w:color w:val="000000"/>
              </w:rPr>
            </w:pPr>
            <w:r>
              <w:rPr>
                <w:rFonts w:ascii="Arial" w:eastAsia="Arial" w:hAnsi="Arial" w:cs="Arial"/>
                <w:color w:val="000000"/>
              </w:rPr>
              <w:t>15</w:t>
            </w:r>
          </w:p>
        </w:tc>
      </w:tr>
      <w:tr w:rsidR="002225DD" w14:paraId="57206EF0" w14:textId="77777777">
        <w:trPr>
          <w:trHeight w:val="300"/>
        </w:trPr>
        <w:tc>
          <w:tcPr>
            <w:tcW w:w="563" w:type="dxa"/>
            <w:tcBorders>
              <w:top w:val="nil"/>
              <w:left w:val="nil"/>
              <w:bottom w:val="nil"/>
              <w:right w:val="nil"/>
            </w:tcBorders>
            <w:vAlign w:val="bottom"/>
          </w:tcPr>
          <w:p w14:paraId="21EB0F74" w14:textId="77777777" w:rsidR="002225DD" w:rsidRDefault="00DD11D1">
            <w:pPr>
              <w:jc w:val="center"/>
              <w:rPr>
                <w:rFonts w:ascii="Arial" w:eastAsia="Arial" w:hAnsi="Arial" w:cs="Arial"/>
                <w:color w:val="000000"/>
              </w:rPr>
            </w:pPr>
            <w:r>
              <w:rPr>
                <w:rFonts w:ascii="Arial" w:eastAsia="Arial" w:hAnsi="Arial" w:cs="Arial"/>
                <w:color w:val="000000"/>
              </w:rPr>
              <w:t>2</w:t>
            </w:r>
          </w:p>
        </w:tc>
        <w:tc>
          <w:tcPr>
            <w:tcW w:w="2131" w:type="dxa"/>
            <w:gridSpan w:val="2"/>
            <w:tcBorders>
              <w:top w:val="nil"/>
              <w:left w:val="nil"/>
              <w:bottom w:val="nil"/>
              <w:right w:val="nil"/>
            </w:tcBorders>
          </w:tcPr>
          <w:p w14:paraId="51BC9F8B" w14:textId="77777777" w:rsidR="002225DD" w:rsidRDefault="00DD11D1">
            <w:pPr>
              <w:rPr>
                <w:rFonts w:ascii="Arial" w:eastAsia="Arial" w:hAnsi="Arial" w:cs="Arial"/>
                <w:color w:val="000000"/>
              </w:rPr>
            </w:pPr>
            <w:r>
              <w:rPr>
                <w:rFonts w:ascii="Arial" w:eastAsia="Arial" w:hAnsi="Arial" w:cs="Arial"/>
              </w:rPr>
              <w:t>Pre OVOP</w:t>
            </w:r>
          </w:p>
        </w:tc>
        <w:tc>
          <w:tcPr>
            <w:tcW w:w="1005" w:type="dxa"/>
            <w:tcBorders>
              <w:top w:val="nil"/>
              <w:left w:val="nil"/>
              <w:bottom w:val="nil"/>
              <w:right w:val="nil"/>
            </w:tcBorders>
            <w:vAlign w:val="bottom"/>
          </w:tcPr>
          <w:p w14:paraId="4C417F7F"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bottom"/>
          </w:tcPr>
          <w:p w14:paraId="07C5097A"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nil"/>
              <w:left w:val="nil"/>
              <w:bottom w:val="nil"/>
              <w:right w:val="nil"/>
            </w:tcBorders>
            <w:vAlign w:val="bottom"/>
          </w:tcPr>
          <w:p w14:paraId="2D0934BC"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9</w:t>
            </w:r>
          </w:p>
        </w:tc>
        <w:tc>
          <w:tcPr>
            <w:tcW w:w="985" w:type="dxa"/>
            <w:tcBorders>
              <w:top w:val="nil"/>
              <w:left w:val="nil"/>
              <w:bottom w:val="nil"/>
              <w:right w:val="nil"/>
            </w:tcBorders>
            <w:vAlign w:val="bottom"/>
          </w:tcPr>
          <w:p w14:paraId="5538D89A"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11</w:t>
            </w:r>
          </w:p>
        </w:tc>
        <w:tc>
          <w:tcPr>
            <w:tcW w:w="1267" w:type="dxa"/>
            <w:tcBorders>
              <w:top w:val="nil"/>
              <w:left w:val="nil"/>
              <w:bottom w:val="nil"/>
              <w:right w:val="nil"/>
            </w:tcBorders>
            <w:vAlign w:val="bottom"/>
          </w:tcPr>
          <w:p w14:paraId="00DA70A7" w14:textId="77777777" w:rsidR="002225DD" w:rsidRDefault="00DD11D1">
            <w:pPr>
              <w:tabs>
                <w:tab w:val="left" w:pos="740"/>
              </w:tabs>
              <w:ind w:right="20"/>
              <w:jc w:val="right"/>
              <w:rPr>
                <w:rFonts w:ascii="Arial" w:eastAsia="Arial" w:hAnsi="Arial" w:cs="Arial"/>
                <w:color w:val="000000"/>
              </w:rPr>
            </w:pPr>
            <w:r>
              <w:rPr>
                <w:rFonts w:ascii="Arial" w:eastAsia="Arial" w:hAnsi="Arial" w:cs="Arial"/>
                <w:color w:val="000000"/>
              </w:rPr>
              <w:t>31</w:t>
            </w:r>
          </w:p>
        </w:tc>
      </w:tr>
      <w:tr w:rsidR="002225DD" w14:paraId="1B7FC821" w14:textId="77777777">
        <w:trPr>
          <w:trHeight w:val="300"/>
        </w:trPr>
        <w:tc>
          <w:tcPr>
            <w:tcW w:w="563" w:type="dxa"/>
            <w:tcBorders>
              <w:top w:val="nil"/>
              <w:left w:val="nil"/>
              <w:bottom w:val="nil"/>
              <w:right w:val="nil"/>
            </w:tcBorders>
            <w:vAlign w:val="bottom"/>
          </w:tcPr>
          <w:p w14:paraId="124CD6D7" w14:textId="77777777" w:rsidR="002225DD" w:rsidRDefault="00DD11D1">
            <w:pPr>
              <w:jc w:val="center"/>
              <w:rPr>
                <w:rFonts w:ascii="Arial" w:eastAsia="Arial" w:hAnsi="Arial" w:cs="Arial"/>
                <w:color w:val="000000"/>
              </w:rPr>
            </w:pPr>
            <w:r>
              <w:rPr>
                <w:rFonts w:ascii="Arial" w:eastAsia="Arial" w:hAnsi="Arial" w:cs="Arial"/>
                <w:color w:val="000000"/>
              </w:rPr>
              <w:t>3</w:t>
            </w:r>
          </w:p>
        </w:tc>
        <w:tc>
          <w:tcPr>
            <w:tcW w:w="2131" w:type="dxa"/>
            <w:gridSpan w:val="2"/>
            <w:tcBorders>
              <w:top w:val="nil"/>
              <w:left w:val="nil"/>
              <w:bottom w:val="nil"/>
              <w:right w:val="nil"/>
            </w:tcBorders>
          </w:tcPr>
          <w:p w14:paraId="28DAB965" w14:textId="77777777" w:rsidR="002225DD" w:rsidRDefault="00DD11D1">
            <w:pPr>
              <w:tabs>
                <w:tab w:val="left" w:pos="1100"/>
              </w:tabs>
              <w:rPr>
                <w:rFonts w:ascii="Arial" w:eastAsia="Arial" w:hAnsi="Arial" w:cs="Arial"/>
                <w:color w:val="000000"/>
              </w:rPr>
            </w:pPr>
            <w:r>
              <w:rPr>
                <w:rFonts w:ascii="Arial" w:eastAsia="Arial" w:hAnsi="Arial" w:cs="Arial"/>
              </w:rPr>
              <w:t>OVOP Candidate</w:t>
            </w:r>
          </w:p>
        </w:tc>
        <w:tc>
          <w:tcPr>
            <w:tcW w:w="1005" w:type="dxa"/>
            <w:tcBorders>
              <w:top w:val="nil"/>
              <w:left w:val="nil"/>
              <w:bottom w:val="nil"/>
              <w:right w:val="nil"/>
            </w:tcBorders>
            <w:vAlign w:val="center"/>
          </w:tcPr>
          <w:p w14:paraId="6A070F83"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center"/>
          </w:tcPr>
          <w:p w14:paraId="2BEAFACB"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nil"/>
              <w:right w:val="nil"/>
            </w:tcBorders>
            <w:vAlign w:val="center"/>
          </w:tcPr>
          <w:p w14:paraId="70A40E4B"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nil"/>
              <w:right w:val="nil"/>
            </w:tcBorders>
            <w:vAlign w:val="center"/>
          </w:tcPr>
          <w:p w14:paraId="60C53733"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7</w:t>
            </w:r>
          </w:p>
        </w:tc>
        <w:tc>
          <w:tcPr>
            <w:tcW w:w="1267" w:type="dxa"/>
            <w:tcBorders>
              <w:top w:val="nil"/>
              <w:left w:val="nil"/>
              <w:bottom w:val="nil"/>
              <w:right w:val="nil"/>
            </w:tcBorders>
            <w:vAlign w:val="center"/>
          </w:tcPr>
          <w:p w14:paraId="08E3855C" w14:textId="77777777" w:rsidR="002225DD" w:rsidRDefault="00DD11D1">
            <w:pPr>
              <w:tabs>
                <w:tab w:val="left" w:pos="740"/>
              </w:tabs>
              <w:ind w:right="20"/>
              <w:jc w:val="right"/>
              <w:rPr>
                <w:rFonts w:ascii="Arial" w:eastAsia="Arial" w:hAnsi="Arial" w:cs="Arial"/>
                <w:color w:val="000000"/>
              </w:rPr>
            </w:pPr>
            <w:r>
              <w:rPr>
                <w:rFonts w:ascii="Arial" w:eastAsia="Arial" w:hAnsi="Arial" w:cs="Arial"/>
                <w:color w:val="000000"/>
              </w:rPr>
              <w:t>12</w:t>
            </w:r>
          </w:p>
        </w:tc>
      </w:tr>
      <w:tr w:rsidR="002225DD" w14:paraId="2A2A33B7" w14:textId="77777777">
        <w:trPr>
          <w:trHeight w:val="300"/>
        </w:trPr>
        <w:tc>
          <w:tcPr>
            <w:tcW w:w="563" w:type="dxa"/>
            <w:tcBorders>
              <w:top w:val="nil"/>
              <w:left w:val="nil"/>
              <w:bottom w:val="single" w:sz="4" w:space="0" w:color="000000"/>
              <w:right w:val="nil"/>
            </w:tcBorders>
            <w:vAlign w:val="bottom"/>
          </w:tcPr>
          <w:p w14:paraId="102D6C30" w14:textId="77777777" w:rsidR="002225DD" w:rsidRDefault="00DD11D1">
            <w:pPr>
              <w:jc w:val="center"/>
              <w:rPr>
                <w:rFonts w:ascii="Arial" w:eastAsia="Arial" w:hAnsi="Arial" w:cs="Arial"/>
                <w:color w:val="000000"/>
              </w:rPr>
            </w:pPr>
            <w:r>
              <w:rPr>
                <w:rFonts w:ascii="Arial" w:eastAsia="Arial" w:hAnsi="Arial" w:cs="Arial"/>
                <w:color w:val="000000"/>
              </w:rPr>
              <w:t>4</w:t>
            </w:r>
          </w:p>
        </w:tc>
        <w:tc>
          <w:tcPr>
            <w:tcW w:w="2131" w:type="dxa"/>
            <w:gridSpan w:val="2"/>
            <w:tcBorders>
              <w:top w:val="nil"/>
              <w:left w:val="nil"/>
              <w:bottom w:val="single" w:sz="4" w:space="0" w:color="000000"/>
              <w:right w:val="nil"/>
            </w:tcBorders>
          </w:tcPr>
          <w:p w14:paraId="399C2AE1" w14:textId="77777777" w:rsidR="002225DD" w:rsidRDefault="00DD11D1">
            <w:pPr>
              <w:rPr>
                <w:rFonts w:ascii="Arial" w:eastAsia="Arial" w:hAnsi="Arial" w:cs="Arial"/>
                <w:color w:val="000000"/>
              </w:rPr>
            </w:pPr>
            <w:r>
              <w:rPr>
                <w:rFonts w:ascii="Arial" w:eastAsia="Arial" w:hAnsi="Arial" w:cs="Arial"/>
              </w:rPr>
              <w:t>Economic Potential</w:t>
            </w:r>
          </w:p>
        </w:tc>
        <w:tc>
          <w:tcPr>
            <w:tcW w:w="1005" w:type="dxa"/>
            <w:tcBorders>
              <w:top w:val="nil"/>
              <w:left w:val="nil"/>
              <w:bottom w:val="single" w:sz="4" w:space="0" w:color="000000"/>
              <w:right w:val="nil"/>
            </w:tcBorders>
            <w:vAlign w:val="center"/>
          </w:tcPr>
          <w:p w14:paraId="3725D17B"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0</w:t>
            </w:r>
          </w:p>
        </w:tc>
        <w:tc>
          <w:tcPr>
            <w:tcW w:w="1428" w:type="dxa"/>
            <w:tcBorders>
              <w:top w:val="nil"/>
              <w:left w:val="nil"/>
              <w:bottom w:val="single" w:sz="4" w:space="0" w:color="000000"/>
              <w:right w:val="nil"/>
            </w:tcBorders>
            <w:vAlign w:val="center"/>
          </w:tcPr>
          <w:p w14:paraId="40E22A0F"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single" w:sz="4" w:space="0" w:color="000000"/>
              <w:right w:val="nil"/>
            </w:tcBorders>
            <w:vAlign w:val="center"/>
          </w:tcPr>
          <w:p w14:paraId="3F745B24"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single" w:sz="4" w:space="0" w:color="000000"/>
              <w:right w:val="nil"/>
            </w:tcBorders>
            <w:vAlign w:val="center"/>
          </w:tcPr>
          <w:p w14:paraId="6DD937D0"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1</w:t>
            </w:r>
          </w:p>
        </w:tc>
        <w:tc>
          <w:tcPr>
            <w:tcW w:w="1267" w:type="dxa"/>
            <w:tcBorders>
              <w:top w:val="nil"/>
              <w:left w:val="nil"/>
              <w:bottom w:val="single" w:sz="4" w:space="0" w:color="000000"/>
              <w:right w:val="nil"/>
            </w:tcBorders>
            <w:vAlign w:val="center"/>
          </w:tcPr>
          <w:p w14:paraId="413F0832" w14:textId="77777777" w:rsidR="002225DD" w:rsidRDefault="00DD11D1">
            <w:pPr>
              <w:tabs>
                <w:tab w:val="left" w:pos="600"/>
                <w:tab w:val="left" w:pos="740"/>
              </w:tabs>
              <w:ind w:right="20"/>
              <w:jc w:val="right"/>
              <w:rPr>
                <w:rFonts w:ascii="Arial" w:eastAsia="Arial" w:hAnsi="Arial" w:cs="Arial"/>
                <w:color w:val="000000"/>
              </w:rPr>
            </w:pPr>
            <w:r>
              <w:rPr>
                <w:rFonts w:ascii="Arial" w:eastAsia="Arial" w:hAnsi="Arial" w:cs="Arial"/>
                <w:color w:val="000000"/>
              </w:rPr>
              <w:t>3</w:t>
            </w:r>
          </w:p>
        </w:tc>
      </w:tr>
      <w:tr w:rsidR="002225DD" w14:paraId="6C9CF519" w14:textId="77777777">
        <w:trPr>
          <w:trHeight w:val="240"/>
        </w:trPr>
        <w:tc>
          <w:tcPr>
            <w:tcW w:w="2413" w:type="dxa"/>
            <w:gridSpan w:val="2"/>
            <w:tcBorders>
              <w:top w:val="single" w:sz="4" w:space="0" w:color="000000"/>
              <w:left w:val="nil"/>
              <w:bottom w:val="single" w:sz="4" w:space="0" w:color="000000"/>
              <w:right w:val="nil"/>
            </w:tcBorders>
          </w:tcPr>
          <w:p w14:paraId="300ECD3F" w14:textId="77777777" w:rsidR="002225DD" w:rsidRDefault="00DD11D1">
            <w:pPr>
              <w:rPr>
                <w:rFonts w:ascii="Arial" w:eastAsia="Arial" w:hAnsi="Arial" w:cs="Arial"/>
                <w:color w:val="000000"/>
              </w:rPr>
            </w:pPr>
            <w:r>
              <w:rPr>
                <w:rFonts w:ascii="Arial" w:eastAsia="Arial" w:hAnsi="Arial" w:cs="Arial"/>
                <w:color w:val="000000"/>
              </w:rPr>
              <w:t>Amount</w:t>
            </w:r>
          </w:p>
        </w:tc>
        <w:tc>
          <w:tcPr>
            <w:tcW w:w="1286" w:type="dxa"/>
            <w:gridSpan w:val="2"/>
            <w:tcBorders>
              <w:top w:val="single" w:sz="4" w:space="0" w:color="000000"/>
              <w:left w:val="nil"/>
              <w:bottom w:val="single" w:sz="4" w:space="0" w:color="000000"/>
              <w:right w:val="nil"/>
            </w:tcBorders>
            <w:vAlign w:val="bottom"/>
          </w:tcPr>
          <w:p w14:paraId="42E4B497"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9</w:t>
            </w:r>
          </w:p>
        </w:tc>
        <w:tc>
          <w:tcPr>
            <w:tcW w:w="1428" w:type="dxa"/>
            <w:tcBorders>
              <w:top w:val="single" w:sz="4" w:space="0" w:color="000000"/>
              <w:left w:val="nil"/>
              <w:bottom w:val="single" w:sz="4" w:space="0" w:color="000000"/>
              <w:right w:val="nil"/>
            </w:tcBorders>
            <w:vAlign w:val="bottom"/>
          </w:tcPr>
          <w:p w14:paraId="5AF0E25D"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16</w:t>
            </w:r>
          </w:p>
        </w:tc>
        <w:tc>
          <w:tcPr>
            <w:tcW w:w="1126" w:type="dxa"/>
            <w:tcBorders>
              <w:top w:val="single" w:sz="4" w:space="0" w:color="000000"/>
              <w:left w:val="nil"/>
              <w:bottom w:val="single" w:sz="4" w:space="0" w:color="000000"/>
              <w:right w:val="nil"/>
            </w:tcBorders>
            <w:vAlign w:val="bottom"/>
          </w:tcPr>
          <w:p w14:paraId="6628FDFF"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15</w:t>
            </w:r>
          </w:p>
        </w:tc>
        <w:tc>
          <w:tcPr>
            <w:tcW w:w="985" w:type="dxa"/>
            <w:tcBorders>
              <w:top w:val="single" w:sz="4" w:space="0" w:color="000000"/>
              <w:left w:val="nil"/>
              <w:bottom w:val="single" w:sz="4" w:space="0" w:color="000000"/>
              <w:right w:val="nil"/>
            </w:tcBorders>
            <w:vAlign w:val="bottom"/>
          </w:tcPr>
          <w:p w14:paraId="4DA51546" w14:textId="77777777" w:rsidR="002225DD" w:rsidRDefault="00DD11D1">
            <w:pPr>
              <w:tabs>
                <w:tab w:val="left" w:pos="740"/>
              </w:tabs>
              <w:ind w:right="300"/>
              <w:jc w:val="right"/>
              <w:rPr>
                <w:rFonts w:ascii="Arial" w:eastAsia="Arial" w:hAnsi="Arial" w:cs="Arial"/>
                <w:color w:val="000000"/>
              </w:rPr>
            </w:pPr>
            <w:r>
              <w:rPr>
                <w:rFonts w:ascii="Arial" w:eastAsia="Arial" w:hAnsi="Arial" w:cs="Arial"/>
                <w:color w:val="000000"/>
              </w:rPr>
              <w:t>21</w:t>
            </w:r>
          </w:p>
        </w:tc>
        <w:tc>
          <w:tcPr>
            <w:tcW w:w="1267" w:type="dxa"/>
            <w:tcBorders>
              <w:top w:val="single" w:sz="4" w:space="0" w:color="000000"/>
              <w:left w:val="nil"/>
              <w:bottom w:val="single" w:sz="4" w:space="0" w:color="000000"/>
              <w:right w:val="nil"/>
            </w:tcBorders>
          </w:tcPr>
          <w:p w14:paraId="512DFF03" w14:textId="77777777" w:rsidR="002225DD" w:rsidRDefault="00DD11D1">
            <w:pPr>
              <w:tabs>
                <w:tab w:val="left" w:pos="20"/>
                <w:tab w:val="left" w:pos="460"/>
                <w:tab w:val="left" w:pos="600"/>
                <w:tab w:val="left" w:pos="740"/>
              </w:tabs>
              <w:ind w:right="20"/>
              <w:jc w:val="right"/>
              <w:rPr>
                <w:rFonts w:ascii="Arial" w:eastAsia="Arial" w:hAnsi="Arial" w:cs="Arial"/>
                <w:color w:val="000000"/>
              </w:rPr>
            </w:pPr>
            <w:r>
              <w:rPr>
                <w:rFonts w:ascii="Arial" w:eastAsia="Arial" w:hAnsi="Arial" w:cs="Arial"/>
                <w:color w:val="000000"/>
              </w:rPr>
              <w:t>61</w:t>
            </w:r>
          </w:p>
        </w:tc>
      </w:tr>
    </w:tbl>
    <w:p w14:paraId="5C73A635" w14:textId="77777777" w:rsidR="002225DD" w:rsidRDefault="00DD11D1">
      <w:pPr>
        <w:spacing w:before="120"/>
        <w:ind w:left="420" w:firstLine="567"/>
        <w:jc w:val="both"/>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District occupies a better position compared to other districts in the North Zone, because 50% of the 16 villages in the</w:t>
      </w:r>
      <w:r>
        <w:rPr>
          <w:rFonts w:ascii="Arial" w:eastAsia="Arial" w:hAnsi="Arial" w:cs="Arial"/>
          <w:color w:val="000000"/>
        </w:rPr>
        <w:t xml:space="preserve"> </w:t>
      </w:r>
      <w:proofErr w:type="spellStart"/>
      <w:r>
        <w:rPr>
          <w:rFonts w:ascii="Arial" w:eastAsia="Arial" w:hAnsi="Arial" w:cs="Arial"/>
          <w:color w:val="000000"/>
        </w:rPr>
        <w:t>Gunung</w:t>
      </w:r>
      <w:proofErr w:type="spellEnd"/>
      <w:r>
        <w:rPr>
          <w:rFonts w:ascii="Arial" w:eastAsia="Arial" w:hAnsi="Arial" w:cs="Arial"/>
          <w:color w:val="000000"/>
        </w:rPr>
        <w:t xml:space="preserve"> Sari District have villages with superior products that meet the OVOP classification, and the other 50% are classified as OVOP Candidates, while the other districts are predominantly classified as not yet OVOP</w:t>
      </w:r>
      <w:r>
        <w:rPr>
          <w:rFonts w:ascii="Arial" w:eastAsia="Arial" w:hAnsi="Arial" w:cs="Arial"/>
          <w:color w:val="000000"/>
          <w:lang w:val="id-ID"/>
        </w:rPr>
        <w:t xml:space="preserve"> (Table 2)</w:t>
      </w:r>
      <w:r>
        <w:rPr>
          <w:rFonts w:ascii="Arial" w:eastAsia="Arial" w:hAnsi="Arial" w:cs="Arial"/>
          <w:color w:val="000000"/>
        </w:rPr>
        <w:t>.</w:t>
      </w:r>
    </w:p>
    <w:p w14:paraId="5BBC2F45" w14:textId="77777777" w:rsidR="002225DD" w:rsidRDefault="00DD11D1">
      <w:pPr>
        <w:ind w:left="420" w:firstLine="420"/>
        <w:jc w:val="both"/>
        <w:rPr>
          <w:rFonts w:ascii="Arial" w:eastAsia="Arial" w:hAnsi="Arial" w:cs="Arial"/>
          <w:color w:val="000000"/>
        </w:rPr>
      </w:pPr>
      <w:r>
        <w:rPr>
          <w:rFonts w:ascii="Arial" w:eastAsia="Arial" w:hAnsi="Arial" w:cs="Arial"/>
          <w:color w:val="000000"/>
        </w:rPr>
        <w:t>The following study and dis</w:t>
      </w:r>
      <w:r>
        <w:rPr>
          <w:rFonts w:ascii="Arial" w:eastAsia="Arial" w:hAnsi="Arial" w:cs="Arial"/>
          <w:color w:val="000000"/>
        </w:rPr>
        <w:t xml:space="preserve">cussion reveal the current state of the village's leading products in the Central Zone, located south of </w:t>
      </w:r>
      <w:proofErr w:type="spellStart"/>
      <w:r>
        <w:rPr>
          <w:rFonts w:ascii="Arial" w:eastAsia="Arial" w:hAnsi="Arial" w:cs="Arial"/>
          <w:color w:val="000000"/>
        </w:rPr>
        <w:t>Mataram</w:t>
      </w:r>
      <w:proofErr w:type="spellEnd"/>
      <w:r>
        <w:rPr>
          <w:rFonts w:ascii="Arial" w:eastAsia="Arial" w:hAnsi="Arial" w:cs="Arial"/>
          <w:color w:val="000000"/>
        </w:rPr>
        <w:t xml:space="preserve"> City. The Central Zone has a rice paddy village </w:t>
      </w:r>
      <w:r>
        <w:rPr>
          <w:rFonts w:ascii="Arial" w:eastAsia="Arial" w:hAnsi="Arial" w:cs="Arial"/>
        </w:rPr>
        <w:t xml:space="preserve">typology </w:t>
      </w:r>
      <w:r>
        <w:rPr>
          <w:rFonts w:ascii="Arial" w:eastAsia="Arial" w:hAnsi="Arial" w:cs="Arial"/>
          <w:color w:val="000000"/>
        </w:rPr>
        <w:t xml:space="preserve">that is being transformed into a residential area (Al </w:t>
      </w:r>
      <w:proofErr w:type="spellStart"/>
      <w:r>
        <w:rPr>
          <w:rFonts w:ascii="Arial" w:eastAsia="Arial" w:hAnsi="Arial" w:cs="Arial"/>
          <w:color w:val="000000"/>
        </w:rPr>
        <w:t>Hidayati</w:t>
      </w:r>
      <w:proofErr w:type="spellEnd"/>
      <w:r>
        <w:rPr>
          <w:rFonts w:ascii="Arial" w:eastAsia="Arial" w:hAnsi="Arial" w:cs="Arial"/>
          <w:color w:val="000000"/>
        </w:rPr>
        <w:t>, 2025). Increasing popu</w:t>
      </w:r>
      <w:r>
        <w:rPr>
          <w:rFonts w:ascii="Arial" w:eastAsia="Arial" w:hAnsi="Arial" w:cs="Arial"/>
          <w:color w:val="000000"/>
        </w:rPr>
        <w:t xml:space="preserve">lation pressure has led to a growing need for housing, leading housing developers </w:t>
      </w:r>
      <w:r>
        <w:rPr>
          <w:rFonts w:ascii="Arial" w:eastAsia="Arial" w:hAnsi="Arial" w:cs="Arial"/>
        </w:rPr>
        <w:t xml:space="preserve">to offer </w:t>
      </w:r>
      <w:r>
        <w:rPr>
          <w:rFonts w:ascii="Arial" w:eastAsia="Arial" w:hAnsi="Arial" w:cs="Arial"/>
          <w:color w:val="000000"/>
        </w:rPr>
        <w:t>various types of houses tailored to the community's purchasing power (</w:t>
      </w:r>
      <w:proofErr w:type="spellStart"/>
      <w:r>
        <w:rPr>
          <w:rFonts w:ascii="Arial" w:eastAsia="Arial" w:hAnsi="Arial" w:cs="Arial"/>
          <w:color w:val="000000"/>
        </w:rPr>
        <w:t>Tajidan</w:t>
      </w:r>
      <w:proofErr w:type="spellEnd"/>
      <w:r>
        <w:rPr>
          <w:rFonts w:ascii="Arial" w:eastAsia="Arial" w:hAnsi="Arial" w:cs="Arial"/>
          <w:color w:val="000000"/>
        </w:rPr>
        <w:t xml:space="preserve"> et al., 2023). The phenomenon of land conversion is one factor that will change populat</w:t>
      </w:r>
      <w:r>
        <w:rPr>
          <w:rFonts w:ascii="Arial" w:eastAsia="Arial" w:hAnsi="Arial" w:cs="Arial"/>
          <w:color w:val="000000"/>
        </w:rPr>
        <w:t xml:space="preserve">ion occupation and alter transportation patterns and sources of raw materials for superior products, all from local resources to imported resources. This is supported by the results of a study by Al </w:t>
      </w:r>
      <w:proofErr w:type="spellStart"/>
      <w:r>
        <w:rPr>
          <w:rFonts w:ascii="Arial" w:eastAsia="Arial" w:hAnsi="Arial" w:cs="Arial"/>
          <w:color w:val="000000"/>
        </w:rPr>
        <w:t>Hidayati</w:t>
      </w:r>
      <w:proofErr w:type="spellEnd"/>
      <w:r>
        <w:rPr>
          <w:rFonts w:ascii="Arial" w:eastAsia="Arial" w:hAnsi="Arial" w:cs="Arial"/>
          <w:color w:val="000000"/>
        </w:rPr>
        <w:t xml:space="preserve"> (2025), which revealed that the rice paddy </w:t>
      </w:r>
      <w:r>
        <w:rPr>
          <w:rFonts w:ascii="Arial" w:eastAsia="Arial" w:hAnsi="Arial" w:cs="Arial"/>
        </w:rPr>
        <w:t>typol</w:t>
      </w:r>
      <w:r>
        <w:rPr>
          <w:rFonts w:ascii="Arial" w:eastAsia="Arial" w:hAnsi="Arial" w:cs="Arial"/>
        </w:rPr>
        <w:t xml:space="preserve">ogy </w:t>
      </w:r>
      <w:r>
        <w:rPr>
          <w:rFonts w:ascii="Arial" w:eastAsia="Arial" w:hAnsi="Arial" w:cs="Arial"/>
          <w:color w:val="000000"/>
        </w:rPr>
        <w:t>is changing into residential areas due to land conversion.</w:t>
      </w:r>
    </w:p>
    <w:p w14:paraId="5D6E591C" w14:textId="77777777" w:rsidR="002225DD" w:rsidRDefault="00DD11D1">
      <w:pPr>
        <w:ind w:left="420" w:firstLine="420"/>
        <w:jc w:val="both"/>
        <w:rPr>
          <w:rFonts w:ascii="Arial" w:eastAsia="Arial" w:hAnsi="Arial" w:cs="Arial"/>
          <w:color w:val="000000"/>
        </w:rPr>
      </w:pPr>
      <w:r>
        <w:rPr>
          <w:rFonts w:ascii="Arial" w:eastAsia="Arial" w:hAnsi="Arial" w:cs="Arial"/>
          <w:color w:val="000000"/>
        </w:rPr>
        <w:lastRenderedPageBreak/>
        <w:t xml:space="preserve">Of the 42 villages in the Central Zone, there are 7 (seven) villages (16.67%) that meet the OVOP classification, meaning that 83.33% do not meet the requirements, because the products produced </w:t>
      </w:r>
      <w:r>
        <w:rPr>
          <w:rFonts w:ascii="Arial" w:eastAsia="Arial" w:hAnsi="Arial" w:cs="Arial"/>
          <w:color w:val="000000"/>
        </w:rPr>
        <w:t xml:space="preserve">are intended to meet the local market, including imported raw materials such as Tempe, </w:t>
      </w:r>
      <w:proofErr w:type="spellStart"/>
      <w:r>
        <w:rPr>
          <w:rFonts w:ascii="Arial" w:eastAsia="Arial" w:hAnsi="Arial" w:cs="Arial"/>
          <w:color w:val="000000"/>
        </w:rPr>
        <w:t>Bangkit</w:t>
      </w:r>
      <w:proofErr w:type="spellEnd"/>
      <w:r>
        <w:rPr>
          <w:rFonts w:ascii="Arial" w:eastAsia="Arial" w:hAnsi="Arial" w:cs="Arial"/>
          <w:color w:val="000000"/>
        </w:rPr>
        <w:t xml:space="preserve"> Cake, and Biscuits.</w:t>
      </w:r>
    </w:p>
    <w:p w14:paraId="6D5D685A" w14:textId="77777777" w:rsidR="002225DD" w:rsidRDefault="00DD11D1">
      <w:pPr>
        <w:spacing w:before="120" w:after="120"/>
        <w:ind w:left="220" w:firstLine="200"/>
        <w:rPr>
          <w:rFonts w:ascii="Arial" w:eastAsia="Arial" w:hAnsi="Arial" w:cs="Arial"/>
          <w:color w:val="000000"/>
        </w:rPr>
      </w:pPr>
      <w:r>
        <w:rPr>
          <w:rFonts w:ascii="Arial" w:eastAsia="Arial" w:hAnsi="Arial" w:cs="Arial"/>
          <w:color w:val="000000"/>
        </w:rPr>
        <w:t>Table 3. Development of Superior Village Products in the Central Zone</w:t>
      </w:r>
    </w:p>
    <w:tbl>
      <w:tblPr>
        <w:tblStyle w:val="Style82"/>
        <w:tblW w:w="8654"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70"/>
        <w:gridCol w:w="1856"/>
        <w:gridCol w:w="1271"/>
        <w:gridCol w:w="1145"/>
        <w:gridCol w:w="1130"/>
        <w:gridCol w:w="988"/>
        <w:gridCol w:w="1694"/>
      </w:tblGrid>
      <w:tr w:rsidR="002225DD" w14:paraId="6A3A477F" w14:textId="77777777">
        <w:trPr>
          <w:trHeight w:val="240"/>
          <w:tblHeader/>
        </w:trPr>
        <w:tc>
          <w:tcPr>
            <w:tcW w:w="571" w:type="dxa"/>
            <w:tcBorders>
              <w:top w:val="single" w:sz="4" w:space="0" w:color="000000"/>
              <w:left w:val="nil"/>
              <w:bottom w:val="single" w:sz="4" w:space="0" w:color="000000"/>
              <w:right w:val="nil"/>
            </w:tcBorders>
            <w:vAlign w:val="center"/>
          </w:tcPr>
          <w:p w14:paraId="33793517" w14:textId="77777777" w:rsidR="002225DD" w:rsidRDefault="00DD11D1">
            <w:pPr>
              <w:jc w:val="center"/>
              <w:rPr>
                <w:rFonts w:ascii="Arial" w:eastAsia="Arial" w:hAnsi="Arial" w:cs="Arial"/>
                <w:color w:val="000000"/>
              </w:rPr>
            </w:pPr>
            <w:r>
              <w:rPr>
                <w:rFonts w:ascii="Arial" w:eastAsia="Arial" w:hAnsi="Arial" w:cs="Arial"/>
                <w:color w:val="000000"/>
              </w:rPr>
              <w:t>No</w:t>
            </w:r>
          </w:p>
        </w:tc>
        <w:tc>
          <w:tcPr>
            <w:tcW w:w="1856" w:type="dxa"/>
            <w:tcBorders>
              <w:top w:val="single" w:sz="4" w:space="0" w:color="000000"/>
              <w:left w:val="nil"/>
              <w:bottom w:val="single" w:sz="4" w:space="0" w:color="000000"/>
              <w:right w:val="nil"/>
            </w:tcBorders>
            <w:vAlign w:val="center"/>
          </w:tcPr>
          <w:p w14:paraId="4BF67884" w14:textId="77777777" w:rsidR="002225DD" w:rsidRDefault="00DD11D1">
            <w:pPr>
              <w:jc w:val="center"/>
              <w:rPr>
                <w:rFonts w:ascii="Arial" w:eastAsia="Arial" w:hAnsi="Arial" w:cs="Arial"/>
                <w:color w:val="000000"/>
              </w:rPr>
            </w:pPr>
            <w:r>
              <w:rPr>
                <w:rFonts w:ascii="Arial" w:eastAsia="Arial" w:hAnsi="Arial" w:cs="Arial"/>
              </w:rPr>
              <w:t>Classification</w:t>
            </w:r>
          </w:p>
        </w:tc>
        <w:tc>
          <w:tcPr>
            <w:tcW w:w="1271" w:type="dxa"/>
            <w:tcBorders>
              <w:top w:val="single" w:sz="4" w:space="0" w:color="000000"/>
              <w:left w:val="nil"/>
              <w:bottom w:val="single" w:sz="4" w:space="0" w:color="000000"/>
              <w:right w:val="nil"/>
            </w:tcBorders>
            <w:vAlign w:val="center"/>
          </w:tcPr>
          <w:p w14:paraId="497A2C88"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Labuapi</w:t>
            </w:r>
            <w:proofErr w:type="spellEnd"/>
          </w:p>
        </w:tc>
        <w:tc>
          <w:tcPr>
            <w:tcW w:w="1145" w:type="dxa"/>
            <w:tcBorders>
              <w:top w:val="single" w:sz="4" w:space="0" w:color="000000"/>
              <w:left w:val="nil"/>
              <w:bottom w:val="single" w:sz="4" w:space="0" w:color="000000"/>
              <w:right w:val="nil"/>
            </w:tcBorders>
            <w:vAlign w:val="center"/>
          </w:tcPr>
          <w:p w14:paraId="6F0B294E" w14:textId="77777777" w:rsidR="002225DD" w:rsidRDefault="00DD11D1">
            <w:pPr>
              <w:jc w:val="center"/>
              <w:rPr>
                <w:rFonts w:ascii="Arial" w:eastAsia="Arial" w:hAnsi="Arial" w:cs="Arial"/>
                <w:color w:val="000000"/>
              </w:rPr>
            </w:pPr>
            <w:r>
              <w:rPr>
                <w:rFonts w:ascii="Arial" w:eastAsia="Arial" w:hAnsi="Arial" w:cs="Arial"/>
                <w:color w:val="000000"/>
              </w:rPr>
              <w:t>Kediri</w:t>
            </w:r>
          </w:p>
        </w:tc>
        <w:tc>
          <w:tcPr>
            <w:tcW w:w="1130" w:type="dxa"/>
            <w:tcBorders>
              <w:top w:val="single" w:sz="4" w:space="0" w:color="000000"/>
              <w:left w:val="nil"/>
              <w:bottom w:val="single" w:sz="4" w:space="0" w:color="000000"/>
              <w:right w:val="nil"/>
            </w:tcBorders>
            <w:vAlign w:val="center"/>
          </w:tcPr>
          <w:p w14:paraId="1A3C959E"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Kuripan</w:t>
            </w:r>
            <w:proofErr w:type="spellEnd"/>
          </w:p>
        </w:tc>
        <w:tc>
          <w:tcPr>
            <w:tcW w:w="988" w:type="dxa"/>
            <w:tcBorders>
              <w:top w:val="single" w:sz="4" w:space="0" w:color="000000"/>
              <w:left w:val="nil"/>
              <w:bottom w:val="single" w:sz="4" w:space="0" w:color="000000"/>
              <w:right w:val="nil"/>
            </w:tcBorders>
            <w:vAlign w:val="center"/>
          </w:tcPr>
          <w:p w14:paraId="214480AD" w14:textId="77777777" w:rsidR="002225DD" w:rsidRDefault="00DD11D1">
            <w:pPr>
              <w:jc w:val="center"/>
              <w:rPr>
                <w:rFonts w:ascii="Arial" w:eastAsia="Arial" w:hAnsi="Arial" w:cs="Arial"/>
                <w:color w:val="000000"/>
              </w:rPr>
            </w:pPr>
            <w:r>
              <w:rPr>
                <w:rFonts w:ascii="Arial" w:eastAsia="Arial" w:hAnsi="Arial" w:cs="Arial"/>
                <w:color w:val="000000"/>
              </w:rPr>
              <w:t>Gerung</w:t>
            </w:r>
          </w:p>
        </w:tc>
        <w:tc>
          <w:tcPr>
            <w:tcW w:w="1694" w:type="dxa"/>
            <w:tcBorders>
              <w:top w:val="single" w:sz="4" w:space="0" w:color="000000"/>
              <w:left w:val="nil"/>
              <w:bottom w:val="single" w:sz="4" w:space="0" w:color="000000"/>
              <w:right w:val="nil"/>
            </w:tcBorders>
            <w:vAlign w:val="center"/>
          </w:tcPr>
          <w:p w14:paraId="5C09421D" w14:textId="77777777" w:rsidR="002225DD" w:rsidRDefault="00DD11D1">
            <w:pPr>
              <w:jc w:val="center"/>
              <w:rPr>
                <w:rFonts w:ascii="Arial" w:eastAsia="Arial" w:hAnsi="Arial" w:cs="Arial"/>
                <w:color w:val="000000"/>
              </w:rPr>
            </w:pPr>
            <w:r>
              <w:rPr>
                <w:rFonts w:ascii="Arial" w:eastAsia="Arial" w:hAnsi="Arial" w:cs="Arial"/>
                <w:color w:val="000000"/>
              </w:rPr>
              <w:t>Central Zone</w:t>
            </w:r>
          </w:p>
        </w:tc>
      </w:tr>
      <w:tr w:rsidR="002225DD" w14:paraId="52CE9F9D" w14:textId="77777777">
        <w:trPr>
          <w:trHeight w:val="240"/>
        </w:trPr>
        <w:tc>
          <w:tcPr>
            <w:tcW w:w="571" w:type="dxa"/>
            <w:tcBorders>
              <w:top w:val="single" w:sz="4" w:space="0" w:color="000000"/>
              <w:left w:val="nil"/>
              <w:bottom w:val="nil"/>
              <w:right w:val="nil"/>
            </w:tcBorders>
          </w:tcPr>
          <w:p w14:paraId="58D5C1BB" w14:textId="77777777" w:rsidR="002225DD" w:rsidRDefault="00DD11D1">
            <w:pPr>
              <w:jc w:val="center"/>
              <w:rPr>
                <w:rFonts w:ascii="Arial" w:eastAsia="Arial" w:hAnsi="Arial" w:cs="Arial"/>
                <w:color w:val="000000"/>
              </w:rPr>
            </w:pPr>
            <w:r>
              <w:rPr>
                <w:rFonts w:ascii="Arial" w:eastAsia="Arial" w:hAnsi="Arial" w:cs="Arial"/>
                <w:color w:val="000000"/>
              </w:rPr>
              <w:t>1</w:t>
            </w:r>
          </w:p>
        </w:tc>
        <w:tc>
          <w:tcPr>
            <w:tcW w:w="1856" w:type="dxa"/>
            <w:tcBorders>
              <w:top w:val="single" w:sz="4" w:space="0" w:color="000000"/>
              <w:left w:val="nil"/>
              <w:bottom w:val="nil"/>
              <w:right w:val="nil"/>
            </w:tcBorders>
          </w:tcPr>
          <w:p w14:paraId="1B7600AC" w14:textId="77777777" w:rsidR="002225DD" w:rsidRDefault="00DD11D1">
            <w:pPr>
              <w:tabs>
                <w:tab w:val="left" w:pos="1100"/>
              </w:tabs>
              <w:ind w:right="500"/>
              <w:rPr>
                <w:rFonts w:ascii="Arial" w:eastAsia="Arial" w:hAnsi="Arial" w:cs="Arial"/>
                <w:color w:val="000000"/>
              </w:rPr>
            </w:pPr>
            <w:r>
              <w:rPr>
                <w:rFonts w:ascii="Arial" w:eastAsia="Arial" w:hAnsi="Arial" w:cs="Arial"/>
              </w:rPr>
              <w:t>OVOP</w:t>
            </w:r>
          </w:p>
        </w:tc>
        <w:tc>
          <w:tcPr>
            <w:tcW w:w="1271" w:type="dxa"/>
            <w:tcBorders>
              <w:top w:val="single" w:sz="4" w:space="0" w:color="000000"/>
              <w:left w:val="nil"/>
              <w:bottom w:val="nil"/>
              <w:right w:val="nil"/>
            </w:tcBorders>
            <w:vAlign w:val="center"/>
          </w:tcPr>
          <w:p w14:paraId="190482E1" w14:textId="77777777" w:rsidR="002225DD" w:rsidRDefault="00DD11D1">
            <w:pPr>
              <w:ind w:right="160"/>
              <w:jc w:val="right"/>
              <w:rPr>
                <w:rFonts w:ascii="Arial" w:eastAsia="Arial" w:hAnsi="Arial" w:cs="Arial"/>
                <w:color w:val="000000"/>
              </w:rPr>
            </w:pPr>
            <w:r>
              <w:rPr>
                <w:rFonts w:ascii="Arial" w:eastAsia="Arial" w:hAnsi="Arial" w:cs="Arial"/>
                <w:color w:val="000000"/>
              </w:rPr>
              <w:t>0</w:t>
            </w:r>
          </w:p>
        </w:tc>
        <w:tc>
          <w:tcPr>
            <w:tcW w:w="1145" w:type="dxa"/>
            <w:tcBorders>
              <w:top w:val="single" w:sz="4" w:space="0" w:color="000000"/>
              <w:left w:val="nil"/>
              <w:bottom w:val="nil"/>
              <w:right w:val="nil"/>
            </w:tcBorders>
            <w:vAlign w:val="center"/>
          </w:tcPr>
          <w:p w14:paraId="5D1DB4A6" w14:textId="77777777" w:rsidR="002225DD" w:rsidRDefault="00DD11D1">
            <w:pPr>
              <w:ind w:right="160"/>
              <w:jc w:val="right"/>
              <w:rPr>
                <w:rFonts w:ascii="Arial" w:eastAsia="Arial" w:hAnsi="Arial" w:cs="Arial"/>
                <w:color w:val="000000"/>
              </w:rPr>
            </w:pPr>
            <w:r>
              <w:rPr>
                <w:rFonts w:ascii="Arial" w:eastAsia="Arial" w:hAnsi="Arial" w:cs="Arial"/>
                <w:color w:val="000000"/>
              </w:rPr>
              <w:t>2</w:t>
            </w:r>
          </w:p>
        </w:tc>
        <w:tc>
          <w:tcPr>
            <w:tcW w:w="1130" w:type="dxa"/>
            <w:tcBorders>
              <w:top w:val="single" w:sz="4" w:space="0" w:color="000000"/>
              <w:left w:val="nil"/>
              <w:bottom w:val="nil"/>
              <w:right w:val="nil"/>
            </w:tcBorders>
            <w:vAlign w:val="center"/>
          </w:tcPr>
          <w:p w14:paraId="57A82603" w14:textId="77777777" w:rsidR="002225DD" w:rsidRDefault="00DD11D1">
            <w:pPr>
              <w:ind w:right="160"/>
              <w:jc w:val="right"/>
              <w:rPr>
                <w:rFonts w:ascii="Arial" w:eastAsia="Arial" w:hAnsi="Arial" w:cs="Arial"/>
                <w:color w:val="000000"/>
              </w:rPr>
            </w:pPr>
            <w:r>
              <w:rPr>
                <w:rFonts w:ascii="Arial" w:eastAsia="Arial" w:hAnsi="Arial" w:cs="Arial"/>
                <w:color w:val="000000"/>
              </w:rPr>
              <w:t>1</w:t>
            </w:r>
          </w:p>
        </w:tc>
        <w:tc>
          <w:tcPr>
            <w:tcW w:w="988" w:type="dxa"/>
            <w:tcBorders>
              <w:top w:val="single" w:sz="4" w:space="0" w:color="000000"/>
              <w:left w:val="nil"/>
              <w:bottom w:val="nil"/>
              <w:right w:val="nil"/>
            </w:tcBorders>
            <w:vAlign w:val="center"/>
          </w:tcPr>
          <w:p w14:paraId="68C71588" w14:textId="77777777" w:rsidR="002225DD" w:rsidRDefault="00DD11D1">
            <w:pPr>
              <w:ind w:right="160"/>
              <w:jc w:val="right"/>
              <w:rPr>
                <w:rFonts w:ascii="Arial" w:eastAsia="Arial" w:hAnsi="Arial" w:cs="Arial"/>
                <w:color w:val="000000"/>
              </w:rPr>
            </w:pPr>
            <w:r>
              <w:rPr>
                <w:rFonts w:ascii="Arial" w:eastAsia="Arial" w:hAnsi="Arial" w:cs="Arial"/>
                <w:color w:val="000000"/>
              </w:rPr>
              <w:t>4</w:t>
            </w:r>
          </w:p>
        </w:tc>
        <w:tc>
          <w:tcPr>
            <w:tcW w:w="1694" w:type="dxa"/>
            <w:tcBorders>
              <w:top w:val="single" w:sz="4" w:space="0" w:color="000000"/>
              <w:left w:val="nil"/>
              <w:bottom w:val="nil"/>
              <w:right w:val="nil"/>
            </w:tcBorders>
            <w:vAlign w:val="center"/>
          </w:tcPr>
          <w:p w14:paraId="3891F772" w14:textId="77777777" w:rsidR="002225DD" w:rsidRDefault="00DD11D1">
            <w:pPr>
              <w:tabs>
                <w:tab w:val="left" w:pos="1020"/>
              </w:tabs>
              <w:ind w:right="300"/>
              <w:jc w:val="right"/>
              <w:rPr>
                <w:rFonts w:ascii="Arial" w:eastAsia="Arial" w:hAnsi="Arial" w:cs="Arial"/>
                <w:color w:val="000000"/>
              </w:rPr>
            </w:pPr>
            <w:r>
              <w:rPr>
                <w:rFonts w:ascii="Arial" w:eastAsia="Arial" w:hAnsi="Arial" w:cs="Arial"/>
                <w:color w:val="000000"/>
              </w:rPr>
              <w:t>7</w:t>
            </w:r>
          </w:p>
        </w:tc>
      </w:tr>
      <w:tr w:rsidR="002225DD" w14:paraId="71088836" w14:textId="77777777">
        <w:trPr>
          <w:trHeight w:val="300"/>
        </w:trPr>
        <w:tc>
          <w:tcPr>
            <w:tcW w:w="571" w:type="dxa"/>
            <w:tcBorders>
              <w:top w:val="nil"/>
              <w:left w:val="nil"/>
              <w:bottom w:val="nil"/>
              <w:right w:val="nil"/>
            </w:tcBorders>
          </w:tcPr>
          <w:p w14:paraId="5BCE23A6" w14:textId="77777777" w:rsidR="002225DD" w:rsidRDefault="00DD11D1">
            <w:pPr>
              <w:jc w:val="center"/>
              <w:rPr>
                <w:rFonts w:ascii="Arial" w:eastAsia="Arial" w:hAnsi="Arial" w:cs="Arial"/>
                <w:color w:val="000000"/>
              </w:rPr>
            </w:pPr>
            <w:r>
              <w:rPr>
                <w:rFonts w:ascii="Arial" w:eastAsia="Arial" w:hAnsi="Arial" w:cs="Arial"/>
                <w:color w:val="000000"/>
              </w:rPr>
              <w:t>2</w:t>
            </w:r>
          </w:p>
        </w:tc>
        <w:tc>
          <w:tcPr>
            <w:tcW w:w="1856" w:type="dxa"/>
            <w:tcBorders>
              <w:top w:val="nil"/>
              <w:left w:val="nil"/>
              <w:bottom w:val="nil"/>
              <w:right w:val="nil"/>
            </w:tcBorders>
          </w:tcPr>
          <w:p w14:paraId="0E3A7A70" w14:textId="77777777" w:rsidR="002225DD" w:rsidRDefault="00DD11D1">
            <w:pPr>
              <w:rPr>
                <w:rFonts w:ascii="Arial" w:eastAsia="Arial" w:hAnsi="Arial" w:cs="Arial"/>
                <w:color w:val="000000"/>
              </w:rPr>
            </w:pPr>
            <w:r>
              <w:rPr>
                <w:rFonts w:ascii="Arial" w:eastAsia="Arial" w:hAnsi="Arial" w:cs="Arial"/>
              </w:rPr>
              <w:t>Pre OVOP</w:t>
            </w:r>
          </w:p>
        </w:tc>
        <w:tc>
          <w:tcPr>
            <w:tcW w:w="1271" w:type="dxa"/>
            <w:tcBorders>
              <w:top w:val="nil"/>
              <w:left w:val="nil"/>
              <w:bottom w:val="nil"/>
              <w:right w:val="nil"/>
            </w:tcBorders>
            <w:vAlign w:val="center"/>
          </w:tcPr>
          <w:p w14:paraId="7477DA13" w14:textId="77777777" w:rsidR="002225DD" w:rsidRDefault="00DD11D1">
            <w:pPr>
              <w:ind w:right="160"/>
              <w:jc w:val="right"/>
              <w:rPr>
                <w:rFonts w:ascii="Arial" w:eastAsia="Arial" w:hAnsi="Arial" w:cs="Arial"/>
                <w:color w:val="000000"/>
              </w:rPr>
            </w:pPr>
            <w:r>
              <w:rPr>
                <w:rFonts w:ascii="Arial" w:eastAsia="Arial" w:hAnsi="Arial" w:cs="Arial"/>
                <w:color w:val="000000"/>
              </w:rPr>
              <w:t>4</w:t>
            </w:r>
          </w:p>
        </w:tc>
        <w:tc>
          <w:tcPr>
            <w:tcW w:w="1145" w:type="dxa"/>
            <w:tcBorders>
              <w:top w:val="nil"/>
              <w:left w:val="nil"/>
              <w:bottom w:val="nil"/>
              <w:right w:val="nil"/>
            </w:tcBorders>
            <w:vAlign w:val="center"/>
          </w:tcPr>
          <w:p w14:paraId="34F5FE5E" w14:textId="77777777" w:rsidR="002225DD" w:rsidRDefault="00DD11D1">
            <w:pPr>
              <w:ind w:right="160"/>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nil"/>
              <w:right w:val="nil"/>
            </w:tcBorders>
            <w:vAlign w:val="center"/>
          </w:tcPr>
          <w:p w14:paraId="5C2C328A" w14:textId="77777777" w:rsidR="002225DD" w:rsidRDefault="00DD11D1">
            <w:pPr>
              <w:ind w:right="160"/>
              <w:jc w:val="right"/>
              <w:rPr>
                <w:rFonts w:ascii="Arial" w:eastAsia="Arial" w:hAnsi="Arial" w:cs="Arial"/>
                <w:color w:val="000000"/>
              </w:rPr>
            </w:pPr>
            <w:r>
              <w:rPr>
                <w:rFonts w:ascii="Arial" w:eastAsia="Arial" w:hAnsi="Arial" w:cs="Arial"/>
                <w:color w:val="000000"/>
              </w:rPr>
              <w:t>2</w:t>
            </w:r>
          </w:p>
        </w:tc>
        <w:tc>
          <w:tcPr>
            <w:tcW w:w="988" w:type="dxa"/>
            <w:tcBorders>
              <w:top w:val="nil"/>
              <w:left w:val="nil"/>
              <w:bottom w:val="nil"/>
              <w:right w:val="nil"/>
            </w:tcBorders>
            <w:vAlign w:val="center"/>
          </w:tcPr>
          <w:p w14:paraId="269BC288" w14:textId="77777777" w:rsidR="002225DD" w:rsidRDefault="00DD11D1">
            <w:pPr>
              <w:ind w:right="160"/>
              <w:jc w:val="right"/>
              <w:rPr>
                <w:rFonts w:ascii="Arial" w:eastAsia="Arial" w:hAnsi="Arial" w:cs="Arial"/>
                <w:color w:val="000000"/>
              </w:rPr>
            </w:pPr>
            <w:r>
              <w:rPr>
                <w:rFonts w:ascii="Arial" w:eastAsia="Arial" w:hAnsi="Arial" w:cs="Arial"/>
                <w:color w:val="000000"/>
              </w:rPr>
              <w:t>8</w:t>
            </w:r>
          </w:p>
        </w:tc>
        <w:tc>
          <w:tcPr>
            <w:tcW w:w="1694" w:type="dxa"/>
            <w:tcBorders>
              <w:top w:val="nil"/>
              <w:left w:val="nil"/>
              <w:bottom w:val="nil"/>
              <w:right w:val="nil"/>
            </w:tcBorders>
            <w:vAlign w:val="center"/>
          </w:tcPr>
          <w:p w14:paraId="4082B28C" w14:textId="77777777" w:rsidR="002225DD" w:rsidRDefault="00DD11D1">
            <w:pPr>
              <w:ind w:right="300"/>
              <w:jc w:val="right"/>
              <w:rPr>
                <w:rFonts w:ascii="Arial" w:eastAsia="Arial" w:hAnsi="Arial" w:cs="Arial"/>
                <w:color w:val="000000"/>
              </w:rPr>
            </w:pPr>
            <w:r>
              <w:rPr>
                <w:rFonts w:ascii="Arial" w:eastAsia="Arial" w:hAnsi="Arial" w:cs="Arial"/>
                <w:color w:val="000000"/>
              </w:rPr>
              <w:t>16</w:t>
            </w:r>
          </w:p>
        </w:tc>
      </w:tr>
      <w:tr w:rsidR="002225DD" w14:paraId="4587F6AE" w14:textId="77777777">
        <w:trPr>
          <w:trHeight w:val="300"/>
        </w:trPr>
        <w:tc>
          <w:tcPr>
            <w:tcW w:w="571" w:type="dxa"/>
            <w:tcBorders>
              <w:top w:val="nil"/>
              <w:left w:val="nil"/>
              <w:bottom w:val="nil"/>
              <w:right w:val="nil"/>
            </w:tcBorders>
          </w:tcPr>
          <w:p w14:paraId="6F5E7A46" w14:textId="77777777" w:rsidR="002225DD" w:rsidRDefault="00DD11D1">
            <w:pPr>
              <w:jc w:val="center"/>
              <w:rPr>
                <w:rFonts w:ascii="Arial" w:eastAsia="Arial" w:hAnsi="Arial" w:cs="Arial"/>
                <w:color w:val="000000"/>
              </w:rPr>
            </w:pPr>
            <w:r>
              <w:rPr>
                <w:rFonts w:ascii="Arial" w:eastAsia="Arial" w:hAnsi="Arial" w:cs="Arial"/>
                <w:color w:val="000000"/>
              </w:rPr>
              <w:t>3</w:t>
            </w:r>
          </w:p>
        </w:tc>
        <w:tc>
          <w:tcPr>
            <w:tcW w:w="1856" w:type="dxa"/>
            <w:tcBorders>
              <w:top w:val="nil"/>
              <w:left w:val="nil"/>
              <w:bottom w:val="nil"/>
              <w:right w:val="nil"/>
            </w:tcBorders>
          </w:tcPr>
          <w:p w14:paraId="1685B69C" w14:textId="77777777" w:rsidR="002225DD" w:rsidRDefault="00DD11D1">
            <w:pPr>
              <w:tabs>
                <w:tab w:val="left" w:pos="1100"/>
              </w:tabs>
              <w:rPr>
                <w:rFonts w:ascii="Arial" w:eastAsia="Arial" w:hAnsi="Arial" w:cs="Arial"/>
                <w:color w:val="000000"/>
              </w:rPr>
            </w:pPr>
            <w:r>
              <w:rPr>
                <w:rFonts w:ascii="Arial" w:eastAsia="Arial" w:hAnsi="Arial" w:cs="Arial"/>
              </w:rPr>
              <w:t>OVOP Candidate</w:t>
            </w:r>
          </w:p>
        </w:tc>
        <w:tc>
          <w:tcPr>
            <w:tcW w:w="1271" w:type="dxa"/>
            <w:tcBorders>
              <w:top w:val="nil"/>
              <w:left w:val="nil"/>
              <w:bottom w:val="nil"/>
              <w:right w:val="nil"/>
            </w:tcBorders>
            <w:vAlign w:val="center"/>
          </w:tcPr>
          <w:p w14:paraId="22BB36CC" w14:textId="77777777" w:rsidR="002225DD" w:rsidRDefault="00DD11D1">
            <w:pPr>
              <w:ind w:right="160"/>
              <w:jc w:val="right"/>
              <w:rPr>
                <w:rFonts w:ascii="Arial" w:eastAsia="Arial" w:hAnsi="Arial" w:cs="Arial"/>
                <w:color w:val="000000"/>
              </w:rPr>
            </w:pPr>
            <w:r>
              <w:rPr>
                <w:rFonts w:ascii="Arial" w:eastAsia="Arial" w:hAnsi="Arial" w:cs="Arial"/>
                <w:color w:val="000000"/>
              </w:rPr>
              <w:t>7</w:t>
            </w:r>
          </w:p>
        </w:tc>
        <w:tc>
          <w:tcPr>
            <w:tcW w:w="1145" w:type="dxa"/>
            <w:tcBorders>
              <w:top w:val="nil"/>
              <w:left w:val="nil"/>
              <w:bottom w:val="nil"/>
              <w:right w:val="nil"/>
            </w:tcBorders>
            <w:vAlign w:val="center"/>
          </w:tcPr>
          <w:p w14:paraId="0331E576" w14:textId="77777777" w:rsidR="002225DD" w:rsidRDefault="00DD11D1">
            <w:pPr>
              <w:ind w:right="160"/>
              <w:jc w:val="right"/>
              <w:rPr>
                <w:rFonts w:ascii="Arial" w:eastAsia="Arial" w:hAnsi="Arial" w:cs="Arial"/>
                <w:color w:val="000000"/>
              </w:rPr>
            </w:pPr>
            <w:r>
              <w:rPr>
                <w:rFonts w:ascii="Arial" w:eastAsia="Arial" w:hAnsi="Arial" w:cs="Arial"/>
                <w:color w:val="000000"/>
              </w:rPr>
              <w:t>4</w:t>
            </w:r>
          </w:p>
        </w:tc>
        <w:tc>
          <w:tcPr>
            <w:tcW w:w="1130" w:type="dxa"/>
            <w:tcBorders>
              <w:top w:val="nil"/>
              <w:left w:val="nil"/>
              <w:bottom w:val="nil"/>
              <w:right w:val="nil"/>
            </w:tcBorders>
            <w:vAlign w:val="center"/>
          </w:tcPr>
          <w:p w14:paraId="2C3C9FEF" w14:textId="77777777" w:rsidR="002225DD" w:rsidRDefault="00DD11D1">
            <w:pPr>
              <w:ind w:right="160"/>
              <w:jc w:val="right"/>
              <w:rPr>
                <w:rFonts w:ascii="Arial" w:eastAsia="Arial" w:hAnsi="Arial" w:cs="Arial"/>
                <w:color w:val="000000"/>
              </w:rPr>
            </w:pPr>
            <w:r>
              <w:rPr>
                <w:rFonts w:ascii="Arial" w:eastAsia="Arial" w:hAnsi="Arial" w:cs="Arial"/>
                <w:color w:val="000000"/>
              </w:rPr>
              <w:t>3</w:t>
            </w:r>
          </w:p>
        </w:tc>
        <w:tc>
          <w:tcPr>
            <w:tcW w:w="988" w:type="dxa"/>
            <w:tcBorders>
              <w:top w:val="nil"/>
              <w:left w:val="nil"/>
              <w:bottom w:val="nil"/>
              <w:right w:val="nil"/>
            </w:tcBorders>
            <w:vAlign w:val="center"/>
          </w:tcPr>
          <w:p w14:paraId="2CD052EB" w14:textId="77777777" w:rsidR="002225DD" w:rsidRDefault="00DD11D1">
            <w:pPr>
              <w:ind w:right="160"/>
              <w:jc w:val="right"/>
              <w:rPr>
                <w:rFonts w:ascii="Arial" w:eastAsia="Arial" w:hAnsi="Arial" w:cs="Arial"/>
                <w:color w:val="000000"/>
              </w:rPr>
            </w:pPr>
            <w:r>
              <w:rPr>
                <w:rFonts w:ascii="Arial" w:eastAsia="Arial" w:hAnsi="Arial" w:cs="Arial"/>
                <w:color w:val="000000"/>
              </w:rPr>
              <w:t>1</w:t>
            </w:r>
          </w:p>
        </w:tc>
        <w:tc>
          <w:tcPr>
            <w:tcW w:w="1694" w:type="dxa"/>
            <w:tcBorders>
              <w:top w:val="nil"/>
              <w:left w:val="nil"/>
              <w:bottom w:val="nil"/>
              <w:right w:val="nil"/>
            </w:tcBorders>
            <w:vAlign w:val="center"/>
          </w:tcPr>
          <w:p w14:paraId="4F09C99A" w14:textId="77777777" w:rsidR="002225DD" w:rsidRDefault="00DD11D1">
            <w:pPr>
              <w:ind w:right="300"/>
              <w:jc w:val="right"/>
              <w:rPr>
                <w:rFonts w:ascii="Arial" w:eastAsia="Arial" w:hAnsi="Arial" w:cs="Arial"/>
                <w:color w:val="000000"/>
              </w:rPr>
            </w:pPr>
            <w:r>
              <w:rPr>
                <w:rFonts w:ascii="Arial" w:eastAsia="Arial" w:hAnsi="Arial" w:cs="Arial"/>
                <w:color w:val="000000"/>
              </w:rPr>
              <w:t>15</w:t>
            </w:r>
          </w:p>
        </w:tc>
      </w:tr>
      <w:tr w:rsidR="002225DD" w14:paraId="0F23BA53" w14:textId="77777777">
        <w:trPr>
          <w:trHeight w:val="300"/>
        </w:trPr>
        <w:tc>
          <w:tcPr>
            <w:tcW w:w="571" w:type="dxa"/>
            <w:tcBorders>
              <w:top w:val="nil"/>
              <w:left w:val="nil"/>
              <w:bottom w:val="single" w:sz="4" w:space="0" w:color="000000"/>
              <w:right w:val="nil"/>
            </w:tcBorders>
          </w:tcPr>
          <w:p w14:paraId="0C0F53F8" w14:textId="77777777" w:rsidR="002225DD" w:rsidRDefault="00DD11D1">
            <w:pPr>
              <w:jc w:val="center"/>
              <w:rPr>
                <w:rFonts w:ascii="Arial" w:eastAsia="Arial" w:hAnsi="Arial" w:cs="Arial"/>
                <w:color w:val="000000"/>
              </w:rPr>
            </w:pPr>
            <w:r>
              <w:rPr>
                <w:rFonts w:ascii="Arial" w:eastAsia="Arial" w:hAnsi="Arial" w:cs="Arial"/>
                <w:color w:val="000000"/>
              </w:rPr>
              <w:t>4</w:t>
            </w:r>
          </w:p>
        </w:tc>
        <w:tc>
          <w:tcPr>
            <w:tcW w:w="1856" w:type="dxa"/>
            <w:tcBorders>
              <w:top w:val="nil"/>
              <w:left w:val="nil"/>
              <w:bottom w:val="single" w:sz="4" w:space="0" w:color="000000"/>
              <w:right w:val="nil"/>
            </w:tcBorders>
          </w:tcPr>
          <w:p w14:paraId="43151401" w14:textId="77777777" w:rsidR="002225DD" w:rsidRDefault="00DD11D1">
            <w:pPr>
              <w:rPr>
                <w:rFonts w:ascii="Arial" w:eastAsia="Arial" w:hAnsi="Arial" w:cs="Arial"/>
                <w:color w:val="000000"/>
              </w:rPr>
            </w:pPr>
            <w:r>
              <w:rPr>
                <w:rFonts w:ascii="Arial" w:eastAsia="Arial" w:hAnsi="Arial" w:cs="Arial"/>
              </w:rPr>
              <w:t>Economic potential</w:t>
            </w:r>
          </w:p>
        </w:tc>
        <w:tc>
          <w:tcPr>
            <w:tcW w:w="1271" w:type="dxa"/>
            <w:tcBorders>
              <w:top w:val="nil"/>
              <w:left w:val="nil"/>
              <w:bottom w:val="single" w:sz="4" w:space="0" w:color="000000"/>
              <w:right w:val="nil"/>
            </w:tcBorders>
            <w:vAlign w:val="center"/>
          </w:tcPr>
          <w:p w14:paraId="1AAD4C13" w14:textId="77777777" w:rsidR="002225DD" w:rsidRDefault="00DD11D1">
            <w:pPr>
              <w:ind w:right="160"/>
              <w:jc w:val="right"/>
              <w:rPr>
                <w:rFonts w:ascii="Arial" w:eastAsia="Arial" w:hAnsi="Arial" w:cs="Arial"/>
                <w:color w:val="000000"/>
              </w:rPr>
            </w:pPr>
            <w:r>
              <w:rPr>
                <w:rFonts w:ascii="Arial" w:eastAsia="Arial" w:hAnsi="Arial" w:cs="Arial"/>
                <w:color w:val="000000"/>
              </w:rPr>
              <w:t>1</w:t>
            </w:r>
          </w:p>
        </w:tc>
        <w:tc>
          <w:tcPr>
            <w:tcW w:w="1145" w:type="dxa"/>
            <w:tcBorders>
              <w:top w:val="nil"/>
              <w:left w:val="nil"/>
              <w:bottom w:val="single" w:sz="4" w:space="0" w:color="000000"/>
              <w:right w:val="nil"/>
            </w:tcBorders>
            <w:vAlign w:val="center"/>
          </w:tcPr>
          <w:p w14:paraId="054C22FD" w14:textId="77777777" w:rsidR="002225DD" w:rsidRDefault="00DD11D1">
            <w:pPr>
              <w:ind w:right="160"/>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single" w:sz="4" w:space="0" w:color="000000"/>
              <w:right w:val="nil"/>
            </w:tcBorders>
            <w:vAlign w:val="center"/>
          </w:tcPr>
          <w:p w14:paraId="54E6EC38" w14:textId="77777777" w:rsidR="002225DD" w:rsidRDefault="00DD11D1">
            <w:pPr>
              <w:ind w:right="160"/>
              <w:jc w:val="right"/>
              <w:rPr>
                <w:rFonts w:ascii="Arial" w:eastAsia="Arial" w:hAnsi="Arial" w:cs="Arial"/>
                <w:color w:val="000000"/>
              </w:rPr>
            </w:pPr>
            <w:r>
              <w:rPr>
                <w:rFonts w:ascii="Arial" w:eastAsia="Arial" w:hAnsi="Arial" w:cs="Arial"/>
                <w:color w:val="000000"/>
              </w:rPr>
              <w:t>0</w:t>
            </w:r>
          </w:p>
        </w:tc>
        <w:tc>
          <w:tcPr>
            <w:tcW w:w="988" w:type="dxa"/>
            <w:tcBorders>
              <w:top w:val="nil"/>
              <w:left w:val="nil"/>
              <w:bottom w:val="single" w:sz="4" w:space="0" w:color="000000"/>
              <w:right w:val="nil"/>
            </w:tcBorders>
            <w:vAlign w:val="center"/>
          </w:tcPr>
          <w:p w14:paraId="3A0115E8" w14:textId="77777777" w:rsidR="002225DD" w:rsidRDefault="00DD11D1">
            <w:pPr>
              <w:ind w:right="160"/>
              <w:jc w:val="right"/>
              <w:rPr>
                <w:rFonts w:ascii="Arial" w:eastAsia="Arial" w:hAnsi="Arial" w:cs="Arial"/>
                <w:color w:val="000000"/>
              </w:rPr>
            </w:pPr>
            <w:r>
              <w:rPr>
                <w:rFonts w:ascii="Arial" w:eastAsia="Arial" w:hAnsi="Arial" w:cs="Arial"/>
                <w:color w:val="000000"/>
              </w:rPr>
              <w:t>1</w:t>
            </w:r>
          </w:p>
        </w:tc>
        <w:tc>
          <w:tcPr>
            <w:tcW w:w="1694" w:type="dxa"/>
            <w:tcBorders>
              <w:top w:val="nil"/>
              <w:left w:val="nil"/>
              <w:bottom w:val="single" w:sz="4" w:space="0" w:color="000000"/>
              <w:right w:val="nil"/>
            </w:tcBorders>
            <w:vAlign w:val="center"/>
          </w:tcPr>
          <w:p w14:paraId="56B23EE5" w14:textId="77777777" w:rsidR="002225DD" w:rsidRDefault="00DD11D1">
            <w:pPr>
              <w:ind w:right="300"/>
              <w:jc w:val="right"/>
              <w:rPr>
                <w:rFonts w:ascii="Arial" w:eastAsia="Arial" w:hAnsi="Arial" w:cs="Arial"/>
                <w:color w:val="000000"/>
              </w:rPr>
            </w:pPr>
            <w:r>
              <w:rPr>
                <w:rFonts w:ascii="Arial" w:eastAsia="Arial" w:hAnsi="Arial" w:cs="Arial"/>
                <w:color w:val="000000"/>
              </w:rPr>
              <w:t>4</w:t>
            </w:r>
          </w:p>
        </w:tc>
      </w:tr>
      <w:tr w:rsidR="002225DD" w14:paraId="431CAD45" w14:textId="77777777">
        <w:trPr>
          <w:trHeight w:val="240"/>
        </w:trPr>
        <w:tc>
          <w:tcPr>
            <w:tcW w:w="2427" w:type="dxa"/>
            <w:gridSpan w:val="2"/>
            <w:tcBorders>
              <w:top w:val="single" w:sz="4" w:space="0" w:color="000000"/>
              <w:left w:val="nil"/>
              <w:bottom w:val="single" w:sz="4" w:space="0" w:color="000000"/>
              <w:right w:val="nil"/>
            </w:tcBorders>
          </w:tcPr>
          <w:p w14:paraId="68AFC18A" w14:textId="77777777" w:rsidR="002225DD" w:rsidRDefault="00DD11D1">
            <w:pPr>
              <w:rPr>
                <w:rFonts w:ascii="Arial" w:eastAsia="Arial" w:hAnsi="Arial" w:cs="Arial"/>
                <w:color w:val="000000"/>
              </w:rPr>
            </w:pPr>
            <w:r>
              <w:rPr>
                <w:rFonts w:ascii="Arial" w:eastAsia="Arial" w:hAnsi="Arial" w:cs="Arial"/>
                <w:color w:val="000000"/>
              </w:rPr>
              <w:t>Amount</w:t>
            </w:r>
          </w:p>
        </w:tc>
        <w:tc>
          <w:tcPr>
            <w:tcW w:w="1271" w:type="dxa"/>
            <w:tcBorders>
              <w:top w:val="single" w:sz="4" w:space="0" w:color="000000"/>
              <w:left w:val="nil"/>
              <w:bottom w:val="single" w:sz="4" w:space="0" w:color="000000"/>
              <w:right w:val="nil"/>
            </w:tcBorders>
            <w:vAlign w:val="center"/>
          </w:tcPr>
          <w:p w14:paraId="39A0BE99" w14:textId="77777777" w:rsidR="002225DD" w:rsidRDefault="00DD11D1">
            <w:pPr>
              <w:ind w:right="160"/>
              <w:jc w:val="right"/>
              <w:rPr>
                <w:rFonts w:ascii="Arial" w:eastAsia="Arial" w:hAnsi="Arial" w:cs="Arial"/>
                <w:color w:val="000000"/>
              </w:rPr>
            </w:pPr>
            <w:r>
              <w:rPr>
                <w:rFonts w:ascii="Arial" w:eastAsia="Arial" w:hAnsi="Arial" w:cs="Arial"/>
                <w:color w:val="000000"/>
              </w:rPr>
              <w:t>12</w:t>
            </w:r>
          </w:p>
        </w:tc>
        <w:tc>
          <w:tcPr>
            <w:tcW w:w="1145" w:type="dxa"/>
            <w:tcBorders>
              <w:top w:val="single" w:sz="4" w:space="0" w:color="000000"/>
              <w:left w:val="nil"/>
              <w:bottom w:val="single" w:sz="4" w:space="0" w:color="000000"/>
              <w:right w:val="nil"/>
            </w:tcBorders>
            <w:vAlign w:val="center"/>
          </w:tcPr>
          <w:p w14:paraId="66BCC9E6" w14:textId="77777777" w:rsidR="002225DD" w:rsidRDefault="00DD11D1">
            <w:pPr>
              <w:ind w:right="160"/>
              <w:jc w:val="right"/>
              <w:rPr>
                <w:rFonts w:ascii="Arial" w:eastAsia="Arial" w:hAnsi="Arial" w:cs="Arial"/>
                <w:color w:val="000000"/>
              </w:rPr>
            </w:pPr>
            <w:r>
              <w:rPr>
                <w:rFonts w:ascii="Arial" w:eastAsia="Arial" w:hAnsi="Arial" w:cs="Arial"/>
                <w:color w:val="000000"/>
              </w:rPr>
              <w:t>10</w:t>
            </w:r>
          </w:p>
        </w:tc>
        <w:tc>
          <w:tcPr>
            <w:tcW w:w="1130" w:type="dxa"/>
            <w:tcBorders>
              <w:top w:val="single" w:sz="4" w:space="0" w:color="000000"/>
              <w:left w:val="nil"/>
              <w:bottom w:val="single" w:sz="4" w:space="0" w:color="000000"/>
              <w:right w:val="nil"/>
            </w:tcBorders>
            <w:vAlign w:val="center"/>
          </w:tcPr>
          <w:p w14:paraId="739A5FFB" w14:textId="77777777" w:rsidR="002225DD" w:rsidRDefault="00DD11D1">
            <w:pPr>
              <w:ind w:right="160"/>
              <w:jc w:val="right"/>
              <w:rPr>
                <w:rFonts w:ascii="Arial" w:eastAsia="Arial" w:hAnsi="Arial" w:cs="Arial"/>
                <w:color w:val="000000"/>
              </w:rPr>
            </w:pPr>
            <w:r>
              <w:rPr>
                <w:rFonts w:ascii="Arial" w:eastAsia="Arial" w:hAnsi="Arial" w:cs="Arial"/>
                <w:color w:val="000000"/>
              </w:rPr>
              <w:t>6</w:t>
            </w:r>
          </w:p>
        </w:tc>
        <w:tc>
          <w:tcPr>
            <w:tcW w:w="988" w:type="dxa"/>
            <w:tcBorders>
              <w:top w:val="single" w:sz="4" w:space="0" w:color="000000"/>
              <w:left w:val="nil"/>
              <w:bottom w:val="single" w:sz="4" w:space="0" w:color="000000"/>
              <w:right w:val="nil"/>
            </w:tcBorders>
            <w:vAlign w:val="center"/>
          </w:tcPr>
          <w:p w14:paraId="046121D0" w14:textId="77777777" w:rsidR="002225DD" w:rsidRDefault="00DD11D1">
            <w:pPr>
              <w:ind w:right="160"/>
              <w:jc w:val="right"/>
              <w:rPr>
                <w:rFonts w:ascii="Arial" w:eastAsia="Arial" w:hAnsi="Arial" w:cs="Arial"/>
                <w:color w:val="000000"/>
              </w:rPr>
            </w:pPr>
            <w:r>
              <w:rPr>
                <w:rFonts w:ascii="Arial" w:eastAsia="Arial" w:hAnsi="Arial" w:cs="Arial"/>
                <w:color w:val="000000"/>
              </w:rPr>
              <w:t>14</w:t>
            </w:r>
          </w:p>
        </w:tc>
        <w:tc>
          <w:tcPr>
            <w:tcW w:w="1694" w:type="dxa"/>
            <w:tcBorders>
              <w:top w:val="single" w:sz="4" w:space="0" w:color="000000"/>
              <w:left w:val="nil"/>
              <w:bottom w:val="single" w:sz="4" w:space="0" w:color="000000"/>
              <w:right w:val="nil"/>
            </w:tcBorders>
            <w:vAlign w:val="center"/>
          </w:tcPr>
          <w:p w14:paraId="1D5AE555" w14:textId="77777777" w:rsidR="002225DD" w:rsidRDefault="00DD11D1">
            <w:pPr>
              <w:tabs>
                <w:tab w:val="left" w:pos="20"/>
              </w:tabs>
              <w:ind w:right="300"/>
              <w:jc w:val="right"/>
              <w:rPr>
                <w:rFonts w:ascii="Arial" w:eastAsia="Arial" w:hAnsi="Arial" w:cs="Arial"/>
                <w:color w:val="000000"/>
              </w:rPr>
            </w:pPr>
            <w:r>
              <w:rPr>
                <w:rFonts w:ascii="Arial" w:eastAsia="Arial" w:hAnsi="Arial" w:cs="Arial"/>
              </w:rPr>
              <w:t>42</w:t>
            </w:r>
          </w:p>
        </w:tc>
      </w:tr>
    </w:tbl>
    <w:p w14:paraId="3E2FFD2B" w14:textId="77777777" w:rsidR="002225DD" w:rsidRDefault="00DD11D1">
      <w:pPr>
        <w:spacing w:before="120"/>
        <w:ind w:left="420" w:firstLine="567"/>
        <w:jc w:val="both"/>
        <w:rPr>
          <w:rFonts w:ascii="Arial" w:eastAsia="Arial" w:hAnsi="Arial" w:cs="Arial"/>
          <w:color w:val="000000"/>
        </w:rPr>
      </w:pPr>
      <w:proofErr w:type="spellStart"/>
      <w:r>
        <w:rPr>
          <w:rFonts w:ascii="Arial" w:eastAsia="Arial" w:hAnsi="Arial" w:cs="Arial"/>
        </w:rPr>
        <w:t>Labuapi</w:t>
      </w:r>
      <w:proofErr w:type="spellEnd"/>
      <w:r>
        <w:rPr>
          <w:rFonts w:ascii="Arial" w:eastAsia="Arial" w:hAnsi="Arial" w:cs="Arial"/>
        </w:rPr>
        <w:t xml:space="preserve"> </w:t>
      </w:r>
      <w:r>
        <w:rPr>
          <w:rFonts w:ascii="Arial" w:eastAsia="Arial" w:hAnsi="Arial" w:cs="Arial"/>
          <w:color w:val="000000"/>
        </w:rPr>
        <w:t xml:space="preserve">District is a buffer zone for </w:t>
      </w:r>
      <w:proofErr w:type="spellStart"/>
      <w:r>
        <w:rPr>
          <w:rFonts w:ascii="Arial" w:eastAsia="Arial" w:hAnsi="Arial" w:cs="Arial"/>
          <w:color w:val="000000"/>
        </w:rPr>
        <w:t>Mataram</w:t>
      </w:r>
      <w:proofErr w:type="spellEnd"/>
      <w:r>
        <w:rPr>
          <w:rFonts w:ascii="Arial" w:eastAsia="Arial" w:hAnsi="Arial" w:cs="Arial"/>
          <w:color w:val="000000"/>
        </w:rPr>
        <w:t xml:space="preserve"> City to the south, as is </w:t>
      </w:r>
      <w:proofErr w:type="spellStart"/>
      <w:r>
        <w:rPr>
          <w:rFonts w:ascii="Arial" w:eastAsia="Arial" w:hAnsi="Arial" w:cs="Arial"/>
        </w:rPr>
        <w:t>Gunungsari</w:t>
      </w:r>
      <w:proofErr w:type="spellEnd"/>
      <w:r>
        <w:rPr>
          <w:rFonts w:ascii="Arial" w:eastAsia="Arial" w:hAnsi="Arial" w:cs="Arial"/>
        </w:rPr>
        <w:t xml:space="preserve"> District </w:t>
      </w:r>
      <w:r>
        <w:rPr>
          <w:rFonts w:ascii="Arial" w:eastAsia="Arial" w:hAnsi="Arial" w:cs="Arial"/>
          <w:color w:val="000000"/>
        </w:rPr>
        <w:t>to the north. As buffer zones, these two districts are primarily responsible for meeting the needs of the city's population, particularly housing and food (</w:t>
      </w:r>
      <w:proofErr w:type="spellStart"/>
      <w:r>
        <w:rPr>
          <w:rFonts w:ascii="Arial" w:eastAsia="Arial" w:hAnsi="Arial" w:cs="Arial"/>
          <w:color w:val="000000"/>
        </w:rPr>
        <w:t>Ruwaidah</w:t>
      </w:r>
      <w:proofErr w:type="spellEnd"/>
      <w:r>
        <w:rPr>
          <w:rFonts w:ascii="Arial" w:eastAsia="Arial" w:hAnsi="Arial" w:cs="Arial"/>
          <w:color w:val="000000"/>
        </w:rPr>
        <w:t xml:space="preserve"> and Putra, 2021). If this population pressure were leveraged as an opportunity, </w:t>
      </w:r>
      <w:proofErr w:type="spellStart"/>
      <w:r>
        <w:rPr>
          <w:rFonts w:ascii="Arial" w:eastAsia="Arial" w:hAnsi="Arial" w:cs="Arial"/>
        </w:rPr>
        <w:t>Labuapi</w:t>
      </w:r>
      <w:proofErr w:type="spellEnd"/>
      <w:r>
        <w:rPr>
          <w:rFonts w:ascii="Arial" w:eastAsia="Arial" w:hAnsi="Arial" w:cs="Arial"/>
        </w:rPr>
        <w:t xml:space="preserve"> Dis</w:t>
      </w:r>
      <w:r>
        <w:rPr>
          <w:rFonts w:ascii="Arial" w:eastAsia="Arial" w:hAnsi="Arial" w:cs="Arial"/>
        </w:rPr>
        <w:t xml:space="preserve">trict </w:t>
      </w:r>
      <w:r>
        <w:rPr>
          <w:rFonts w:ascii="Arial" w:eastAsia="Arial" w:hAnsi="Arial" w:cs="Arial"/>
          <w:color w:val="000000"/>
        </w:rPr>
        <w:t>could develop as a satellite city, creating a wider variety of business opportunities and increasing employment</w:t>
      </w:r>
      <w:r>
        <w:rPr>
          <w:rFonts w:ascii="Arial" w:eastAsia="Arial" w:hAnsi="Arial" w:cs="Arial"/>
          <w:color w:val="000000"/>
          <w:lang w:val="id-ID"/>
        </w:rPr>
        <w:t xml:space="preserve"> (Figure 1)</w:t>
      </w:r>
      <w:r>
        <w:rPr>
          <w:rFonts w:ascii="Arial" w:eastAsia="Arial" w:hAnsi="Arial" w:cs="Arial"/>
          <w:color w:val="000000"/>
        </w:rPr>
        <w:t xml:space="preserve">. Unfortunately, this opportunity has not been fully utilized, resulting in no village meeting the OVOP (Oil-Free Area) classification (Table 3). However, there is still hope for increased community participation in developing </w:t>
      </w:r>
      <w:r>
        <w:rPr>
          <w:rFonts w:ascii="Arial" w:eastAsia="Arial" w:hAnsi="Arial" w:cs="Arial"/>
        </w:rPr>
        <w:t xml:space="preserve">superior </w:t>
      </w:r>
      <w:r>
        <w:rPr>
          <w:rFonts w:ascii="Arial" w:eastAsia="Arial" w:hAnsi="Arial" w:cs="Arial"/>
          <w:color w:val="000000"/>
        </w:rPr>
        <w:t>village products cla</w:t>
      </w:r>
      <w:r>
        <w:rPr>
          <w:rFonts w:ascii="Arial" w:eastAsia="Arial" w:hAnsi="Arial" w:cs="Arial"/>
          <w:color w:val="000000"/>
        </w:rPr>
        <w:t xml:space="preserve">ssified as potential OVOP, such as chips in </w:t>
      </w:r>
      <w:proofErr w:type="spellStart"/>
      <w:r>
        <w:rPr>
          <w:rFonts w:ascii="Arial" w:eastAsia="Arial" w:hAnsi="Arial" w:cs="Arial"/>
          <w:color w:val="000000"/>
        </w:rPr>
        <w:t>Merembu</w:t>
      </w:r>
      <w:proofErr w:type="spellEnd"/>
      <w:r>
        <w:rPr>
          <w:rFonts w:ascii="Arial" w:eastAsia="Arial" w:hAnsi="Arial" w:cs="Arial"/>
          <w:color w:val="000000"/>
        </w:rPr>
        <w:t xml:space="preserve"> Village, masks in </w:t>
      </w:r>
      <w:proofErr w:type="spellStart"/>
      <w:r>
        <w:rPr>
          <w:rFonts w:ascii="Arial" w:eastAsia="Arial" w:hAnsi="Arial" w:cs="Arial"/>
        </w:rPr>
        <w:t>Labuapi</w:t>
      </w:r>
      <w:proofErr w:type="spellEnd"/>
      <w:r>
        <w:rPr>
          <w:rFonts w:ascii="Arial" w:eastAsia="Arial" w:hAnsi="Arial" w:cs="Arial"/>
        </w:rPr>
        <w:t xml:space="preserve"> Village,</w:t>
      </w:r>
      <w:r>
        <w:rPr>
          <w:rFonts w:ascii="Arial" w:eastAsia="Arial" w:hAnsi="Arial" w:cs="Arial"/>
          <w:color w:val="000000"/>
        </w:rPr>
        <w:t xml:space="preserve"> biscuits in </w:t>
      </w:r>
      <w:proofErr w:type="spellStart"/>
      <w:r>
        <w:rPr>
          <w:rFonts w:ascii="Arial" w:eastAsia="Arial" w:hAnsi="Arial" w:cs="Arial"/>
          <w:color w:val="000000"/>
        </w:rPr>
        <w:t>Perampuan</w:t>
      </w:r>
      <w:proofErr w:type="spellEnd"/>
      <w:r>
        <w:rPr>
          <w:rFonts w:ascii="Arial" w:eastAsia="Arial" w:hAnsi="Arial" w:cs="Arial"/>
          <w:color w:val="000000"/>
        </w:rPr>
        <w:t xml:space="preserve"> Village, and chili sauce in </w:t>
      </w:r>
      <w:proofErr w:type="spellStart"/>
      <w:r>
        <w:rPr>
          <w:rFonts w:ascii="Arial" w:eastAsia="Arial" w:hAnsi="Arial" w:cs="Arial"/>
          <w:color w:val="000000"/>
        </w:rPr>
        <w:t>Telagawaru</w:t>
      </w:r>
      <w:proofErr w:type="spellEnd"/>
      <w:r>
        <w:rPr>
          <w:rFonts w:ascii="Arial" w:eastAsia="Arial" w:hAnsi="Arial" w:cs="Arial"/>
          <w:color w:val="000000"/>
        </w:rPr>
        <w:t xml:space="preserve"> Village. </w:t>
      </w:r>
      <w:proofErr w:type="spellStart"/>
      <w:r>
        <w:rPr>
          <w:rFonts w:ascii="Arial" w:eastAsia="Arial" w:hAnsi="Arial" w:cs="Arial"/>
        </w:rPr>
        <w:t>Agro</w:t>
      </w:r>
      <w:proofErr w:type="spellEnd"/>
      <w:r>
        <w:rPr>
          <w:rFonts w:ascii="Arial" w:eastAsia="Arial" w:hAnsi="Arial" w:cs="Arial"/>
        </w:rPr>
        <w:t xml:space="preserve">- industries </w:t>
      </w:r>
      <w:r>
        <w:rPr>
          <w:rFonts w:ascii="Arial" w:eastAsia="Arial" w:hAnsi="Arial" w:cs="Arial"/>
          <w:color w:val="000000"/>
        </w:rPr>
        <w:t>based on marine resources and livestock products should be upgraded to products th</w:t>
      </w:r>
      <w:r>
        <w:rPr>
          <w:rFonts w:ascii="Arial" w:eastAsia="Arial" w:hAnsi="Arial" w:cs="Arial"/>
          <w:color w:val="000000"/>
        </w:rPr>
        <w:t>at can be traded inter-island through improved packaging and processing techniques to meet quality standards and compete in regional and export markets.</w:t>
      </w:r>
    </w:p>
    <w:p w14:paraId="521030F0" w14:textId="77777777" w:rsidR="002225DD" w:rsidRDefault="00DD11D1">
      <w:pPr>
        <w:ind w:left="420" w:firstLine="567"/>
        <w:jc w:val="both"/>
        <w:rPr>
          <w:rFonts w:ascii="Arial" w:eastAsia="Arial" w:hAnsi="Arial" w:cs="Arial"/>
          <w:color w:val="000000"/>
        </w:rPr>
      </w:pPr>
      <w:r>
        <w:rPr>
          <w:rFonts w:ascii="Arial" w:eastAsia="Arial" w:hAnsi="Arial" w:cs="Arial"/>
          <w:color w:val="000000"/>
        </w:rPr>
        <w:t>In the South Zone area that meets the OVOP classification, only one village superior product, because o</w:t>
      </w:r>
      <w:r>
        <w:rPr>
          <w:rFonts w:ascii="Arial" w:eastAsia="Arial" w:hAnsi="Arial" w:cs="Arial"/>
          <w:color w:val="000000"/>
        </w:rPr>
        <w:t xml:space="preserve">f the five criteria used as the basis for determining the village's superior product, only one meets the requirements, namely </w:t>
      </w:r>
      <w:proofErr w:type="spellStart"/>
      <w:r>
        <w:rPr>
          <w:rFonts w:ascii="Arial" w:eastAsia="Arial" w:hAnsi="Arial" w:cs="Arial"/>
          <w:color w:val="000000"/>
        </w:rPr>
        <w:t>Alang-alang</w:t>
      </w:r>
      <w:proofErr w:type="spellEnd"/>
      <w:r>
        <w:rPr>
          <w:rFonts w:ascii="Arial" w:eastAsia="Arial" w:hAnsi="Arial" w:cs="Arial"/>
          <w:color w:val="000000"/>
        </w:rPr>
        <w:t xml:space="preserve"> Roof, because in terms of production value, it has been marketed to Bali, and is profitable, because raw materials are</w:t>
      </w:r>
      <w:r>
        <w:rPr>
          <w:rFonts w:ascii="Arial" w:eastAsia="Arial" w:hAnsi="Arial" w:cs="Arial"/>
          <w:color w:val="000000"/>
        </w:rPr>
        <w:t xml:space="preserve"> cheap, and production costs are relatively small. </w:t>
      </w:r>
      <w:proofErr w:type="spellStart"/>
      <w:r>
        <w:rPr>
          <w:rFonts w:ascii="Arial" w:eastAsia="Arial" w:hAnsi="Arial" w:cs="Arial"/>
          <w:color w:val="000000"/>
        </w:rPr>
        <w:t>Alang-alang</w:t>
      </w:r>
      <w:proofErr w:type="spellEnd"/>
      <w:r>
        <w:rPr>
          <w:rFonts w:ascii="Arial" w:eastAsia="Arial" w:hAnsi="Arial" w:cs="Arial"/>
          <w:color w:val="000000"/>
        </w:rPr>
        <w:t xml:space="preserve"> roofs are almost available in most villages in </w:t>
      </w:r>
      <w:proofErr w:type="spellStart"/>
      <w:r>
        <w:rPr>
          <w:rFonts w:ascii="Arial" w:eastAsia="Arial" w:hAnsi="Arial" w:cs="Arial"/>
          <w:color w:val="000000"/>
        </w:rPr>
        <w:t>Lembar</w:t>
      </w:r>
      <w:proofErr w:type="spellEnd"/>
      <w:r>
        <w:rPr>
          <w:rFonts w:ascii="Arial" w:eastAsia="Arial" w:hAnsi="Arial" w:cs="Arial"/>
          <w:color w:val="000000"/>
        </w:rPr>
        <w:t xml:space="preserve"> and </w:t>
      </w:r>
      <w:proofErr w:type="spellStart"/>
      <w:r>
        <w:rPr>
          <w:rFonts w:ascii="Arial" w:eastAsia="Arial" w:hAnsi="Arial" w:cs="Arial"/>
          <w:color w:val="000000"/>
        </w:rPr>
        <w:t>Sekotong</w:t>
      </w:r>
      <w:proofErr w:type="spellEnd"/>
      <w:r>
        <w:rPr>
          <w:rFonts w:ascii="Arial" w:eastAsia="Arial" w:hAnsi="Arial" w:cs="Arial"/>
          <w:color w:val="000000"/>
        </w:rPr>
        <w:t xml:space="preserve"> Districts, so that sales turnover and the number of SMEs are more than expected. Most (78.95%) of the types of production in t</w:t>
      </w:r>
      <w:r>
        <w:rPr>
          <w:rFonts w:ascii="Arial" w:eastAsia="Arial" w:hAnsi="Arial" w:cs="Arial"/>
          <w:color w:val="000000"/>
        </w:rPr>
        <w:t>he South Zone have not been traded between islands</w:t>
      </w:r>
      <w:r>
        <w:rPr>
          <w:rFonts w:ascii="Arial" w:eastAsia="Arial" w:hAnsi="Arial" w:cs="Arial"/>
          <w:color w:val="000000"/>
          <w:lang w:val="id-ID"/>
        </w:rPr>
        <w:t xml:space="preserve"> (Table 4)</w:t>
      </w:r>
      <w:r>
        <w:rPr>
          <w:rFonts w:ascii="Arial" w:eastAsia="Arial" w:hAnsi="Arial" w:cs="Arial"/>
          <w:color w:val="000000"/>
        </w:rPr>
        <w:t>, even if there are other products marketed between islands (regionally), the number of SMEs is less than 5 (five).</w:t>
      </w:r>
    </w:p>
    <w:p w14:paraId="52324A9E" w14:textId="77777777" w:rsidR="002225DD" w:rsidRDefault="00DD11D1">
      <w:pPr>
        <w:spacing w:before="120" w:after="120"/>
        <w:ind w:left="420"/>
        <w:rPr>
          <w:rFonts w:ascii="Arial" w:eastAsia="Arial" w:hAnsi="Arial" w:cs="Arial"/>
          <w:color w:val="000000"/>
        </w:rPr>
      </w:pPr>
      <w:r>
        <w:rPr>
          <w:rFonts w:ascii="Arial" w:eastAsia="Arial" w:hAnsi="Arial" w:cs="Arial"/>
          <w:color w:val="000000"/>
        </w:rPr>
        <w:t>Table 4 Development of Superior Village Products in the Southern Zone</w:t>
      </w:r>
    </w:p>
    <w:tbl>
      <w:tblPr>
        <w:tblStyle w:val="Style83"/>
        <w:tblW w:w="8085" w:type="dxa"/>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9"/>
        <w:gridCol w:w="2701"/>
        <w:gridCol w:w="1605"/>
        <w:gridCol w:w="1605"/>
        <w:gridCol w:w="1605"/>
      </w:tblGrid>
      <w:tr w:rsidR="002225DD" w14:paraId="71E075E6" w14:textId="77777777">
        <w:trPr>
          <w:trHeight w:val="240"/>
        </w:trPr>
        <w:tc>
          <w:tcPr>
            <w:tcW w:w="569" w:type="dxa"/>
            <w:tcBorders>
              <w:top w:val="single" w:sz="4" w:space="0" w:color="000000"/>
              <w:left w:val="nil"/>
              <w:bottom w:val="single" w:sz="4" w:space="0" w:color="000000"/>
              <w:right w:val="nil"/>
            </w:tcBorders>
            <w:vAlign w:val="bottom"/>
          </w:tcPr>
          <w:p w14:paraId="6E656AA9" w14:textId="77777777" w:rsidR="002225DD" w:rsidRDefault="00DD11D1">
            <w:pPr>
              <w:jc w:val="center"/>
              <w:rPr>
                <w:rFonts w:ascii="Arial" w:eastAsia="Arial" w:hAnsi="Arial" w:cs="Arial"/>
                <w:color w:val="000000"/>
              </w:rPr>
            </w:pPr>
            <w:r>
              <w:rPr>
                <w:rFonts w:ascii="Arial" w:eastAsia="Arial" w:hAnsi="Arial" w:cs="Arial"/>
                <w:color w:val="000000"/>
              </w:rPr>
              <w:t>No</w:t>
            </w:r>
          </w:p>
        </w:tc>
        <w:tc>
          <w:tcPr>
            <w:tcW w:w="2701" w:type="dxa"/>
            <w:tcBorders>
              <w:top w:val="single" w:sz="4" w:space="0" w:color="000000"/>
              <w:left w:val="nil"/>
              <w:bottom w:val="single" w:sz="4" w:space="0" w:color="000000"/>
              <w:right w:val="nil"/>
            </w:tcBorders>
          </w:tcPr>
          <w:p w14:paraId="43B9B860" w14:textId="77777777" w:rsidR="002225DD" w:rsidRDefault="00DD11D1">
            <w:pPr>
              <w:jc w:val="center"/>
              <w:rPr>
                <w:rFonts w:ascii="Arial" w:eastAsia="Arial" w:hAnsi="Arial" w:cs="Arial"/>
                <w:color w:val="000000"/>
              </w:rPr>
            </w:pPr>
            <w:r>
              <w:rPr>
                <w:rFonts w:ascii="Arial" w:eastAsia="Arial" w:hAnsi="Arial" w:cs="Arial"/>
              </w:rPr>
              <w:t>Classification</w:t>
            </w:r>
          </w:p>
        </w:tc>
        <w:tc>
          <w:tcPr>
            <w:tcW w:w="1605" w:type="dxa"/>
            <w:tcBorders>
              <w:top w:val="single" w:sz="4" w:space="0" w:color="000000"/>
              <w:left w:val="nil"/>
              <w:bottom w:val="single" w:sz="4" w:space="0" w:color="000000"/>
              <w:right w:val="nil"/>
            </w:tcBorders>
            <w:vAlign w:val="bottom"/>
          </w:tcPr>
          <w:p w14:paraId="46E312C4" w14:textId="77777777" w:rsidR="002225DD" w:rsidRDefault="00DD11D1">
            <w:pPr>
              <w:jc w:val="center"/>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Lembar</w:t>
            </w:r>
            <w:proofErr w:type="spellEnd"/>
          </w:p>
        </w:tc>
        <w:tc>
          <w:tcPr>
            <w:tcW w:w="1605" w:type="dxa"/>
            <w:tcBorders>
              <w:top w:val="single" w:sz="4" w:space="0" w:color="000000"/>
              <w:left w:val="nil"/>
              <w:bottom w:val="single" w:sz="4" w:space="0" w:color="000000"/>
              <w:right w:val="nil"/>
            </w:tcBorders>
            <w:vAlign w:val="bottom"/>
          </w:tcPr>
          <w:p w14:paraId="1053C585" w14:textId="77777777" w:rsidR="002225DD" w:rsidRDefault="00DD11D1">
            <w:pPr>
              <w:jc w:val="center"/>
              <w:rPr>
                <w:rFonts w:ascii="Arial" w:eastAsia="Arial" w:hAnsi="Arial" w:cs="Arial"/>
                <w:color w:val="000000"/>
              </w:rPr>
            </w:pPr>
            <w:proofErr w:type="spellStart"/>
            <w:r>
              <w:rPr>
                <w:rFonts w:ascii="Arial" w:eastAsia="Arial" w:hAnsi="Arial" w:cs="Arial"/>
                <w:color w:val="000000"/>
              </w:rPr>
              <w:t>Sekotong</w:t>
            </w:r>
            <w:proofErr w:type="spellEnd"/>
          </w:p>
        </w:tc>
        <w:tc>
          <w:tcPr>
            <w:tcW w:w="1605" w:type="dxa"/>
            <w:tcBorders>
              <w:top w:val="single" w:sz="4" w:space="0" w:color="000000"/>
              <w:left w:val="nil"/>
              <w:bottom w:val="single" w:sz="4" w:space="0" w:color="000000"/>
              <w:right w:val="nil"/>
            </w:tcBorders>
          </w:tcPr>
          <w:p w14:paraId="78CD2A66" w14:textId="77777777" w:rsidR="002225DD" w:rsidRDefault="00DD11D1">
            <w:pPr>
              <w:rPr>
                <w:rFonts w:ascii="Arial" w:eastAsia="Arial" w:hAnsi="Arial" w:cs="Arial"/>
                <w:color w:val="000000"/>
              </w:rPr>
            </w:pPr>
            <w:r>
              <w:rPr>
                <w:rFonts w:ascii="Arial" w:eastAsia="Arial" w:hAnsi="Arial" w:cs="Arial"/>
                <w:color w:val="000000"/>
              </w:rPr>
              <w:t>South Zone</w:t>
            </w:r>
          </w:p>
        </w:tc>
      </w:tr>
      <w:tr w:rsidR="002225DD" w14:paraId="1B1086A3" w14:textId="77777777">
        <w:trPr>
          <w:trHeight w:val="240"/>
        </w:trPr>
        <w:tc>
          <w:tcPr>
            <w:tcW w:w="569" w:type="dxa"/>
            <w:tcBorders>
              <w:top w:val="single" w:sz="4" w:space="0" w:color="000000"/>
              <w:left w:val="nil"/>
              <w:bottom w:val="nil"/>
              <w:right w:val="nil"/>
            </w:tcBorders>
            <w:vAlign w:val="bottom"/>
          </w:tcPr>
          <w:p w14:paraId="4B17F9A8" w14:textId="77777777" w:rsidR="002225DD" w:rsidRDefault="00DD11D1">
            <w:pPr>
              <w:jc w:val="center"/>
              <w:rPr>
                <w:rFonts w:ascii="Arial" w:eastAsia="Arial" w:hAnsi="Arial" w:cs="Arial"/>
                <w:color w:val="000000"/>
              </w:rPr>
            </w:pPr>
            <w:r>
              <w:rPr>
                <w:rFonts w:ascii="Arial" w:eastAsia="Arial" w:hAnsi="Arial" w:cs="Arial"/>
                <w:color w:val="000000"/>
              </w:rPr>
              <w:t>1</w:t>
            </w:r>
          </w:p>
        </w:tc>
        <w:tc>
          <w:tcPr>
            <w:tcW w:w="2701" w:type="dxa"/>
            <w:tcBorders>
              <w:top w:val="single" w:sz="4" w:space="0" w:color="000000"/>
              <w:left w:val="nil"/>
              <w:bottom w:val="nil"/>
              <w:right w:val="nil"/>
            </w:tcBorders>
          </w:tcPr>
          <w:p w14:paraId="71D17AAB" w14:textId="77777777" w:rsidR="002225DD" w:rsidRDefault="00DD11D1">
            <w:pPr>
              <w:tabs>
                <w:tab w:val="left" w:pos="1100"/>
              </w:tabs>
              <w:ind w:right="500"/>
              <w:rPr>
                <w:rFonts w:ascii="Arial" w:eastAsia="Arial" w:hAnsi="Arial" w:cs="Arial"/>
                <w:color w:val="000000"/>
              </w:rPr>
            </w:pPr>
            <w:r>
              <w:rPr>
                <w:rFonts w:ascii="Arial" w:eastAsia="Arial" w:hAnsi="Arial" w:cs="Arial"/>
              </w:rPr>
              <w:t>OVOP</w:t>
            </w:r>
          </w:p>
        </w:tc>
        <w:tc>
          <w:tcPr>
            <w:tcW w:w="1605" w:type="dxa"/>
            <w:tcBorders>
              <w:top w:val="single" w:sz="4" w:space="0" w:color="000000"/>
              <w:left w:val="nil"/>
              <w:bottom w:val="nil"/>
              <w:right w:val="nil"/>
            </w:tcBorders>
            <w:vAlign w:val="bottom"/>
          </w:tcPr>
          <w:p w14:paraId="0C5BEDC2" w14:textId="77777777" w:rsidR="002225DD" w:rsidRDefault="00DD11D1">
            <w:pPr>
              <w:ind w:right="400"/>
              <w:jc w:val="right"/>
              <w:rPr>
                <w:rFonts w:ascii="Arial" w:eastAsia="Arial" w:hAnsi="Arial" w:cs="Arial"/>
                <w:color w:val="000000"/>
              </w:rPr>
            </w:pPr>
            <w:r>
              <w:rPr>
                <w:rFonts w:ascii="Arial" w:eastAsia="Arial" w:hAnsi="Arial" w:cs="Arial"/>
                <w:color w:val="000000"/>
              </w:rPr>
              <w:t>0</w:t>
            </w:r>
          </w:p>
        </w:tc>
        <w:tc>
          <w:tcPr>
            <w:tcW w:w="1605" w:type="dxa"/>
            <w:tcBorders>
              <w:top w:val="single" w:sz="4" w:space="0" w:color="000000"/>
              <w:left w:val="nil"/>
              <w:bottom w:val="nil"/>
              <w:right w:val="nil"/>
            </w:tcBorders>
            <w:vAlign w:val="bottom"/>
          </w:tcPr>
          <w:p w14:paraId="3DBCD3DD" w14:textId="77777777" w:rsidR="002225DD" w:rsidRDefault="00DD11D1">
            <w:pPr>
              <w:ind w:right="400"/>
              <w:jc w:val="right"/>
              <w:rPr>
                <w:rFonts w:ascii="Arial" w:eastAsia="Arial" w:hAnsi="Arial" w:cs="Arial"/>
                <w:color w:val="000000"/>
              </w:rPr>
            </w:pPr>
            <w:r>
              <w:rPr>
                <w:rFonts w:ascii="Arial" w:eastAsia="Arial" w:hAnsi="Arial" w:cs="Arial"/>
                <w:color w:val="000000"/>
              </w:rPr>
              <w:t>1</w:t>
            </w:r>
          </w:p>
        </w:tc>
        <w:tc>
          <w:tcPr>
            <w:tcW w:w="1605" w:type="dxa"/>
            <w:tcBorders>
              <w:top w:val="single" w:sz="4" w:space="0" w:color="000000"/>
              <w:left w:val="nil"/>
              <w:bottom w:val="nil"/>
              <w:right w:val="nil"/>
            </w:tcBorders>
            <w:vAlign w:val="bottom"/>
          </w:tcPr>
          <w:p w14:paraId="10189B75" w14:textId="77777777" w:rsidR="002225DD" w:rsidRDefault="00DD11D1">
            <w:pPr>
              <w:ind w:right="460"/>
              <w:jc w:val="right"/>
              <w:rPr>
                <w:rFonts w:ascii="Arial" w:eastAsia="Arial" w:hAnsi="Arial" w:cs="Arial"/>
                <w:color w:val="000000"/>
              </w:rPr>
            </w:pPr>
            <w:r>
              <w:rPr>
                <w:rFonts w:ascii="Arial" w:eastAsia="Arial" w:hAnsi="Arial" w:cs="Arial"/>
                <w:color w:val="000000"/>
              </w:rPr>
              <w:t>1</w:t>
            </w:r>
          </w:p>
        </w:tc>
      </w:tr>
      <w:tr w:rsidR="002225DD" w14:paraId="171001CD" w14:textId="77777777">
        <w:trPr>
          <w:trHeight w:val="300"/>
        </w:trPr>
        <w:tc>
          <w:tcPr>
            <w:tcW w:w="569" w:type="dxa"/>
            <w:tcBorders>
              <w:top w:val="nil"/>
              <w:left w:val="nil"/>
              <w:bottom w:val="nil"/>
              <w:right w:val="nil"/>
            </w:tcBorders>
            <w:vAlign w:val="bottom"/>
          </w:tcPr>
          <w:p w14:paraId="6409D85B" w14:textId="77777777" w:rsidR="002225DD" w:rsidRDefault="00DD11D1">
            <w:pPr>
              <w:jc w:val="center"/>
              <w:rPr>
                <w:rFonts w:ascii="Arial" w:eastAsia="Arial" w:hAnsi="Arial" w:cs="Arial"/>
                <w:color w:val="000000"/>
              </w:rPr>
            </w:pPr>
            <w:r>
              <w:rPr>
                <w:rFonts w:ascii="Arial" w:eastAsia="Arial" w:hAnsi="Arial" w:cs="Arial"/>
                <w:color w:val="000000"/>
              </w:rPr>
              <w:t>2</w:t>
            </w:r>
          </w:p>
        </w:tc>
        <w:tc>
          <w:tcPr>
            <w:tcW w:w="2701" w:type="dxa"/>
            <w:tcBorders>
              <w:top w:val="nil"/>
              <w:left w:val="nil"/>
              <w:bottom w:val="nil"/>
              <w:right w:val="nil"/>
            </w:tcBorders>
          </w:tcPr>
          <w:p w14:paraId="68BDFD4A" w14:textId="77777777" w:rsidR="002225DD" w:rsidRDefault="00DD11D1">
            <w:pPr>
              <w:rPr>
                <w:rFonts w:ascii="Arial" w:eastAsia="Arial" w:hAnsi="Arial" w:cs="Arial"/>
                <w:color w:val="000000"/>
              </w:rPr>
            </w:pPr>
            <w:r>
              <w:rPr>
                <w:rFonts w:ascii="Arial" w:eastAsia="Arial" w:hAnsi="Arial" w:cs="Arial"/>
              </w:rPr>
              <w:t>Pre OVOP</w:t>
            </w:r>
          </w:p>
        </w:tc>
        <w:tc>
          <w:tcPr>
            <w:tcW w:w="1605" w:type="dxa"/>
            <w:tcBorders>
              <w:top w:val="nil"/>
              <w:left w:val="nil"/>
              <w:bottom w:val="nil"/>
              <w:right w:val="nil"/>
            </w:tcBorders>
            <w:vAlign w:val="bottom"/>
          </w:tcPr>
          <w:p w14:paraId="5BAADEBE" w14:textId="77777777" w:rsidR="002225DD" w:rsidRDefault="00DD11D1">
            <w:pPr>
              <w:ind w:right="400"/>
              <w:jc w:val="right"/>
              <w:rPr>
                <w:rFonts w:ascii="Arial" w:eastAsia="Arial" w:hAnsi="Arial" w:cs="Arial"/>
                <w:color w:val="000000"/>
              </w:rPr>
            </w:pPr>
            <w:r>
              <w:rPr>
                <w:rFonts w:ascii="Arial" w:eastAsia="Arial" w:hAnsi="Arial" w:cs="Arial"/>
                <w:color w:val="000000"/>
              </w:rPr>
              <w:t>1</w:t>
            </w:r>
          </w:p>
        </w:tc>
        <w:tc>
          <w:tcPr>
            <w:tcW w:w="1605" w:type="dxa"/>
            <w:tcBorders>
              <w:top w:val="nil"/>
              <w:left w:val="nil"/>
              <w:bottom w:val="nil"/>
              <w:right w:val="nil"/>
            </w:tcBorders>
            <w:vAlign w:val="bottom"/>
          </w:tcPr>
          <w:p w14:paraId="452FF737" w14:textId="77777777" w:rsidR="002225DD" w:rsidRDefault="00DD11D1">
            <w:pPr>
              <w:ind w:right="400"/>
              <w:jc w:val="right"/>
              <w:rPr>
                <w:rFonts w:ascii="Arial" w:eastAsia="Arial" w:hAnsi="Arial" w:cs="Arial"/>
                <w:color w:val="000000"/>
              </w:rPr>
            </w:pPr>
            <w:r>
              <w:rPr>
                <w:rFonts w:ascii="Arial" w:eastAsia="Arial" w:hAnsi="Arial" w:cs="Arial"/>
                <w:color w:val="000000"/>
              </w:rPr>
              <w:t>2</w:t>
            </w:r>
          </w:p>
        </w:tc>
        <w:tc>
          <w:tcPr>
            <w:tcW w:w="1605" w:type="dxa"/>
            <w:tcBorders>
              <w:top w:val="nil"/>
              <w:left w:val="nil"/>
              <w:bottom w:val="nil"/>
              <w:right w:val="nil"/>
            </w:tcBorders>
            <w:vAlign w:val="bottom"/>
          </w:tcPr>
          <w:p w14:paraId="5C2BCACD" w14:textId="77777777" w:rsidR="002225DD" w:rsidRDefault="00DD11D1">
            <w:pPr>
              <w:ind w:right="460"/>
              <w:jc w:val="right"/>
              <w:rPr>
                <w:rFonts w:ascii="Arial" w:eastAsia="Arial" w:hAnsi="Arial" w:cs="Arial"/>
                <w:color w:val="000000"/>
              </w:rPr>
            </w:pPr>
            <w:r>
              <w:rPr>
                <w:rFonts w:ascii="Arial" w:eastAsia="Arial" w:hAnsi="Arial" w:cs="Arial"/>
                <w:color w:val="000000"/>
              </w:rPr>
              <w:t>3</w:t>
            </w:r>
          </w:p>
        </w:tc>
      </w:tr>
      <w:tr w:rsidR="002225DD" w14:paraId="1B09FFDD" w14:textId="77777777">
        <w:trPr>
          <w:trHeight w:val="300"/>
        </w:trPr>
        <w:tc>
          <w:tcPr>
            <w:tcW w:w="569" w:type="dxa"/>
            <w:tcBorders>
              <w:top w:val="nil"/>
              <w:left w:val="nil"/>
              <w:bottom w:val="nil"/>
              <w:right w:val="nil"/>
            </w:tcBorders>
            <w:vAlign w:val="bottom"/>
          </w:tcPr>
          <w:p w14:paraId="5C21DB74" w14:textId="77777777" w:rsidR="002225DD" w:rsidRDefault="00DD11D1">
            <w:pPr>
              <w:jc w:val="center"/>
              <w:rPr>
                <w:rFonts w:ascii="Arial" w:eastAsia="Arial" w:hAnsi="Arial" w:cs="Arial"/>
                <w:color w:val="000000"/>
              </w:rPr>
            </w:pPr>
            <w:r>
              <w:rPr>
                <w:rFonts w:ascii="Arial" w:eastAsia="Arial" w:hAnsi="Arial" w:cs="Arial"/>
                <w:color w:val="000000"/>
              </w:rPr>
              <w:t>3</w:t>
            </w:r>
          </w:p>
        </w:tc>
        <w:tc>
          <w:tcPr>
            <w:tcW w:w="2701" w:type="dxa"/>
            <w:tcBorders>
              <w:top w:val="nil"/>
              <w:left w:val="nil"/>
              <w:bottom w:val="nil"/>
              <w:right w:val="nil"/>
            </w:tcBorders>
          </w:tcPr>
          <w:p w14:paraId="19ECE402" w14:textId="77777777" w:rsidR="002225DD" w:rsidRDefault="00DD11D1">
            <w:pPr>
              <w:tabs>
                <w:tab w:val="left" w:pos="1100"/>
              </w:tabs>
              <w:rPr>
                <w:rFonts w:ascii="Arial" w:eastAsia="Arial" w:hAnsi="Arial" w:cs="Arial"/>
                <w:color w:val="000000"/>
              </w:rPr>
            </w:pPr>
            <w:r>
              <w:rPr>
                <w:rFonts w:ascii="Arial" w:eastAsia="Arial" w:hAnsi="Arial" w:cs="Arial"/>
              </w:rPr>
              <w:t>OVOP Candidate</w:t>
            </w:r>
          </w:p>
        </w:tc>
        <w:tc>
          <w:tcPr>
            <w:tcW w:w="1605" w:type="dxa"/>
            <w:tcBorders>
              <w:top w:val="nil"/>
              <w:left w:val="nil"/>
              <w:bottom w:val="nil"/>
              <w:right w:val="nil"/>
            </w:tcBorders>
            <w:vAlign w:val="bottom"/>
          </w:tcPr>
          <w:p w14:paraId="2FF3E5A9" w14:textId="77777777" w:rsidR="002225DD" w:rsidRDefault="00DD11D1">
            <w:pPr>
              <w:ind w:right="400"/>
              <w:jc w:val="right"/>
              <w:rPr>
                <w:rFonts w:ascii="Arial" w:eastAsia="Arial" w:hAnsi="Arial" w:cs="Arial"/>
                <w:color w:val="000000"/>
              </w:rPr>
            </w:pPr>
            <w:r>
              <w:rPr>
                <w:rFonts w:ascii="Arial" w:eastAsia="Arial" w:hAnsi="Arial" w:cs="Arial"/>
                <w:color w:val="000000"/>
              </w:rPr>
              <w:t>9</w:t>
            </w:r>
          </w:p>
        </w:tc>
        <w:tc>
          <w:tcPr>
            <w:tcW w:w="1605" w:type="dxa"/>
            <w:tcBorders>
              <w:top w:val="nil"/>
              <w:left w:val="nil"/>
              <w:bottom w:val="nil"/>
              <w:right w:val="nil"/>
            </w:tcBorders>
            <w:vAlign w:val="bottom"/>
          </w:tcPr>
          <w:p w14:paraId="3ABE626E" w14:textId="77777777" w:rsidR="002225DD" w:rsidRDefault="00DD11D1">
            <w:pPr>
              <w:ind w:right="400"/>
              <w:jc w:val="right"/>
              <w:rPr>
                <w:rFonts w:ascii="Arial" w:eastAsia="Arial" w:hAnsi="Arial" w:cs="Arial"/>
                <w:color w:val="000000"/>
              </w:rPr>
            </w:pPr>
            <w:r>
              <w:rPr>
                <w:rFonts w:ascii="Arial" w:eastAsia="Arial" w:hAnsi="Arial" w:cs="Arial"/>
                <w:color w:val="000000"/>
              </w:rPr>
              <w:t>6</w:t>
            </w:r>
          </w:p>
        </w:tc>
        <w:tc>
          <w:tcPr>
            <w:tcW w:w="1605" w:type="dxa"/>
            <w:tcBorders>
              <w:top w:val="nil"/>
              <w:left w:val="nil"/>
              <w:bottom w:val="nil"/>
              <w:right w:val="nil"/>
            </w:tcBorders>
            <w:vAlign w:val="bottom"/>
          </w:tcPr>
          <w:p w14:paraId="34D2EE3A" w14:textId="77777777" w:rsidR="002225DD" w:rsidRDefault="00DD11D1">
            <w:pPr>
              <w:ind w:right="460"/>
              <w:jc w:val="right"/>
              <w:rPr>
                <w:rFonts w:ascii="Arial" w:eastAsia="Arial" w:hAnsi="Arial" w:cs="Arial"/>
                <w:color w:val="000000"/>
              </w:rPr>
            </w:pPr>
            <w:r>
              <w:rPr>
                <w:rFonts w:ascii="Arial" w:eastAsia="Arial" w:hAnsi="Arial" w:cs="Arial"/>
                <w:color w:val="000000"/>
              </w:rPr>
              <w:t>15</w:t>
            </w:r>
          </w:p>
        </w:tc>
      </w:tr>
      <w:tr w:rsidR="002225DD" w14:paraId="5A74ECD6" w14:textId="77777777">
        <w:trPr>
          <w:trHeight w:val="300"/>
        </w:trPr>
        <w:tc>
          <w:tcPr>
            <w:tcW w:w="569" w:type="dxa"/>
            <w:tcBorders>
              <w:top w:val="nil"/>
              <w:left w:val="nil"/>
              <w:bottom w:val="single" w:sz="4" w:space="0" w:color="000000"/>
              <w:right w:val="nil"/>
            </w:tcBorders>
            <w:vAlign w:val="bottom"/>
          </w:tcPr>
          <w:p w14:paraId="69A97E20" w14:textId="77777777" w:rsidR="002225DD" w:rsidRDefault="00DD11D1">
            <w:pPr>
              <w:jc w:val="center"/>
              <w:rPr>
                <w:rFonts w:ascii="Arial" w:eastAsia="Arial" w:hAnsi="Arial" w:cs="Arial"/>
                <w:color w:val="000000"/>
              </w:rPr>
            </w:pPr>
            <w:r>
              <w:rPr>
                <w:rFonts w:ascii="Arial" w:eastAsia="Arial" w:hAnsi="Arial" w:cs="Arial"/>
                <w:color w:val="000000"/>
              </w:rPr>
              <w:t>4</w:t>
            </w:r>
          </w:p>
        </w:tc>
        <w:tc>
          <w:tcPr>
            <w:tcW w:w="2701" w:type="dxa"/>
            <w:tcBorders>
              <w:top w:val="nil"/>
              <w:left w:val="nil"/>
              <w:bottom w:val="single" w:sz="4" w:space="0" w:color="000000"/>
              <w:right w:val="nil"/>
            </w:tcBorders>
          </w:tcPr>
          <w:p w14:paraId="26587E59" w14:textId="77777777" w:rsidR="002225DD" w:rsidRDefault="00DD11D1">
            <w:pPr>
              <w:rPr>
                <w:rFonts w:ascii="Arial" w:eastAsia="Arial" w:hAnsi="Arial" w:cs="Arial"/>
                <w:color w:val="000000"/>
              </w:rPr>
            </w:pPr>
            <w:r>
              <w:rPr>
                <w:rFonts w:ascii="Arial" w:eastAsia="Arial" w:hAnsi="Arial" w:cs="Arial"/>
              </w:rPr>
              <w:t>Economic Potential</w:t>
            </w:r>
          </w:p>
        </w:tc>
        <w:tc>
          <w:tcPr>
            <w:tcW w:w="1605" w:type="dxa"/>
            <w:tcBorders>
              <w:top w:val="nil"/>
              <w:left w:val="nil"/>
              <w:bottom w:val="single" w:sz="4" w:space="0" w:color="000000"/>
              <w:right w:val="nil"/>
            </w:tcBorders>
            <w:vAlign w:val="bottom"/>
          </w:tcPr>
          <w:p w14:paraId="2BF3E550" w14:textId="77777777" w:rsidR="002225DD" w:rsidRDefault="00DD11D1">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14:paraId="46B104C1" w14:textId="77777777" w:rsidR="002225DD" w:rsidRDefault="00DD11D1">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14:paraId="10104006" w14:textId="77777777" w:rsidR="002225DD" w:rsidRDefault="00DD11D1">
            <w:pPr>
              <w:ind w:right="460"/>
              <w:jc w:val="right"/>
              <w:rPr>
                <w:rFonts w:ascii="Arial" w:eastAsia="Arial" w:hAnsi="Arial" w:cs="Arial"/>
                <w:color w:val="000000"/>
              </w:rPr>
            </w:pPr>
            <w:r>
              <w:rPr>
                <w:rFonts w:ascii="Arial" w:eastAsia="Arial" w:hAnsi="Arial" w:cs="Arial"/>
                <w:color w:val="000000"/>
              </w:rPr>
              <w:t>0</w:t>
            </w:r>
          </w:p>
        </w:tc>
      </w:tr>
      <w:tr w:rsidR="002225DD" w14:paraId="69D3BDA8" w14:textId="77777777">
        <w:trPr>
          <w:trHeight w:val="240"/>
        </w:trPr>
        <w:tc>
          <w:tcPr>
            <w:tcW w:w="3270" w:type="dxa"/>
            <w:gridSpan w:val="2"/>
            <w:tcBorders>
              <w:top w:val="single" w:sz="4" w:space="0" w:color="000000"/>
              <w:left w:val="nil"/>
              <w:bottom w:val="single" w:sz="4" w:space="0" w:color="000000"/>
              <w:right w:val="nil"/>
            </w:tcBorders>
          </w:tcPr>
          <w:p w14:paraId="52AEB298" w14:textId="77777777" w:rsidR="002225DD" w:rsidRDefault="00DD11D1">
            <w:pPr>
              <w:rPr>
                <w:rFonts w:ascii="Arial" w:eastAsia="Arial" w:hAnsi="Arial" w:cs="Arial"/>
                <w:color w:val="000000"/>
              </w:rPr>
            </w:pPr>
            <w:r>
              <w:rPr>
                <w:rFonts w:ascii="Arial" w:eastAsia="Arial" w:hAnsi="Arial" w:cs="Arial"/>
                <w:color w:val="000000"/>
              </w:rPr>
              <w:t>Amount</w:t>
            </w:r>
          </w:p>
        </w:tc>
        <w:tc>
          <w:tcPr>
            <w:tcW w:w="1605" w:type="dxa"/>
            <w:tcBorders>
              <w:top w:val="single" w:sz="4" w:space="0" w:color="000000"/>
              <w:left w:val="nil"/>
              <w:bottom w:val="single" w:sz="4" w:space="0" w:color="000000"/>
              <w:right w:val="nil"/>
            </w:tcBorders>
            <w:vAlign w:val="bottom"/>
          </w:tcPr>
          <w:p w14:paraId="13065DCB" w14:textId="77777777" w:rsidR="002225DD" w:rsidRDefault="00DD11D1">
            <w:pPr>
              <w:ind w:right="400"/>
              <w:jc w:val="right"/>
              <w:rPr>
                <w:rFonts w:ascii="Arial" w:eastAsia="Arial" w:hAnsi="Arial" w:cs="Arial"/>
                <w:color w:val="000000"/>
              </w:rPr>
            </w:pPr>
            <w:r>
              <w:rPr>
                <w:rFonts w:ascii="Arial" w:eastAsia="Arial" w:hAnsi="Arial" w:cs="Arial"/>
                <w:color w:val="000000"/>
              </w:rPr>
              <w:t>10</w:t>
            </w:r>
          </w:p>
        </w:tc>
        <w:tc>
          <w:tcPr>
            <w:tcW w:w="1605" w:type="dxa"/>
            <w:tcBorders>
              <w:top w:val="single" w:sz="4" w:space="0" w:color="000000"/>
              <w:left w:val="nil"/>
              <w:bottom w:val="single" w:sz="4" w:space="0" w:color="000000"/>
              <w:right w:val="nil"/>
            </w:tcBorders>
            <w:vAlign w:val="bottom"/>
          </w:tcPr>
          <w:p w14:paraId="7648EFC9" w14:textId="77777777" w:rsidR="002225DD" w:rsidRDefault="00DD11D1">
            <w:pPr>
              <w:ind w:right="400"/>
              <w:jc w:val="right"/>
              <w:rPr>
                <w:rFonts w:ascii="Arial" w:eastAsia="Arial" w:hAnsi="Arial" w:cs="Arial"/>
                <w:color w:val="000000"/>
              </w:rPr>
            </w:pPr>
            <w:r>
              <w:rPr>
                <w:rFonts w:ascii="Arial" w:eastAsia="Arial" w:hAnsi="Arial" w:cs="Arial"/>
                <w:color w:val="000000"/>
              </w:rPr>
              <w:t>9</w:t>
            </w:r>
          </w:p>
        </w:tc>
        <w:tc>
          <w:tcPr>
            <w:tcW w:w="1605" w:type="dxa"/>
            <w:tcBorders>
              <w:top w:val="single" w:sz="4" w:space="0" w:color="000000"/>
              <w:left w:val="nil"/>
              <w:bottom w:val="single" w:sz="4" w:space="0" w:color="000000"/>
              <w:right w:val="nil"/>
            </w:tcBorders>
          </w:tcPr>
          <w:p w14:paraId="6723F751" w14:textId="77777777" w:rsidR="002225DD" w:rsidRDefault="00DD11D1">
            <w:pPr>
              <w:tabs>
                <w:tab w:val="left" w:pos="20"/>
              </w:tabs>
              <w:ind w:right="460"/>
              <w:jc w:val="right"/>
              <w:rPr>
                <w:rFonts w:ascii="Arial" w:eastAsia="Arial" w:hAnsi="Arial" w:cs="Arial"/>
                <w:color w:val="000000"/>
              </w:rPr>
            </w:pPr>
            <w:r>
              <w:rPr>
                <w:rFonts w:ascii="Arial" w:eastAsia="Arial" w:hAnsi="Arial" w:cs="Arial"/>
                <w:color w:val="000000"/>
              </w:rPr>
              <w:t>19</w:t>
            </w:r>
          </w:p>
        </w:tc>
      </w:tr>
    </w:tbl>
    <w:p w14:paraId="7B1FD10F" w14:textId="77777777" w:rsidR="002225DD" w:rsidRDefault="00DD11D1">
      <w:pPr>
        <w:spacing w:before="120"/>
        <w:ind w:left="420" w:firstLine="567"/>
        <w:jc w:val="both"/>
        <w:rPr>
          <w:rFonts w:ascii="Arial" w:eastAsia="Arial" w:hAnsi="Arial" w:cs="Arial"/>
          <w:color w:val="000000"/>
        </w:rPr>
      </w:pPr>
      <w:r>
        <w:rPr>
          <w:rFonts w:ascii="Arial" w:eastAsia="Arial" w:hAnsi="Arial" w:cs="Arial"/>
          <w:color w:val="000000"/>
        </w:rPr>
        <w:t xml:space="preserve">The variety of products with economic value appears limited in the southern zone. The products produced are raw materials that require further processing. Plantation commodities such as coconuts and cashews are still sold in log form, with </w:t>
      </w:r>
      <w:r>
        <w:rPr>
          <w:rFonts w:ascii="Arial" w:eastAsia="Arial" w:hAnsi="Arial" w:cs="Arial"/>
        </w:rPr>
        <w:t xml:space="preserve">relatively </w:t>
      </w:r>
      <w:r>
        <w:rPr>
          <w:rFonts w:ascii="Arial" w:eastAsia="Arial" w:hAnsi="Arial" w:cs="Arial"/>
          <w:color w:val="000000"/>
        </w:rPr>
        <w:t>low a</w:t>
      </w:r>
      <w:r>
        <w:rPr>
          <w:rFonts w:ascii="Arial" w:eastAsia="Arial" w:hAnsi="Arial" w:cs="Arial"/>
          <w:color w:val="000000"/>
        </w:rPr>
        <w:t xml:space="preserve">dded value. Similarly, fisheries and mining products are not processed, except to meet domestic needs. A brick industry can be found in </w:t>
      </w:r>
      <w:proofErr w:type="spellStart"/>
      <w:r>
        <w:rPr>
          <w:rFonts w:ascii="Arial" w:eastAsia="Arial" w:hAnsi="Arial" w:cs="Arial"/>
          <w:color w:val="000000"/>
        </w:rPr>
        <w:t>Lembar</w:t>
      </w:r>
      <w:proofErr w:type="spellEnd"/>
      <w:r>
        <w:rPr>
          <w:rFonts w:ascii="Arial" w:eastAsia="Arial" w:hAnsi="Arial" w:cs="Arial"/>
          <w:color w:val="000000"/>
        </w:rPr>
        <w:t xml:space="preserve"> District, but its numbers are decreasing due to the increasing scarcity and high cost of firewood.</w:t>
      </w:r>
    </w:p>
    <w:p w14:paraId="0EA43665" w14:textId="77777777" w:rsidR="002225DD" w:rsidRDefault="002225DD">
      <w:pPr>
        <w:jc w:val="both"/>
        <w:rPr>
          <w:rFonts w:ascii="Arial" w:eastAsia="Arial" w:hAnsi="Arial" w:cs="Arial"/>
          <w:color w:val="000000"/>
        </w:rPr>
      </w:pPr>
    </w:p>
    <w:p w14:paraId="4CC7839A" w14:textId="77777777" w:rsidR="002225DD" w:rsidRDefault="00DD11D1">
      <w:pPr>
        <w:keepNext/>
        <w:keepLines/>
        <w:rPr>
          <w:rFonts w:ascii="Arial" w:eastAsia="Arial" w:hAnsi="Arial" w:cs="Arial"/>
          <w:b/>
          <w:bCs/>
          <w:color w:val="000000"/>
        </w:rPr>
      </w:pPr>
      <w:r>
        <w:rPr>
          <w:rFonts w:ascii="Arial" w:eastAsia="Arial" w:hAnsi="Arial" w:cs="Arial"/>
          <w:b/>
          <w:bCs/>
          <w:color w:val="000000"/>
        </w:rPr>
        <w:t xml:space="preserve">3.3 Priority </w:t>
      </w:r>
      <w:r>
        <w:rPr>
          <w:rFonts w:ascii="Arial" w:eastAsia="Arial" w:hAnsi="Arial" w:cs="Arial"/>
          <w:b/>
          <w:bCs/>
          <w:color w:val="000000"/>
        </w:rPr>
        <w:t>for Developing Superior Village Products into OVOP</w:t>
      </w:r>
    </w:p>
    <w:p w14:paraId="1D108CA7" w14:textId="77777777" w:rsidR="002225DD" w:rsidRDefault="00DD11D1">
      <w:pPr>
        <w:keepNext/>
        <w:keepLines/>
        <w:rPr>
          <w:rFonts w:ascii="Arial" w:eastAsia="Arial" w:hAnsi="Arial" w:cs="Arial"/>
          <w:b/>
          <w:bCs/>
          <w:i/>
          <w:iCs/>
          <w:color w:val="000000"/>
        </w:rPr>
      </w:pPr>
      <w:bookmarkStart w:id="21" w:name="_heading=h.tm4246pxh0hu" w:colFirst="0" w:colLast="0"/>
      <w:bookmarkEnd w:id="21"/>
      <w:r>
        <w:rPr>
          <w:rFonts w:ascii="Arial" w:eastAsia="Arial" w:hAnsi="Arial" w:cs="Arial"/>
          <w:b/>
          <w:bCs/>
          <w:i/>
          <w:iCs/>
          <w:color w:val="000000"/>
        </w:rPr>
        <w:t>3.3.1 OVOP Development Priorities in the North Zone</w:t>
      </w:r>
    </w:p>
    <w:p w14:paraId="1EF0B71D" w14:textId="77777777" w:rsidR="002225DD" w:rsidRDefault="00DD11D1">
      <w:pPr>
        <w:ind w:firstLine="567"/>
        <w:jc w:val="both"/>
        <w:rPr>
          <w:rFonts w:ascii="Arial" w:eastAsia="Arial" w:hAnsi="Arial" w:cs="Arial"/>
        </w:rPr>
      </w:pPr>
      <w:r>
        <w:rPr>
          <w:rFonts w:ascii="Arial" w:eastAsia="Arial" w:hAnsi="Arial" w:cs="Arial"/>
        </w:rPr>
        <w:t>One Village One Product (OVOP) program prioritizes the five main criteria described above using a Composite Performance Index (CPI) weighting analysis. T</w:t>
      </w:r>
      <w:r>
        <w:rPr>
          <w:rFonts w:ascii="Arial" w:eastAsia="Arial" w:hAnsi="Arial" w:cs="Arial"/>
        </w:rPr>
        <w:t>he goal is to identify superior village products with the greatest potential for development, considering economic aspects, production capacity, and market opportunities. The CPI score is obtained by multiplying the scores for each criterion by their respe</w:t>
      </w:r>
      <w:r>
        <w:rPr>
          <w:rFonts w:ascii="Arial" w:eastAsia="Arial" w:hAnsi="Arial" w:cs="Arial"/>
        </w:rPr>
        <w:t>ctive weights, then summing them. The higher the CPI score, the higher the priority for product development (Table 5).</w:t>
      </w:r>
    </w:p>
    <w:p w14:paraId="13ADA237" w14:textId="77777777" w:rsidR="002225DD" w:rsidRDefault="00DD11D1">
      <w:pPr>
        <w:spacing w:before="120" w:after="120"/>
        <w:ind w:left="851" w:hanging="851"/>
        <w:jc w:val="both"/>
        <w:rPr>
          <w:rFonts w:ascii="Arial" w:eastAsia="Arial" w:hAnsi="Arial" w:cs="Arial"/>
          <w:color w:val="000000"/>
        </w:rPr>
      </w:pPr>
      <w:r>
        <w:rPr>
          <w:rFonts w:ascii="Arial" w:eastAsia="Arial" w:hAnsi="Arial" w:cs="Arial"/>
          <w:color w:val="000000"/>
        </w:rPr>
        <w:t xml:space="preserve">Table 5. Results of </w:t>
      </w:r>
      <w:r>
        <w:rPr>
          <w:rFonts w:ascii="Arial" w:eastAsia="Arial" w:hAnsi="Arial" w:cs="Arial"/>
        </w:rPr>
        <w:t xml:space="preserve">the Composite Performance Index (CPI) Analysis </w:t>
      </w:r>
      <w:r>
        <w:rPr>
          <w:rFonts w:ascii="Arial" w:eastAsia="Arial" w:hAnsi="Arial" w:cs="Arial"/>
          <w:color w:val="000000"/>
        </w:rPr>
        <w:t>and OVOP Priority Ranking in the North Zone of West Lombok</w:t>
      </w:r>
    </w:p>
    <w:tbl>
      <w:tblPr>
        <w:tblStyle w:val="Style84"/>
        <w:tblW w:w="780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1"/>
        <w:gridCol w:w="3116"/>
        <w:gridCol w:w="1287"/>
        <w:gridCol w:w="1266"/>
      </w:tblGrid>
      <w:tr w:rsidR="002225DD" w14:paraId="343305D2" w14:textId="77777777">
        <w:trPr>
          <w:trHeight w:val="240"/>
          <w:tblHeader/>
        </w:trPr>
        <w:tc>
          <w:tcPr>
            <w:tcW w:w="2131" w:type="dxa"/>
            <w:tcBorders>
              <w:top w:val="single" w:sz="4" w:space="0" w:color="000000"/>
              <w:left w:val="nil"/>
              <w:bottom w:val="single" w:sz="4" w:space="0" w:color="000000"/>
              <w:right w:val="nil"/>
            </w:tcBorders>
            <w:shd w:val="clear" w:color="auto" w:fill="F2F2F2"/>
            <w:vAlign w:val="center"/>
          </w:tcPr>
          <w:p w14:paraId="0734C0D2" w14:textId="77777777" w:rsidR="002225DD" w:rsidRDefault="00DD11D1">
            <w:pPr>
              <w:jc w:val="center"/>
              <w:rPr>
                <w:rFonts w:ascii="Arial" w:eastAsia="Arial" w:hAnsi="Arial" w:cs="Arial"/>
                <w:color w:val="000000"/>
              </w:rPr>
            </w:pPr>
            <w:r>
              <w:rPr>
                <w:rFonts w:ascii="Arial" w:eastAsia="Arial" w:hAnsi="Arial" w:cs="Arial"/>
                <w:color w:val="000000"/>
              </w:rPr>
              <w:t>Village Nam</w:t>
            </w:r>
            <w:r>
              <w:rPr>
                <w:rFonts w:ascii="Arial" w:eastAsia="Arial" w:hAnsi="Arial" w:cs="Arial"/>
                <w:color w:val="000000"/>
              </w:rPr>
              <w:t>e</w:t>
            </w:r>
          </w:p>
        </w:tc>
        <w:tc>
          <w:tcPr>
            <w:tcW w:w="3116" w:type="dxa"/>
            <w:tcBorders>
              <w:top w:val="single" w:sz="4" w:space="0" w:color="000000"/>
              <w:left w:val="nil"/>
              <w:bottom w:val="single" w:sz="4" w:space="0" w:color="000000"/>
              <w:right w:val="nil"/>
            </w:tcBorders>
            <w:shd w:val="clear" w:color="auto" w:fill="F2F2F2"/>
            <w:vAlign w:val="center"/>
          </w:tcPr>
          <w:p w14:paraId="0DD5EB8B" w14:textId="77777777" w:rsidR="002225DD" w:rsidRDefault="00DD11D1">
            <w:pPr>
              <w:jc w:val="center"/>
              <w:rPr>
                <w:rFonts w:ascii="Arial" w:eastAsia="Arial" w:hAnsi="Arial" w:cs="Arial"/>
                <w:color w:val="000000"/>
              </w:rPr>
            </w:pPr>
            <w:r>
              <w:rPr>
                <w:rFonts w:ascii="Arial" w:eastAsia="Arial" w:hAnsi="Arial" w:cs="Arial"/>
                <w:color w:val="000000"/>
              </w:rPr>
              <w:t>Types of products</w:t>
            </w:r>
          </w:p>
        </w:tc>
        <w:tc>
          <w:tcPr>
            <w:tcW w:w="1287" w:type="dxa"/>
            <w:tcBorders>
              <w:top w:val="single" w:sz="4" w:space="0" w:color="000000"/>
              <w:left w:val="nil"/>
              <w:bottom w:val="single" w:sz="4" w:space="0" w:color="000000"/>
              <w:right w:val="nil"/>
            </w:tcBorders>
            <w:shd w:val="clear" w:color="auto" w:fill="F2F2F2"/>
            <w:vAlign w:val="bottom"/>
          </w:tcPr>
          <w:p w14:paraId="62B9F043" w14:textId="77777777" w:rsidR="002225DD" w:rsidRDefault="00DD11D1">
            <w:pPr>
              <w:jc w:val="center"/>
              <w:rPr>
                <w:rFonts w:ascii="Arial" w:eastAsia="Arial" w:hAnsi="Arial" w:cs="Arial"/>
                <w:color w:val="000000"/>
              </w:rPr>
            </w:pPr>
            <w:r>
              <w:rPr>
                <w:rFonts w:ascii="Arial" w:eastAsia="Arial" w:hAnsi="Arial" w:cs="Arial"/>
                <w:color w:val="000000"/>
              </w:rPr>
              <w:t>CPI Value</w:t>
            </w:r>
          </w:p>
        </w:tc>
        <w:tc>
          <w:tcPr>
            <w:tcW w:w="1266" w:type="dxa"/>
            <w:tcBorders>
              <w:top w:val="single" w:sz="4" w:space="0" w:color="000000"/>
              <w:left w:val="nil"/>
              <w:bottom w:val="single" w:sz="4" w:space="0" w:color="000000"/>
              <w:right w:val="nil"/>
            </w:tcBorders>
            <w:shd w:val="clear" w:color="auto" w:fill="F2F2F2"/>
            <w:vAlign w:val="bottom"/>
          </w:tcPr>
          <w:p w14:paraId="12432018" w14:textId="77777777" w:rsidR="002225DD" w:rsidRDefault="00DD11D1">
            <w:pPr>
              <w:jc w:val="center"/>
              <w:rPr>
                <w:rFonts w:ascii="Arial" w:eastAsia="Arial" w:hAnsi="Arial" w:cs="Arial"/>
                <w:color w:val="000000"/>
              </w:rPr>
            </w:pPr>
            <w:r>
              <w:rPr>
                <w:rFonts w:ascii="Arial" w:eastAsia="Arial" w:hAnsi="Arial" w:cs="Arial"/>
                <w:color w:val="000000"/>
              </w:rPr>
              <w:t>Priority</w:t>
            </w:r>
          </w:p>
        </w:tc>
      </w:tr>
      <w:tr w:rsidR="002225DD" w14:paraId="0A94790B" w14:textId="77777777">
        <w:trPr>
          <w:trHeight w:val="240"/>
        </w:trPr>
        <w:tc>
          <w:tcPr>
            <w:tcW w:w="2131" w:type="dxa"/>
            <w:tcBorders>
              <w:top w:val="single" w:sz="4" w:space="0" w:color="000000"/>
              <w:left w:val="nil"/>
              <w:bottom w:val="nil"/>
              <w:right w:val="nil"/>
            </w:tcBorders>
            <w:vAlign w:val="center"/>
          </w:tcPr>
          <w:p w14:paraId="24731F9C" w14:textId="77777777" w:rsidR="002225DD" w:rsidRDefault="00DD11D1">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3116" w:type="dxa"/>
            <w:tcBorders>
              <w:top w:val="single" w:sz="4" w:space="0" w:color="000000"/>
              <w:left w:val="nil"/>
              <w:bottom w:val="nil"/>
              <w:right w:val="nil"/>
            </w:tcBorders>
            <w:vAlign w:val="center"/>
          </w:tcPr>
          <w:p w14:paraId="6F9060BC" w14:textId="77777777" w:rsidR="002225DD" w:rsidRDefault="00DD11D1">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single" w:sz="4" w:space="0" w:color="000000"/>
              <w:left w:val="nil"/>
              <w:bottom w:val="nil"/>
              <w:right w:val="nil"/>
            </w:tcBorders>
          </w:tcPr>
          <w:p w14:paraId="10DC0DED" w14:textId="77777777" w:rsidR="002225DD" w:rsidRDefault="00DD11D1">
            <w:pPr>
              <w:ind w:right="160"/>
              <w:jc w:val="right"/>
              <w:rPr>
                <w:rFonts w:ascii="Arial" w:eastAsia="Arial" w:hAnsi="Arial" w:cs="Arial"/>
                <w:color w:val="000000"/>
              </w:rPr>
            </w:pPr>
            <w:r>
              <w:rPr>
                <w:rFonts w:ascii="Arial" w:eastAsia="Arial" w:hAnsi="Arial" w:cs="Arial"/>
                <w:color w:val="000000"/>
              </w:rPr>
              <w:t>7,146.46</w:t>
            </w:r>
          </w:p>
        </w:tc>
        <w:tc>
          <w:tcPr>
            <w:tcW w:w="1266" w:type="dxa"/>
            <w:tcBorders>
              <w:top w:val="single" w:sz="4" w:space="0" w:color="000000"/>
              <w:left w:val="nil"/>
              <w:bottom w:val="nil"/>
              <w:right w:val="nil"/>
            </w:tcBorders>
          </w:tcPr>
          <w:p w14:paraId="650EF9DD" w14:textId="77777777" w:rsidR="002225DD" w:rsidRDefault="00DD11D1">
            <w:pPr>
              <w:jc w:val="center"/>
              <w:rPr>
                <w:rFonts w:ascii="Arial" w:eastAsia="Arial" w:hAnsi="Arial" w:cs="Arial"/>
                <w:color w:val="000000"/>
              </w:rPr>
            </w:pPr>
            <w:r>
              <w:rPr>
                <w:rFonts w:ascii="Arial" w:eastAsia="Arial" w:hAnsi="Arial" w:cs="Arial"/>
                <w:color w:val="000000"/>
              </w:rPr>
              <w:t>1</w:t>
            </w:r>
          </w:p>
        </w:tc>
      </w:tr>
      <w:tr w:rsidR="002225DD" w14:paraId="6C2C09E7" w14:textId="77777777">
        <w:trPr>
          <w:trHeight w:val="240"/>
        </w:trPr>
        <w:tc>
          <w:tcPr>
            <w:tcW w:w="2131" w:type="dxa"/>
            <w:tcBorders>
              <w:top w:val="nil"/>
              <w:left w:val="nil"/>
              <w:bottom w:val="nil"/>
              <w:right w:val="nil"/>
            </w:tcBorders>
            <w:vAlign w:val="center"/>
          </w:tcPr>
          <w:p w14:paraId="7CF441BB" w14:textId="77777777" w:rsidR="002225DD" w:rsidRDefault="00DD11D1">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418A9F9D" w14:textId="77777777" w:rsidR="002225DD" w:rsidRDefault="00DD11D1">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nil"/>
              <w:left w:val="nil"/>
              <w:bottom w:val="nil"/>
              <w:right w:val="nil"/>
            </w:tcBorders>
          </w:tcPr>
          <w:p w14:paraId="7E1A2D76" w14:textId="77777777" w:rsidR="002225DD" w:rsidRDefault="00DD11D1">
            <w:pPr>
              <w:ind w:right="160"/>
              <w:jc w:val="right"/>
              <w:rPr>
                <w:rFonts w:ascii="Arial" w:eastAsia="Arial" w:hAnsi="Arial" w:cs="Arial"/>
                <w:color w:val="000000"/>
              </w:rPr>
            </w:pPr>
            <w:r>
              <w:rPr>
                <w:rFonts w:ascii="Arial" w:eastAsia="Arial" w:hAnsi="Arial" w:cs="Arial"/>
                <w:color w:val="000000"/>
              </w:rPr>
              <w:t>5,074.59</w:t>
            </w:r>
          </w:p>
        </w:tc>
        <w:tc>
          <w:tcPr>
            <w:tcW w:w="1266" w:type="dxa"/>
            <w:tcBorders>
              <w:top w:val="nil"/>
              <w:left w:val="nil"/>
              <w:bottom w:val="nil"/>
              <w:right w:val="nil"/>
            </w:tcBorders>
          </w:tcPr>
          <w:p w14:paraId="4D4F097E" w14:textId="77777777" w:rsidR="002225DD" w:rsidRDefault="00DD11D1">
            <w:pPr>
              <w:jc w:val="center"/>
              <w:rPr>
                <w:rFonts w:ascii="Arial" w:eastAsia="Arial" w:hAnsi="Arial" w:cs="Arial"/>
                <w:color w:val="000000"/>
              </w:rPr>
            </w:pPr>
            <w:r>
              <w:rPr>
                <w:rFonts w:ascii="Arial" w:eastAsia="Arial" w:hAnsi="Arial" w:cs="Arial"/>
                <w:color w:val="000000"/>
              </w:rPr>
              <w:t>2</w:t>
            </w:r>
          </w:p>
        </w:tc>
      </w:tr>
      <w:tr w:rsidR="002225DD" w14:paraId="20A9450D" w14:textId="77777777">
        <w:trPr>
          <w:trHeight w:val="240"/>
        </w:trPr>
        <w:tc>
          <w:tcPr>
            <w:tcW w:w="2131" w:type="dxa"/>
            <w:tcBorders>
              <w:top w:val="nil"/>
              <w:left w:val="nil"/>
              <w:bottom w:val="nil"/>
              <w:right w:val="nil"/>
            </w:tcBorders>
            <w:vAlign w:val="center"/>
          </w:tcPr>
          <w:p w14:paraId="7084C8AB" w14:textId="77777777" w:rsidR="002225DD" w:rsidRDefault="00DD11D1">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31133BBD" w14:textId="77777777" w:rsidR="002225DD" w:rsidRDefault="00DD11D1">
            <w:pPr>
              <w:rPr>
                <w:rFonts w:ascii="Arial" w:eastAsia="Arial" w:hAnsi="Arial" w:cs="Arial"/>
                <w:color w:val="000000"/>
              </w:rPr>
            </w:pPr>
            <w:r>
              <w:rPr>
                <w:rFonts w:ascii="Arial" w:eastAsia="Arial" w:hAnsi="Arial" w:cs="Arial"/>
                <w:color w:val="000000"/>
              </w:rPr>
              <w:t>Trigona Honey</w:t>
            </w:r>
          </w:p>
        </w:tc>
        <w:tc>
          <w:tcPr>
            <w:tcW w:w="1287" w:type="dxa"/>
            <w:tcBorders>
              <w:top w:val="nil"/>
              <w:left w:val="nil"/>
              <w:bottom w:val="nil"/>
              <w:right w:val="nil"/>
            </w:tcBorders>
          </w:tcPr>
          <w:p w14:paraId="49E77FA0" w14:textId="77777777" w:rsidR="002225DD" w:rsidRDefault="00DD11D1">
            <w:pPr>
              <w:ind w:right="160"/>
              <w:jc w:val="right"/>
              <w:rPr>
                <w:rFonts w:ascii="Arial" w:eastAsia="Arial" w:hAnsi="Arial" w:cs="Arial"/>
                <w:color w:val="000000"/>
              </w:rPr>
            </w:pPr>
            <w:r>
              <w:rPr>
                <w:rFonts w:ascii="Arial" w:eastAsia="Arial" w:hAnsi="Arial" w:cs="Arial"/>
                <w:color w:val="000000"/>
              </w:rPr>
              <w:t>4,244.82</w:t>
            </w:r>
          </w:p>
        </w:tc>
        <w:tc>
          <w:tcPr>
            <w:tcW w:w="1266" w:type="dxa"/>
            <w:tcBorders>
              <w:top w:val="nil"/>
              <w:left w:val="nil"/>
              <w:bottom w:val="nil"/>
              <w:right w:val="nil"/>
            </w:tcBorders>
          </w:tcPr>
          <w:p w14:paraId="5117FF48" w14:textId="77777777" w:rsidR="002225DD" w:rsidRDefault="00DD11D1">
            <w:pPr>
              <w:jc w:val="center"/>
              <w:rPr>
                <w:rFonts w:ascii="Arial" w:eastAsia="Arial" w:hAnsi="Arial" w:cs="Arial"/>
                <w:color w:val="000000"/>
              </w:rPr>
            </w:pPr>
            <w:r>
              <w:rPr>
                <w:rFonts w:ascii="Arial" w:eastAsia="Arial" w:hAnsi="Arial" w:cs="Arial"/>
                <w:color w:val="000000"/>
              </w:rPr>
              <w:t>3</w:t>
            </w:r>
          </w:p>
        </w:tc>
      </w:tr>
      <w:tr w:rsidR="002225DD" w14:paraId="10252784" w14:textId="77777777">
        <w:trPr>
          <w:trHeight w:val="240"/>
        </w:trPr>
        <w:tc>
          <w:tcPr>
            <w:tcW w:w="2131" w:type="dxa"/>
            <w:tcBorders>
              <w:top w:val="nil"/>
              <w:left w:val="nil"/>
              <w:bottom w:val="nil"/>
              <w:right w:val="nil"/>
            </w:tcBorders>
            <w:vAlign w:val="center"/>
          </w:tcPr>
          <w:p w14:paraId="18CAB9AC" w14:textId="77777777" w:rsidR="002225DD" w:rsidRDefault="00DD11D1">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3116" w:type="dxa"/>
            <w:tcBorders>
              <w:top w:val="nil"/>
              <w:left w:val="nil"/>
              <w:bottom w:val="nil"/>
              <w:right w:val="nil"/>
            </w:tcBorders>
            <w:vAlign w:val="center"/>
          </w:tcPr>
          <w:p w14:paraId="3441CCEF" w14:textId="77777777" w:rsidR="002225DD" w:rsidRDefault="00DD11D1">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287" w:type="dxa"/>
            <w:tcBorders>
              <w:top w:val="nil"/>
              <w:left w:val="nil"/>
              <w:bottom w:val="nil"/>
              <w:right w:val="nil"/>
            </w:tcBorders>
          </w:tcPr>
          <w:p w14:paraId="5B5FB14F" w14:textId="77777777" w:rsidR="002225DD" w:rsidRDefault="00DD11D1">
            <w:pPr>
              <w:ind w:right="160"/>
              <w:jc w:val="right"/>
              <w:rPr>
                <w:rFonts w:ascii="Arial" w:eastAsia="Arial" w:hAnsi="Arial" w:cs="Arial"/>
                <w:color w:val="000000"/>
              </w:rPr>
            </w:pPr>
            <w:r>
              <w:rPr>
                <w:rFonts w:ascii="Arial" w:eastAsia="Arial" w:hAnsi="Arial" w:cs="Arial"/>
                <w:color w:val="000000"/>
              </w:rPr>
              <w:t>3,290.88</w:t>
            </w:r>
          </w:p>
        </w:tc>
        <w:tc>
          <w:tcPr>
            <w:tcW w:w="1266" w:type="dxa"/>
            <w:tcBorders>
              <w:top w:val="nil"/>
              <w:left w:val="nil"/>
              <w:bottom w:val="nil"/>
              <w:right w:val="nil"/>
            </w:tcBorders>
          </w:tcPr>
          <w:p w14:paraId="0121FE4B" w14:textId="77777777" w:rsidR="002225DD" w:rsidRDefault="00DD11D1">
            <w:pPr>
              <w:jc w:val="center"/>
              <w:rPr>
                <w:rFonts w:ascii="Arial" w:eastAsia="Arial" w:hAnsi="Arial" w:cs="Arial"/>
                <w:color w:val="000000"/>
              </w:rPr>
            </w:pPr>
            <w:r>
              <w:rPr>
                <w:rFonts w:ascii="Arial" w:eastAsia="Arial" w:hAnsi="Arial" w:cs="Arial"/>
                <w:color w:val="000000"/>
              </w:rPr>
              <w:t>4</w:t>
            </w:r>
          </w:p>
        </w:tc>
      </w:tr>
      <w:tr w:rsidR="002225DD" w14:paraId="570E9835" w14:textId="77777777">
        <w:trPr>
          <w:trHeight w:val="240"/>
        </w:trPr>
        <w:tc>
          <w:tcPr>
            <w:tcW w:w="2131" w:type="dxa"/>
            <w:tcBorders>
              <w:top w:val="nil"/>
              <w:left w:val="nil"/>
              <w:bottom w:val="nil"/>
              <w:right w:val="nil"/>
            </w:tcBorders>
            <w:vAlign w:val="center"/>
          </w:tcPr>
          <w:p w14:paraId="7C69A321" w14:textId="77777777" w:rsidR="002225DD" w:rsidRDefault="00DD11D1">
            <w:pPr>
              <w:rPr>
                <w:rFonts w:ascii="Arial" w:eastAsia="Arial" w:hAnsi="Arial" w:cs="Arial"/>
                <w:color w:val="000000"/>
              </w:rPr>
            </w:pPr>
            <w:proofErr w:type="spellStart"/>
            <w:r>
              <w:rPr>
                <w:rFonts w:ascii="Arial" w:eastAsia="Arial" w:hAnsi="Arial" w:cs="Arial"/>
                <w:color w:val="000000"/>
              </w:rPr>
              <w:t>Gegerung</w:t>
            </w:r>
            <w:proofErr w:type="spellEnd"/>
          </w:p>
        </w:tc>
        <w:tc>
          <w:tcPr>
            <w:tcW w:w="3116" w:type="dxa"/>
            <w:tcBorders>
              <w:top w:val="nil"/>
              <w:left w:val="nil"/>
              <w:bottom w:val="nil"/>
              <w:right w:val="nil"/>
            </w:tcBorders>
            <w:vAlign w:val="center"/>
          </w:tcPr>
          <w:p w14:paraId="7BA42CD2" w14:textId="77777777" w:rsidR="002225DD" w:rsidRDefault="00DD11D1">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287" w:type="dxa"/>
            <w:tcBorders>
              <w:top w:val="nil"/>
              <w:left w:val="nil"/>
              <w:bottom w:val="nil"/>
              <w:right w:val="nil"/>
            </w:tcBorders>
          </w:tcPr>
          <w:p w14:paraId="6458783C" w14:textId="77777777" w:rsidR="002225DD" w:rsidRDefault="00DD11D1">
            <w:pPr>
              <w:ind w:right="160"/>
              <w:jc w:val="right"/>
              <w:rPr>
                <w:rFonts w:ascii="Arial" w:eastAsia="Arial" w:hAnsi="Arial" w:cs="Arial"/>
                <w:color w:val="000000"/>
              </w:rPr>
            </w:pPr>
            <w:r>
              <w:rPr>
                <w:rFonts w:ascii="Arial" w:eastAsia="Arial" w:hAnsi="Arial" w:cs="Arial"/>
                <w:color w:val="000000"/>
              </w:rPr>
              <w:t>2,725.71</w:t>
            </w:r>
          </w:p>
        </w:tc>
        <w:tc>
          <w:tcPr>
            <w:tcW w:w="1266" w:type="dxa"/>
            <w:tcBorders>
              <w:top w:val="nil"/>
              <w:left w:val="nil"/>
              <w:bottom w:val="nil"/>
              <w:right w:val="nil"/>
            </w:tcBorders>
          </w:tcPr>
          <w:p w14:paraId="3109910E" w14:textId="77777777" w:rsidR="002225DD" w:rsidRDefault="00DD11D1">
            <w:pPr>
              <w:jc w:val="center"/>
              <w:rPr>
                <w:rFonts w:ascii="Arial" w:eastAsia="Arial" w:hAnsi="Arial" w:cs="Arial"/>
                <w:color w:val="000000"/>
              </w:rPr>
            </w:pPr>
            <w:r>
              <w:rPr>
                <w:rFonts w:ascii="Arial" w:eastAsia="Arial" w:hAnsi="Arial" w:cs="Arial"/>
                <w:color w:val="000000"/>
              </w:rPr>
              <w:t>5</w:t>
            </w:r>
          </w:p>
        </w:tc>
      </w:tr>
      <w:tr w:rsidR="002225DD" w14:paraId="7249240C" w14:textId="77777777">
        <w:trPr>
          <w:trHeight w:val="240"/>
        </w:trPr>
        <w:tc>
          <w:tcPr>
            <w:tcW w:w="2131" w:type="dxa"/>
            <w:tcBorders>
              <w:top w:val="nil"/>
              <w:left w:val="nil"/>
              <w:bottom w:val="nil"/>
              <w:right w:val="nil"/>
            </w:tcBorders>
            <w:vAlign w:val="center"/>
          </w:tcPr>
          <w:p w14:paraId="65F20617" w14:textId="77777777" w:rsidR="002225DD" w:rsidRDefault="00DD11D1">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10E07C39" w14:textId="77777777" w:rsidR="002225DD" w:rsidRDefault="00DD11D1">
            <w:pPr>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287" w:type="dxa"/>
            <w:tcBorders>
              <w:top w:val="nil"/>
              <w:left w:val="nil"/>
              <w:bottom w:val="nil"/>
              <w:right w:val="nil"/>
            </w:tcBorders>
          </w:tcPr>
          <w:p w14:paraId="0F0A3E59" w14:textId="77777777" w:rsidR="002225DD" w:rsidRDefault="00DD11D1">
            <w:pPr>
              <w:ind w:right="160"/>
              <w:jc w:val="right"/>
              <w:rPr>
                <w:rFonts w:ascii="Arial" w:eastAsia="Arial" w:hAnsi="Arial" w:cs="Arial"/>
                <w:color w:val="000000"/>
              </w:rPr>
            </w:pPr>
            <w:r>
              <w:rPr>
                <w:rFonts w:ascii="Arial" w:eastAsia="Arial" w:hAnsi="Arial" w:cs="Arial"/>
                <w:color w:val="000000"/>
              </w:rPr>
              <w:t>2,541.41</w:t>
            </w:r>
          </w:p>
        </w:tc>
        <w:tc>
          <w:tcPr>
            <w:tcW w:w="1266" w:type="dxa"/>
            <w:tcBorders>
              <w:top w:val="nil"/>
              <w:left w:val="nil"/>
              <w:bottom w:val="nil"/>
              <w:right w:val="nil"/>
            </w:tcBorders>
          </w:tcPr>
          <w:p w14:paraId="1706932F" w14:textId="77777777" w:rsidR="002225DD" w:rsidRDefault="00DD11D1">
            <w:pPr>
              <w:jc w:val="center"/>
              <w:rPr>
                <w:rFonts w:ascii="Arial" w:eastAsia="Arial" w:hAnsi="Arial" w:cs="Arial"/>
                <w:color w:val="000000"/>
              </w:rPr>
            </w:pPr>
            <w:r>
              <w:rPr>
                <w:rFonts w:ascii="Arial" w:eastAsia="Arial" w:hAnsi="Arial" w:cs="Arial"/>
                <w:color w:val="000000"/>
              </w:rPr>
              <w:t>6</w:t>
            </w:r>
          </w:p>
        </w:tc>
      </w:tr>
      <w:tr w:rsidR="002225DD" w14:paraId="025F14B6" w14:textId="77777777">
        <w:trPr>
          <w:trHeight w:val="240"/>
        </w:trPr>
        <w:tc>
          <w:tcPr>
            <w:tcW w:w="2131" w:type="dxa"/>
            <w:tcBorders>
              <w:top w:val="nil"/>
              <w:left w:val="nil"/>
              <w:bottom w:val="nil"/>
              <w:right w:val="nil"/>
            </w:tcBorders>
            <w:vAlign w:val="center"/>
          </w:tcPr>
          <w:p w14:paraId="7AF8E67A" w14:textId="77777777" w:rsidR="002225DD" w:rsidRDefault="00DD11D1">
            <w:pPr>
              <w:rPr>
                <w:rFonts w:ascii="Arial" w:eastAsia="Arial" w:hAnsi="Arial" w:cs="Arial"/>
                <w:color w:val="000000"/>
              </w:rPr>
            </w:pPr>
            <w:proofErr w:type="spellStart"/>
            <w:r>
              <w:rPr>
                <w:rFonts w:ascii="Arial" w:eastAsia="Arial" w:hAnsi="Arial" w:cs="Arial"/>
                <w:color w:val="000000"/>
              </w:rPr>
              <w:t>Pakuan</w:t>
            </w:r>
            <w:proofErr w:type="spellEnd"/>
          </w:p>
        </w:tc>
        <w:tc>
          <w:tcPr>
            <w:tcW w:w="3116" w:type="dxa"/>
            <w:tcBorders>
              <w:top w:val="nil"/>
              <w:left w:val="nil"/>
              <w:bottom w:val="nil"/>
              <w:right w:val="nil"/>
            </w:tcBorders>
            <w:vAlign w:val="center"/>
          </w:tcPr>
          <w:p w14:paraId="39AEDBEB" w14:textId="77777777" w:rsidR="002225DD" w:rsidRDefault="00DD11D1">
            <w:pPr>
              <w:rPr>
                <w:rFonts w:ascii="Arial" w:eastAsia="Arial" w:hAnsi="Arial" w:cs="Arial"/>
                <w:color w:val="000000"/>
              </w:rPr>
            </w:pPr>
            <w:r>
              <w:rPr>
                <w:rFonts w:ascii="Arial" w:eastAsia="Arial" w:hAnsi="Arial" w:cs="Arial"/>
                <w:color w:val="000000"/>
              </w:rPr>
              <w:t xml:space="preserve">Banana </w:t>
            </w:r>
            <w:r>
              <w:rPr>
                <w:rFonts w:ascii="Arial" w:eastAsia="Arial" w:hAnsi="Arial" w:cs="Arial"/>
              </w:rPr>
              <w:t>Chips</w:t>
            </w:r>
          </w:p>
        </w:tc>
        <w:tc>
          <w:tcPr>
            <w:tcW w:w="1287" w:type="dxa"/>
            <w:tcBorders>
              <w:top w:val="nil"/>
              <w:left w:val="nil"/>
              <w:bottom w:val="nil"/>
              <w:right w:val="nil"/>
            </w:tcBorders>
          </w:tcPr>
          <w:p w14:paraId="04379B1E" w14:textId="77777777" w:rsidR="002225DD" w:rsidRDefault="00DD11D1">
            <w:pPr>
              <w:ind w:right="160"/>
              <w:jc w:val="right"/>
              <w:rPr>
                <w:rFonts w:ascii="Arial" w:eastAsia="Arial" w:hAnsi="Arial" w:cs="Arial"/>
                <w:color w:val="000000"/>
              </w:rPr>
            </w:pPr>
            <w:r>
              <w:rPr>
                <w:rFonts w:ascii="Arial" w:eastAsia="Arial" w:hAnsi="Arial" w:cs="Arial"/>
                <w:color w:val="000000"/>
              </w:rPr>
              <w:t>2,067.36</w:t>
            </w:r>
          </w:p>
        </w:tc>
        <w:tc>
          <w:tcPr>
            <w:tcW w:w="1266" w:type="dxa"/>
            <w:tcBorders>
              <w:top w:val="nil"/>
              <w:left w:val="nil"/>
              <w:bottom w:val="nil"/>
              <w:right w:val="nil"/>
            </w:tcBorders>
          </w:tcPr>
          <w:p w14:paraId="64469215" w14:textId="77777777" w:rsidR="002225DD" w:rsidRDefault="00DD11D1">
            <w:pPr>
              <w:jc w:val="center"/>
              <w:rPr>
                <w:rFonts w:ascii="Arial" w:eastAsia="Arial" w:hAnsi="Arial" w:cs="Arial"/>
                <w:color w:val="000000"/>
              </w:rPr>
            </w:pPr>
            <w:r>
              <w:rPr>
                <w:rFonts w:ascii="Arial" w:eastAsia="Arial" w:hAnsi="Arial" w:cs="Arial"/>
                <w:color w:val="000000"/>
              </w:rPr>
              <w:t>7</w:t>
            </w:r>
          </w:p>
        </w:tc>
      </w:tr>
      <w:tr w:rsidR="002225DD" w14:paraId="6C38097F" w14:textId="77777777">
        <w:trPr>
          <w:trHeight w:val="240"/>
        </w:trPr>
        <w:tc>
          <w:tcPr>
            <w:tcW w:w="2131" w:type="dxa"/>
            <w:tcBorders>
              <w:top w:val="nil"/>
              <w:left w:val="nil"/>
              <w:bottom w:val="nil"/>
              <w:right w:val="nil"/>
            </w:tcBorders>
            <w:vAlign w:val="center"/>
          </w:tcPr>
          <w:p w14:paraId="14AA3EDF" w14:textId="77777777" w:rsidR="002225DD" w:rsidRDefault="00DD11D1">
            <w:pPr>
              <w:rPr>
                <w:rFonts w:ascii="Arial" w:eastAsia="Arial" w:hAnsi="Arial" w:cs="Arial"/>
              </w:rPr>
            </w:pPr>
            <w:proofErr w:type="spellStart"/>
            <w:r>
              <w:rPr>
                <w:rFonts w:ascii="Arial" w:eastAsia="Arial" w:hAnsi="Arial" w:cs="Arial"/>
              </w:rPr>
              <w:t>Mambalan</w:t>
            </w:r>
            <w:proofErr w:type="spellEnd"/>
          </w:p>
        </w:tc>
        <w:tc>
          <w:tcPr>
            <w:tcW w:w="3116" w:type="dxa"/>
            <w:tcBorders>
              <w:top w:val="nil"/>
              <w:left w:val="nil"/>
              <w:bottom w:val="nil"/>
              <w:right w:val="nil"/>
            </w:tcBorders>
            <w:vAlign w:val="center"/>
          </w:tcPr>
          <w:p w14:paraId="623A9FB1" w14:textId="77777777" w:rsidR="002225DD" w:rsidRDefault="00DD11D1">
            <w:pPr>
              <w:rPr>
                <w:rFonts w:ascii="Arial" w:eastAsia="Arial" w:hAnsi="Arial" w:cs="Arial"/>
                <w:color w:val="000000"/>
              </w:rPr>
            </w:pPr>
            <w:proofErr w:type="spellStart"/>
            <w:r>
              <w:rPr>
                <w:rFonts w:ascii="Arial" w:eastAsia="Arial" w:hAnsi="Arial" w:cs="Arial"/>
                <w:color w:val="000000"/>
              </w:rPr>
              <w:t>Pusut</w:t>
            </w:r>
            <w:proofErr w:type="spellEnd"/>
            <w:r>
              <w:rPr>
                <w:rFonts w:ascii="Arial" w:eastAsia="Arial" w:hAnsi="Arial" w:cs="Arial"/>
                <w:color w:val="000000"/>
              </w:rPr>
              <w:t xml:space="preserve"> Satay</w:t>
            </w:r>
          </w:p>
        </w:tc>
        <w:tc>
          <w:tcPr>
            <w:tcW w:w="1287" w:type="dxa"/>
            <w:tcBorders>
              <w:top w:val="nil"/>
              <w:left w:val="nil"/>
              <w:bottom w:val="nil"/>
              <w:right w:val="nil"/>
            </w:tcBorders>
          </w:tcPr>
          <w:p w14:paraId="7E0D405C" w14:textId="77777777" w:rsidR="002225DD" w:rsidRDefault="00DD11D1">
            <w:pPr>
              <w:ind w:right="160"/>
              <w:jc w:val="right"/>
              <w:rPr>
                <w:rFonts w:ascii="Arial" w:eastAsia="Arial" w:hAnsi="Arial" w:cs="Arial"/>
                <w:color w:val="000000"/>
              </w:rPr>
            </w:pPr>
            <w:r>
              <w:rPr>
                <w:rFonts w:ascii="Arial" w:eastAsia="Arial" w:hAnsi="Arial" w:cs="Arial"/>
                <w:color w:val="000000"/>
              </w:rPr>
              <w:t>2,041.70</w:t>
            </w:r>
          </w:p>
        </w:tc>
        <w:tc>
          <w:tcPr>
            <w:tcW w:w="1266" w:type="dxa"/>
            <w:tcBorders>
              <w:top w:val="nil"/>
              <w:left w:val="nil"/>
              <w:bottom w:val="nil"/>
              <w:right w:val="nil"/>
            </w:tcBorders>
          </w:tcPr>
          <w:p w14:paraId="5D6AFB50" w14:textId="77777777" w:rsidR="002225DD" w:rsidRDefault="00DD11D1">
            <w:pPr>
              <w:jc w:val="center"/>
              <w:rPr>
                <w:rFonts w:ascii="Arial" w:eastAsia="Arial" w:hAnsi="Arial" w:cs="Arial"/>
                <w:color w:val="000000"/>
              </w:rPr>
            </w:pPr>
            <w:r>
              <w:rPr>
                <w:rFonts w:ascii="Arial" w:eastAsia="Arial" w:hAnsi="Arial" w:cs="Arial"/>
                <w:color w:val="000000"/>
              </w:rPr>
              <w:t>8</w:t>
            </w:r>
          </w:p>
        </w:tc>
      </w:tr>
      <w:tr w:rsidR="002225DD" w14:paraId="75563BC6" w14:textId="77777777">
        <w:trPr>
          <w:trHeight w:val="240"/>
        </w:trPr>
        <w:tc>
          <w:tcPr>
            <w:tcW w:w="2131" w:type="dxa"/>
            <w:tcBorders>
              <w:top w:val="nil"/>
              <w:left w:val="nil"/>
              <w:bottom w:val="nil"/>
              <w:right w:val="nil"/>
            </w:tcBorders>
            <w:vAlign w:val="center"/>
          </w:tcPr>
          <w:p w14:paraId="3CD13A62" w14:textId="77777777" w:rsidR="002225DD" w:rsidRDefault="00DD11D1">
            <w:pPr>
              <w:rPr>
                <w:rFonts w:ascii="Arial" w:eastAsia="Arial" w:hAnsi="Arial" w:cs="Arial"/>
                <w:color w:val="000000"/>
              </w:rPr>
            </w:pPr>
            <w:proofErr w:type="spellStart"/>
            <w:r>
              <w:rPr>
                <w:rFonts w:ascii="Arial" w:eastAsia="Arial" w:hAnsi="Arial" w:cs="Arial"/>
                <w:color w:val="000000"/>
              </w:rPr>
              <w:t>Kekait</w:t>
            </w:r>
            <w:proofErr w:type="spellEnd"/>
          </w:p>
        </w:tc>
        <w:tc>
          <w:tcPr>
            <w:tcW w:w="3116" w:type="dxa"/>
            <w:tcBorders>
              <w:top w:val="nil"/>
              <w:left w:val="nil"/>
              <w:bottom w:val="nil"/>
              <w:right w:val="nil"/>
            </w:tcBorders>
            <w:vAlign w:val="center"/>
          </w:tcPr>
          <w:p w14:paraId="41B99526" w14:textId="77777777" w:rsidR="002225DD" w:rsidRDefault="00DD11D1">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079B9A97" w14:textId="77777777" w:rsidR="002225DD" w:rsidRDefault="00DD11D1">
            <w:pPr>
              <w:ind w:right="160"/>
              <w:jc w:val="right"/>
              <w:rPr>
                <w:rFonts w:ascii="Arial" w:eastAsia="Arial" w:hAnsi="Arial" w:cs="Arial"/>
                <w:color w:val="000000"/>
              </w:rPr>
            </w:pPr>
            <w:r>
              <w:rPr>
                <w:rFonts w:ascii="Arial" w:eastAsia="Arial" w:hAnsi="Arial" w:cs="Arial"/>
                <w:color w:val="000000"/>
              </w:rPr>
              <w:t>1,855.23</w:t>
            </w:r>
          </w:p>
        </w:tc>
        <w:tc>
          <w:tcPr>
            <w:tcW w:w="1266" w:type="dxa"/>
            <w:tcBorders>
              <w:top w:val="nil"/>
              <w:left w:val="nil"/>
              <w:bottom w:val="nil"/>
              <w:right w:val="nil"/>
            </w:tcBorders>
          </w:tcPr>
          <w:p w14:paraId="778646C7" w14:textId="77777777" w:rsidR="002225DD" w:rsidRDefault="00DD11D1">
            <w:pPr>
              <w:jc w:val="center"/>
              <w:rPr>
                <w:rFonts w:ascii="Arial" w:eastAsia="Arial" w:hAnsi="Arial" w:cs="Arial"/>
                <w:color w:val="000000"/>
              </w:rPr>
            </w:pPr>
            <w:r>
              <w:rPr>
                <w:rFonts w:ascii="Arial" w:eastAsia="Arial" w:hAnsi="Arial" w:cs="Arial"/>
                <w:color w:val="000000"/>
              </w:rPr>
              <w:t>9</w:t>
            </w:r>
          </w:p>
        </w:tc>
      </w:tr>
      <w:tr w:rsidR="002225DD" w14:paraId="1D06C7AE" w14:textId="77777777">
        <w:trPr>
          <w:trHeight w:val="240"/>
        </w:trPr>
        <w:tc>
          <w:tcPr>
            <w:tcW w:w="2131" w:type="dxa"/>
            <w:tcBorders>
              <w:top w:val="nil"/>
              <w:left w:val="nil"/>
              <w:bottom w:val="nil"/>
              <w:right w:val="nil"/>
            </w:tcBorders>
            <w:vAlign w:val="center"/>
          </w:tcPr>
          <w:p w14:paraId="084001F6" w14:textId="77777777" w:rsidR="002225DD" w:rsidRDefault="00DD11D1">
            <w:pPr>
              <w:rPr>
                <w:rFonts w:ascii="Arial" w:eastAsia="Arial" w:hAnsi="Arial" w:cs="Arial"/>
                <w:color w:val="000000"/>
              </w:rPr>
            </w:pPr>
            <w:r>
              <w:rPr>
                <w:rFonts w:ascii="Arial" w:eastAsia="Arial" w:hAnsi="Arial" w:cs="Arial"/>
                <w:color w:val="000000"/>
              </w:rPr>
              <w:t>Bukit Tinggi</w:t>
            </w:r>
          </w:p>
        </w:tc>
        <w:tc>
          <w:tcPr>
            <w:tcW w:w="3116" w:type="dxa"/>
            <w:tcBorders>
              <w:top w:val="nil"/>
              <w:left w:val="nil"/>
              <w:bottom w:val="nil"/>
              <w:right w:val="nil"/>
            </w:tcBorders>
            <w:vAlign w:val="center"/>
          </w:tcPr>
          <w:p w14:paraId="1A97E48E" w14:textId="77777777" w:rsidR="002225DD" w:rsidRDefault="00DD11D1">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5027D92D" w14:textId="77777777" w:rsidR="002225DD" w:rsidRDefault="00DD11D1">
            <w:pPr>
              <w:ind w:right="160"/>
              <w:jc w:val="right"/>
              <w:rPr>
                <w:rFonts w:ascii="Arial" w:eastAsia="Arial" w:hAnsi="Arial" w:cs="Arial"/>
                <w:color w:val="000000"/>
              </w:rPr>
            </w:pPr>
            <w:r>
              <w:rPr>
                <w:rFonts w:ascii="Arial" w:eastAsia="Arial" w:hAnsi="Arial" w:cs="Arial"/>
                <w:color w:val="000000"/>
              </w:rPr>
              <w:t>1,791.64</w:t>
            </w:r>
          </w:p>
        </w:tc>
        <w:tc>
          <w:tcPr>
            <w:tcW w:w="1266" w:type="dxa"/>
            <w:tcBorders>
              <w:top w:val="nil"/>
              <w:left w:val="nil"/>
              <w:bottom w:val="nil"/>
              <w:right w:val="nil"/>
            </w:tcBorders>
          </w:tcPr>
          <w:p w14:paraId="23C37907" w14:textId="77777777" w:rsidR="002225DD" w:rsidRDefault="00DD11D1">
            <w:pPr>
              <w:jc w:val="center"/>
              <w:rPr>
                <w:rFonts w:ascii="Arial" w:eastAsia="Arial" w:hAnsi="Arial" w:cs="Arial"/>
                <w:color w:val="000000"/>
              </w:rPr>
            </w:pPr>
            <w:r>
              <w:rPr>
                <w:rFonts w:ascii="Arial" w:eastAsia="Arial" w:hAnsi="Arial" w:cs="Arial"/>
                <w:color w:val="000000"/>
              </w:rPr>
              <w:t>10</w:t>
            </w:r>
          </w:p>
        </w:tc>
      </w:tr>
      <w:tr w:rsidR="002225DD" w14:paraId="63612A35" w14:textId="77777777">
        <w:trPr>
          <w:trHeight w:val="240"/>
        </w:trPr>
        <w:tc>
          <w:tcPr>
            <w:tcW w:w="2131" w:type="dxa"/>
            <w:tcBorders>
              <w:top w:val="nil"/>
              <w:left w:val="nil"/>
              <w:bottom w:val="nil"/>
              <w:right w:val="nil"/>
            </w:tcBorders>
            <w:vAlign w:val="center"/>
          </w:tcPr>
          <w:p w14:paraId="2827124A" w14:textId="77777777" w:rsidR="002225DD" w:rsidRDefault="00DD11D1">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Barat</w:t>
            </w:r>
          </w:p>
        </w:tc>
        <w:tc>
          <w:tcPr>
            <w:tcW w:w="3116" w:type="dxa"/>
            <w:tcBorders>
              <w:top w:val="nil"/>
              <w:left w:val="nil"/>
              <w:bottom w:val="nil"/>
              <w:right w:val="nil"/>
            </w:tcBorders>
            <w:vAlign w:val="center"/>
          </w:tcPr>
          <w:p w14:paraId="7DF55D92" w14:textId="77777777" w:rsidR="002225DD" w:rsidRDefault="00DD11D1">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4913AF30" w14:textId="77777777" w:rsidR="002225DD" w:rsidRDefault="00DD11D1">
            <w:pPr>
              <w:ind w:right="160"/>
              <w:jc w:val="right"/>
              <w:rPr>
                <w:rFonts w:ascii="Arial" w:eastAsia="Arial" w:hAnsi="Arial" w:cs="Arial"/>
                <w:color w:val="000000"/>
              </w:rPr>
            </w:pPr>
            <w:r>
              <w:rPr>
                <w:rFonts w:ascii="Arial" w:eastAsia="Arial" w:hAnsi="Arial" w:cs="Arial"/>
                <w:color w:val="000000"/>
              </w:rPr>
              <w:t>1,631.40</w:t>
            </w:r>
          </w:p>
        </w:tc>
        <w:tc>
          <w:tcPr>
            <w:tcW w:w="1266" w:type="dxa"/>
            <w:tcBorders>
              <w:top w:val="nil"/>
              <w:left w:val="nil"/>
              <w:bottom w:val="nil"/>
              <w:right w:val="nil"/>
            </w:tcBorders>
          </w:tcPr>
          <w:p w14:paraId="133495BD" w14:textId="77777777" w:rsidR="002225DD" w:rsidRDefault="00DD11D1">
            <w:pPr>
              <w:jc w:val="center"/>
              <w:rPr>
                <w:rFonts w:ascii="Arial" w:eastAsia="Arial" w:hAnsi="Arial" w:cs="Arial"/>
                <w:color w:val="000000"/>
              </w:rPr>
            </w:pPr>
            <w:r>
              <w:rPr>
                <w:rFonts w:ascii="Arial" w:eastAsia="Arial" w:hAnsi="Arial" w:cs="Arial"/>
                <w:color w:val="000000"/>
              </w:rPr>
              <w:t>11</w:t>
            </w:r>
          </w:p>
        </w:tc>
      </w:tr>
      <w:tr w:rsidR="002225DD" w14:paraId="4C359B92" w14:textId="77777777">
        <w:trPr>
          <w:trHeight w:val="240"/>
        </w:trPr>
        <w:tc>
          <w:tcPr>
            <w:tcW w:w="2131" w:type="dxa"/>
            <w:tcBorders>
              <w:top w:val="nil"/>
              <w:left w:val="nil"/>
              <w:bottom w:val="nil"/>
              <w:right w:val="nil"/>
            </w:tcBorders>
            <w:vAlign w:val="center"/>
          </w:tcPr>
          <w:p w14:paraId="219D1616" w14:textId="77777777" w:rsidR="002225DD" w:rsidRDefault="00DD11D1">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p>
        </w:tc>
        <w:tc>
          <w:tcPr>
            <w:tcW w:w="3116" w:type="dxa"/>
            <w:tcBorders>
              <w:top w:val="nil"/>
              <w:left w:val="nil"/>
              <w:bottom w:val="nil"/>
              <w:right w:val="nil"/>
            </w:tcBorders>
            <w:vAlign w:val="center"/>
          </w:tcPr>
          <w:p w14:paraId="226513E0" w14:textId="77777777" w:rsidR="002225DD" w:rsidRDefault="00DD11D1">
            <w:pPr>
              <w:rPr>
                <w:rFonts w:ascii="Arial" w:eastAsia="Arial" w:hAnsi="Arial" w:cs="Arial"/>
                <w:color w:val="000000"/>
              </w:rPr>
            </w:pPr>
            <w:r>
              <w:rPr>
                <w:rFonts w:ascii="Arial" w:eastAsia="Arial" w:hAnsi="Arial" w:cs="Arial"/>
                <w:color w:val="000000"/>
              </w:rPr>
              <w:t>Coffee powder</w:t>
            </w:r>
          </w:p>
        </w:tc>
        <w:tc>
          <w:tcPr>
            <w:tcW w:w="1287" w:type="dxa"/>
            <w:tcBorders>
              <w:top w:val="nil"/>
              <w:left w:val="nil"/>
              <w:bottom w:val="nil"/>
              <w:right w:val="nil"/>
            </w:tcBorders>
          </w:tcPr>
          <w:p w14:paraId="1AB82F9A" w14:textId="77777777" w:rsidR="002225DD" w:rsidRDefault="00DD11D1">
            <w:pPr>
              <w:ind w:right="160"/>
              <w:jc w:val="right"/>
              <w:rPr>
                <w:rFonts w:ascii="Arial" w:eastAsia="Arial" w:hAnsi="Arial" w:cs="Arial"/>
                <w:color w:val="000000"/>
              </w:rPr>
            </w:pPr>
            <w:r>
              <w:rPr>
                <w:rFonts w:ascii="Arial" w:eastAsia="Arial" w:hAnsi="Arial" w:cs="Arial"/>
                <w:color w:val="000000"/>
              </w:rPr>
              <w:t>1,572.49</w:t>
            </w:r>
          </w:p>
        </w:tc>
        <w:tc>
          <w:tcPr>
            <w:tcW w:w="1266" w:type="dxa"/>
            <w:tcBorders>
              <w:top w:val="nil"/>
              <w:left w:val="nil"/>
              <w:bottom w:val="nil"/>
              <w:right w:val="nil"/>
            </w:tcBorders>
          </w:tcPr>
          <w:p w14:paraId="2706D567" w14:textId="77777777" w:rsidR="002225DD" w:rsidRDefault="00DD11D1">
            <w:pPr>
              <w:jc w:val="center"/>
              <w:rPr>
                <w:rFonts w:ascii="Arial" w:eastAsia="Arial" w:hAnsi="Arial" w:cs="Arial"/>
                <w:color w:val="000000"/>
              </w:rPr>
            </w:pPr>
            <w:r>
              <w:rPr>
                <w:rFonts w:ascii="Arial" w:eastAsia="Arial" w:hAnsi="Arial" w:cs="Arial"/>
                <w:color w:val="000000"/>
              </w:rPr>
              <w:t>12</w:t>
            </w:r>
          </w:p>
        </w:tc>
      </w:tr>
      <w:tr w:rsidR="002225DD" w14:paraId="60A3D271" w14:textId="77777777">
        <w:trPr>
          <w:trHeight w:val="240"/>
        </w:trPr>
        <w:tc>
          <w:tcPr>
            <w:tcW w:w="2131" w:type="dxa"/>
            <w:tcBorders>
              <w:top w:val="nil"/>
              <w:left w:val="nil"/>
              <w:bottom w:val="nil"/>
              <w:right w:val="nil"/>
            </w:tcBorders>
            <w:vAlign w:val="center"/>
          </w:tcPr>
          <w:p w14:paraId="3F9E10FF" w14:textId="77777777" w:rsidR="002225DD" w:rsidRDefault="00DD11D1">
            <w:pPr>
              <w:rPr>
                <w:rFonts w:ascii="Arial" w:eastAsia="Arial" w:hAnsi="Arial" w:cs="Arial"/>
                <w:color w:val="000000"/>
              </w:rPr>
            </w:pPr>
            <w:r>
              <w:rPr>
                <w:rFonts w:ascii="Arial" w:eastAsia="Arial" w:hAnsi="Arial" w:cs="Arial"/>
                <w:color w:val="000000"/>
              </w:rPr>
              <w:t xml:space="preserve">Guntur </w:t>
            </w:r>
            <w:proofErr w:type="spellStart"/>
            <w:r>
              <w:rPr>
                <w:rFonts w:ascii="Arial" w:eastAsia="Arial" w:hAnsi="Arial" w:cs="Arial"/>
                <w:color w:val="000000"/>
              </w:rPr>
              <w:t>Macan</w:t>
            </w:r>
            <w:proofErr w:type="spellEnd"/>
          </w:p>
        </w:tc>
        <w:tc>
          <w:tcPr>
            <w:tcW w:w="3116" w:type="dxa"/>
            <w:tcBorders>
              <w:top w:val="nil"/>
              <w:left w:val="nil"/>
              <w:bottom w:val="nil"/>
              <w:right w:val="nil"/>
            </w:tcBorders>
            <w:vAlign w:val="center"/>
          </w:tcPr>
          <w:p w14:paraId="2DFEE220" w14:textId="77777777" w:rsidR="002225DD" w:rsidRDefault="00DD11D1">
            <w:pPr>
              <w:rPr>
                <w:rFonts w:ascii="Arial" w:eastAsia="Arial" w:hAnsi="Arial" w:cs="Arial"/>
                <w:color w:val="000000"/>
              </w:rPr>
            </w:pPr>
            <w:r>
              <w:rPr>
                <w:rFonts w:ascii="Arial" w:eastAsia="Arial" w:hAnsi="Arial" w:cs="Arial"/>
                <w:color w:val="000000"/>
              </w:rPr>
              <w:t>Woven bamboo</w:t>
            </w:r>
          </w:p>
        </w:tc>
        <w:tc>
          <w:tcPr>
            <w:tcW w:w="1287" w:type="dxa"/>
            <w:tcBorders>
              <w:top w:val="nil"/>
              <w:left w:val="nil"/>
              <w:bottom w:val="nil"/>
              <w:right w:val="nil"/>
            </w:tcBorders>
          </w:tcPr>
          <w:p w14:paraId="2635B726" w14:textId="77777777" w:rsidR="002225DD" w:rsidRDefault="00DD11D1">
            <w:pPr>
              <w:ind w:right="160"/>
              <w:jc w:val="right"/>
              <w:rPr>
                <w:rFonts w:ascii="Arial" w:eastAsia="Arial" w:hAnsi="Arial" w:cs="Arial"/>
                <w:color w:val="000000"/>
              </w:rPr>
            </w:pPr>
            <w:r>
              <w:rPr>
                <w:rFonts w:ascii="Arial" w:eastAsia="Arial" w:hAnsi="Arial" w:cs="Arial"/>
                <w:color w:val="000000"/>
              </w:rPr>
              <w:t>1,495.77</w:t>
            </w:r>
          </w:p>
        </w:tc>
        <w:tc>
          <w:tcPr>
            <w:tcW w:w="1266" w:type="dxa"/>
            <w:tcBorders>
              <w:top w:val="nil"/>
              <w:left w:val="nil"/>
              <w:bottom w:val="nil"/>
              <w:right w:val="nil"/>
            </w:tcBorders>
          </w:tcPr>
          <w:p w14:paraId="75BFF841" w14:textId="77777777" w:rsidR="002225DD" w:rsidRDefault="00DD11D1">
            <w:pPr>
              <w:jc w:val="center"/>
              <w:rPr>
                <w:rFonts w:ascii="Arial" w:eastAsia="Arial" w:hAnsi="Arial" w:cs="Arial"/>
                <w:color w:val="000000"/>
              </w:rPr>
            </w:pPr>
            <w:r>
              <w:rPr>
                <w:rFonts w:ascii="Arial" w:eastAsia="Arial" w:hAnsi="Arial" w:cs="Arial"/>
                <w:color w:val="000000"/>
              </w:rPr>
              <w:t>13</w:t>
            </w:r>
          </w:p>
        </w:tc>
      </w:tr>
      <w:tr w:rsidR="002225DD" w14:paraId="5E644F71" w14:textId="77777777">
        <w:trPr>
          <w:trHeight w:val="240"/>
        </w:trPr>
        <w:tc>
          <w:tcPr>
            <w:tcW w:w="2131" w:type="dxa"/>
            <w:tcBorders>
              <w:top w:val="nil"/>
              <w:left w:val="nil"/>
              <w:bottom w:val="nil"/>
              <w:right w:val="nil"/>
            </w:tcBorders>
            <w:vAlign w:val="center"/>
          </w:tcPr>
          <w:p w14:paraId="07CD2A92" w14:textId="77777777" w:rsidR="002225DD" w:rsidRDefault="00DD11D1">
            <w:pPr>
              <w:rPr>
                <w:rFonts w:ascii="Arial" w:eastAsia="Arial" w:hAnsi="Arial" w:cs="Arial"/>
                <w:color w:val="000000"/>
              </w:rPr>
            </w:pPr>
            <w:proofErr w:type="spellStart"/>
            <w:r>
              <w:rPr>
                <w:rFonts w:ascii="Arial" w:eastAsia="Arial" w:hAnsi="Arial" w:cs="Arial"/>
                <w:color w:val="000000"/>
              </w:rPr>
              <w:t>Suranadi</w:t>
            </w:r>
            <w:proofErr w:type="spellEnd"/>
          </w:p>
        </w:tc>
        <w:tc>
          <w:tcPr>
            <w:tcW w:w="3116" w:type="dxa"/>
            <w:tcBorders>
              <w:top w:val="nil"/>
              <w:left w:val="nil"/>
              <w:bottom w:val="nil"/>
              <w:right w:val="nil"/>
            </w:tcBorders>
            <w:vAlign w:val="center"/>
          </w:tcPr>
          <w:p w14:paraId="64E6DDA2" w14:textId="77777777" w:rsidR="002225DD" w:rsidRDefault="00DD11D1">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287" w:type="dxa"/>
            <w:tcBorders>
              <w:top w:val="nil"/>
              <w:left w:val="nil"/>
              <w:bottom w:val="nil"/>
              <w:right w:val="nil"/>
            </w:tcBorders>
          </w:tcPr>
          <w:p w14:paraId="07D16B58" w14:textId="77777777" w:rsidR="002225DD" w:rsidRDefault="00DD11D1">
            <w:pPr>
              <w:ind w:right="160"/>
              <w:jc w:val="right"/>
              <w:rPr>
                <w:rFonts w:ascii="Arial" w:eastAsia="Arial" w:hAnsi="Arial" w:cs="Arial"/>
                <w:color w:val="000000"/>
              </w:rPr>
            </w:pPr>
            <w:r>
              <w:rPr>
                <w:rFonts w:ascii="Arial" w:eastAsia="Arial" w:hAnsi="Arial" w:cs="Arial"/>
                <w:color w:val="000000"/>
              </w:rPr>
              <w:t>850.06</w:t>
            </w:r>
          </w:p>
        </w:tc>
        <w:tc>
          <w:tcPr>
            <w:tcW w:w="1266" w:type="dxa"/>
            <w:tcBorders>
              <w:top w:val="nil"/>
              <w:left w:val="nil"/>
              <w:bottom w:val="nil"/>
              <w:right w:val="nil"/>
            </w:tcBorders>
          </w:tcPr>
          <w:p w14:paraId="080FBA22" w14:textId="77777777" w:rsidR="002225DD" w:rsidRDefault="00DD11D1">
            <w:pPr>
              <w:jc w:val="center"/>
              <w:rPr>
                <w:rFonts w:ascii="Arial" w:eastAsia="Arial" w:hAnsi="Arial" w:cs="Arial"/>
                <w:color w:val="000000"/>
              </w:rPr>
            </w:pPr>
            <w:r>
              <w:rPr>
                <w:rFonts w:ascii="Arial" w:eastAsia="Arial" w:hAnsi="Arial" w:cs="Arial"/>
                <w:color w:val="000000"/>
              </w:rPr>
              <w:t>14</w:t>
            </w:r>
          </w:p>
        </w:tc>
      </w:tr>
      <w:tr w:rsidR="002225DD" w14:paraId="4294543C" w14:textId="77777777">
        <w:trPr>
          <w:trHeight w:val="240"/>
        </w:trPr>
        <w:tc>
          <w:tcPr>
            <w:tcW w:w="2131" w:type="dxa"/>
            <w:tcBorders>
              <w:top w:val="nil"/>
              <w:left w:val="nil"/>
              <w:bottom w:val="single" w:sz="4" w:space="0" w:color="000000"/>
              <w:right w:val="nil"/>
            </w:tcBorders>
            <w:vAlign w:val="center"/>
          </w:tcPr>
          <w:p w14:paraId="49487885" w14:textId="77777777" w:rsidR="002225DD" w:rsidRDefault="00DD11D1">
            <w:pPr>
              <w:rPr>
                <w:rFonts w:ascii="Arial" w:eastAsia="Arial" w:hAnsi="Arial" w:cs="Arial"/>
                <w:color w:val="000000"/>
              </w:rPr>
            </w:pPr>
            <w:proofErr w:type="spellStart"/>
            <w:r>
              <w:rPr>
                <w:rFonts w:ascii="Arial" w:eastAsia="Arial" w:hAnsi="Arial" w:cs="Arial"/>
                <w:color w:val="000000"/>
              </w:rPr>
              <w:t>Sigerongan</w:t>
            </w:r>
            <w:proofErr w:type="spellEnd"/>
          </w:p>
        </w:tc>
        <w:tc>
          <w:tcPr>
            <w:tcW w:w="3116" w:type="dxa"/>
            <w:tcBorders>
              <w:top w:val="nil"/>
              <w:left w:val="nil"/>
              <w:bottom w:val="single" w:sz="4" w:space="0" w:color="000000"/>
              <w:right w:val="nil"/>
            </w:tcBorders>
            <w:vAlign w:val="center"/>
          </w:tcPr>
          <w:p w14:paraId="7C445151" w14:textId="77777777" w:rsidR="002225DD" w:rsidRDefault="00DD11D1">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287" w:type="dxa"/>
            <w:tcBorders>
              <w:top w:val="nil"/>
              <w:left w:val="nil"/>
              <w:bottom w:val="single" w:sz="4" w:space="0" w:color="000000"/>
              <w:right w:val="nil"/>
            </w:tcBorders>
          </w:tcPr>
          <w:p w14:paraId="63F089CF" w14:textId="77777777" w:rsidR="002225DD" w:rsidRDefault="00DD11D1">
            <w:pPr>
              <w:ind w:right="160"/>
              <w:jc w:val="right"/>
              <w:rPr>
                <w:rFonts w:ascii="Arial" w:eastAsia="Arial" w:hAnsi="Arial" w:cs="Arial"/>
                <w:color w:val="000000"/>
              </w:rPr>
            </w:pPr>
            <w:r>
              <w:rPr>
                <w:rFonts w:ascii="Arial" w:eastAsia="Arial" w:hAnsi="Arial" w:cs="Arial"/>
                <w:color w:val="000000"/>
              </w:rPr>
              <w:t>672.97</w:t>
            </w:r>
          </w:p>
        </w:tc>
        <w:tc>
          <w:tcPr>
            <w:tcW w:w="1266" w:type="dxa"/>
            <w:tcBorders>
              <w:top w:val="nil"/>
              <w:left w:val="nil"/>
              <w:bottom w:val="single" w:sz="4" w:space="0" w:color="000000"/>
              <w:right w:val="nil"/>
            </w:tcBorders>
          </w:tcPr>
          <w:p w14:paraId="1DE3ADEE" w14:textId="77777777" w:rsidR="002225DD" w:rsidRDefault="00DD11D1">
            <w:pPr>
              <w:jc w:val="center"/>
              <w:rPr>
                <w:rFonts w:ascii="Arial" w:eastAsia="Arial" w:hAnsi="Arial" w:cs="Arial"/>
                <w:color w:val="000000"/>
              </w:rPr>
            </w:pPr>
            <w:r>
              <w:rPr>
                <w:rFonts w:ascii="Arial" w:eastAsia="Arial" w:hAnsi="Arial" w:cs="Arial"/>
                <w:color w:val="000000"/>
              </w:rPr>
              <w:t>15</w:t>
            </w:r>
          </w:p>
        </w:tc>
      </w:tr>
    </w:tbl>
    <w:p w14:paraId="4F70544B" w14:textId="77777777" w:rsidR="002225DD" w:rsidRDefault="00DD11D1">
      <w:pPr>
        <w:spacing w:before="120"/>
        <w:ind w:firstLine="567"/>
        <w:jc w:val="both"/>
        <w:rPr>
          <w:rFonts w:ascii="Arial" w:eastAsia="Arial" w:hAnsi="Arial" w:cs="Arial"/>
          <w:color w:val="000000"/>
        </w:rPr>
      </w:pPr>
      <w:r>
        <w:rPr>
          <w:rFonts w:ascii="Arial" w:eastAsia="Arial" w:hAnsi="Arial" w:cs="Arial"/>
          <w:color w:val="000000"/>
        </w:rPr>
        <w:t xml:space="preserve">Based on the CPI analysis results in </w:t>
      </w:r>
      <w:r>
        <w:rPr>
          <w:rFonts w:ascii="Arial" w:eastAsia="Arial" w:hAnsi="Arial" w:cs="Arial"/>
        </w:rPr>
        <w:t xml:space="preserve">Table </w:t>
      </w:r>
      <w:r>
        <w:rPr>
          <w:rFonts w:ascii="Arial" w:eastAsia="Arial" w:hAnsi="Arial" w:cs="Arial"/>
          <w:color w:val="000000"/>
        </w:rPr>
        <w:t xml:space="preserve">5, it is known that the top priority for developing superior village products into OVOPs is wood carving and </w:t>
      </w:r>
      <w:proofErr w:type="spellStart"/>
      <w:r>
        <w:rPr>
          <w:rFonts w:ascii="Arial" w:eastAsia="Arial" w:hAnsi="Arial" w:cs="Arial"/>
          <w:color w:val="000000"/>
        </w:rPr>
        <w:t>cukli</w:t>
      </w:r>
      <w:proofErr w:type="spellEnd"/>
      <w:r>
        <w:rPr>
          <w:rFonts w:ascii="Arial" w:eastAsia="Arial" w:hAnsi="Arial" w:cs="Arial"/>
          <w:color w:val="000000"/>
        </w:rPr>
        <w:t xml:space="preserve">, which can be found in </w:t>
      </w:r>
      <w:proofErr w:type="spellStart"/>
      <w:r>
        <w:rPr>
          <w:rFonts w:ascii="Arial" w:eastAsia="Arial" w:hAnsi="Arial" w:cs="Arial"/>
          <w:color w:val="000000"/>
        </w:rPr>
        <w:t>Sesela</w:t>
      </w:r>
      <w:proofErr w:type="spellEnd"/>
      <w:r>
        <w:rPr>
          <w:rFonts w:ascii="Arial" w:eastAsia="Arial" w:hAnsi="Arial" w:cs="Arial"/>
          <w:color w:val="000000"/>
        </w:rPr>
        <w:t xml:space="preserve"> and </w:t>
      </w:r>
      <w:proofErr w:type="spellStart"/>
      <w:r>
        <w:rPr>
          <w:rFonts w:ascii="Arial" w:eastAsia="Arial" w:hAnsi="Arial" w:cs="Arial"/>
          <w:color w:val="000000"/>
        </w:rPr>
        <w:t>Midang</w:t>
      </w:r>
      <w:proofErr w:type="spellEnd"/>
      <w:r>
        <w:rPr>
          <w:rFonts w:ascii="Arial" w:eastAsia="Arial" w:hAnsi="Arial" w:cs="Arial"/>
          <w:color w:val="000000"/>
        </w:rPr>
        <w:t xml:space="preserve"> villages in </w:t>
      </w:r>
      <w:proofErr w:type="spellStart"/>
      <w:r>
        <w:rPr>
          <w:rFonts w:ascii="Arial" w:eastAsia="Arial" w:hAnsi="Arial" w:cs="Arial"/>
          <w:color w:val="000000"/>
        </w:rPr>
        <w:t>Gunung</w:t>
      </w:r>
      <w:proofErr w:type="spellEnd"/>
      <w:r>
        <w:rPr>
          <w:rFonts w:ascii="Arial" w:eastAsia="Arial" w:hAnsi="Arial" w:cs="Arial"/>
          <w:color w:val="000000"/>
        </w:rPr>
        <w:t xml:space="preserve"> Sari District. Next are Trigona Honey in </w:t>
      </w:r>
      <w:proofErr w:type="spellStart"/>
      <w:r>
        <w:rPr>
          <w:rFonts w:ascii="Arial" w:eastAsia="Arial" w:hAnsi="Arial" w:cs="Arial"/>
          <w:color w:val="000000"/>
        </w:rPr>
        <w:t>Bengkaung</w:t>
      </w:r>
      <w:proofErr w:type="spellEnd"/>
      <w:r>
        <w:rPr>
          <w:rFonts w:ascii="Arial" w:eastAsia="Arial" w:hAnsi="Arial" w:cs="Arial"/>
          <w:color w:val="000000"/>
        </w:rPr>
        <w:t xml:space="preserve"> village, Cassava </w:t>
      </w:r>
      <w:r>
        <w:rPr>
          <w:rFonts w:ascii="Arial" w:eastAsia="Arial" w:hAnsi="Arial" w:cs="Arial"/>
        </w:rPr>
        <w:t xml:space="preserve">Chips </w:t>
      </w:r>
      <w:r>
        <w:rPr>
          <w:rFonts w:ascii="Arial" w:eastAsia="Arial" w:hAnsi="Arial" w:cs="Arial"/>
          <w:color w:val="000000"/>
        </w:rPr>
        <w:t xml:space="preserve">in </w:t>
      </w:r>
      <w:proofErr w:type="spellStart"/>
      <w:r>
        <w:rPr>
          <w:rFonts w:ascii="Arial" w:eastAsia="Arial" w:hAnsi="Arial" w:cs="Arial"/>
          <w:color w:val="000000"/>
        </w:rPr>
        <w:t>Gunu</w:t>
      </w:r>
      <w:r>
        <w:rPr>
          <w:rFonts w:ascii="Arial" w:eastAsia="Arial" w:hAnsi="Arial" w:cs="Arial"/>
          <w:color w:val="000000"/>
        </w:rPr>
        <w:t>ng</w:t>
      </w:r>
      <w:proofErr w:type="spellEnd"/>
      <w:r>
        <w:rPr>
          <w:rFonts w:ascii="Arial" w:eastAsia="Arial" w:hAnsi="Arial" w:cs="Arial"/>
          <w:color w:val="000000"/>
        </w:rPr>
        <w:t xml:space="preserve"> Sari village, and </w:t>
      </w:r>
      <w:proofErr w:type="spellStart"/>
      <w:r>
        <w:rPr>
          <w:rFonts w:ascii="Arial" w:eastAsia="Arial" w:hAnsi="Arial" w:cs="Arial"/>
          <w:color w:val="000000"/>
        </w:rPr>
        <w:t>Gaharu</w:t>
      </w:r>
      <w:proofErr w:type="spellEnd"/>
      <w:r>
        <w:rPr>
          <w:rFonts w:ascii="Arial" w:eastAsia="Arial" w:hAnsi="Arial" w:cs="Arial"/>
          <w:color w:val="000000"/>
        </w:rPr>
        <w:t xml:space="preserve"> </w:t>
      </w:r>
      <w:proofErr w:type="spellStart"/>
      <w:r>
        <w:rPr>
          <w:rFonts w:ascii="Arial" w:eastAsia="Arial" w:hAnsi="Arial" w:cs="Arial"/>
          <w:color w:val="000000"/>
        </w:rPr>
        <w:t>Gubal</w:t>
      </w:r>
      <w:proofErr w:type="spellEnd"/>
      <w:r>
        <w:rPr>
          <w:rFonts w:ascii="Arial" w:eastAsia="Arial" w:hAnsi="Arial" w:cs="Arial"/>
          <w:color w:val="000000"/>
        </w:rPr>
        <w:t xml:space="preserve"> in </w:t>
      </w:r>
      <w:proofErr w:type="spellStart"/>
      <w:r>
        <w:rPr>
          <w:rFonts w:ascii="Arial" w:eastAsia="Arial" w:hAnsi="Arial" w:cs="Arial"/>
          <w:color w:val="000000"/>
        </w:rPr>
        <w:t>Gegerung</w:t>
      </w:r>
      <w:proofErr w:type="spellEnd"/>
      <w:r>
        <w:rPr>
          <w:rFonts w:ascii="Arial" w:eastAsia="Arial" w:hAnsi="Arial" w:cs="Arial"/>
          <w:color w:val="000000"/>
        </w:rPr>
        <w:t xml:space="preserve"> village.</w:t>
      </w:r>
    </w:p>
    <w:p w14:paraId="235E9A90" w14:textId="77777777" w:rsidR="002225DD" w:rsidRDefault="002225DD">
      <w:pPr>
        <w:ind w:left="1135" w:hanging="1135"/>
        <w:jc w:val="both"/>
        <w:rPr>
          <w:rFonts w:ascii="Arial" w:eastAsia="Arial" w:hAnsi="Arial" w:cs="Arial"/>
          <w:color w:val="000000"/>
        </w:rPr>
      </w:pPr>
    </w:p>
    <w:p w14:paraId="7F5C4D91" w14:textId="77777777" w:rsidR="002225DD" w:rsidRDefault="00DD11D1">
      <w:pPr>
        <w:keepNext/>
        <w:keepLines/>
        <w:rPr>
          <w:rFonts w:ascii="Arial" w:eastAsia="Arial" w:hAnsi="Arial" w:cs="Arial"/>
          <w:b/>
          <w:bCs/>
          <w:i/>
          <w:iCs/>
          <w:color w:val="000000"/>
        </w:rPr>
      </w:pPr>
      <w:r>
        <w:rPr>
          <w:rFonts w:ascii="Arial" w:eastAsia="Arial" w:hAnsi="Arial" w:cs="Arial"/>
          <w:b/>
          <w:bCs/>
          <w:i/>
          <w:iCs/>
          <w:color w:val="000000"/>
        </w:rPr>
        <w:t>3.3.2 Priorities for OVOP Development in the Central Zone</w:t>
      </w:r>
    </w:p>
    <w:p w14:paraId="1318A9EA" w14:textId="77777777" w:rsidR="002225DD" w:rsidRDefault="00DD11D1">
      <w:pPr>
        <w:ind w:firstLine="567"/>
        <w:jc w:val="both"/>
        <w:rPr>
          <w:rFonts w:ascii="Arial" w:eastAsia="Arial" w:hAnsi="Arial" w:cs="Arial"/>
        </w:rPr>
      </w:pPr>
      <w:r>
        <w:rPr>
          <w:rFonts w:ascii="Arial" w:eastAsia="Arial" w:hAnsi="Arial" w:cs="Arial"/>
        </w:rPr>
        <w:t>As in the North Zone, OVOP prioritization in the Central Zone is determined based on the CPI value as presented in Table 6.</w:t>
      </w:r>
    </w:p>
    <w:p w14:paraId="343B41C3" w14:textId="77777777" w:rsidR="002225DD" w:rsidRDefault="00DD11D1">
      <w:pPr>
        <w:spacing w:before="120" w:after="120"/>
        <w:ind w:left="840" w:hanging="840"/>
        <w:rPr>
          <w:rFonts w:ascii="Arial" w:eastAsia="Arial" w:hAnsi="Arial" w:cs="Arial"/>
          <w:color w:val="000000"/>
        </w:rPr>
      </w:pPr>
      <w:r>
        <w:rPr>
          <w:rFonts w:ascii="Arial" w:eastAsia="Arial" w:hAnsi="Arial" w:cs="Arial"/>
          <w:color w:val="000000"/>
        </w:rPr>
        <w:t>Table 6. Results o</w:t>
      </w:r>
      <w:r>
        <w:rPr>
          <w:rFonts w:ascii="Arial" w:eastAsia="Arial" w:hAnsi="Arial" w:cs="Arial"/>
          <w:color w:val="000000"/>
        </w:rPr>
        <w:t xml:space="preserve">f </w:t>
      </w:r>
      <w:r>
        <w:rPr>
          <w:rFonts w:ascii="Arial" w:eastAsia="Arial" w:hAnsi="Arial" w:cs="Arial"/>
        </w:rPr>
        <w:t xml:space="preserve">the Composite Performance Index (CPI) Analysis </w:t>
      </w:r>
      <w:r>
        <w:rPr>
          <w:rFonts w:ascii="Arial" w:eastAsia="Arial" w:hAnsi="Arial" w:cs="Arial"/>
          <w:color w:val="000000"/>
        </w:rPr>
        <w:t>and OVOP Priority Ranking in the Central Zone of West Lombok</w:t>
      </w:r>
    </w:p>
    <w:p w14:paraId="6056A1D1" w14:textId="77777777" w:rsidR="002225DD" w:rsidRDefault="002225DD">
      <w:pPr>
        <w:rPr>
          <w:rFonts w:ascii="Arial" w:eastAsia="Arial" w:hAnsi="Arial" w:cs="Arial"/>
        </w:rPr>
      </w:pPr>
    </w:p>
    <w:tbl>
      <w:tblPr>
        <w:tblStyle w:val="Style85"/>
        <w:tblW w:w="7905"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12"/>
        <w:gridCol w:w="2715"/>
        <w:gridCol w:w="1408"/>
        <w:gridCol w:w="1670"/>
      </w:tblGrid>
      <w:tr w:rsidR="002225DD" w14:paraId="7AFE0765" w14:textId="77777777">
        <w:trPr>
          <w:trHeight w:val="240"/>
        </w:trPr>
        <w:tc>
          <w:tcPr>
            <w:tcW w:w="2112" w:type="dxa"/>
            <w:tcBorders>
              <w:top w:val="single" w:sz="4" w:space="0" w:color="000000"/>
              <w:left w:val="nil"/>
              <w:bottom w:val="single" w:sz="4" w:space="0" w:color="000000"/>
              <w:right w:val="nil"/>
            </w:tcBorders>
            <w:shd w:val="clear" w:color="auto" w:fill="F2F2F2"/>
            <w:vAlign w:val="center"/>
          </w:tcPr>
          <w:p w14:paraId="768AAFCE" w14:textId="77777777" w:rsidR="002225DD" w:rsidRDefault="00DD11D1">
            <w:pPr>
              <w:jc w:val="center"/>
              <w:rPr>
                <w:rFonts w:ascii="Arial" w:eastAsia="Arial" w:hAnsi="Arial" w:cs="Arial"/>
                <w:color w:val="000000"/>
              </w:rPr>
            </w:pPr>
            <w:r>
              <w:rPr>
                <w:rFonts w:ascii="Arial" w:eastAsia="Arial" w:hAnsi="Arial" w:cs="Arial"/>
                <w:color w:val="000000"/>
              </w:rPr>
              <w:t>Village Name</w:t>
            </w:r>
          </w:p>
        </w:tc>
        <w:tc>
          <w:tcPr>
            <w:tcW w:w="2715" w:type="dxa"/>
            <w:tcBorders>
              <w:top w:val="single" w:sz="4" w:space="0" w:color="000000"/>
              <w:left w:val="nil"/>
              <w:bottom w:val="single" w:sz="4" w:space="0" w:color="000000"/>
              <w:right w:val="nil"/>
            </w:tcBorders>
            <w:shd w:val="clear" w:color="auto" w:fill="F2F2F2"/>
            <w:vAlign w:val="center"/>
          </w:tcPr>
          <w:p w14:paraId="41876CB8" w14:textId="77777777" w:rsidR="002225DD" w:rsidRDefault="00DD11D1">
            <w:pPr>
              <w:jc w:val="center"/>
              <w:rPr>
                <w:rFonts w:ascii="Arial" w:eastAsia="Arial" w:hAnsi="Arial" w:cs="Arial"/>
                <w:color w:val="000000"/>
              </w:rPr>
            </w:pPr>
            <w:r>
              <w:rPr>
                <w:rFonts w:ascii="Arial" w:eastAsia="Arial" w:hAnsi="Arial" w:cs="Arial"/>
                <w:color w:val="000000"/>
              </w:rPr>
              <w:t>Types of products</w:t>
            </w:r>
          </w:p>
        </w:tc>
        <w:tc>
          <w:tcPr>
            <w:tcW w:w="1408" w:type="dxa"/>
            <w:tcBorders>
              <w:top w:val="single" w:sz="4" w:space="0" w:color="000000"/>
              <w:left w:val="nil"/>
              <w:bottom w:val="single" w:sz="4" w:space="0" w:color="000000"/>
              <w:right w:val="nil"/>
            </w:tcBorders>
            <w:shd w:val="clear" w:color="auto" w:fill="F2F2F2"/>
            <w:vAlign w:val="bottom"/>
          </w:tcPr>
          <w:p w14:paraId="0362A47E" w14:textId="77777777" w:rsidR="002225DD" w:rsidRDefault="00DD11D1">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14:paraId="7A4D1A7C" w14:textId="77777777" w:rsidR="002225DD" w:rsidRDefault="00DD11D1">
            <w:pPr>
              <w:jc w:val="center"/>
              <w:rPr>
                <w:rFonts w:ascii="Arial" w:eastAsia="Arial" w:hAnsi="Arial" w:cs="Arial"/>
                <w:color w:val="000000"/>
              </w:rPr>
            </w:pPr>
            <w:r>
              <w:rPr>
                <w:rFonts w:ascii="Arial" w:eastAsia="Arial" w:hAnsi="Arial" w:cs="Arial"/>
                <w:color w:val="000000"/>
              </w:rPr>
              <w:t>Priority</w:t>
            </w:r>
          </w:p>
        </w:tc>
      </w:tr>
      <w:tr w:rsidR="002225DD" w14:paraId="7E5EA266" w14:textId="77777777">
        <w:trPr>
          <w:trHeight w:val="240"/>
        </w:trPr>
        <w:tc>
          <w:tcPr>
            <w:tcW w:w="2112" w:type="dxa"/>
            <w:tcBorders>
              <w:top w:val="single" w:sz="4" w:space="0" w:color="000000"/>
              <w:left w:val="nil"/>
              <w:bottom w:val="nil"/>
              <w:right w:val="nil"/>
            </w:tcBorders>
            <w:vAlign w:val="center"/>
          </w:tcPr>
          <w:p w14:paraId="7E6EB3BC" w14:textId="77777777" w:rsidR="002225DD" w:rsidRDefault="00DD11D1">
            <w:pPr>
              <w:rPr>
                <w:rFonts w:ascii="Arial" w:eastAsia="Arial" w:hAnsi="Arial" w:cs="Arial"/>
                <w:color w:val="000000"/>
              </w:rPr>
            </w:pPr>
            <w:proofErr w:type="spellStart"/>
            <w:r>
              <w:rPr>
                <w:rFonts w:ascii="Arial" w:eastAsia="Arial" w:hAnsi="Arial" w:cs="Arial"/>
                <w:color w:val="000000"/>
              </w:rPr>
              <w:t>Banyumulek</w:t>
            </w:r>
            <w:proofErr w:type="spellEnd"/>
          </w:p>
        </w:tc>
        <w:tc>
          <w:tcPr>
            <w:tcW w:w="2715" w:type="dxa"/>
            <w:tcBorders>
              <w:top w:val="single" w:sz="4" w:space="0" w:color="000000"/>
              <w:left w:val="nil"/>
              <w:bottom w:val="nil"/>
              <w:right w:val="nil"/>
            </w:tcBorders>
            <w:vAlign w:val="center"/>
          </w:tcPr>
          <w:p w14:paraId="77F231D9" w14:textId="77777777" w:rsidR="002225DD" w:rsidRDefault="00DD11D1">
            <w:pPr>
              <w:rPr>
                <w:rFonts w:ascii="Arial" w:eastAsia="Arial" w:hAnsi="Arial" w:cs="Arial"/>
                <w:color w:val="000000"/>
              </w:rPr>
            </w:pPr>
            <w:r>
              <w:rPr>
                <w:rFonts w:ascii="Arial" w:eastAsia="Arial" w:hAnsi="Arial" w:cs="Arial"/>
                <w:color w:val="000000"/>
              </w:rPr>
              <w:t>Pottery</w:t>
            </w:r>
          </w:p>
        </w:tc>
        <w:tc>
          <w:tcPr>
            <w:tcW w:w="1408" w:type="dxa"/>
            <w:tcBorders>
              <w:top w:val="single" w:sz="4" w:space="0" w:color="000000"/>
              <w:left w:val="nil"/>
              <w:bottom w:val="nil"/>
              <w:right w:val="nil"/>
            </w:tcBorders>
          </w:tcPr>
          <w:p w14:paraId="216F4A18" w14:textId="77777777" w:rsidR="002225DD" w:rsidRDefault="00DD11D1">
            <w:pPr>
              <w:ind w:right="160"/>
              <w:jc w:val="right"/>
              <w:rPr>
                <w:rFonts w:ascii="Arial" w:eastAsia="Arial" w:hAnsi="Arial" w:cs="Arial"/>
                <w:color w:val="000000"/>
              </w:rPr>
            </w:pPr>
            <w:r>
              <w:rPr>
                <w:rFonts w:ascii="Arial" w:eastAsia="Arial" w:hAnsi="Arial" w:cs="Arial"/>
                <w:color w:val="000000"/>
              </w:rPr>
              <w:t>15,546.35</w:t>
            </w:r>
          </w:p>
        </w:tc>
        <w:tc>
          <w:tcPr>
            <w:tcW w:w="1670" w:type="dxa"/>
            <w:tcBorders>
              <w:top w:val="single" w:sz="4" w:space="0" w:color="000000"/>
              <w:left w:val="nil"/>
              <w:bottom w:val="nil"/>
              <w:right w:val="nil"/>
            </w:tcBorders>
          </w:tcPr>
          <w:p w14:paraId="457A42BA" w14:textId="77777777" w:rsidR="002225DD" w:rsidRDefault="00DD11D1">
            <w:pPr>
              <w:jc w:val="center"/>
              <w:rPr>
                <w:rFonts w:ascii="Arial" w:eastAsia="Arial" w:hAnsi="Arial" w:cs="Arial"/>
                <w:color w:val="000000"/>
              </w:rPr>
            </w:pPr>
            <w:r>
              <w:rPr>
                <w:rFonts w:ascii="Arial" w:eastAsia="Arial" w:hAnsi="Arial" w:cs="Arial"/>
                <w:color w:val="000000"/>
              </w:rPr>
              <w:t>1</w:t>
            </w:r>
          </w:p>
        </w:tc>
      </w:tr>
      <w:tr w:rsidR="002225DD" w14:paraId="51C625A7" w14:textId="77777777">
        <w:trPr>
          <w:trHeight w:val="240"/>
        </w:trPr>
        <w:tc>
          <w:tcPr>
            <w:tcW w:w="2112" w:type="dxa"/>
            <w:tcBorders>
              <w:top w:val="nil"/>
              <w:left w:val="nil"/>
              <w:bottom w:val="nil"/>
              <w:right w:val="nil"/>
            </w:tcBorders>
            <w:vAlign w:val="center"/>
          </w:tcPr>
          <w:p w14:paraId="0F89122D" w14:textId="77777777" w:rsidR="002225DD" w:rsidRDefault="00DD11D1">
            <w:pPr>
              <w:rPr>
                <w:rFonts w:ascii="Arial" w:eastAsia="Arial" w:hAnsi="Arial" w:cs="Arial"/>
                <w:color w:val="000000"/>
              </w:rPr>
            </w:pPr>
            <w:proofErr w:type="spellStart"/>
            <w:r>
              <w:rPr>
                <w:rFonts w:ascii="Arial" w:eastAsia="Arial" w:hAnsi="Arial" w:cs="Arial"/>
                <w:color w:val="000000"/>
              </w:rPr>
              <w:t>Lelede</w:t>
            </w:r>
            <w:proofErr w:type="spellEnd"/>
          </w:p>
        </w:tc>
        <w:tc>
          <w:tcPr>
            <w:tcW w:w="2715" w:type="dxa"/>
            <w:tcBorders>
              <w:top w:val="nil"/>
              <w:left w:val="nil"/>
              <w:bottom w:val="nil"/>
              <w:right w:val="nil"/>
            </w:tcBorders>
            <w:vAlign w:val="center"/>
          </w:tcPr>
          <w:p w14:paraId="188B0A36" w14:textId="77777777" w:rsidR="002225DD" w:rsidRDefault="00DD11D1">
            <w:pPr>
              <w:rPr>
                <w:rFonts w:ascii="Arial" w:eastAsia="Arial" w:hAnsi="Arial" w:cs="Arial"/>
                <w:color w:val="000000"/>
              </w:rPr>
            </w:pPr>
            <w:r>
              <w:rPr>
                <w:rFonts w:ascii="Arial" w:eastAsia="Arial" w:hAnsi="Arial" w:cs="Arial"/>
                <w:color w:val="000000"/>
              </w:rPr>
              <w:t>Pottery</w:t>
            </w:r>
          </w:p>
        </w:tc>
        <w:tc>
          <w:tcPr>
            <w:tcW w:w="1408" w:type="dxa"/>
            <w:tcBorders>
              <w:top w:val="nil"/>
              <w:left w:val="nil"/>
              <w:bottom w:val="nil"/>
              <w:right w:val="nil"/>
            </w:tcBorders>
          </w:tcPr>
          <w:p w14:paraId="2913867F" w14:textId="77777777" w:rsidR="002225DD" w:rsidRDefault="00DD11D1">
            <w:pPr>
              <w:ind w:right="160"/>
              <w:jc w:val="right"/>
              <w:rPr>
                <w:rFonts w:ascii="Arial" w:eastAsia="Arial" w:hAnsi="Arial" w:cs="Arial"/>
                <w:color w:val="000000"/>
              </w:rPr>
            </w:pPr>
            <w:r>
              <w:rPr>
                <w:rFonts w:ascii="Arial" w:eastAsia="Arial" w:hAnsi="Arial" w:cs="Arial"/>
                <w:color w:val="000000"/>
              </w:rPr>
              <w:t>12,103.85</w:t>
            </w:r>
          </w:p>
        </w:tc>
        <w:tc>
          <w:tcPr>
            <w:tcW w:w="1670" w:type="dxa"/>
            <w:tcBorders>
              <w:top w:val="nil"/>
              <w:left w:val="nil"/>
              <w:bottom w:val="nil"/>
              <w:right w:val="nil"/>
            </w:tcBorders>
          </w:tcPr>
          <w:p w14:paraId="6D1B778C" w14:textId="77777777" w:rsidR="002225DD" w:rsidRDefault="00DD11D1">
            <w:pPr>
              <w:jc w:val="center"/>
              <w:rPr>
                <w:rFonts w:ascii="Arial" w:eastAsia="Arial" w:hAnsi="Arial" w:cs="Arial"/>
                <w:color w:val="000000"/>
              </w:rPr>
            </w:pPr>
            <w:r>
              <w:rPr>
                <w:rFonts w:ascii="Arial" w:eastAsia="Arial" w:hAnsi="Arial" w:cs="Arial"/>
                <w:color w:val="000000"/>
              </w:rPr>
              <w:t>2</w:t>
            </w:r>
          </w:p>
        </w:tc>
      </w:tr>
      <w:tr w:rsidR="002225DD" w14:paraId="00F48550" w14:textId="77777777">
        <w:trPr>
          <w:trHeight w:val="240"/>
        </w:trPr>
        <w:tc>
          <w:tcPr>
            <w:tcW w:w="2112" w:type="dxa"/>
            <w:tcBorders>
              <w:top w:val="nil"/>
              <w:left w:val="nil"/>
              <w:bottom w:val="nil"/>
              <w:right w:val="nil"/>
            </w:tcBorders>
            <w:vAlign w:val="center"/>
          </w:tcPr>
          <w:p w14:paraId="399F51CF" w14:textId="77777777" w:rsidR="002225DD" w:rsidRDefault="00DD11D1">
            <w:pPr>
              <w:rPr>
                <w:rFonts w:ascii="Arial" w:eastAsia="Arial" w:hAnsi="Arial" w:cs="Arial"/>
                <w:color w:val="000000"/>
              </w:rPr>
            </w:pPr>
            <w:r>
              <w:rPr>
                <w:rFonts w:ascii="Arial" w:eastAsia="Arial" w:hAnsi="Arial" w:cs="Arial"/>
                <w:color w:val="000000"/>
              </w:rPr>
              <w:t xml:space="preserve">Taman </w:t>
            </w:r>
            <w:proofErr w:type="spellStart"/>
            <w:r>
              <w:rPr>
                <w:rFonts w:ascii="Arial" w:eastAsia="Arial" w:hAnsi="Arial" w:cs="Arial"/>
                <w:color w:val="000000"/>
              </w:rPr>
              <w:t>Ayu</w:t>
            </w:r>
            <w:proofErr w:type="spellEnd"/>
          </w:p>
        </w:tc>
        <w:tc>
          <w:tcPr>
            <w:tcW w:w="2715" w:type="dxa"/>
            <w:tcBorders>
              <w:top w:val="nil"/>
              <w:left w:val="nil"/>
              <w:bottom w:val="nil"/>
              <w:right w:val="nil"/>
            </w:tcBorders>
            <w:vAlign w:val="center"/>
          </w:tcPr>
          <w:p w14:paraId="30123962" w14:textId="77777777" w:rsidR="002225DD" w:rsidRDefault="00DD11D1">
            <w:pPr>
              <w:rPr>
                <w:rFonts w:ascii="Arial" w:eastAsia="Arial" w:hAnsi="Arial" w:cs="Arial"/>
                <w:color w:val="000000"/>
              </w:rPr>
            </w:pPr>
            <w:r>
              <w:rPr>
                <w:rFonts w:ascii="Arial" w:eastAsia="Arial" w:hAnsi="Arial" w:cs="Arial"/>
              </w:rPr>
              <w:t>Tortilla</w:t>
            </w:r>
          </w:p>
        </w:tc>
        <w:tc>
          <w:tcPr>
            <w:tcW w:w="1408" w:type="dxa"/>
            <w:tcBorders>
              <w:top w:val="nil"/>
              <w:left w:val="nil"/>
              <w:bottom w:val="nil"/>
              <w:right w:val="nil"/>
            </w:tcBorders>
          </w:tcPr>
          <w:p w14:paraId="46302D82" w14:textId="77777777" w:rsidR="002225DD" w:rsidRDefault="00DD11D1">
            <w:pPr>
              <w:ind w:right="160"/>
              <w:jc w:val="right"/>
              <w:rPr>
                <w:rFonts w:ascii="Arial" w:eastAsia="Arial" w:hAnsi="Arial" w:cs="Arial"/>
                <w:color w:val="000000"/>
              </w:rPr>
            </w:pPr>
            <w:r>
              <w:rPr>
                <w:rFonts w:ascii="Arial" w:eastAsia="Arial" w:hAnsi="Arial" w:cs="Arial"/>
                <w:color w:val="000000"/>
              </w:rPr>
              <w:t>2,960.00</w:t>
            </w:r>
          </w:p>
        </w:tc>
        <w:tc>
          <w:tcPr>
            <w:tcW w:w="1670" w:type="dxa"/>
            <w:tcBorders>
              <w:top w:val="nil"/>
              <w:left w:val="nil"/>
              <w:bottom w:val="nil"/>
              <w:right w:val="nil"/>
            </w:tcBorders>
          </w:tcPr>
          <w:p w14:paraId="414EA3F3" w14:textId="77777777" w:rsidR="002225DD" w:rsidRDefault="00DD11D1">
            <w:pPr>
              <w:jc w:val="center"/>
              <w:rPr>
                <w:rFonts w:ascii="Arial" w:eastAsia="Arial" w:hAnsi="Arial" w:cs="Arial"/>
                <w:color w:val="000000"/>
              </w:rPr>
            </w:pPr>
            <w:r>
              <w:rPr>
                <w:rFonts w:ascii="Arial" w:eastAsia="Arial" w:hAnsi="Arial" w:cs="Arial"/>
                <w:color w:val="000000"/>
              </w:rPr>
              <w:t>3</w:t>
            </w:r>
          </w:p>
        </w:tc>
      </w:tr>
      <w:tr w:rsidR="002225DD" w14:paraId="74E8CC53" w14:textId="77777777">
        <w:trPr>
          <w:trHeight w:val="240"/>
        </w:trPr>
        <w:tc>
          <w:tcPr>
            <w:tcW w:w="2112" w:type="dxa"/>
            <w:tcBorders>
              <w:top w:val="nil"/>
              <w:left w:val="nil"/>
              <w:bottom w:val="nil"/>
              <w:right w:val="nil"/>
            </w:tcBorders>
            <w:vAlign w:val="center"/>
          </w:tcPr>
          <w:p w14:paraId="3FAAEDFB" w14:textId="77777777" w:rsidR="002225DD" w:rsidRDefault="00DD11D1">
            <w:pPr>
              <w:rPr>
                <w:rFonts w:ascii="Arial" w:eastAsia="Arial" w:hAnsi="Arial" w:cs="Arial"/>
                <w:color w:val="000000"/>
              </w:rPr>
            </w:pPr>
            <w:proofErr w:type="spellStart"/>
            <w:r>
              <w:rPr>
                <w:rFonts w:ascii="Arial" w:eastAsia="Arial" w:hAnsi="Arial" w:cs="Arial"/>
                <w:color w:val="000000"/>
              </w:rPr>
              <w:t>Suka</w:t>
            </w:r>
            <w:proofErr w:type="spellEnd"/>
            <w:r>
              <w:rPr>
                <w:rFonts w:ascii="Arial" w:eastAsia="Arial" w:hAnsi="Arial" w:cs="Arial"/>
                <w:color w:val="000000"/>
              </w:rPr>
              <w:t xml:space="preserve"> </w:t>
            </w:r>
            <w:proofErr w:type="spellStart"/>
            <w:r>
              <w:rPr>
                <w:rFonts w:ascii="Arial" w:eastAsia="Arial" w:hAnsi="Arial" w:cs="Arial"/>
                <w:color w:val="000000"/>
              </w:rPr>
              <w:t>Makmur</w:t>
            </w:r>
            <w:proofErr w:type="spellEnd"/>
          </w:p>
        </w:tc>
        <w:tc>
          <w:tcPr>
            <w:tcW w:w="2715" w:type="dxa"/>
            <w:tcBorders>
              <w:top w:val="nil"/>
              <w:left w:val="nil"/>
              <w:bottom w:val="nil"/>
              <w:right w:val="nil"/>
            </w:tcBorders>
            <w:vAlign w:val="center"/>
          </w:tcPr>
          <w:p w14:paraId="1B789E90" w14:textId="77777777" w:rsidR="002225DD" w:rsidRDefault="00DD11D1">
            <w:pPr>
              <w:rPr>
                <w:rFonts w:ascii="Arial" w:eastAsia="Arial" w:hAnsi="Arial" w:cs="Arial"/>
                <w:color w:val="000000"/>
              </w:rPr>
            </w:pPr>
            <w:r>
              <w:rPr>
                <w:rFonts w:ascii="Arial" w:eastAsia="Arial" w:hAnsi="Arial" w:cs="Arial"/>
                <w:color w:val="000000"/>
              </w:rPr>
              <w:t>Woven bamboo</w:t>
            </w:r>
          </w:p>
        </w:tc>
        <w:tc>
          <w:tcPr>
            <w:tcW w:w="1408" w:type="dxa"/>
            <w:tcBorders>
              <w:top w:val="nil"/>
              <w:left w:val="nil"/>
              <w:bottom w:val="nil"/>
              <w:right w:val="nil"/>
            </w:tcBorders>
          </w:tcPr>
          <w:p w14:paraId="7D67BA39" w14:textId="77777777" w:rsidR="002225DD" w:rsidRDefault="00DD11D1">
            <w:pPr>
              <w:ind w:right="160"/>
              <w:jc w:val="right"/>
              <w:rPr>
                <w:rFonts w:ascii="Arial" w:eastAsia="Arial" w:hAnsi="Arial" w:cs="Arial"/>
                <w:color w:val="000000"/>
              </w:rPr>
            </w:pPr>
            <w:r>
              <w:rPr>
                <w:rFonts w:ascii="Arial" w:eastAsia="Arial" w:hAnsi="Arial" w:cs="Arial"/>
                <w:color w:val="000000"/>
              </w:rPr>
              <w:t>2,693.15</w:t>
            </w:r>
          </w:p>
        </w:tc>
        <w:tc>
          <w:tcPr>
            <w:tcW w:w="1670" w:type="dxa"/>
            <w:tcBorders>
              <w:top w:val="nil"/>
              <w:left w:val="nil"/>
              <w:bottom w:val="nil"/>
              <w:right w:val="nil"/>
            </w:tcBorders>
          </w:tcPr>
          <w:p w14:paraId="0F601A97" w14:textId="77777777" w:rsidR="002225DD" w:rsidRDefault="00DD11D1">
            <w:pPr>
              <w:jc w:val="center"/>
              <w:rPr>
                <w:rFonts w:ascii="Arial" w:eastAsia="Arial" w:hAnsi="Arial" w:cs="Arial"/>
                <w:color w:val="000000"/>
              </w:rPr>
            </w:pPr>
            <w:r>
              <w:rPr>
                <w:rFonts w:ascii="Arial" w:eastAsia="Arial" w:hAnsi="Arial" w:cs="Arial"/>
                <w:color w:val="000000"/>
              </w:rPr>
              <w:t>4</w:t>
            </w:r>
          </w:p>
        </w:tc>
      </w:tr>
      <w:tr w:rsidR="002225DD" w14:paraId="13D586B2" w14:textId="77777777">
        <w:trPr>
          <w:trHeight w:val="240"/>
        </w:trPr>
        <w:tc>
          <w:tcPr>
            <w:tcW w:w="2112" w:type="dxa"/>
            <w:tcBorders>
              <w:top w:val="nil"/>
              <w:left w:val="nil"/>
              <w:bottom w:val="nil"/>
              <w:right w:val="nil"/>
            </w:tcBorders>
            <w:vAlign w:val="center"/>
          </w:tcPr>
          <w:p w14:paraId="21F37235" w14:textId="77777777" w:rsidR="002225DD" w:rsidRDefault="00DD11D1">
            <w:pPr>
              <w:rPr>
                <w:rFonts w:ascii="Arial" w:eastAsia="Arial" w:hAnsi="Arial" w:cs="Arial"/>
                <w:color w:val="000000"/>
              </w:rPr>
            </w:pPr>
            <w:proofErr w:type="spellStart"/>
            <w:r>
              <w:rPr>
                <w:rFonts w:ascii="Arial" w:eastAsia="Arial" w:hAnsi="Arial" w:cs="Arial"/>
                <w:color w:val="000000"/>
              </w:rPr>
              <w:t>Giri</w:t>
            </w:r>
            <w:proofErr w:type="spellEnd"/>
            <w:r>
              <w:rPr>
                <w:rFonts w:ascii="Arial" w:eastAsia="Arial" w:hAnsi="Arial" w:cs="Arial"/>
                <w:color w:val="000000"/>
              </w:rPr>
              <w:t xml:space="preserve"> </w:t>
            </w:r>
            <w:proofErr w:type="spellStart"/>
            <w:r>
              <w:rPr>
                <w:rFonts w:ascii="Arial" w:eastAsia="Arial" w:hAnsi="Arial" w:cs="Arial"/>
                <w:color w:val="000000"/>
              </w:rPr>
              <w:t>Sasak</w:t>
            </w:r>
            <w:proofErr w:type="spellEnd"/>
          </w:p>
        </w:tc>
        <w:tc>
          <w:tcPr>
            <w:tcW w:w="2715" w:type="dxa"/>
            <w:tcBorders>
              <w:top w:val="nil"/>
              <w:left w:val="nil"/>
              <w:bottom w:val="nil"/>
              <w:right w:val="nil"/>
            </w:tcBorders>
            <w:vAlign w:val="center"/>
          </w:tcPr>
          <w:p w14:paraId="13711E05" w14:textId="77777777" w:rsidR="002225DD" w:rsidRDefault="00DD11D1">
            <w:pPr>
              <w:rPr>
                <w:rFonts w:ascii="Arial" w:eastAsia="Arial" w:hAnsi="Arial" w:cs="Arial"/>
                <w:color w:val="000000"/>
              </w:rPr>
            </w:pPr>
            <w:r>
              <w:rPr>
                <w:rFonts w:ascii="Arial" w:eastAsia="Arial" w:hAnsi="Arial" w:cs="Arial"/>
                <w:color w:val="000000"/>
              </w:rPr>
              <w:t>Viewing Mat</w:t>
            </w:r>
          </w:p>
        </w:tc>
        <w:tc>
          <w:tcPr>
            <w:tcW w:w="1408" w:type="dxa"/>
            <w:tcBorders>
              <w:top w:val="nil"/>
              <w:left w:val="nil"/>
              <w:bottom w:val="nil"/>
              <w:right w:val="nil"/>
            </w:tcBorders>
          </w:tcPr>
          <w:p w14:paraId="75995338" w14:textId="77777777" w:rsidR="002225DD" w:rsidRDefault="00DD11D1">
            <w:pPr>
              <w:ind w:right="160"/>
              <w:jc w:val="right"/>
              <w:rPr>
                <w:rFonts w:ascii="Arial" w:eastAsia="Arial" w:hAnsi="Arial" w:cs="Arial"/>
                <w:color w:val="000000"/>
              </w:rPr>
            </w:pPr>
            <w:r>
              <w:rPr>
                <w:rFonts w:ascii="Arial" w:eastAsia="Arial" w:hAnsi="Arial" w:cs="Arial"/>
                <w:color w:val="000000"/>
              </w:rPr>
              <w:t>757.27</w:t>
            </w:r>
          </w:p>
        </w:tc>
        <w:tc>
          <w:tcPr>
            <w:tcW w:w="1670" w:type="dxa"/>
            <w:tcBorders>
              <w:top w:val="nil"/>
              <w:left w:val="nil"/>
              <w:bottom w:val="nil"/>
              <w:right w:val="nil"/>
            </w:tcBorders>
          </w:tcPr>
          <w:p w14:paraId="161A8E65" w14:textId="77777777" w:rsidR="002225DD" w:rsidRDefault="00DD11D1">
            <w:pPr>
              <w:jc w:val="center"/>
              <w:rPr>
                <w:rFonts w:ascii="Arial" w:eastAsia="Arial" w:hAnsi="Arial" w:cs="Arial"/>
                <w:color w:val="000000"/>
              </w:rPr>
            </w:pPr>
            <w:r>
              <w:rPr>
                <w:rFonts w:ascii="Arial" w:eastAsia="Arial" w:hAnsi="Arial" w:cs="Arial"/>
                <w:color w:val="000000"/>
              </w:rPr>
              <w:t>5</w:t>
            </w:r>
          </w:p>
        </w:tc>
      </w:tr>
      <w:tr w:rsidR="002225DD" w14:paraId="04BC56D8" w14:textId="77777777">
        <w:trPr>
          <w:trHeight w:val="240"/>
        </w:trPr>
        <w:tc>
          <w:tcPr>
            <w:tcW w:w="2112" w:type="dxa"/>
            <w:tcBorders>
              <w:top w:val="nil"/>
              <w:left w:val="nil"/>
              <w:bottom w:val="nil"/>
              <w:right w:val="nil"/>
            </w:tcBorders>
            <w:vAlign w:val="center"/>
          </w:tcPr>
          <w:p w14:paraId="019D1184" w14:textId="77777777" w:rsidR="002225DD" w:rsidRDefault="00DD11D1">
            <w:pPr>
              <w:rPr>
                <w:rFonts w:ascii="Arial" w:eastAsia="Arial" w:hAnsi="Arial" w:cs="Arial"/>
                <w:color w:val="000000"/>
              </w:rPr>
            </w:pPr>
            <w:proofErr w:type="spellStart"/>
            <w:r>
              <w:rPr>
                <w:rFonts w:ascii="Arial" w:eastAsia="Arial" w:hAnsi="Arial" w:cs="Arial"/>
              </w:rPr>
              <w:t>Babussalam</w:t>
            </w:r>
            <w:proofErr w:type="spellEnd"/>
          </w:p>
        </w:tc>
        <w:tc>
          <w:tcPr>
            <w:tcW w:w="2715" w:type="dxa"/>
            <w:tcBorders>
              <w:top w:val="nil"/>
              <w:left w:val="nil"/>
              <w:bottom w:val="nil"/>
              <w:right w:val="nil"/>
            </w:tcBorders>
            <w:vAlign w:val="center"/>
          </w:tcPr>
          <w:p w14:paraId="01B5A6EF" w14:textId="77777777" w:rsidR="002225DD" w:rsidRDefault="00DD11D1">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408" w:type="dxa"/>
            <w:tcBorders>
              <w:top w:val="nil"/>
              <w:left w:val="nil"/>
              <w:bottom w:val="nil"/>
              <w:right w:val="nil"/>
            </w:tcBorders>
          </w:tcPr>
          <w:p w14:paraId="30D1D839" w14:textId="77777777" w:rsidR="002225DD" w:rsidRDefault="00DD11D1">
            <w:pPr>
              <w:ind w:right="160"/>
              <w:jc w:val="right"/>
              <w:rPr>
                <w:rFonts w:ascii="Arial" w:eastAsia="Arial" w:hAnsi="Arial" w:cs="Arial"/>
                <w:color w:val="000000"/>
              </w:rPr>
            </w:pPr>
            <w:r>
              <w:rPr>
                <w:rFonts w:ascii="Arial" w:eastAsia="Arial" w:hAnsi="Arial" w:cs="Arial"/>
                <w:color w:val="000000"/>
              </w:rPr>
              <w:t>660.00</w:t>
            </w:r>
          </w:p>
        </w:tc>
        <w:tc>
          <w:tcPr>
            <w:tcW w:w="1670" w:type="dxa"/>
            <w:tcBorders>
              <w:top w:val="nil"/>
              <w:left w:val="nil"/>
              <w:bottom w:val="nil"/>
              <w:right w:val="nil"/>
            </w:tcBorders>
          </w:tcPr>
          <w:p w14:paraId="7D60C6EC" w14:textId="77777777" w:rsidR="002225DD" w:rsidRDefault="00DD11D1">
            <w:pPr>
              <w:jc w:val="center"/>
              <w:rPr>
                <w:rFonts w:ascii="Arial" w:eastAsia="Arial" w:hAnsi="Arial" w:cs="Arial"/>
                <w:color w:val="000000"/>
              </w:rPr>
            </w:pPr>
            <w:r>
              <w:rPr>
                <w:rFonts w:ascii="Arial" w:eastAsia="Arial" w:hAnsi="Arial" w:cs="Arial"/>
                <w:color w:val="000000"/>
              </w:rPr>
              <w:t>6</w:t>
            </w:r>
          </w:p>
        </w:tc>
      </w:tr>
      <w:tr w:rsidR="002225DD" w14:paraId="44A2CC22" w14:textId="77777777">
        <w:trPr>
          <w:trHeight w:val="240"/>
        </w:trPr>
        <w:tc>
          <w:tcPr>
            <w:tcW w:w="2112" w:type="dxa"/>
            <w:tcBorders>
              <w:top w:val="nil"/>
              <w:left w:val="nil"/>
              <w:bottom w:val="single" w:sz="4" w:space="0" w:color="000000"/>
              <w:right w:val="nil"/>
            </w:tcBorders>
            <w:vAlign w:val="center"/>
          </w:tcPr>
          <w:p w14:paraId="485C4528" w14:textId="77777777" w:rsidR="002225DD" w:rsidRDefault="00DD11D1">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715" w:type="dxa"/>
            <w:tcBorders>
              <w:top w:val="nil"/>
              <w:left w:val="nil"/>
              <w:bottom w:val="single" w:sz="4" w:space="0" w:color="000000"/>
              <w:right w:val="nil"/>
            </w:tcBorders>
            <w:vAlign w:val="center"/>
          </w:tcPr>
          <w:p w14:paraId="16D5DB36" w14:textId="77777777" w:rsidR="002225DD" w:rsidRDefault="00DD11D1">
            <w:pPr>
              <w:rPr>
                <w:rFonts w:ascii="Arial" w:eastAsia="Arial" w:hAnsi="Arial" w:cs="Arial"/>
                <w:color w:val="000000"/>
              </w:rPr>
            </w:pPr>
            <w:r>
              <w:rPr>
                <w:rFonts w:ascii="Arial" w:eastAsia="Arial" w:hAnsi="Arial" w:cs="Arial"/>
                <w:color w:val="000000"/>
              </w:rPr>
              <w:t>Cassava Tape</w:t>
            </w:r>
          </w:p>
        </w:tc>
        <w:tc>
          <w:tcPr>
            <w:tcW w:w="1408" w:type="dxa"/>
            <w:tcBorders>
              <w:top w:val="nil"/>
              <w:left w:val="nil"/>
              <w:bottom w:val="single" w:sz="4" w:space="0" w:color="000000"/>
              <w:right w:val="nil"/>
            </w:tcBorders>
          </w:tcPr>
          <w:p w14:paraId="25476BA1" w14:textId="77777777" w:rsidR="002225DD" w:rsidRDefault="00DD11D1">
            <w:pPr>
              <w:ind w:right="160"/>
              <w:jc w:val="right"/>
              <w:rPr>
                <w:rFonts w:ascii="Arial" w:eastAsia="Arial" w:hAnsi="Arial" w:cs="Arial"/>
                <w:color w:val="000000"/>
              </w:rPr>
            </w:pPr>
            <w:r>
              <w:rPr>
                <w:rFonts w:ascii="Arial" w:eastAsia="Arial" w:hAnsi="Arial" w:cs="Arial"/>
                <w:color w:val="000000"/>
              </w:rPr>
              <w:t>155.00</w:t>
            </w:r>
          </w:p>
        </w:tc>
        <w:tc>
          <w:tcPr>
            <w:tcW w:w="1670" w:type="dxa"/>
            <w:tcBorders>
              <w:top w:val="nil"/>
              <w:left w:val="nil"/>
              <w:bottom w:val="single" w:sz="4" w:space="0" w:color="000000"/>
              <w:right w:val="nil"/>
            </w:tcBorders>
          </w:tcPr>
          <w:p w14:paraId="3FF8BE21" w14:textId="77777777" w:rsidR="002225DD" w:rsidRDefault="00DD11D1">
            <w:pPr>
              <w:jc w:val="center"/>
              <w:rPr>
                <w:rFonts w:ascii="Arial" w:eastAsia="Arial" w:hAnsi="Arial" w:cs="Arial"/>
                <w:color w:val="000000"/>
              </w:rPr>
            </w:pPr>
            <w:r>
              <w:rPr>
                <w:rFonts w:ascii="Arial" w:eastAsia="Arial" w:hAnsi="Arial" w:cs="Arial"/>
                <w:color w:val="000000"/>
              </w:rPr>
              <w:t>7</w:t>
            </w:r>
          </w:p>
        </w:tc>
      </w:tr>
    </w:tbl>
    <w:p w14:paraId="347E0D84" w14:textId="77777777" w:rsidR="002225DD" w:rsidRDefault="00DD11D1">
      <w:pPr>
        <w:spacing w:before="120"/>
        <w:ind w:firstLine="567"/>
        <w:jc w:val="both"/>
        <w:rPr>
          <w:rFonts w:ascii="Arial" w:eastAsia="Arial" w:hAnsi="Arial" w:cs="Arial"/>
          <w:color w:val="000000"/>
        </w:rPr>
      </w:pPr>
      <w:r>
        <w:rPr>
          <w:rFonts w:ascii="Arial" w:eastAsia="Arial" w:hAnsi="Arial" w:cs="Arial"/>
          <w:color w:val="000000"/>
        </w:rPr>
        <w:t xml:space="preserve">Pottery produced in </w:t>
      </w:r>
      <w:proofErr w:type="spellStart"/>
      <w:r>
        <w:rPr>
          <w:rFonts w:ascii="Arial" w:eastAsia="Arial" w:hAnsi="Arial" w:cs="Arial"/>
          <w:color w:val="000000"/>
        </w:rPr>
        <w:t>Banyumulek</w:t>
      </w:r>
      <w:proofErr w:type="spellEnd"/>
      <w:r>
        <w:rPr>
          <w:rFonts w:ascii="Arial" w:eastAsia="Arial" w:hAnsi="Arial" w:cs="Arial"/>
          <w:color w:val="000000"/>
        </w:rPr>
        <w:t xml:space="preserve"> and </w:t>
      </w:r>
      <w:proofErr w:type="spellStart"/>
      <w:r>
        <w:rPr>
          <w:rFonts w:ascii="Arial" w:eastAsia="Arial" w:hAnsi="Arial" w:cs="Arial"/>
          <w:color w:val="000000"/>
        </w:rPr>
        <w:t>Lelede</w:t>
      </w:r>
      <w:proofErr w:type="spellEnd"/>
      <w:r>
        <w:rPr>
          <w:rFonts w:ascii="Arial" w:eastAsia="Arial" w:hAnsi="Arial" w:cs="Arial"/>
          <w:color w:val="000000"/>
        </w:rPr>
        <w:t xml:space="preserve"> villages is very well known, because both villages are pottery centers in West</w:t>
      </w:r>
      <w:r>
        <w:rPr>
          <w:rFonts w:ascii="Arial" w:eastAsia="Arial" w:hAnsi="Arial" w:cs="Arial"/>
          <w:color w:val="000000"/>
        </w:rPr>
        <w:t xml:space="preserve"> Lombok Regency, so it is natural that pottery is a priority </w:t>
      </w:r>
      <w:r>
        <w:rPr>
          <w:rFonts w:ascii="Arial" w:eastAsia="Arial" w:hAnsi="Arial" w:cs="Arial"/>
          <w:color w:val="000000"/>
        </w:rPr>
        <w:lastRenderedPageBreak/>
        <w:t xml:space="preserve">for the development of superior village products into OVOP. Its closest competitors are pottery from </w:t>
      </w:r>
      <w:proofErr w:type="spellStart"/>
      <w:r>
        <w:rPr>
          <w:rFonts w:ascii="Arial" w:eastAsia="Arial" w:hAnsi="Arial" w:cs="Arial"/>
          <w:color w:val="000000"/>
        </w:rPr>
        <w:t>Penujak</w:t>
      </w:r>
      <w:proofErr w:type="spellEnd"/>
      <w:r>
        <w:rPr>
          <w:rFonts w:ascii="Arial" w:eastAsia="Arial" w:hAnsi="Arial" w:cs="Arial"/>
          <w:color w:val="000000"/>
        </w:rPr>
        <w:t xml:space="preserve"> Village, Central Lombok Regency, and </w:t>
      </w:r>
      <w:proofErr w:type="spellStart"/>
      <w:r>
        <w:rPr>
          <w:rFonts w:ascii="Arial" w:eastAsia="Arial" w:hAnsi="Arial" w:cs="Arial"/>
          <w:color w:val="000000"/>
        </w:rPr>
        <w:t>Kasongan</w:t>
      </w:r>
      <w:proofErr w:type="spellEnd"/>
      <w:r>
        <w:rPr>
          <w:rFonts w:ascii="Arial" w:eastAsia="Arial" w:hAnsi="Arial" w:cs="Arial"/>
          <w:color w:val="000000"/>
        </w:rPr>
        <w:t xml:space="preserve"> Village, Bali Province (</w:t>
      </w:r>
      <w:proofErr w:type="spellStart"/>
      <w:r>
        <w:rPr>
          <w:rFonts w:ascii="Arial" w:eastAsia="Arial" w:hAnsi="Arial" w:cs="Arial"/>
          <w:color w:val="000000"/>
        </w:rPr>
        <w:t>Umur</w:t>
      </w:r>
      <w:proofErr w:type="spellEnd"/>
      <w:r>
        <w:rPr>
          <w:rFonts w:ascii="Arial" w:eastAsia="Arial" w:hAnsi="Arial" w:cs="Arial"/>
          <w:color w:val="000000"/>
        </w:rPr>
        <w:t xml:space="preserve"> et al, 2025</w:t>
      </w:r>
      <w:r>
        <w:rPr>
          <w:rFonts w:ascii="Arial" w:eastAsia="Arial" w:hAnsi="Arial" w:cs="Arial"/>
          <w:color w:val="000000"/>
        </w:rPr>
        <w:t xml:space="preserve">). The next priority is occupied by Tortilla and Bamboo Weaving, each produced in Taman </w:t>
      </w:r>
      <w:proofErr w:type="spellStart"/>
      <w:r>
        <w:rPr>
          <w:rFonts w:ascii="Arial" w:eastAsia="Arial" w:hAnsi="Arial" w:cs="Arial"/>
          <w:color w:val="000000"/>
        </w:rPr>
        <w:t>Ayu</w:t>
      </w:r>
      <w:proofErr w:type="spellEnd"/>
      <w:r>
        <w:rPr>
          <w:rFonts w:ascii="Arial" w:eastAsia="Arial" w:hAnsi="Arial" w:cs="Arial"/>
          <w:color w:val="000000"/>
        </w:rPr>
        <w:t xml:space="preserve"> Village and </w:t>
      </w:r>
      <w:proofErr w:type="spellStart"/>
      <w:r>
        <w:rPr>
          <w:rFonts w:ascii="Arial" w:eastAsia="Arial" w:hAnsi="Arial" w:cs="Arial"/>
          <w:color w:val="000000"/>
        </w:rPr>
        <w:t>Suka</w:t>
      </w:r>
      <w:proofErr w:type="spellEnd"/>
      <w:r>
        <w:rPr>
          <w:rFonts w:ascii="Arial" w:eastAsia="Arial" w:hAnsi="Arial" w:cs="Arial"/>
          <w:color w:val="000000"/>
        </w:rPr>
        <w:t xml:space="preserve"> </w:t>
      </w:r>
      <w:proofErr w:type="spellStart"/>
      <w:r>
        <w:rPr>
          <w:rFonts w:ascii="Arial" w:eastAsia="Arial" w:hAnsi="Arial" w:cs="Arial"/>
          <w:color w:val="000000"/>
        </w:rPr>
        <w:t>Makmur</w:t>
      </w:r>
      <w:proofErr w:type="spellEnd"/>
      <w:r>
        <w:rPr>
          <w:rFonts w:ascii="Arial" w:eastAsia="Arial" w:hAnsi="Arial" w:cs="Arial"/>
          <w:color w:val="000000"/>
        </w:rPr>
        <w:t xml:space="preserve"> Village, respectively (Table 6).</w:t>
      </w:r>
    </w:p>
    <w:p w14:paraId="62D960A2" w14:textId="77777777" w:rsidR="002225DD" w:rsidRDefault="002225DD">
      <w:pPr>
        <w:ind w:firstLine="567"/>
        <w:jc w:val="both"/>
        <w:rPr>
          <w:rFonts w:ascii="Arial" w:eastAsia="Arial" w:hAnsi="Arial" w:cs="Arial"/>
          <w:color w:val="000000"/>
        </w:rPr>
      </w:pPr>
    </w:p>
    <w:p w14:paraId="485D2555" w14:textId="77777777" w:rsidR="002225DD" w:rsidRDefault="00DD11D1">
      <w:pPr>
        <w:keepNext/>
        <w:keepLines/>
        <w:rPr>
          <w:rFonts w:ascii="Arial" w:eastAsia="Arial" w:hAnsi="Arial" w:cs="Arial"/>
          <w:b/>
          <w:bCs/>
          <w:i/>
          <w:iCs/>
          <w:color w:val="000000"/>
        </w:rPr>
      </w:pPr>
      <w:r>
        <w:rPr>
          <w:rFonts w:ascii="Arial" w:eastAsia="Arial" w:hAnsi="Arial" w:cs="Arial"/>
          <w:b/>
          <w:bCs/>
          <w:i/>
          <w:iCs/>
          <w:color w:val="000000"/>
        </w:rPr>
        <w:t>3.3.3 OVOP Development Priorities in the Southern Zone</w:t>
      </w:r>
    </w:p>
    <w:p w14:paraId="386DF8BC" w14:textId="77777777" w:rsidR="002225DD" w:rsidRDefault="00DD11D1">
      <w:pPr>
        <w:ind w:firstLine="567"/>
        <w:jc w:val="both"/>
        <w:rPr>
          <w:rFonts w:ascii="Arial" w:eastAsia="Arial" w:hAnsi="Arial" w:cs="Arial"/>
          <w:color w:val="000000"/>
        </w:rPr>
      </w:pPr>
      <w:r>
        <w:rPr>
          <w:rFonts w:ascii="Arial" w:eastAsia="Arial" w:hAnsi="Arial" w:cs="Arial"/>
          <w:color w:val="000000"/>
        </w:rPr>
        <w:t>In the southern zone, there is only one OVOP produc</w:t>
      </w:r>
      <w:r>
        <w:rPr>
          <w:rFonts w:ascii="Arial" w:eastAsia="Arial" w:hAnsi="Arial" w:cs="Arial"/>
          <w:color w:val="000000"/>
        </w:rPr>
        <w:t xml:space="preserve">t: thatch roofing in </w:t>
      </w:r>
      <w:proofErr w:type="spellStart"/>
      <w:r>
        <w:rPr>
          <w:rFonts w:ascii="Arial" w:eastAsia="Arial" w:hAnsi="Arial" w:cs="Arial"/>
          <w:color w:val="000000"/>
        </w:rPr>
        <w:t>Cendi</w:t>
      </w:r>
      <w:proofErr w:type="spellEnd"/>
      <w:r>
        <w:rPr>
          <w:rFonts w:ascii="Arial" w:eastAsia="Arial" w:hAnsi="Arial" w:cs="Arial"/>
          <w:color w:val="000000"/>
        </w:rPr>
        <w:t xml:space="preserve"> </w:t>
      </w:r>
      <w:proofErr w:type="spellStart"/>
      <w:r>
        <w:rPr>
          <w:rFonts w:ascii="Arial" w:eastAsia="Arial" w:hAnsi="Arial" w:cs="Arial"/>
          <w:color w:val="000000"/>
        </w:rPr>
        <w:t>Manik</w:t>
      </w:r>
      <w:proofErr w:type="spellEnd"/>
      <w:r>
        <w:rPr>
          <w:rFonts w:ascii="Arial" w:eastAsia="Arial" w:hAnsi="Arial" w:cs="Arial"/>
          <w:color w:val="000000"/>
        </w:rPr>
        <w:t xml:space="preserve"> Village. Therefore, there is no priority order for OVOP development in the southern zone. The southern zone boasts natural </w:t>
      </w:r>
      <w:r>
        <w:rPr>
          <w:rFonts w:ascii="Arial" w:eastAsia="Arial" w:hAnsi="Arial" w:cs="Arial"/>
        </w:rPr>
        <w:t xml:space="preserve">resources </w:t>
      </w:r>
      <w:r>
        <w:rPr>
          <w:rFonts w:ascii="Arial" w:eastAsia="Arial" w:hAnsi="Arial" w:cs="Arial"/>
          <w:color w:val="000000"/>
        </w:rPr>
        <w:t xml:space="preserve">such as non-timber forest products, fisheries, and minerals, </w:t>
      </w:r>
      <w:r>
        <w:rPr>
          <w:rFonts w:ascii="Arial" w:eastAsia="Arial" w:hAnsi="Arial" w:cs="Arial"/>
        </w:rPr>
        <w:t xml:space="preserve">but </w:t>
      </w:r>
      <w:r>
        <w:rPr>
          <w:rFonts w:ascii="Arial" w:eastAsia="Arial" w:hAnsi="Arial" w:cs="Arial"/>
          <w:color w:val="000000"/>
        </w:rPr>
        <w:t xml:space="preserve">their utilization is </w:t>
      </w:r>
      <w:r>
        <w:rPr>
          <w:rFonts w:ascii="Arial" w:eastAsia="Arial" w:hAnsi="Arial" w:cs="Arial"/>
          <w:color w:val="000000"/>
        </w:rPr>
        <w:t>still very limited and underdeveloped compared to the northern and central zones. The local government should pay closer attention to the southern zone so that it can reach its full potential, aligning with other villages in West Lombok Regency.</w:t>
      </w:r>
    </w:p>
    <w:p w14:paraId="6DEC0961" w14:textId="77777777" w:rsidR="002225DD" w:rsidRDefault="002225DD">
      <w:pPr>
        <w:ind w:left="1135" w:hanging="1135"/>
        <w:jc w:val="both"/>
        <w:rPr>
          <w:rFonts w:ascii="Arial" w:eastAsia="Arial" w:hAnsi="Arial" w:cs="Arial"/>
          <w:color w:val="000000"/>
        </w:rPr>
      </w:pPr>
    </w:p>
    <w:p w14:paraId="1330BA37" w14:textId="77777777" w:rsidR="002225DD" w:rsidRDefault="00DD11D1">
      <w:pPr>
        <w:keepNext/>
        <w:keepLines/>
        <w:rPr>
          <w:rFonts w:ascii="Arial" w:eastAsia="Arial" w:hAnsi="Arial" w:cs="Arial"/>
          <w:b/>
          <w:bCs/>
          <w:i/>
          <w:iCs/>
          <w:color w:val="000000"/>
        </w:rPr>
      </w:pPr>
      <w:r>
        <w:rPr>
          <w:rFonts w:ascii="Arial" w:eastAsia="Arial" w:hAnsi="Arial" w:cs="Arial"/>
          <w:b/>
          <w:bCs/>
          <w:i/>
          <w:iCs/>
          <w:color w:val="000000"/>
        </w:rPr>
        <w:t>3.3.4 OVO</w:t>
      </w:r>
      <w:r>
        <w:rPr>
          <w:rFonts w:ascii="Arial" w:eastAsia="Arial" w:hAnsi="Arial" w:cs="Arial"/>
          <w:b/>
          <w:bCs/>
          <w:i/>
          <w:iCs/>
          <w:color w:val="000000"/>
        </w:rPr>
        <w:t>P Development Priorities in West Lombok</w:t>
      </w:r>
    </w:p>
    <w:p w14:paraId="4F6479B7" w14:textId="77777777" w:rsidR="002225DD" w:rsidRDefault="00DD11D1">
      <w:pPr>
        <w:ind w:firstLine="567"/>
        <w:jc w:val="both"/>
        <w:rPr>
          <w:rFonts w:ascii="Arial" w:eastAsia="Arial" w:hAnsi="Arial" w:cs="Arial"/>
        </w:rPr>
      </w:pPr>
      <w:r>
        <w:rPr>
          <w:rFonts w:ascii="Arial" w:eastAsia="Arial" w:hAnsi="Arial" w:cs="Arial"/>
        </w:rPr>
        <w:t>In the context of West Lombok, this analysis was conducted to prioritize the most feasible products for development based on the five criteria described previously. The results of the One Village One Product (OVOP) p</w:t>
      </w:r>
      <w:r>
        <w:rPr>
          <w:rFonts w:ascii="Arial" w:eastAsia="Arial" w:hAnsi="Arial" w:cs="Arial"/>
        </w:rPr>
        <w:t>rogram priority determination in West Lombok are presented in Table 7.</w:t>
      </w:r>
    </w:p>
    <w:p w14:paraId="5C9E41FD" w14:textId="77777777" w:rsidR="002225DD" w:rsidRDefault="00DD11D1">
      <w:pPr>
        <w:spacing w:before="120" w:after="120"/>
        <w:ind w:left="840" w:hanging="840"/>
        <w:rPr>
          <w:rFonts w:ascii="Arial" w:eastAsia="Arial" w:hAnsi="Arial" w:cs="Arial"/>
          <w:color w:val="000000"/>
        </w:rPr>
      </w:pPr>
      <w:bookmarkStart w:id="22" w:name="_heading=h.stoyu3pkqez5" w:colFirst="0" w:colLast="0"/>
      <w:bookmarkEnd w:id="22"/>
      <w:r>
        <w:rPr>
          <w:rFonts w:ascii="Arial" w:eastAsia="Arial" w:hAnsi="Arial" w:cs="Arial"/>
          <w:color w:val="000000"/>
        </w:rPr>
        <w:t xml:space="preserve">Table 7. Results of </w:t>
      </w:r>
      <w:r>
        <w:rPr>
          <w:rFonts w:ascii="Arial" w:eastAsia="Arial" w:hAnsi="Arial" w:cs="Arial"/>
        </w:rPr>
        <w:t xml:space="preserve">the Composite Performance Index (CPI) Analysis </w:t>
      </w:r>
      <w:r>
        <w:rPr>
          <w:rFonts w:ascii="Arial" w:eastAsia="Arial" w:hAnsi="Arial" w:cs="Arial"/>
          <w:color w:val="000000"/>
        </w:rPr>
        <w:t>and OVOP Priority Rankings in West Lombok</w:t>
      </w:r>
    </w:p>
    <w:tbl>
      <w:tblPr>
        <w:tblStyle w:val="Style86"/>
        <w:tblW w:w="849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2"/>
        <w:gridCol w:w="2837"/>
        <w:gridCol w:w="1851"/>
        <w:gridCol w:w="1670"/>
      </w:tblGrid>
      <w:tr w:rsidR="002225DD" w14:paraId="1EB25A98" w14:textId="77777777">
        <w:trPr>
          <w:trHeight w:val="240"/>
          <w:tblHeader/>
        </w:trPr>
        <w:tc>
          <w:tcPr>
            <w:tcW w:w="2132" w:type="dxa"/>
            <w:tcBorders>
              <w:top w:val="single" w:sz="4" w:space="0" w:color="000000"/>
              <w:left w:val="nil"/>
              <w:bottom w:val="single" w:sz="4" w:space="0" w:color="000000"/>
              <w:right w:val="nil"/>
            </w:tcBorders>
            <w:shd w:val="clear" w:color="auto" w:fill="F2F2F2"/>
            <w:vAlign w:val="center"/>
          </w:tcPr>
          <w:p w14:paraId="3E565EF4" w14:textId="77777777" w:rsidR="002225DD" w:rsidRDefault="00DD11D1">
            <w:pPr>
              <w:jc w:val="center"/>
              <w:rPr>
                <w:rFonts w:ascii="Arial" w:eastAsia="Arial" w:hAnsi="Arial" w:cs="Arial"/>
                <w:color w:val="000000"/>
              </w:rPr>
            </w:pPr>
            <w:r>
              <w:rPr>
                <w:rFonts w:ascii="Arial" w:eastAsia="Arial" w:hAnsi="Arial" w:cs="Arial"/>
                <w:color w:val="000000"/>
              </w:rPr>
              <w:t>Village Name</w:t>
            </w:r>
          </w:p>
        </w:tc>
        <w:tc>
          <w:tcPr>
            <w:tcW w:w="2837" w:type="dxa"/>
            <w:tcBorders>
              <w:top w:val="single" w:sz="4" w:space="0" w:color="000000"/>
              <w:left w:val="nil"/>
              <w:bottom w:val="single" w:sz="4" w:space="0" w:color="000000"/>
              <w:right w:val="nil"/>
            </w:tcBorders>
            <w:shd w:val="clear" w:color="auto" w:fill="F2F2F2"/>
            <w:vAlign w:val="center"/>
          </w:tcPr>
          <w:p w14:paraId="12857A87" w14:textId="77777777" w:rsidR="002225DD" w:rsidRDefault="00DD11D1">
            <w:pPr>
              <w:jc w:val="center"/>
              <w:rPr>
                <w:rFonts w:ascii="Arial" w:eastAsia="Arial" w:hAnsi="Arial" w:cs="Arial"/>
                <w:color w:val="000000"/>
              </w:rPr>
            </w:pPr>
            <w:r>
              <w:rPr>
                <w:rFonts w:ascii="Arial" w:eastAsia="Arial" w:hAnsi="Arial" w:cs="Arial"/>
                <w:color w:val="000000"/>
              </w:rPr>
              <w:t>Types of products</w:t>
            </w:r>
          </w:p>
        </w:tc>
        <w:tc>
          <w:tcPr>
            <w:tcW w:w="1851" w:type="dxa"/>
            <w:tcBorders>
              <w:top w:val="single" w:sz="4" w:space="0" w:color="000000"/>
              <w:left w:val="nil"/>
              <w:bottom w:val="single" w:sz="4" w:space="0" w:color="000000"/>
              <w:right w:val="nil"/>
            </w:tcBorders>
            <w:shd w:val="clear" w:color="auto" w:fill="F2F2F2"/>
            <w:vAlign w:val="bottom"/>
          </w:tcPr>
          <w:p w14:paraId="25BA5640" w14:textId="77777777" w:rsidR="002225DD" w:rsidRDefault="00DD11D1">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14:paraId="788B9A7B" w14:textId="77777777" w:rsidR="002225DD" w:rsidRDefault="00DD11D1">
            <w:pPr>
              <w:jc w:val="center"/>
              <w:rPr>
                <w:rFonts w:ascii="Arial" w:eastAsia="Arial" w:hAnsi="Arial" w:cs="Arial"/>
                <w:color w:val="000000"/>
              </w:rPr>
            </w:pPr>
            <w:r>
              <w:rPr>
                <w:rFonts w:ascii="Arial" w:eastAsia="Arial" w:hAnsi="Arial" w:cs="Arial"/>
                <w:color w:val="000000"/>
              </w:rPr>
              <w:t>Priority</w:t>
            </w:r>
          </w:p>
        </w:tc>
      </w:tr>
      <w:tr w:rsidR="002225DD" w14:paraId="0A033E63" w14:textId="77777777">
        <w:trPr>
          <w:trHeight w:val="240"/>
        </w:trPr>
        <w:tc>
          <w:tcPr>
            <w:tcW w:w="2132" w:type="dxa"/>
            <w:tcBorders>
              <w:top w:val="single" w:sz="4" w:space="0" w:color="000000"/>
              <w:left w:val="nil"/>
              <w:bottom w:val="nil"/>
              <w:right w:val="nil"/>
            </w:tcBorders>
            <w:vAlign w:val="center"/>
          </w:tcPr>
          <w:p w14:paraId="3B4A4113" w14:textId="77777777" w:rsidR="002225DD" w:rsidRDefault="00DD11D1">
            <w:pPr>
              <w:rPr>
                <w:rFonts w:ascii="Arial" w:eastAsia="Arial" w:hAnsi="Arial" w:cs="Arial"/>
                <w:color w:val="000000"/>
              </w:rPr>
            </w:pPr>
            <w:proofErr w:type="spellStart"/>
            <w:r>
              <w:rPr>
                <w:rFonts w:ascii="Arial" w:eastAsia="Arial" w:hAnsi="Arial" w:cs="Arial"/>
                <w:color w:val="000000"/>
              </w:rPr>
              <w:t>Banyumulek</w:t>
            </w:r>
            <w:proofErr w:type="spellEnd"/>
          </w:p>
        </w:tc>
        <w:tc>
          <w:tcPr>
            <w:tcW w:w="2837" w:type="dxa"/>
            <w:tcBorders>
              <w:top w:val="single" w:sz="4" w:space="0" w:color="000000"/>
              <w:left w:val="nil"/>
              <w:bottom w:val="nil"/>
              <w:right w:val="nil"/>
            </w:tcBorders>
            <w:vAlign w:val="center"/>
          </w:tcPr>
          <w:p w14:paraId="2AAF5729" w14:textId="77777777" w:rsidR="002225DD" w:rsidRDefault="00DD11D1">
            <w:pPr>
              <w:rPr>
                <w:rFonts w:ascii="Arial" w:eastAsia="Arial" w:hAnsi="Arial" w:cs="Arial"/>
                <w:color w:val="000000"/>
              </w:rPr>
            </w:pPr>
            <w:r>
              <w:rPr>
                <w:rFonts w:ascii="Arial" w:eastAsia="Arial" w:hAnsi="Arial" w:cs="Arial"/>
                <w:color w:val="000000"/>
              </w:rPr>
              <w:t>Pottery</w:t>
            </w:r>
          </w:p>
        </w:tc>
        <w:tc>
          <w:tcPr>
            <w:tcW w:w="1851" w:type="dxa"/>
            <w:tcBorders>
              <w:top w:val="single" w:sz="4" w:space="0" w:color="000000"/>
              <w:left w:val="nil"/>
              <w:bottom w:val="nil"/>
              <w:right w:val="nil"/>
            </w:tcBorders>
          </w:tcPr>
          <w:p w14:paraId="23AF90E5" w14:textId="77777777" w:rsidR="002225DD" w:rsidRDefault="00DD11D1">
            <w:pPr>
              <w:ind w:right="240"/>
              <w:jc w:val="right"/>
              <w:rPr>
                <w:rFonts w:ascii="Arial" w:eastAsia="Arial" w:hAnsi="Arial" w:cs="Arial"/>
                <w:color w:val="000000"/>
              </w:rPr>
            </w:pPr>
            <w:r>
              <w:rPr>
                <w:rFonts w:ascii="Arial" w:eastAsia="Arial" w:hAnsi="Arial" w:cs="Arial"/>
                <w:color w:val="000000"/>
              </w:rPr>
              <w:t>16,501.35</w:t>
            </w:r>
          </w:p>
        </w:tc>
        <w:tc>
          <w:tcPr>
            <w:tcW w:w="1670" w:type="dxa"/>
            <w:tcBorders>
              <w:top w:val="single" w:sz="4" w:space="0" w:color="000000"/>
              <w:left w:val="nil"/>
              <w:bottom w:val="nil"/>
              <w:right w:val="nil"/>
            </w:tcBorders>
          </w:tcPr>
          <w:p w14:paraId="2156623B" w14:textId="77777777" w:rsidR="002225DD" w:rsidRDefault="00DD11D1">
            <w:pPr>
              <w:jc w:val="center"/>
              <w:rPr>
                <w:rFonts w:ascii="Arial" w:eastAsia="Arial" w:hAnsi="Arial" w:cs="Arial"/>
                <w:color w:val="000000"/>
              </w:rPr>
            </w:pPr>
            <w:r>
              <w:rPr>
                <w:rFonts w:ascii="Arial" w:eastAsia="Arial" w:hAnsi="Arial" w:cs="Arial"/>
                <w:color w:val="000000"/>
              </w:rPr>
              <w:t>1</w:t>
            </w:r>
          </w:p>
        </w:tc>
      </w:tr>
      <w:tr w:rsidR="002225DD" w14:paraId="588F18E6" w14:textId="77777777">
        <w:trPr>
          <w:trHeight w:val="240"/>
        </w:trPr>
        <w:tc>
          <w:tcPr>
            <w:tcW w:w="2132" w:type="dxa"/>
            <w:tcBorders>
              <w:top w:val="nil"/>
              <w:left w:val="nil"/>
              <w:bottom w:val="nil"/>
              <w:right w:val="nil"/>
            </w:tcBorders>
            <w:vAlign w:val="center"/>
          </w:tcPr>
          <w:p w14:paraId="397D2459" w14:textId="77777777" w:rsidR="002225DD" w:rsidRDefault="00DD11D1">
            <w:pPr>
              <w:rPr>
                <w:rFonts w:ascii="Arial" w:eastAsia="Arial" w:hAnsi="Arial" w:cs="Arial"/>
                <w:color w:val="000000"/>
              </w:rPr>
            </w:pPr>
            <w:proofErr w:type="spellStart"/>
            <w:r>
              <w:rPr>
                <w:rFonts w:ascii="Arial" w:eastAsia="Arial" w:hAnsi="Arial" w:cs="Arial"/>
                <w:color w:val="000000"/>
              </w:rPr>
              <w:t>Lelede</w:t>
            </w:r>
            <w:proofErr w:type="spellEnd"/>
          </w:p>
        </w:tc>
        <w:tc>
          <w:tcPr>
            <w:tcW w:w="2837" w:type="dxa"/>
            <w:tcBorders>
              <w:top w:val="nil"/>
              <w:left w:val="nil"/>
              <w:bottom w:val="nil"/>
              <w:right w:val="nil"/>
            </w:tcBorders>
            <w:vAlign w:val="center"/>
          </w:tcPr>
          <w:p w14:paraId="10E82FA5" w14:textId="77777777" w:rsidR="002225DD" w:rsidRDefault="00DD11D1">
            <w:pPr>
              <w:rPr>
                <w:rFonts w:ascii="Arial" w:eastAsia="Arial" w:hAnsi="Arial" w:cs="Arial"/>
                <w:color w:val="000000"/>
              </w:rPr>
            </w:pPr>
            <w:r>
              <w:rPr>
                <w:rFonts w:ascii="Arial" w:eastAsia="Arial" w:hAnsi="Arial" w:cs="Arial"/>
                <w:color w:val="000000"/>
              </w:rPr>
              <w:t>Pottery</w:t>
            </w:r>
          </w:p>
        </w:tc>
        <w:tc>
          <w:tcPr>
            <w:tcW w:w="1851" w:type="dxa"/>
            <w:tcBorders>
              <w:top w:val="nil"/>
              <w:left w:val="nil"/>
              <w:bottom w:val="nil"/>
              <w:right w:val="nil"/>
            </w:tcBorders>
          </w:tcPr>
          <w:p w14:paraId="36788118" w14:textId="77777777" w:rsidR="002225DD" w:rsidRDefault="00DD11D1">
            <w:pPr>
              <w:ind w:right="240"/>
              <w:jc w:val="right"/>
              <w:rPr>
                <w:rFonts w:ascii="Arial" w:eastAsia="Arial" w:hAnsi="Arial" w:cs="Arial"/>
                <w:color w:val="000000"/>
              </w:rPr>
            </w:pPr>
            <w:r>
              <w:rPr>
                <w:rFonts w:ascii="Arial" w:eastAsia="Arial" w:hAnsi="Arial" w:cs="Arial"/>
                <w:color w:val="000000"/>
              </w:rPr>
              <w:t>13,058.85</w:t>
            </w:r>
          </w:p>
        </w:tc>
        <w:tc>
          <w:tcPr>
            <w:tcW w:w="1670" w:type="dxa"/>
            <w:tcBorders>
              <w:top w:val="nil"/>
              <w:left w:val="nil"/>
              <w:bottom w:val="nil"/>
              <w:right w:val="nil"/>
            </w:tcBorders>
          </w:tcPr>
          <w:p w14:paraId="47FD3961" w14:textId="77777777" w:rsidR="002225DD" w:rsidRDefault="00DD11D1">
            <w:pPr>
              <w:jc w:val="center"/>
              <w:rPr>
                <w:rFonts w:ascii="Arial" w:eastAsia="Arial" w:hAnsi="Arial" w:cs="Arial"/>
                <w:color w:val="000000"/>
              </w:rPr>
            </w:pPr>
            <w:r>
              <w:rPr>
                <w:rFonts w:ascii="Arial" w:eastAsia="Arial" w:hAnsi="Arial" w:cs="Arial"/>
                <w:color w:val="000000"/>
              </w:rPr>
              <w:t>2</w:t>
            </w:r>
          </w:p>
        </w:tc>
      </w:tr>
      <w:tr w:rsidR="002225DD" w14:paraId="7D80CF7D" w14:textId="77777777">
        <w:trPr>
          <w:trHeight w:val="240"/>
        </w:trPr>
        <w:tc>
          <w:tcPr>
            <w:tcW w:w="2132" w:type="dxa"/>
            <w:tcBorders>
              <w:top w:val="nil"/>
              <w:left w:val="nil"/>
              <w:bottom w:val="nil"/>
              <w:right w:val="nil"/>
            </w:tcBorders>
            <w:vAlign w:val="center"/>
          </w:tcPr>
          <w:p w14:paraId="04BB2785" w14:textId="77777777" w:rsidR="002225DD" w:rsidRDefault="00DD11D1">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1AE7C560" w14:textId="77777777" w:rsidR="002225DD" w:rsidRDefault="00DD11D1">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14:paraId="488BC639" w14:textId="77777777" w:rsidR="002225DD" w:rsidRDefault="00DD11D1">
            <w:pPr>
              <w:ind w:right="240"/>
              <w:jc w:val="right"/>
              <w:rPr>
                <w:rFonts w:ascii="Arial" w:eastAsia="Arial" w:hAnsi="Arial" w:cs="Arial"/>
                <w:color w:val="000000"/>
              </w:rPr>
            </w:pPr>
            <w:r>
              <w:rPr>
                <w:rFonts w:ascii="Arial" w:eastAsia="Arial" w:hAnsi="Arial" w:cs="Arial"/>
                <w:color w:val="000000"/>
              </w:rPr>
              <w:t>9,402.74</w:t>
            </w:r>
          </w:p>
        </w:tc>
        <w:tc>
          <w:tcPr>
            <w:tcW w:w="1670" w:type="dxa"/>
            <w:tcBorders>
              <w:top w:val="nil"/>
              <w:left w:val="nil"/>
              <w:bottom w:val="nil"/>
              <w:right w:val="nil"/>
            </w:tcBorders>
          </w:tcPr>
          <w:p w14:paraId="35404416" w14:textId="77777777" w:rsidR="002225DD" w:rsidRDefault="00DD11D1">
            <w:pPr>
              <w:jc w:val="center"/>
              <w:rPr>
                <w:rFonts w:ascii="Arial" w:eastAsia="Arial" w:hAnsi="Arial" w:cs="Arial"/>
                <w:color w:val="000000"/>
              </w:rPr>
            </w:pPr>
            <w:r>
              <w:rPr>
                <w:rFonts w:ascii="Arial" w:eastAsia="Arial" w:hAnsi="Arial" w:cs="Arial"/>
                <w:color w:val="000000"/>
              </w:rPr>
              <w:t>3</w:t>
            </w:r>
          </w:p>
        </w:tc>
      </w:tr>
      <w:tr w:rsidR="002225DD" w14:paraId="4A43FA1B" w14:textId="77777777">
        <w:trPr>
          <w:trHeight w:val="240"/>
        </w:trPr>
        <w:tc>
          <w:tcPr>
            <w:tcW w:w="2132" w:type="dxa"/>
            <w:tcBorders>
              <w:top w:val="nil"/>
              <w:left w:val="nil"/>
              <w:bottom w:val="nil"/>
              <w:right w:val="nil"/>
            </w:tcBorders>
            <w:vAlign w:val="center"/>
          </w:tcPr>
          <w:p w14:paraId="51A4E3E6" w14:textId="77777777" w:rsidR="002225DD" w:rsidRDefault="00DD11D1">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3DC7C133" w14:textId="77777777" w:rsidR="002225DD" w:rsidRDefault="00DD11D1">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14:paraId="334BA8C8" w14:textId="77777777" w:rsidR="002225DD" w:rsidRDefault="00DD11D1">
            <w:pPr>
              <w:ind w:right="240"/>
              <w:jc w:val="right"/>
              <w:rPr>
                <w:rFonts w:ascii="Arial" w:eastAsia="Arial" w:hAnsi="Arial" w:cs="Arial"/>
                <w:color w:val="000000"/>
              </w:rPr>
            </w:pPr>
            <w:r>
              <w:rPr>
                <w:rFonts w:ascii="Arial" w:eastAsia="Arial" w:hAnsi="Arial" w:cs="Arial"/>
                <w:color w:val="000000"/>
              </w:rPr>
              <w:t>7,110.05</w:t>
            </w:r>
          </w:p>
        </w:tc>
        <w:tc>
          <w:tcPr>
            <w:tcW w:w="1670" w:type="dxa"/>
            <w:tcBorders>
              <w:top w:val="nil"/>
              <w:left w:val="nil"/>
              <w:bottom w:val="nil"/>
              <w:right w:val="nil"/>
            </w:tcBorders>
          </w:tcPr>
          <w:p w14:paraId="7896BFAB" w14:textId="77777777" w:rsidR="002225DD" w:rsidRDefault="00DD11D1">
            <w:pPr>
              <w:jc w:val="center"/>
              <w:rPr>
                <w:rFonts w:ascii="Arial" w:eastAsia="Arial" w:hAnsi="Arial" w:cs="Arial"/>
                <w:color w:val="000000"/>
              </w:rPr>
            </w:pPr>
            <w:r>
              <w:rPr>
                <w:rFonts w:ascii="Arial" w:eastAsia="Arial" w:hAnsi="Arial" w:cs="Arial"/>
                <w:color w:val="000000"/>
              </w:rPr>
              <w:t>4</w:t>
            </w:r>
          </w:p>
        </w:tc>
      </w:tr>
      <w:tr w:rsidR="002225DD" w14:paraId="1D0EB74D" w14:textId="77777777">
        <w:trPr>
          <w:trHeight w:val="240"/>
        </w:trPr>
        <w:tc>
          <w:tcPr>
            <w:tcW w:w="2132" w:type="dxa"/>
            <w:tcBorders>
              <w:top w:val="nil"/>
              <w:left w:val="nil"/>
              <w:bottom w:val="nil"/>
              <w:right w:val="nil"/>
            </w:tcBorders>
            <w:vAlign w:val="center"/>
          </w:tcPr>
          <w:p w14:paraId="2CDEC8BC" w14:textId="77777777" w:rsidR="002225DD" w:rsidRDefault="00DD11D1">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2837" w:type="dxa"/>
            <w:tcBorders>
              <w:top w:val="nil"/>
              <w:left w:val="nil"/>
              <w:bottom w:val="nil"/>
              <w:right w:val="nil"/>
            </w:tcBorders>
            <w:vAlign w:val="center"/>
          </w:tcPr>
          <w:p w14:paraId="79C78F7D" w14:textId="77777777" w:rsidR="002225DD" w:rsidRDefault="00DD11D1">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851" w:type="dxa"/>
            <w:tcBorders>
              <w:top w:val="nil"/>
              <w:left w:val="nil"/>
              <w:bottom w:val="nil"/>
              <w:right w:val="nil"/>
            </w:tcBorders>
          </w:tcPr>
          <w:p w14:paraId="77D89B47" w14:textId="77777777" w:rsidR="002225DD" w:rsidRDefault="00DD11D1">
            <w:pPr>
              <w:ind w:right="240"/>
              <w:jc w:val="right"/>
              <w:rPr>
                <w:rFonts w:ascii="Arial" w:eastAsia="Arial" w:hAnsi="Arial" w:cs="Arial"/>
                <w:color w:val="000000"/>
              </w:rPr>
            </w:pPr>
            <w:r>
              <w:rPr>
                <w:rFonts w:ascii="Arial" w:eastAsia="Arial" w:hAnsi="Arial" w:cs="Arial"/>
                <w:color w:val="000000"/>
              </w:rPr>
              <w:t>6,526.36</w:t>
            </w:r>
          </w:p>
        </w:tc>
        <w:tc>
          <w:tcPr>
            <w:tcW w:w="1670" w:type="dxa"/>
            <w:tcBorders>
              <w:top w:val="nil"/>
              <w:left w:val="nil"/>
              <w:bottom w:val="nil"/>
              <w:right w:val="nil"/>
            </w:tcBorders>
          </w:tcPr>
          <w:p w14:paraId="4BC9F026" w14:textId="77777777" w:rsidR="002225DD" w:rsidRDefault="00DD11D1">
            <w:pPr>
              <w:jc w:val="center"/>
              <w:rPr>
                <w:rFonts w:ascii="Arial" w:eastAsia="Arial" w:hAnsi="Arial" w:cs="Arial"/>
                <w:color w:val="000000"/>
              </w:rPr>
            </w:pPr>
            <w:r>
              <w:rPr>
                <w:rFonts w:ascii="Arial" w:eastAsia="Arial" w:hAnsi="Arial" w:cs="Arial"/>
                <w:color w:val="000000"/>
              </w:rPr>
              <w:t>5</w:t>
            </w:r>
          </w:p>
        </w:tc>
      </w:tr>
      <w:tr w:rsidR="002225DD" w14:paraId="1DC7B030" w14:textId="77777777">
        <w:trPr>
          <w:trHeight w:val="240"/>
        </w:trPr>
        <w:tc>
          <w:tcPr>
            <w:tcW w:w="2132" w:type="dxa"/>
            <w:tcBorders>
              <w:top w:val="nil"/>
              <w:left w:val="nil"/>
              <w:bottom w:val="nil"/>
              <w:right w:val="nil"/>
            </w:tcBorders>
            <w:vAlign w:val="center"/>
          </w:tcPr>
          <w:p w14:paraId="589AC21D" w14:textId="77777777" w:rsidR="002225DD" w:rsidRDefault="00DD11D1">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4415B4C4" w14:textId="77777777" w:rsidR="002225DD" w:rsidRDefault="00DD11D1">
            <w:pPr>
              <w:rPr>
                <w:rFonts w:ascii="Arial" w:eastAsia="Arial" w:hAnsi="Arial" w:cs="Arial"/>
                <w:color w:val="000000"/>
              </w:rPr>
            </w:pPr>
            <w:r>
              <w:rPr>
                <w:rFonts w:ascii="Arial" w:eastAsia="Arial" w:hAnsi="Arial" w:cs="Arial"/>
                <w:color w:val="000000"/>
              </w:rPr>
              <w:t>Trigona Honey</w:t>
            </w:r>
          </w:p>
        </w:tc>
        <w:tc>
          <w:tcPr>
            <w:tcW w:w="1851" w:type="dxa"/>
            <w:tcBorders>
              <w:top w:val="nil"/>
              <w:left w:val="nil"/>
              <w:bottom w:val="nil"/>
              <w:right w:val="nil"/>
            </w:tcBorders>
          </w:tcPr>
          <w:p w14:paraId="0FC4A211" w14:textId="77777777" w:rsidR="002225DD" w:rsidRDefault="00DD11D1">
            <w:pPr>
              <w:ind w:right="240"/>
              <w:jc w:val="right"/>
              <w:rPr>
                <w:rFonts w:ascii="Arial" w:eastAsia="Arial" w:hAnsi="Arial" w:cs="Arial"/>
                <w:color w:val="000000"/>
              </w:rPr>
            </w:pPr>
            <w:r>
              <w:rPr>
                <w:rFonts w:ascii="Arial" w:eastAsia="Arial" w:hAnsi="Arial" w:cs="Arial"/>
                <w:color w:val="000000"/>
              </w:rPr>
              <w:t>6,103.61</w:t>
            </w:r>
          </w:p>
        </w:tc>
        <w:tc>
          <w:tcPr>
            <w:tcW w:w="1670" w:type="dxa"/>
            <w:tcBorders>
              <w:top w:val="nil"/>
              <w:left w:val="nil"/>
              <w:bottom w:val="nil"/>
              <w:right w:val="nil"/>
            </w:tcBorders>
          </w:tcPr>
          <w:p w14:paraId="058A1802" w14:textId="77777777" w:rsidR="002225DD" w:rsidRDefault="00DD11D1">
            <w:pPr>
              <w:jc w:val="center"/>
              <w:rPr>
                <w:rFonts w:ascii="Arial" w:eastAsia="Arial" w:hAnsi="Arial" w:cs="Arial"/>
                <w:color w:val="000000"/>
              </w:rPr>
            </w:pPr>
            <w:r>
              <w:rPr>
                <w:rFonts w:ascii="Arial" w:eastAsia="Arial" w:hAnsi="Arial" w:cs="Arial"/>
                <w:color w:val="000000"/>
              </w:rPr>
              <w:t>6</w:t>
            </w:r>
          </w:p>
        </w:tc>
      </w:tr>
      <w:tr w:rsidR="002225DD" w14:paraId="3F21B628" w14:textId="77777777">
        <w:trPr>
          <w:trHeight w:val="240"/>
        </w:trPr>
        <w:tc>
          <w:tcPr>
            <w:tcW w:w="2132" w:type="dxa"/>
            <w:tcBorders>
              <w:top w:val="nil"/>
              <w:left w:val="nil"/>
              <w:bottom w:val="nil"/>
              <w:right w:val="nil"/>
            </w:tcBorders>
            <w:vAlign w:val="center"/>
          </w:tcPr>
          <w:p w14:paraId="10BEE267" w14:textId="77777777" w:rsidR="002225DD" w:rsidRDefault="00DD11D1">
            <w:pPr>
              <w:rPr>
                <w:rFonts w:ascii="Arial" w:eastAsia="Arial" w:hAnsi="Arial" w:cs="Arial"/>
                <w:color w:val="000000"/>
              </w:rPr>
            </w:pPr>
            <w:r>
              <w:rPr>
                <w:rFonts w:ascii="Arial" w:eastAsia="Arial" w:hAnsi="Arial" w:cs="Arial"/>
                <w:color w:val="000000"/>
              </w:rPr>
              <w:t xml:space="preserve">Taman </w:t>
            </w:r>
            <w:proofErr w:type="spellStart"/>
            <w:r>
              <w:rPr>
                <w:rFonts w:ascii="Arial" w:eastAsia="Arial" w:hAnsi="Arial" w:cs="Arial"/>
                <w:color w:val="000000"/>
              </w:rPr>
              <w:t>Ayu</w:t>
            </w:r>
            <w:proofErr w:type="spellEnd"/>
          </w:p>
        </w:tc>
        <w:tc>
          <w:tcPr>
            <w:tcW w:w="2837" w:type="dxa"/>
            <w:tcBorders>
              <w:top w:val="nil"/>
              <w:left w:val="nil"/>
              <w:bottom w:val="nil"/>
              <w:right w:val="nil"/>
            </w:tcBorders>
            <w:vAlign w:val="center"/>
          </w:tcPr>
          <w:p w14:paraId="06004F68" w14:textId="77777777" w:rsidR="002225DD" w:rsidRDefault="00DD11D1">
            <w:pPr>
              <w:rPr>
                <w:rFonts w:ascii="Arial" w:eastAsia="Arial" w:hAnsi="Arial" w:cs="Arial"/>
                <w:color w:val="000000"/>
              </w:rPr>
            </w:pPr>
            <w:r>
              <w:rPr>
                <w:rFonts w:ascii="Arial" w:eastAsia="Arial" w:hAnsi="Arial" w:cs="Arial"/>
              </w:rPr>
              <w:t>Tortilla</w:t>
            </w:r>
          </w:p>
        </w:tc>
        <w:tc>
          <w:tcPr>
            <w:tcW w:w="1851" w:type="dxa"/>
            <w:tcBorders>
              <w:top w:val="nil"/>
              <w:left w:val="nil"/>
              <w:bottom w:val="nil"/>
              <w:right w:val="nil"/>
            </w:tcBorders>
          </w:tcPr>
          <w:p w14:paraId="54F2EEEB" w14:textId="77777777" w:rsidR="002225DD" w:rsidRDefault="00DD11D1">
            <w:pPr>
              <w:ind w:right="240"/>
              <w:jc w:val="right"/>
              <w:rPr>
                <w:rFonts w:ascii="Arial" w:eastAsia="Arial" w:hAnsi="Arial" w:cs="Arial"/>
                <w:color w:val="000000"/>
              </w:rPr>
            </w:pPr>
            <w:r>
              <w:rPr>
                <w:rFonts w:ascii="Arial" w:eastAsia="Arial" w:hAnsi="Arial" w:cs="Arial"/>
                <w:color w:val="000000"/>
              </w:rPr>
              <w:t>4,715.00</w:t>
            </w:r>
          </w:p>
        </w:tc>
        <w:tc>
          <w:tcPr>
            <w:tcW w:w="1670" w:type="dxa"/>
            <w:tcBorders>
              <w:top w:val="nil"/>
              <w:left w:val="nil"/>
              <w:bottom w:val="nil"/>
              <w:right w:val="nil"/>
            </w:tcBorders>
          </w:tcPr>
          <w:p w14:paraId="06C498AC" w14:textId="77777777" w:rsidR="002225DD" w:rsidRDefault="00DD11D1">
            <w:pPr>
              <w:jc w:val="center"/>
              <w:rPr>
                <w:rFonts w:ascii="Arial" w:eastAsia="Arial" w:hAnsi="Arial" w:cs="Arial"/>
                <w:color w:val="000000"/>
              </w:rPr>
            </w:pPr>
            <w:r>
              <w:rPr>
                <w:rFonts w:ascii="Arial" w:eastAsia="Arial" w:hAnsi="Arial" w:cs="Arial"/>
                <w:color w:val="000000"/>
              </w:rPr>
              <w:t>7</w:t>
            </w:r>
          </w:p>
        </w:tc>
      </w:tr>
      <w:tr w:rsidR="002225DD" w14:paraId="4FD10082" w14:textId="77777777">
        <w:trPr>
          <w:trHeight w:val="240"/>
        </w:trPr>
        <w:tc>
          <w:tcPr>
            <w:tcW w:w="2132" w:type="dxa"/>
            <w:tcBorders>
              <w:top w:val="nil"/>
              <w:left w:val="nil"/>
              <w:bottom w:val="nil"/>
              <w:right w:val="nil"/>
            </w:tcBorders>
            <w:vAlign w:val="center"/>
          </w:tcPr>
          <w:p w14:paraId="0B55F4CD" w14:textId="77777777" w:rsidR="002225DD" w:rsidRDefault="00DD11D1">
            <w:pPr>
              <w:rPr>
                <w:rFonts w:ascii="Arial" w:eastAsia="Arial" w:hAnsi="Arial" w:cs="Arial"/>
                <w:color w:val="000000"/>
              </w:rPr>
            </w:pPr>
            <w:proofErr w:type="spellStart"/>
            <w:r>
              <w:rPr>
                <w:rFonts w:ascii="Arial" w:eastAsia="Arial" w:hAnsi="Arial" w:cs="Arial"/>
                <w:color w:val="000000"/>
              </w:rPr>
              <w:t>Suka</w:t>
            </w:r>
            <w:proofErr w:type="spellEnd"/>
            <w:r>
              <w:rPr>
                <w:rFonts w:ascii="Arial" w:eastAsia="Arial" w:hAnsi="Arial" w:cs="Arial"/>
                <w:color w:val="000000"/>
              </w:rPr>
              <w:t xml:space="preserve"> </w:t>
            </w:r>
            <w:proofErr w:type="spellStart"/>
            <w:r>
              <w:rPr>
                <w:rFonts w:ascii="Arial" w:eastAsia="Arial" w:hAnsi="Arial" w:cs="Arial"/>
                <w:color w:val="000000"/>
              </w:rPr>
              <w:t>Makmur</w:t>
            </w:r>
            <w:proofErr w:type="spellEnd"/>
          </w:p>
        </w:tc>
        <w:tc>
          <w:tcPr>
            <w:tcW w:w="2837" w:type="dxa"/>
            <w:tcBorders>
              <w:top w:val="nil"/>
              <w:left w:val="nil"/>
              <w:bottom w:val="nil"/>
              <w:right w:val="nil"/>
            </w:tcBorders>
            <w:vAlign w:val="center"/>
          </w:tcPr>
          <w:p w14:paraId="7B9D0EE5" w14:textId="77777777" w:rsidR="002225DD" w:rsidRDefault="00DD11D1">
            <w:pPr>
              <w:rPr>
                <w:rFonts w:ascii="Arial" w:eastAsia="Arial" w:hAnsi="Arial" w:cs="Arial"/>
                <w:color w:val="000000"/>
              </w:rPr>
            </w:pPr>
            <w:r>
              <w:rPr>
                <w:rFonts w:ascii="Arial" w:eastAsia="Arial" w:hAnsi="Arial" w:cs="Arial"/>
                <w:color w:val="000000"/>
              </w:rPr>
              <w:t xml:space="preserve">Woven </w:t>
            </w:r>
            <w:r>
              <w:rPr>
                <w:rFonts w:ascii="Arial" w:eastAsia="Arial" w:hAnsi="Arial" w:cs="Arial"/>
                <w:color w:val="000000"/>
              </w:rPr>
              <w:t>bamboo</w:t>
            </w:r>
          </w:p>
        </w:tc>
        <w:tc>
          <w:tcPr>
            <w:tcW w:w="1851" w:type="dxa"/>
            <w:tcBorders>
              <w:top w:val="nil"/>
              <w:left w:val="nil"/>
              <w:bottom w:val="nil"/>
              <w:right w:val="nil"/>
            </w:tcBorders>
          </w:tcPr>
          <w:p w14:paraId="535170C2" w14:textId="77777777" w:rsidR="002225DD" w:rsidRDefault="00DD11D1">
            <w:pPr>
              <w:ind w:right="240"/>
              <w:jc w:val="right"/>
              <w:rPr>
                <w:rFonts w:ascii="Arial" w:eastAsia="Arial" w:hAnsi="Arial" w:cs="Arial"/>
                <w:color w:val="000000"/>
              </w:rPr>
            </w:pPr>
            <w:r>
              <w:rPr>
                <w:rFonts w:ascii="Arial" w:eastAsia="Arial" w:hAnsi="Arial" w:cs="Arial"/>
                <w:color w:val="000000"/>
              </w:rPr>
              <w:t>4,448.15</w:t>
            </w:r>
          </w:p>
        </w:tc>
        <w:tc>
          <w:tcPr>
            <w:tcW w:w="1670" w:type="dxa"/>
            <w:tcBorders>
              <w:top w:val="nil"/>
              <w:left w:val="nil"/>
              <w:bottom w:val="nil"/>
              <w:right w:val="nil"/>
            </w:tcBorders>
          </w:tcPr>
          <w:p w14:paraId="765FAF32" w14:textId="77777777" w:rsidR="002225DD" w:rsidRDefault="00DD11D1">
            <w:pPr>
              <w:jc w:val="center"/>
              <w:rPr>
                <w:rFonts w:ascii="Arial" w:eastAsia="Arial" w:hAnsi="Arial" w:cs="Arial"/>
                <w:color w:val="000000"/>
              </w:rPr>
            </w:pPr>
            <w:r>
              <w:rPr>
                <w:rFonts w:ascii="Arial" w:eastAsia="Arial" w:hAnsi="Arial" w:cs="Arial"/>
                <w:color w:val="000000"/>
              </w:rPr>
              <w:t>8</w:t>
            </w:r>
          </w:p>
        </w:tc>
      </w:tr>
      <w:tr w:rsidR="002225DD" w14:paraId="61EEF1D1" w14:textId="77777777">
        <w:trPr>
          <w:trHeight w:val="240"/>
        </w:trPr>
        <w:tc>
          <w:tcPr>
            <w:tcW w:w="2132" w:type="dxa"/>
            <w:tcBorders>
              <w:top w:val="nil"/>
              <w:left w:val="nil"/>
              <w:bottom w:val="nil"/>
              <w:right w:val="nil"/>
            </w:tcBorders>
            <w:vAlign w:val="center"/>
          </w:tcPr>
          <w:p w14:paraId="200D5212" w14:textId="77777777" w:rsidR="002225DD" w:rsidRDefault="00DD11D1">
            <w:pPr>
              <w:rPr>
                <w:rFonts w:ascii="Arial" w:eastAsia="Arial" w:hAnsi="Arial" w:cs="Arial"/>
                <w:color w:val="000000"/>
              </w:rPr>
            </w:pPr>
            <w:proofErr w:type="spellStart"/>
            <w:r>
              <w:rPr>
                <w:rFonts w:ascii="Arial" w:eastAsia="Arial" w:hAnsi="Arial" w:cs="Arial"/>
                <w:color w:val="000000"/>
              </w:rPr>
              <w:t>Cendi</w:t>
            </w:r>
            <w:proofErr w:type="spellEnd"/>
            <w:r>
              <w:rPr>
                <w:rFonts w:ascii="Arial" w:eastAsia="Arial" w:hAnsi="Arial" w:cs="Arial"/>
                <w:color w:val="000000"/>
              </w:rPr>
              <w:t xml:space="preserve"> </w:t>
            </w:r>
            <w:proofErr w:type="spellStart"/>
            <w:r>
              <w:rPr>
                <w:rFonts w:ascii="Arial" w:eastAsia="Arial" w:hAnsi="Arial" w:cs="Arial"/>
                <w:color w:val="000000"/>
              </w:rPr>
              <w:t>Manik</w:t>
            </w:r>
            <w:proofErr w:type="spellEnd"/>
          </w:p>
        </w:tc>
        <w:tc>
          <w:tcPr>
            <w:tcW w:w="2837" w:type="dxa"/>
            <w:tcBorders>
              <w:top w:val="nil"/>
              <w:left w:val="nil"/>
              <w:bottom w:val="nil"/>
              <w:right w:val="nil"/>
            </w:tcBorders>
            <w:vAlign w:val="center"/>
          </w:tcPr>
          <w:p w14:paraId="3A124405" w14:textId="77777777" w:rsidR="002225DD" w:rsidRDefault="00DD11D1">
            <w:pPr>
              <w:rPr>
                <w:rFonts w:ascii="Arial" w:eastAsia="Arial" w:hAnsi="Arial" w:cs="Arial"/>
                <w:color w:val="000000"/>
              </w:rPr>
            </w:pPr>
            <w:r>
              <w:rPr>
                <w:rFonts w:ascii="Arial" w:eastAsia="Arial" w:hAnsi="Arial" w:cs="Arial"/>
                <w:color w:val="000000"/>
              </w:rPr>
              <w:t>Thatched Roof</w:t>
            </w:r>
          </w:p>
        </w:tc>
        <w:tc>
          <w:tcPr>
            <w:tcW w:w="1851" w:type="dxa"/>
            <w:tcBorders>
              <w:top w:val="nil"/>
              <w:left w:val="nil"/>
              <w:bottom w:val="nil"/>
              <w:right w:val="nil"/>
            </w:tcBorders>
          </w:tcPr>
          <w:p w14:paraId="69C85898" w14:textId="77777777" w:rsidR="002225DD" w:rsidRDefault="00DD11D1">
            <w:pPr>
              <w:ind w:right="240"/>
              <w:jc w:val="right"/>
              <w:rPr>
                <w:rFonts w:ascii="Arial" w:eastAsia="Arial" w:hAnsi="Arial" w:cs="Arial"/>
                <w:color w:val="000000"/>
              </w:rPr>
            </w:pPr>
            <w:r>
              <w:rPr>
                <w:rFonts w:ascii="Arial" w:eastAsia="Arial" w:hAnsi="Arial" w:cs="Arial"/>
                <w:color w:val="000000"/>
              </w:rPr>
              <w:t>3,322.08</w:t>
            </w:r>
          </w:p>
        </w:tc>
        <w:tc>
          <w:tcPr>
            <w:tcW w:w="1670" w:type="dxa"/>
            <w:tcBorders>
              <w:top w:val="nil"/>
              <w:left w:val="nil"/>
              <w:bottom w:val="nil"/>
              <w:right w:val="nil"/>
            </w:tcBorders>
          </w:tcPr>
          <w:p w14:paraId="45FBA4D2" w14:textId="77777777" w:rsidR="002225DD" w:rsidRDefault="00DD11D1">
            <w:pPr>
              <w:jc w:val="center"/>
              <w:rPr>
                <w:rFonts w:ascii="Arial" w:eastAsia="Arial" w:hAnsi="Arial" w:cs="Arial"/>
                <w:color w:val="000000"/>
              </w:rPr>
            </w:pPr>
            <w:r>
              <w:rPr>
                <w:rFonts w:ascii="Arial" w:eastAsia="Arial" w:hAnsi="Arial" w:cs="Arial"/>
                <w:color w:val="000000"/>
              </w:rPr>
              <w:t>9</w:t>
            </w:r>
          </w:p>
        </w:tc>
      </w:tr>
      <w:tr w:rsidR="002225DD" w14:paraId="624602F5" w14:textId="77777777">
        <w:trPr>
          <w:trHeight w:val="240"/>
        </w:trPr>
        <w:tc>
          <w:tcPr>
            <w:tcW w:w="2132" w:type="dxa"/>
            <w:tcBorders>
              <w:top w:val="nil"/>
              <w:left w:val="nil"/>
              <w:bottom w:val="nil"/>
              <w:right w:val="nil"/>
            </w:tcBorders>
            <w:vAlign w:val="center"/>
          </w:tcPr>
          <w:p w14:paraId="26BFBD7D" w14:textId="77777777" w:rsidR="002225DD" w:rsidRDefault="00DD11D1">
            <w:pPr>
              <w:rPr>
                <w:rFonts w:ascii="Arial" w:eastAsia="Arial" w:hAnsi="Arial" w:cs="Arial"/>
                <w:color w:val="000000"/>
              </w:rPr>
            </w:pPr>
            <w:proofErr w:type="spellStart"/>
            <w:r>
              <w:rPr>
                <w:rFonts w:ascii="Arial" w:eastAsia="Arial" w:hAnsi="Arial" w:cs="Arial"/>
                <w:color w:val="000000"/>
              </w:rPr>
              <w:t>Gegerung</w:t>
            </w:r>
            <w:proofErr w:type="spellEnd"/>
          </w:p>
        </w:tc>
        <w:tc>
          <w:tcPr>
            <w:tcW w:w="2837" w:type="dxa"/>
            <w:tcBorders>
              <w:top w:val="nil"/>
              <w:left w:val="nil"/>
              <w:bottom w:val="nil"/>
              <w:right w:val="nil"/>
            </w:tcBorders>
            <w:vAlign w:val="center"/>
          </w:tcPr>
          <w:p w14:paraId="24D520BB" w14:textId="77777777" w:rsidR="002225DD" w:rsidRDefault="00DD11D1">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851" w:type="dxa"/>
            <w:tcBorders>
              <w:top w:val="nil"/>
              <w:left w:val="nil"/>
              <w:bottom w:val="nil"/>
              <w:right w:val="nil"/>
            </w:tcBorders>
          </w:tcPr>
          <w:p w14:paraId="1F5561E1" w14:textId="77777777" w:rsidR="002225DD" w:rsidRDefault="00DD11D1">
            <w:pPr>
              <w:ind w:right="240"/>
              <w:jc w:val="right"/>
              <w:rPr>
                <w:rFonts w:ascii="Arial" w:eastAsia="Arial" w:hAnsi="Arial" w:cs="Arial"/>
                <w:color w:val="000000"/>
              </w:rPr>
            </w:pPr>
            <w:r>
              <w:rPr>
                <w:rFonts w:ascii="Arial" w:eastAsia="Arial" w:hAnsi="Arial" w:cs="Arial"/>
                <w:color w:val="000000"/>
              </w:rPr>
              <w:t>3,279.85</w:t>
            </w:r>
          </w:p>
        </w:tc>
        <w:tc>
          <w:tcPr>
            <w:tcW w:w="1670" w:type="dxa"/>
            <w:tcBorders>
              <w:top w:val="nil"/>
              <w:left w:val="nil"/>
              <w:bottom w:val="nil"/>
              <w:right w:val="nil"/>
            </w:tcBorders>
          </w:tcPr>
          <w:p w14:paraId="2998B434" w14:textId="77777777" w:rsidR="002225DD" w:rsidRDefault="00DD11D1">
            <w:pPr>
              <w:jc w:val="center"/>
              <w:rPr>
                <w:rFonts w:ascii="Arial" w:eastAsia="Arial" w:hAnsi="Arial" w:cs="Arial"/>
                <w:color w:val="000000"/>
              </w:rPr>
            </w:pPr>
            <w:r>
              <w:rPr>
                <w:rFonts w:ascii="Arial" w:eastAsia="Arial" w:hAnsi="Arial" w:cs="Arial"/>
                <w:color w:val="000000"/>
              </w:rPr>
              <w:t>10</w:t>
            </w:r>
          </w:p>
        </w:tc>
      </w:tr>
      <w:tr w:rsidR="002225DD" w14:paraId="69F33E7A" w14:textId="77777777">
        <w:trPr>
          <w:trHeight w:val="240"/>
        </w:trPr>
        <w:tc>
          <w:tcPr>
            <w:tcW w:w="2132" w:type="dxa"/>
            <w:tcBorders>
              <w:top w:val="nil"/>
              <w:left w:val="nil"/>
              <w:bottom w:val="nil"/>
              <w:right w:val="nil"/>
            </w:tcBorders>
            <w:vAlign w:val="center"/>
          </w:tcPr>
          <w:p w14:paraId="32EC6991" w14:textId="77777777" w:rsidR="002225DD" w:rsidRDefault="00DD11D1">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329A9D1E" w14:textId="77777777" w:rsidR="002225DD" w:rsidRDefault="00DD11D1">
            <w:pPr>
              <w:ind w:right="-240"/>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851" w:type="dxa"/>
            <w:tcBorders>
              <w:top w:val="nil"/>
              <w:left w:val="nil"/>
              <w:bottom w:val="nil"/>
              <w:right w:val="nil"/>
            </w:tcBorders>
          </w:tcPr>
          <w:p w14:paraId="708A5FA3" w14:textId="77777777" w:rsidR="002225DD" w:rsidRDefault="00DD11D1">
            <w:pPr>
              <w:ind w:right="240"/>
              <w:jc w:val="right"/>
              <w:rPr>
                <w:rFonts w:ascii="Arial" w:eastAsia="Arial" w:hAnsi="Arial" w:cs="Arial"/>
                <w:color w:val="000000"/>
              </w:rPr>
            </w:pPr>
            <w:r>
              <w:rPr>
                <w:rFonts w:ascii="Arial" w:eastAsia="Arial" w:hAnsi="Arial" w:cs="Arial"/>
                <w:color w:val="000000"/>
              </w:rPr>
              <w:t>2,810.66</w:t>
            </w:r>
          </w:p>
        </w:tc>
        <w:tc>
          <w:tcPr>
            <w:tcW w:w="1670" w:type="dxa"/>
            <w:tcBorders>
              <w:top w:val="nil"/>
              <w:left w:val="nil"/>
              <w:bottom w:val="nil"/>
              <w:right w:val="nil"/>
            </w:tcBorders>
          </w:tcPr>
          <w:p w14:paraId="0783E4F5" w14:textId="77777777" w:rsidR="002225DD" w:rsidRDefault="00DD11D1">
            <w:pPr>
              <w:jc w:val="center"/>
              <w:rPr>
                <w:rFonts w:ascii="Arial" w:eastAsia="Arial" w:hAnsi="Arial" w:cs="Arial"/>
                <w:color w:val="000000"/>
              </w:rPr>
            </w:pPr>
            <w:r>
              <w:rPr>
                <w:rFonts w:ascii="Arial" w:eastAsia="Arial" w:hAnsi="Arial" w:cs="Arial"/>
                <w:color w:val="000000"/>
              </w:rPr>
              <w:t>11</w:t>
            </w:r>
          </w:p>
        </w:tc>
      </w:tr>
      <w:tr w:rsidR="002225DD" w14:paraId="480920E0" w14:textId="77777777">
        <w:trPr>
          <w:trHeight w:val="240"/>
        </w:trPr>
        <w:tc>
          <w:tcPr>
            <w:tcW w:w="2132" w:type="dxa"/>
            <w:tcBorders>
              <w:top w:val="nil"/>
              <w:left w:val="nil"/>
              <w:bottom w:val="nil"/>
              <w:right w:val="nil"/>
            </w:tcBorders>
            <w:vAlign w:val="center"/>
          </w:tcPr>
          <w:p w14:paraId="33B0C65B" w14:textId="77777777" w:rsidR="002225DD" w:rsidRDefault="00DD11D1">
            <w:pPr>
              <w:rPr>
                <w:rFonts w:ascii="Arial" w:eastAsia="Arial" w:hAnsi="Arial" w:cs="Arial"/>
                <w:color w:val="000000"/>
              </w:rPr>
            </w:pPr>
            <w:proofErr w:type="spellStart"/>
            <w:r>
              <w:rPr>
                <w:rFonts w:ascii="Arial" w:eastAsia="Arial" w:hAnsi="Arial" w:cs="Arial"/>
                <w:color w:val="000000"/>
              </w:rPr>
              <w:t>Pakuan</w:t>
            </w:r>
            <w:proofErr w:type="spellEnd"/>
          </w:p>
        </w:tc>
        <w:tc>
          <w:tcPr>
            <w:tcW w:w="2837" w:type="dxa"/>
            <w:tcBorders>
              <w:top w:val="nil"/>
              <w:left w:val="nil"/>
              <w:bottom w:val="nil"/>
              <w:right w:val="nil"/>
            </w:tcBorders>
            <w:vAlign w:val="center"/>
          </w:tcPr>
          <w:p w14:paraId="1FB66A73" w14:textId="77777777" w:rsidR="002225DD" w:rsidRDefault="00DD11D1">
            <w:pPr>
              <w:rPr>
                <w:rFonts w:ascii="Arial" w:eastAsia="Arial" w:hAnsi="Arial" w:cs="Arial"/>
                <w:color w:val="000000"/>
              </w:rPr>
            </w:pPr>
            <w:r>
              <w:rPr>
                <w:rFonts w:ascii="Arial" w:eastAsia="Arial" w:hAnsi="Arial" w:cs="Arial"/>
                <w:color w:val="000000"/>
              </w:rPr>
              <w:t>Banana Chips</w:t>
            </w:r>
          </w:p>
        </w:tc>
        <w:tc>
          <w:tcPr>
            <w:tcW w:w="1851" w:type="dxa"/>
            <w:tcBorders>
              <w:top w:val="nil"/>
              <w:left w:val="nil"/>
              <w:bottom w:val="nil"/>
              <w:right w:val="nil"/>
            </w:tcBorders>
          </w:tcPr>
          <w:p w14:paraId="341E8C01" w14:textId="77777777" w:rsidR="002225DD" w:rsidRDefault="00DD11D1">
            <w:pPr>
              <w:ind w:right="240"/>
              <w:jc w:val="right"/>
              <w:rPr>
                <w:rFonts w:ascii="Arial" w:eastAsia="Arial" w:hAnsi="Arial" w:cs="Arial"/>
                <w:color w:val="000000"/>
              </w:rPr>
            </w:pPr>
            <w:r>
              <w:rPr>
                <w:rFonts w:ascii="Arial" w:eastAsia="Arial" w:hAnsi="Arial" w:cs="Arial"/>
                <w:color w:val="000000"/>
              </w:rPr>
              <w:t>2,718.41</w:t>
            </w:r>
          </w:p>
        </w:tc>
        <w:tc>
          <w:tcPr>
            <w:tcW w:w="1670" w:type="dxa"/>
            <w:tcBorders>
              <w:top w:val="nil"/>
              <w:left w:val="nil"/>
              <w:bottom w:val="nil"/>
              <w:right w:val="nil"/>
            </w:tcBorders>
          </w:tcPr>
          <w:p w14:paraId="12EDCE1E" w14:textId="77777777" w:rsidR="002225DD" w:rsidRDefault="00DD11D1">
            <w:pPr>
              <w:jc w:val="center"/>
              <w:rPr>
                <w:rFonts w:ascii="Arial" w:eastAsia="Arial" w:hAnsi="Arial" w:cs="Arial"/>
                <w:color w:val="000000"/>
              </w:rPr>
            </w:pPr>
            <w:r>
              <w:rPr>
                <w:rFonts w:ascii="Arial" w:eastAsia="Arial" w:hAnsi="Arial" w:cs="Arial"/>
                <w:color w:val="000000"/>
              </w:rPr>
              <w:t>12</w:t>
            </w:r>
          </w:p>
        </w:tc>
      </w:tr>
      <w:tr w:rsidR="002225DD" w14:paraId="3BBEAC49" w14:textId="77777777">
        <w:trPr>
          <w:trHeight w:val="240"/>
        </w:trPr>
        <w:tc>
          <w:tcPr>
            <w:tcW w:w="2132" w:type="dxa"/>
            <w:tcBorders>
              <w:top w:val="nil"/>
              <w:left w:val="nil"/>
              <w:bottom w:val="nil"/>
              <w:right w:val="nil"/>
            </w:tcBorders>
            <w:vAlign w:val="center"/>
          </w:tcPr>
          <w:p w14:paraId="213F1242" w14:textId="77777777" w:rsidR="002225DD" w:rsidRDefault="00DD11D1">
            <w:pPr>
              <w:rPr>
                <w:rFonts w:ascii="Arial" w:eastAsia="Arial" w:hAnsi="Arial" w:cs="Arial"/>
              </w:rPr>
            </w:pPr>
            <w:proofErr w:type="spellStart"/>
            <w:r>
              <w:rPr>
                <w:rFonts w:ascii="Arial" w:eastAsia="Arial" w:hAnsi="Arial" w:cs="Arial"/>
              </w:rPr>
              <w:t>Mambalan</w:t>
            </w:r>
            <w:proofErr w:type="spellEnd"/>
          </w:p>
        </w:tc>
        <w:tc>
          <w:tcPr>
            <w:tcW w:w="2837" w:type="dxa"/>
            <w:tcBorders>
              <w:top w:val="nil"/>
              <w:left w:val="nil"/>
              <w:bottom w:val="nil"/>
              <w:right w:val="nil"/>
            </w:tcBorders>
            <w:vAlign w:val="center"/>
          </w:tcPr>
          <w:p w14:paraId="0BAC4280" w14:textId="77777777" w:rsidR="002225DD" w:rsidRDefault="00DD11D1">
            <w:pPr>
              <w:rPr>
                <w:rFonts w:ascii="Arial" w:eastAsia="Arial" w:hAnsi="Arial" w:cs="Arial"/>
                <w:color w:val="000000"/>
              </w:rPr>
            </w:pPr>
            <w:proofErr w:type="spellStart"/>
            <w:r>
              <w:rPr>
                <w:rFonts w:ascii="Arial" w:eastAsia="Arial" w:hAnsi="Arial" w:cs="Arial"/>
                <w:color w:val="000000"/>
              </w:rPr>
              <w:t>Pusut</w:t>
            </w:r>
            <w:proofErr w:type="spellEnd"/>
            <w:r>
              <w:rPr>
                <w:rFonts w:ascii="Arial" w:eastAsia="Arial" w:hAnsi="Arial" w:cs="Arial"/>
                <w:color w:val="000000"/>
              </w:rPr>
              <w:t xml:space="preserve"> Satay</w:t>
            </w:r>
          </w:p>
        </w:tc>
        <w:tc>
          <w:tcPr>
            <w:tcW w:w="1851" w:type="dxa"/>
            <w:tcBorders>
              <w:top w:val="nil"/>
              <w:left w:val="nil"/>
              <w:bottom w:val="nil"/>
              <w:right w:val="nil"/>
            </w:tcBorders>
          </w:tcPr>
          <w:p w14:paraId="6A7FD7C7" w14:textId="77777777" w:rsidR="002225DD" w:rsidRDefault="00DD11D1">
            <w:pPr>
              <w:ind w:right="240"/>
              <w:jc w:val="right"/>
              <w:rPr>
                <w:rFonts w:ascii="Arial" w:eastAsia="Arial" w:hAnsi="Arial" w:cs="Arial"/>
                <w:color w:val="000000"/>
              </w:rPr>
            </w:pPr>
            <w:r>
              <w:rPr>
                <w:rFonts w:ascii="Arial" w:eastAsia="Arial" w:hAnsi="Arial" w:cs="Arial"/>
                <w:color w:val="000000"/>
              </w:rPr>
              <w:t>2,639.80</w:t>
            </w:r>
          </w:p>
        </w:tc>
        <w:tc>
          <w:tcPr>
            <w:tcW w:w="1670" w:type="dxa"/>
            <w:tcBorders>
              <w:top w:val="nil"/>
              <w:left w:val="nil"/>
              <w:bottom w:val="nil"/>
              <w:right w:val="nil"/>
            </w:tcBorders>
          </w:tcPr>
          <w:p w14:paraId="4585DEBC" w14:textId="77777777" w:rsidR="002225DD" w:rsidRDefault="00DD11D1">
            <w:pPr>
              <w:jc w:val="center"/>
              <w:rPr>
                <w:rFonts w:ascii="Arial" w:eastAsia="Arial" w:hAnsi="Arial" w:cs="Arial"/>
                <w:color w:val="000000"/>
              </w:rPr>
            </w:pPr>
            <w:r>
              <w:rPr>
                <w:rFonts w:ascii="Arial" w:eastAsia="Arial" w:hAnsi="Arial" w:cs="Arial"/>
                <w:color w:val="000000"/>
              </w:rPr>
              <w:t>13</w:t>
            </w:r>
          </w:p>
        </w:tc>
      </w:tr>
      <w:tr w:rsidR="002225DD" w14:paraId="26E74AF7" w14:textId="77777777">
        <w:trPr>
          <w:trHeight w:val="240"/>
        </w:trPr>
        <w:tc>
          <w:tcPr>
            <w:tcW w:w="2132" w:type="dxa"/>
            <w:tcBorders>
              <w:top w:val="nil"/>
              <w:left w:val="nil"/>
              <w:bottom w:val="nil"/>
              <w:right w:val="nil"/>
            </w:tcBorders>
            <w:vAlign w:val="center"/>
          </w:tcPr>
          <w:p w14:paraId="1CE44C21" w14:textId="77777777" w:rsidR="002225DD" w:rsidRDefault="00DD11D1">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Barat</w:t>
            </w:r>
          </w:p>
        </w:tc>
        <w:tc>
          <w:tcPr>
            <w:tcW w:w="2837" w:type="dxa"/>
            <w:tcBorders>
              <w:top w:val="nil"/>
              <w:left w:val="nil"/>
              <w:bottom w:val="nil"/>
              <w:right w:val="nil"/>
            </w:tcBorders>
            <w:vAlign w:val="center"/>
          </w:tcPr>
          <w:p w14:paraId="7D495F22" w14:textId="77777777" w:rsidR="002225DD" w:rsidRDefault="00DD11D1">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02D390B1" w14:textId="77777777" w:rsidR="002225DD" w:rsidRDefault="00DD11D1">
            <w:pPr>
              <w:ind w:right="240"/>
              <w:jc w:val="right"/>
              <w:rPr>
                <w:rFonts w:ascii="Arial" w:eastAsia="Arial" w:hAnsi="Arial" w:cs="Arial"/>
                <w:color w:val="000000"/>
              </w:rPr>
            </w:pPr>
            <w:r>
              <w:rPr>
                <w:rFonts w:ascii="Arial" w:eastAsia="Arial" w:hAnsi="Arial" w:cs="Arial"/>
                <w:color w:val="000000"/>
              </w:rPr>
              <w:t>2,385.00</w:t>
            </w:r>
          </w:p>
        </w:tc>
        <w:tc>
          <w:tcPr>
            <w:tcW w:w="1670" w:type="dxa"/>
            <w:tcBorders>
              <w:top w:val="nil"/>
              <w:left w:val="nil"/>
              <w:bottom w:val="nil"/>
              <w:right w:val="nil"/>
            </w:tcBorders>
          </w:tcPr>
          <w:p w14:paraId="09629B2A" w14:textId="77777777" w:rsidR="002225DD" w:rsidRDefault="00DD11D1">
            <w:pPr>
              <w:jc w:val="center"/>
              <w:rPr>
                <w:rFonts w:ascii="Arial" w:eastAsia="Arial" w:hAnsi="Arial" w:cs="Arial"/>
                <w:color w:val="000000"/>
              </w:rPr>
            </w:pPr>
            <w:r>
              <w:rPr>
                <w:rFonts w:ascii="Arial" w:eastAsia="Arial" w:hAnsi="Arial" w:cs="Arial"/>
                <w:color w:val="000000"/>
              </w:rPr>
              <w:t>14</w:t>
            </w:r>
          </w:p>
        </w:tc>
      </w:tr>
      <w:tr w:rsidR="002225DD" w14:paraId="3C0E75D6" w14:textId="77777777">
        <w:trPr>
          <w:trHeight w:val="240"/>
        </w:trPr>
        <w:tc>
          <w:tcPr>
            <w:tcW w:w="2132" w:type="dxa"/>
            <w:tcBorders>
              <w:top w:val="nil"/>
              <w:left w:val="nil"/>
              <w:bottom w:val="nil"/>
              <w:right w:val="nil"/>
            </w:tcBorders>
            <w:vAlign w:val="center"/>
          </w:tcPr>
          <w:p w14:paraId="1233B2C0" w14:textId="77777777" w:rsidR="002225DD" w:rsidRDefault="00DD11D1">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p>
        </w:tc>
        <w:tc>
          <w:tcPr>
            <w:tcW w:w="2837" w:type="dxa"/>
            <w:tcBorders>
              <w:top w:val="nil"/>
              <w:left w:val="nil"/>
              <w:bottom w:val="nil"/>
              <w:right w:val="nil"/>
            </w:tcBorders>
            <w:vAlign w:val="center"/>
          </w:tcPr>
          <w:p w14:paraId="645D2FD9" w14:textId="77777777" w:rsidR="002225DD" w:rsidRDefault="00DD11D1">
            <w:pPr>
              <w:rPr>
                <w:rFonts w:ascii="Arial" w:eastAsia="Arial" w:hAnsi="Arial" w:cs="Arial"/>
                <w:color w:val="000000"/>
              </w:rPr>
            </w:pPr>
            <w:r>
              <w:rPr>
                <w:rFonts w:ascii="Arial" w:eastAsia="Arial" w:hAnsi="Arial" w:cs="Arial"/>
                <w:color w:val="000000"/>
              </w:rPr>
              <w:t>Coffee powder</w:t>
            </w:r>
          </w:p>
        </w:tc>
        <w:tc>
          <w:tcPr>
            <w:tcW w:w="1851" w:type="dxa"/>
            <w:tcBorders>
              <w:top w:val="nil"/>
              <w:left w:val="nil"/>
              <w:bottom w:val="nil"/>
              <w:right w:val="nil"/>
            </w:tcBorders>
          </w:tcPr>
          <w:p w14:paraId="660193F3" w14:textId="77777777" w:rsidR="002225DD" w:rsidRDefault="00DD11D1">
            <w:pPr>
              <w:ind w:right="240"/>
              <w:jc w:val="right"/>
              <w:rPr>
                <w:rFonts w:ascii="Arial" w:eastAsia="Arial" w:hAnsi="Arial" w:cs="Arial"/>
                <w:color w:val="000000"/>
              </w:rPr>
            </w:pPr>
            <w:r>
              <w:rPr>
                <w:rFonts w:ascii="Arial" w:eastAsia="Arial" w:hAnsi="Arial" w:cs="Arial"/>
                <w:color w:val="000000"/>
              </w:rPr>
              <w:t>2,341.95</w:t>
            </w:r>
          </w:p>
        </w:tc>
        <w:tc>
          <w:tcPr>
            <w:tcW w:w="1670" w:type="dxa"/>
            <w:tcBorders>
              <w:top w:val="nil"/>
              <w:left w:val="nil"/>
              <w:bottom w:val="nil"/>
              <w:right w:val="nil"/>
            </w:tcBorders>
          </w:tcPr>
          <w:p w14:paraId="6595BA06" w14:textId="77777777" w:rsidR="002225DD" w:rsidRDefault="00DD11D1">
            <w:pPr>
              <w:jc w:val="center"/>
              <w:rPr>
                <w:rFonts w:ascii="Arial" w:eastAsia="Arial" w:hAnsi="Arial" w:cs="Arial"/>
                <w:color w:val="000000"/>
              </w:rPr>
            </w:pPr>
            <w:r>
              <w:rPr>
                <w:rFonts w:ascii="Arial" w:eastAsia="Arial" w:hAnsi="Arial" w:cs="Arial"/>
                <w:color w:val="000000"/>
              </w:rPr>
              <w:t>15</w:t>
            </w:r>
          </w:p>
        </w:tc>
      </w:tr>
      <w:tr w:rsidR="002225DD" w14:paraId="2E307CEA" w14:textId="77777777">
        <w:trPr>
          <w:trHeight w:val="240"/>
        </w:trPr>
        <w:tc>
          <w:tcPr>
            <w:tcW w:w="2132" w:type="dxa"/>
            <w:tcBorders>
              <w:top w:val="nil"/>
              <w:left w:val="nil"/>
              <w:bottom w:val="nil"/>
              <w:right w:val="nil"/>
            </w:tcBorders>
            <w:vAlign w:val="center"/>
          </w:tcPr>
          <w:p w14:paraId="11CB5DAC" w14:textId="77777777" w:rsidR="002225DD" w:rsidRDefault="00DD11D1">
            <w:pPr>
              <w:rPr>
                <w:rFonts w:ascii="Arial" w:eastAsia="Arial" w:hAnsi="Arial" w:cs="Arial"/>
                <w:color w:val="000000"/>
              </w:rPr>
            </w:pPr>
            <w:r>
              <w:rPr>
                <w:rFonts w:ascii="Arial" w:eastAsia="Arial" w:hAnsi="Arial" w:cs="Arial"/>
                <w:color w:val="000000"/>
              </w:rPr>
              <w:t>Bukit Tinggi</w:t>
            </w:r>
          </w:p>
        </w:tc>
        <w:tc>
          <w:tcPr>
            <w:tcW w:w="2837" w:type="dxa"/>
            <w:tcBorders>
              <w:top w:val="nil"/>
              <w:left w:val="nil"/>
              <w:bottom w:val="nil"/>
              <w:right w:val="nil"/>
            </w:tcBorders>
            <w:vAlign w:val="center"/>
          </w:tcPr>
          <w:p w14:paraId="41D55B89" w14:textId="77777777" w:rsidR="002225DD" w:rsidRDefault="00DD11D1">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31257E9F" w14:textId="77777777" w:rsidR="002225DD" w:rsidRDefault="00DD11D1">
            <w:pPr>
              <w:ind w:right="240"/>
              <w:jc w:val="right"/>
              <w:rPr>
                <w:rFonts w:ascii="Arial" w:eastAsia="Arial" w:hAnsi="Arial" w:cs="Arial"/>
                <w:color w:val="000000"/>
              </w:rPr>
            </w:pPr>
            <w:r>
              <w:rPr>
                <w:rFonts w:ascii="Arial" w:eastAsia="Arial" w:hAnsi="Arial" w:cs="Arial"/>
                <w:color w:val="000000"/>
              </w:rPr>
              <w:t>2,311.22</w:t>
            </w:r>
          </w:p>
        </w:tc>
        <w:tc>
          <w:tcPr>
            <w:tcW w:w="1670" w:type="dxa"/>
            <w:tcBorders>
              <w:top w:val="nil"/>
              <w:left w:val="nil"/>
              <w:bottom w:val="nil"/>
              <w:right w:val="nil"/>
            </w:tcBorders>
          </w:tcPr>
          <w:p w14:paraId="06776A2A" w14:textId="77777777" w:rsidR="002225DD" w:rsidRDefault="00DD11D1">
            <w:pPr>
              <w:jc w:val="center"/>
              <w:rPr>
                <w:rFonts w:ascii="Arial" w:eastAsia="Arial" w:hAnsi="Arial" w:cs="Arial"/>
                <w:color w:val="000000"/>
              </w:rPr>
            </w:pPr>
            <w:r>
              <w:rPr>
                <w:rFonts w:ascii="Arial" w:eastAsia="Arial" w:hAnsi="Arial" w:cs="Arial"/>
                <w:color w:val="000000"/>
              </w:rPr>
              <w:t>16</w:t>
            </w:r>
          </w:p>
        </w:tc>
      </w:tr>
      <w:tr w:rsidR="002225DD" w14:paraId="0E35DED4" w14:textId="77777777">
        <w:trPr>
          <w:trHeight w:val="240"/>
        </w:trPr>
        <w:tc>
          <w:tcPr>
            <w:tcW w:w="2132" w:type="dxa"/>
            <w:tcBorders>
              <w:top w:val="nil"/>
              <w:left w:val="nil"/>
              <w:bottom w:val="nil"/>
              <w:right w:val="nil"/>
            </w:tcBorders>
            <w:vAlign w:val="center"/>
          </w:tcPr>
          <w:p w14:paraId="1534E491" w14:textId="77777777" w:rsidR="002225DD" w:rsidRDefault="00DD11D1">
            <w:pPr>
              <w:rPr>
                <w:rFonts w:ascii="Arial" w:eastAsia="Arial" w:hAnsi="Arial" w:cs="Arial"/>
                <w:color w:val="000000"/>
              </w:rPr>
            </w:pPr>
            <w:proofErr w:type="spellStart"/>
            <w:r>
              <w:rPr>
                <w:rFonts w:ascii="Arial" w:eastAsia="Arial" w:hAnsi="Arial" w:cs="Arial"/>
                <w:color w:val="000000"/>
              </w:rPr>
              <w:t>Kekait</w:t>
            </w:r>
            <w:proofErr w:type="spellEnd"/>
          </w:p>
        </w:tc>
        <w:tc>
          <w:tcPr>
            <w:tcW w:w="2837" w:type="dxa"/>
            <w:tcBorders>
              <w:top w:val="nil"/>
              <w:left w:val="nil"/>
              <w:bottom w:val="nil"/>
              <w:right w:val="nil"/>
            </w:tcBorders>
            <w:vAlign w:val="center"/>
          </w:tcPr>
          <w:p w14:paraId="29315410" w14:textId="77777777" w:rsidR="002225DD" w:rsidRDefault="00DD11D1">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6472A4EE" w14:textId="77777777" w:rsidR="002225DD" w:rsidRDefault="00DD11D1">
            <w:pPr>
              <w:ind w:right="240"/>
              <w:jc w:val="right"/>
              <w:rPr>
                <w:rFonts w:ascii="Arial" w:eastAsia="Arial" w:hAnsi="Arial" w:cs="Arial"/>
                <w:color w:val="000000"/>
              </w:rPr>
            </w:pPr>
            <w:r>
              <w:rPr>
                <w:rFonts w:ascii="Arial" w:eastAsia="Arial" w:hAnsi="Arial" w:cs="Arial"/>
                <w:color w:val="000000"/>
              </w:rPr>
              <w:t>2,094.03</w:t>
            </w:r>
          </w:p>
        </w:tc>
        <w:tc>
          <w:tcPr>
            <w:tcW w:w="1670" w:type="dxa"/>
            <w:tcBorders>
              <w:top w:val="nil"/>
              <w:left w:val="nil"/>
              <w:bottom w:val="nil"/>
              <w:right w:val="nil"/>
            </w:tcBorders>
          </w:tcPr>
          <w:p w14:paraId="1D2E245E" w14:textId="77777777" w:rsidR="002225DD" w:rsidRDefault="00DD11D1">
            <w:pPr>
              <w:jc w:val="center"/>
              <w:rPr>
                <w:rFonts w:ascii="Arial" w:eastAsia="Arial" w:hAnsi="Arial" w:cs="Arial"/>
                <w:color w:val="000000"/>
              </w:rPr>
            </w:pPr>
            <w:r>
              <w:rPr>
                <w:rFonts w:ascii="Arial" w:eastAsia="Arial" w:hAnsi="Arial" w:cs="Arial"/>
                <w:color w:val="000000"/>
              </w:rPr>
              <w:t>17</w:t>
            </w:r>
          </w:p>
        </w:tc>
      </w:tr>
      <w:tr w:rsidR="002225DD" w14:paraId="5D1FD0A2" w14:textId="77777777">
        <w:trPr>
          <w:trHeight w:val="240"/>
        </w:trPr>
        <w:tc>
          <w:tcPr>
            <w:tcW w:w="2132" w:type="dxa"/>
            <w:tcBorders>
              <w:top w:val="nil"/>
              <w:left w:val="nil"/>
              <w:bottom w:val="nil"/>
              <w:right w:val="nil"/>
            </w:tcBorders>
            <w:vAlign w:val="center"/>
          </w:tcPr>
          <w:p w14:paraId="43B212BA" w14:textId="77777777" w:rsidR="002225DD" w:rsidRDefault="00DD11D1">
            <w:pPr>
              <w:rPr>
                <w:rFonts w:ascii="Arial" w:eastAsia="Arial" w:hAnsi="Arial" w:cs="Arial"/>
                <w:color w:val="000000"/>
              </w:rPr>
            </w:pPr>
            <w:r>
              <w:rPr>
                <w:rFonts w:ascii="Arial" w:eastAsia="Arial" w:hAnsi="Arial" w:cs="Arial"/>
                <w:color w:val="000000"/>
              </w:rPr>
              <w:t xml:space="preserve">Guntur </w:t>
            </w:r>
            <w:proofErr w:type="spellStart"/>
            <w:r>
              <w:rPr>
                <w:rFonts w:ascii="Arial" w:eastAsia="Arial" w:hAnsi="Arial" w:cs="Arial"/>
                <w:color w:val="000000"/>
              </w:rPr>
              <w:t>Macan</w:t>
            </w:r>
            <w:proofErr w:type="spellEnd"/>
          </w:p>
        </w:tc>
        <w:tc>
          <w:tcPr>
            <w:tcW w:w="2837" w:type="dxa"/>
            <w:tcBorders>
              <w:top w:val="nil"/>
              <w:left w:val="nil"/>
              <w:bottom w:val="nil"/>
              <w:right w:val="nil"/>
            </w:tcBorders>
            <w:vAlign w:val="center"/>
          </w:tcPr>
          <w:p w14:paraId="21854DC0" w14:textId="77777777" w:rsidR="002225DD" w:rsidRDefault="00DD11D1">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14:paraId="120492F9" w14:textId="77777777" w:rsidR="002225DD" w:rsidRDefault="00DD11D1">
            <w:pPr>
              <w:ind w:right="240"/>
              <w:jc w:val="right"/>
              <w:rPr>
                <w:rFonts w:ascii="Arial" w:eastAsia="Arial" w:hAnsi="Arial" w:cs="Arial"/>
                <w:color w:val="000000"/>
              </w:rPr>
            </w:pPr>
            <w:r>
              <w:rPr>
                <w:rFonts w:ascii="Arial" w:eastAsia="Arial" w:hAnsi="Arial" w:cs="Arial"/>
                <w:color w:val="000000"/>
              </w:rPr>
              <w:t>2,092.73</w:t>
            </w:r>
          </w:p>
        </w:tc>
        <w:tc>
          <w:tcPr>
            <w:tcW w:w="1670" w:type="dxa"/>
            <w:tcBorders>
              <w:top w:val="nil"/>
              <w:left w:val="nil"/>
              <w:bottom w:val="nil"/>
              <w:right w:val="nil"/>
            </w:tcBorders>
          </w:tcPr>
          <w:p w14:paraId="5487143A" w14:textId="77777777" w:rsidR="002225DD" w:rsidRDefault="00DD11D1">
            <w:pPr>
              <w:jc w:val="center"/>
              <w:rPr>
                <w:rFonts w:ascii="Arial" w:eastAsia="Arial" w:hAnsi="Arial" w:cs="Arial"/>
                <w:color w:val="000000"/>
              </w:rPr>
            </w:pPr>
            <w:r>
              <w:rPr>
                <w:rFonts w:ascii="Arial" w:eastAsia="Arial" w:hAnsi="Arial" w:cs="Arial"/>
                <w:color w:val="000000"/>
              </w:rPr>
              <w:t>18</w:t>
            </w:r>
          </w:p>
        </w:tc>
      </w:tr>
      <w:tr w:rsidR="002225DD" w14:paraId="3C4FA18F" w14:textId="77777777">
        <w:trPr>
          <w:trHeight w:val="240"/>
        </w:trPr>
        <w:tc>
          <w:tcPr>
            <w:tcW w:w="2132" w:type="dxa"/>
            <w:tcBorders>
              <w:top w:val="nil"/>
              <w:left w:val="nil"/>
              <w:bottom w:val="nil"/>
              <w:right w:val="nil"/>
            </w:tcBorders>
            <w:vAlign w:val="center"/>
          </w:tcPr>
          <w:p w14:paraId="2893AF58" w14:textId="77777777" w:rsidR="002225DD" w:rsidRDefault="00DD11D1">
            <w:pPr>
              <w:rPr>
                <w:rFonts w:ascii="Arial" w:eastAsia="Arial" w:hAnsi="Arial" w:cs="Arial"/>
                <w:color w:val="000000"/>
              </w:rPr>
            </w:pPr>
            <w:proofErr w:type="spellStart"/>
            <w:r>
              <w:rPr>
                <w:rFonts w:ascii="Arial" w:eastAsia="Arial" w:hAnsi="Arial" w:cs="Arial"/>
                <w:color w:val="000000"/>
              </w:rPr>
              <w:t>Giri</w:t>
            </w:r>
            <w:proofErr w:type="spellEnd"/>
            <w:r>
              <w:rPr>
                <w:rFonts w:ascii="Arial" w:eastAsia="Arial" w:hAnsi="Arial" w:cs="Arial"/>
                <w:color w:val="000000"/>
              </w:rPr>
              <w:t xml:space="preserve"> </w:t>
            </w:r>
            <w:proofErr w:type="spellStart"/>
            <w:r>
              <w:rPr>
                <w:rFonts w:ascii="Arial" w:eastAsia="Arial" w:hAnsi="Arial" w:cs="Arial"/>
                <w:color w:val="000000"/>
              </w:rPr>
              <w:t>Sasak</w:t>
            </w:r>
            <w:proofErr w:type="spellEnd"/>
          </w:p>
        </w:tc>
        <w:tc>
          <w:tcPr>
            <w:tcW w:w="2837" w:type="dxa"/>
            <w:tcBorders>
              <w:top w:val="nil"/>
              <w:left w:val="nil"/>
              <w:bottom w:val="nil"/>
              <w:right w:val="nil"/>
            </w:tcBorders>
            <w:vAlign w:val="center"/>
          </w:tcPr>
          <w:p w14:paraId="44BA8A4D" w14:textId="77777777" w:rsidR="002225DD" w:rsidRDefault="00DD11D1">
            <w:pPr>
              <w:rPr>
                <w:rFonts w:ascii="Arial" w:eastAsia="Arial" w:hAnsi="Arial" w:cs="Arial"/>
                <w:color w:val="000000"/>
              </w:rPr>
            </w:pPr>
            <w:r>
              <w:rPr>
                <w:rFonts w:ascii="Arial" w:eastAsia="Arial" w:hAnsi="Arial" w:cs="Arial"/>
                <w:color w:val="000000"/>
              </w:rPr>
              <w:t>Pandanus Mat</w:t>
            </w:r>
          </w:p>
        </w:tc>
        <w:tc>
          <w:tcPr>
            <w:tcW w:w="1851" w:type="dxa"/>
            <w:tcBorders>
              <w:top w:val="nil"/>
              <w:left w:val="nil"/>
              <w:bottom w:val="nil"/>
              <w:right w:val="nil"/>
            </w:tcBorders>
          </w:tcPr>
          <w:p w14:paraId="435882D1" w14:textId="77777777" w:rsidR="002225DD" w:rsidRDefault="00DD11D1">
            <w:pPr>
              <w:ind w:right="240"/>
              <w:jc w:val="right"/>
              <w:rPr>
                <w:rFonts w:ascii="Arial" w:eastAsia="Arial" w:hAnsi="Arial" w:cs="Arial"/>
                <w:color w:val="000000"/>
              </w:rPr>
            </w:pPr>
            <w:r>
              <w:rPr>
                <w:rFonts w:ascii="Arial" w:eastAsia="Arial" w:hAnsi="Arial" w:cs="Arial"/>
                <w:color w:val="000000"/>
              </w:rPr>
              <w:t>2,032.27</w:t>
            </w:r>
          </w:p>
        </w:tc>
        <w:tc>
          <w:tcPr>
            <w:tcW w:w="1670" w:type="dxa"/>
            <w:tcBorders>
              <w:top w:val="nil"/>
              <w:left w:val="nil"/>
              <w:bottom w:val="nil"/>
              <w:right w:val="nil"/>
            </w:tcBorders>
          </w:tcPr>
          <w:p w14:paraId="359F5369" w14:textId="77777777" w:rsidR="002225DD" w:rsidRDefault="00DD11D1">
            <w:pPr>
              <w:jc w:val="center"/>
              <w:rPr>
                <w:rFonts w:ascii="Arial" w:eastAsia="Arial" w:hAnsi="Arial" w:cs="Arial"/>
                <w:color w:val="000000"/>
              </w:rPr>
            </w:pPr>
            <w:r>
              <w:rPr>
                <w:rFonts w:ascii="Arial" w:eastAsia="Arial" w:hAnsi="Arial" w:cs="Arial"/>
                <w:color w:val="000000"/>
              </w:rPr>
              <w:t>19</w:t>
            </w:r>
          </w:p>
        </w:tc>
      </w:tr>
      <w:tr w:rsidR="002225DD" w14:paraId="2F0B528C" w14:textId="77777777">
        <w:trPr>
          <w:trHeight w:val="240"/>
        </w:trPr>
        <w:tc>
          <w:tcPr>
            <w:tcW w:w="2132" w:type="dxa"/>
            <w:tcBorders>
              <w:top w:val="nil"/>
              <w:left w:val="nil"/>
              <w:bottom w:val="nil"/>
              <w:right w:val="nil"/>
            </w:tcBorders>
            <w:vAlign w:val="center"/>
          </w:tcPr>
          <w:p w14:paraId="55F5D08D" w14:textId="77777777" w:rsidR="002225DD" w:rsidRDefault="00DD11D1">
            <w:pPr>
              <w:rPr>
                <w:rFonts w:ascii="Arial" w:eastAsia="Arial" w:hAnsi="Arial" w:cs="Arial"/>
                <w:color w:val="000000"/>
              </w:rPr>
            </w:pPr>
            <w:proofErr w:type="spellStart"/>
            <w:r>
              <w:rPr>
                <w:rFonts w:ascii="Arial" w:eastAsia="Arial" w:hAnsi="Arial" w:cs="Arial"/>
                <w:color w:val="000000"/>
              </w:rPr>
              <w:t>Suranadi</w:t>
            </w:r>
            <w:proofErr w:type="spellEnd"/>
          </w:p>
        </w:tc>
        <w:tc>
          <w:tcPr>
            <w:tcW w:w="2837" w:type="dxa"/>
            <w:tcBorders>
              <w:top w:val="nil"/>
              <w:left w:val="nil"/>
              <w:bottom w:val="nil"/>
              <w:right w:val="nil"/>
            </w:tcBorders>
            <w:vAlign w:val="center"/>
          </w:tcPr>
          <w:p w14:paraId="524E96C0" w14:textId="77777777" w:rsidR="002225DD" w:rsidRDefault="00DD11D1">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851" w:type="dxa"/>
            <w:tcBorders>
              <w:top w:val="nil"/>
              <w:left w:val="nil"/>
              <w:bottom w:val="nil"/>
              <w:right w:val="nil"/>
            </w:tcBorders>
          </w:tcPr>
          <w:p w14:paraId="2BFA2250" w14:textId="77777777" w:rsidR="002225DD" w:rsidRDefault="00DD11D1">
            <w:pPr>
              <w:ind w:right="240"/>
              <w:jc w:val="right"/>
              <w:rPr>
                <w:rFonts w:ascii="Arial" w:eastAsia="Arial" w:hAnsi="Arial" w:cs="Arial"/>
                <w:color w:val="000000"/>
              </w:rPr>
            </w:pPr>
            <w:r>
              <w:rPr>
                <w:rFonts w:ascii="Arial" w:eastAsia="Arial" w:hAnsi="Arial" w:cs="Arial"/>
                <w:color w:val="000000"/>
              </w:rPr>
              <w:t>1,235.59</w:t>
            </w:r>
          </w:p>
        </w:tc>
        <w:tc>
          <w:tcPr>
            <w:tcW w:w="1670" w:type="dxa"/>
            <w:tcBorders>
              <w:top w:val="nil"/>
              <w:left w:val="nil"/>
              <w:bottom w:val="nil"/>
              <w:right w:val="nil"/>
            </w:tcBorders>
          </w:tcPr>
          <w:p w14:paraId="36031361" w14:textId="77777777" w:rsidR="002225DD" w:rsidRDefault="00DD11D1">
            <w:pPr>
              <w:jc w:val="center"/>
              <w:rPr>
                <w:rFonts w:ascii="Arial" w:eastAsia="Arial" w:hAnsi="Arial" w:cs="Arial"/>
                <w:color w:val="000000"/>
              </w:rPr>
            </w:pPr>
            <w:r>
              <w:rPr>
                <w:rFonts w:ascii="Arial" w:eastAsia="Arial" w:hAnsi="Arial" w:cs="Arial"/>
                <w:color w:val="000000"/>
              </w:rPr>
              <w:t>20</w:t>
            </w:r>
          </w:p>
        </w:tc>
      </w:tr>
      <w:tr w:rsidR="002225DD" w14:paraId="17F4A1D2" w14:textId="77777777">
        <w:trPr>
          <w:trHeight w:val="240"/>
        </w:trPr>
        <w:tc>
          <w:tcPr>
            <w:tcW w:w="2132" w:type="dxa"/>
            <w:tcBorders>
              <w:top w:val="nil"/>
              <w:left w:val="nil"/>
              <w:bottom w:val="nil"/>
              <w:right w:val="nil"/>
            </w:tcBorders>
            <w:vAlign w:val="center"/>
          </w:tcPr>
          <w:p w14:paraId="606A8452" w14:textId="77777777" w:rsidR="002225DD" w:rsidRDefault="00DD11D1">
            <w:pPr>
              <w:rPr>
                <w:rFonts w:ascii="Arial" w:eastAsia="Arial" w:hAnsi="Arial" w:cs="Arial"/>
                <w:color w:val="000000"/>
              </w:rPr>
            </w:pPr>
            <w:proofErr w:type="spellStart"/>
            <w:r>
              <w:rPr>
                <w:rFonts w:ascii="Arial" w:eastAsia="Arial" w:hAnsi="Arial" w:cs="Arial"/>
              </w:rPr>
              <w:t>Babussalam</w:t>
            </w:r>
            <w:proofErr w:type="spellEnd"/>
          </w:p>
        </w:tc>
        <w:tc>
          <w:tcPr>
            <w:tcW w:w="2837" w:type="dxa"/>
            <w:tcBorders>
              <w:top w:val="nil"/>
              <w:left w:val="nil"/>
              <w:bottom w:val="nil"/>
              <w:right w:val="nil"/>
            </w:tcBorders>
            <w:vAlign w:val="center"/>
          </w:tcPr>
          <w:p w14:paraId="71633838" w14:textId="77777777" w:rsidR="002225DD" w:rsidRDefault="00DD11D1">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851" w:type="dxa"/>
            <w:tcBorders>
              <w:top w:val="nil"/>
              <w:left w:val="nil"/>
              <w:bottom w:val="nil"/>
              <w:right w:val="nil"/>
            </w:tcBorders>
          </w:tcPr>
          <w:p w14:paraId="0670B4E8" w14:textId="77777777" w:rsidR="002225DD" w:rsidRDefault="00DD11D1">
            <w:pPr>
              <w:ind w:right="240"/>
              <w:jc w:val="right"/>
              <w:rPr>
                <w:rFonts w:ascii="Arial" w:eastAsia="Arial" w:hAnsi="Arial" w:cs="Arial"/>
                <w:color w:val="000000"/>
              </w:rPr>
            </w:pPr>
            <w:r>
              <w:rPr>
                <w:rFonts w:ascii="Arial" w:eastAsia="Arial" w:hAnsi="Arial" w:cs="Arial"/>
                <w:color w:val="000000"/>
              </w:rPr>
              <w:t>1,215.00</w:t>
            </w:r>
          </w:p>
        </w:tc>
        <w:tc>
          <w:tcPr>
            <w:tcW w:w="1670" w:type="dxa"/>
            <w:tcBorders>
              <w:top w:val="nil"/>
              <w:left w:val="nil"/>
              <w:bottom w:val="nil"/>
              <w:right w:val="nil"/>
            </w:tcBorders>
          </w:tcPr>
          <w:p w14:paraId="2CD8E5CD" w14:textId="77777777" w:rsidR="002225DD" w:rsidRDefault="00DD11D1">
            <w:pPr>
              <w:jc w:val="center"/>
              <w:rPr>
                <w:rFonts w:ascii="Arial" w:eastAsia="Arial" w:hAnsi="Arial" w:cs="Arial"/>
                <w:color w:val="000000"/>
              </w:rPr>
            </w:pPr>
            <w:r>
              <w:rPr>
                <w:rFonts w:ascii="Arial" w:eastAsia="Arial" w:hAnsi="Arial" w:cs="Arial"/>
                <w:color w:val="000000"/>
              </w:rPr>
              <w:t>21</w:t>
            </w:r>
          </w:p>
        </w:tc>
      </w:tr>
      <w:tr w:rsidR="002225DD" w14:paraId="7034B2E3" w14:textId="77777777">
        <w:trPr>
          <w:trHeight w:val="240"/>
        </w:trPr>
        <w:tc>
          <w:tcPr>
            <w:tcW w:w="2132" w:type="dxa"/>
            <w:tcBorders>
              <w:top w:val="nil"/>
              <w:left w:val="nil"/>
              <w:bottom w:val="nil"/>
              <w:right w:val="nil"/>
            </w:tcBorders>
            <w:vAlign w:val="center"/>
          </w:tcPr>
          <w:p w14:paraId="1EF0BF8C" w14:textId="77777777" w:rsidR="002225DD" w:rsidRDefault="00DD11D1">
            <w:pPr>
              <w:rPr>
                <w:rFonts w:ascii="Arial" w:eastAsia="Arial" w:hAnsi="Arial" w:cs="Arial"/>
                <w:color w:val="000000"/>
              </w:rPr>
            </w:pPr>
            <w:proofErr w:type="spellStart"/>
            <w:r>
              <w:rPr>
                <w:rFonts w:ascii="Arial" w:eastAsia="Arial" w:hAnsi="Arial" w:cs="Arial"/>
                <w:color w:val="000000"/>
              </w:rPr>
              <w:t>Sigerongan</w:t>
            </w:r>
            <w:proofErr w:type="spellEnd"/>
          </w:p>
        </w:tc>
        <w:tc>
          <w:tcPr>
            <w:tcW w:w="2837" w:type="dxa"/>
            <w:tcBorders>
              <w:top w:val="nil"/>
              <w:left w:val="nil"/>
              <w:bottom w:val="nil"/>
              <w:right w:val="nil"/>
            </w:tcBorders>
            <w:vAlign w:val="center"/>
          </w:tcPr>
          <w:p w14:paraId="14F11190" w14:textId="77777777" w:rsidR="002225DD" w:rsidRDefault="00DD11D1">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851" w:type="dxa"/>
            <w:tcBorders>
              <w:top w:val="nil"/>
              <w:left w:val="nil"/>
              <w:bottom w:val="nil"/>
              <w:right w:val="nil"/>
            </w:tcBorders>
          </w:tcPr>
          <w:p w14:paraId="7F3B8186" w14:textId="77777777" w:rsidR="002225DD" w:rsidRDefault="00DD11D1">
            <w:pPr>
              <w:ind w:right="240"/>
              <w:jc w:val="right"/>
              <w:rPr>
                <w:rFonts w:ascii="Arial" w:eastAsia="Arial" w:hAnsi="Arial" w:cs="Arial"/>
                <w:color w:val="000000"/>
              </w:rPr>
            </w:pPr>
            <w:r>
              <w:rPr>
                <w:rFonts w:ascii="Arial" w:eastAsia="Arial" w:hAnsi="Arial" w:cs="Arial"/>
                <w:color w:val="000000"/>
              </w:rPr>
              <w:t>857.88</w:t>
            </w:r>
          </w:p>
        </w:tc>
        <w:tc>
          <w:tcPr>
            <w:tcW w:w="1670" w:type="dxa"/>
            <w:tcBorders>
              <w:top w:val="nil"/>
              <w:left w:val="nil"/>
              <w:bottom w:val="nil"/>
              <w:right w:val="nil"/>
            </w:tcBorders>
          </w:tcPr>
          <w:p w14:paraId="28E4E512" w14:textId="77777777" w:rsidR="002225DD" w:rsidRDefault="00DD11D1">
            <w:pPr>
              <w:jc w:val="center"/>
              <w:rPr>
                <w:rFonts w:ascii="Arial" w:eastAsia="Arial" w:hAnsi="Arial" w:cs="Arial"/>
                <w:color w:val="000000"/>
              </w:rPr>
            </w:pPr>
            <w:r>
              <w:rPr>
                <w:rFonts w:ascii="Arial" w:eastAsia="Arial" w:hAnsi="Arial" w:cs="Arial"/>
                <w:color w:val="000000"/>
              </w:rPr>
              <w:t>22</w:t>
            </w:r>
          </w:p>
        </w:tc>
      </w:tr>
      <w:tr w:rsidR="002225DD" w14:paraId="40DC8D4F" w14:textId="77777777">
        <w:trPr>
          <w:trHeight w:val="240"/>
        </w:trPr>
        <w:tc>
          <w:tcPr>
            <w:tcW w:w="2132" w:type="dxa"/>
            <w:tcBorders>
              <w:top w:val="nil"/>
              <w:left w:val="nil"/>
              <w:bottom w:val="single" w:sz="4" w:space="0" w:color="000000"/>
              <w:right w:val="nil"/>
            </w:tcBorders>
            <w:vAlign w:val="center"/>
          </w:tcPr>
          <w:p w14:paraId="30BF9604" w14:textId="77777777" w:rsidR="002225DD" w:rsidRDefault="00DD11D1">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837" w:type="dxa"/>
            <w:tcBorders>
              <w:top w:val="nil"/>
              <w:left w:val="nil"/>
              <w:bottom w:val="single" w:sz="4" w:space="0" w:color="000000"/>
              <w:right w:val="nil"/>
            </w:tcBorders>
            <w:vAlign w:val="center"/>
          </w:tcPr>
          <w:p w14:paraId="40EAF27E" w14:textId="77777777" w:rsidR="002225DD" w:rsidRDefault="00DD11D1">
            <w:pPr>
              <w:rPr>
                <w:rFonts w:ascii="Arial" w:eastAsia="Arial" w:hAnsi="Arial" w:cs="Arial"/>
                <w:color w:val="000000"/>
              </w:rPr>
            </w:pPr>
            <w:r>
              <w:rPr>
                <w:rFonts w:ascii="Arial" w:eastAsia="Arial" w:hAnsi="Arial" w:cs="Arial"/>
                <w:color w:val="000000"/>
              </w:rPr>
              <w:t>Cassava Tape</w:t>
            </w:r>
          </w:p>
        </w:tc>
        <w:tc>
          <w:tcPr>
            <w:tcW w:w="1851" w:type="dxa"/>
            <w:tcBorders>
              <w:top w:val="nil"/>
              <w:left w:val="nil"/>
              <w:bottom w:val="single" w:sz="4" w:space="0" w:color="000000"/>
              <w:right w:val="nil"/>
            </w:tcBorders>
          </w:tcPr>
          <w:p w14:paraId="106599DA" w14:textId="77777777" w:rsidR="002225DD" w:rsidRDefault="00DD11D1">
            <w:pPr>
              <w:ind w:right="240"/>
              <w:jc w:val="right"/>
              <w:rPr>
                <w:rFonts w:ascii="Arial" w:eastAsia="Arial" w:hAnsi="Arial" w:cs="Arial"/>
                <w:color w:val="000000"/>
              </w:rPr>
            </w:pPr>
            <w:r>
              <w:rPr>
                <w:rFonts w:ascii="Arial" w:eastAsia="Arial" w:hAnsi="Arial" w:cs="Arial"/>
                <w:color w:val="000000"/>
              </w:rPr>
              <w:t>790.00</w:t>
            </w:r>
          </w:p>
        </w:tc>
        <w:tc>
          <w:tcPr>
            <w:tcW w:w="1670" w:type="dxa"/>
            <w:tcBorders>
              <w:top w:val="nil"/>
              <w:left w:val="nil"/>
              <w:bottom w:val="single" w:sz="4" w:space="0" w:color="000000"/>
              <w:right w:val="nil"/>
            </w:tcBorders>
          </w:tcPr>
          <w:p w14:paraId="24CBFE03" w14:textId="77777777" w:rsidR="002225DD" w:rsidRDefault="00DD11D1">
            <w:pPr>
              <w:jc w:val="center"/>
              <w:rPr>
                <w:rFonts w:ascii="Arial" w:eastAsia="Arial" w:hAnsi="Arial" w:cs="Arial"/>
                <w:color w:val="000000"/>
              </w:rPr>
            </w:pPr>
            <w:r>
              <w:rPr>
                <w:rFonts w:ascii="Arial" w:eastAsia="Arial" w:hAnsi="Arial" w:cs="Arial"/>
                <w:color w:val="000000"/>
              </w:rPr>
              <w:t>23</w:t>
            </w:r>
          </w:p>
        </w:tc>
      </w:tr>
    </w:tbl>
    <w:p w14:paraId="6825EFD5" w14:textId="77777777" w:rsidR="002225DD" w:rsidRDefault="00DD11D1">
      <w:pPr>
        <w:spacing w:before="120"/>
        <w:ind w:firstLine="567"/>
        <w:jc w:val="both"/>
        <w:rPr>
          <w:rFonts w:ascii="Arial" w:eastAsia="Arial" w:hAnsi="Arial" w:cs="Arial"/>
          <w:color w:val="000000"/>
        </w:rPr>
      </w:pPr>
      <w:commentRangeStart w:id="23"/>
      <w:r>
        <w:rPr>
          <w:rFonts w:ascii="Arial" w:eastAsia="Arial" w:hAnsi="Arial" w:cs="Arial"/>
          <w:color w:val="000000"/>
        </w:rPr>
        <w:t xml:space="preserve">A summary of all superior village products in West Lombok Regency places pottery, wood carvings, and </w:t>
      </w:r>
      <w:proofErr w:type="spellStart"/>
      <w:r>
        <w:rPr>
          <w:rFonts w:ascii="Arial" w:eastAsia="Arial" w:hAnsi="Arial" w:cs="Arial"/>
          <w:color w:val="000000"/>
        </w:rPr>
        <w:t>cukli</w:t>
      </w:r>
      <w:proofErr w:type="spellEnd"/>
      <w:r>
        <w:rPr>
          <w:rFonts w:ascii="Arial" w:eastAsia="Arial" w:hAnsi="Arial" w:cs="Arial"/>
          <w:color w:val="000000"/>
        </w:rPr>
        <w:t xml:space="preserve"> in the first and second ranks, followed by Cassava Chips, Trigona Honey, Trigona Honey, Tortillas, Bamboo Weaving, and </w:t>
      </w:r>
      <w:proofErr w:type="spellStart"/>
      <w:r>
        <w:rPr>
          <w:rFonts w:ascii="Arial" w:eastAsia="Arial" w:hAnsi="Arial" w:cs="Arial"/>
          <w:color w:val="000000"/>
        </w:rPr>
        <w:t>Alang-alang</w:t>
      </w:r>
      <w:proofErr w:type="spellEnd"/>
      <w:r>
        <w:rPr>
          <w:rFonts w:ascii="Arial" w:eastAsia="Arial" w:hAnsi="Arial" w:cs="Arial"/>
          <w:color w:val="000000"/>
        </w:rPr>
        <w:t xml:space="preserve"> Roofs. The summary</w:t>
      </w:r>
      <w:r>
        <w:rPr>
          <w:rFonts w:ascii="Arial" w:eastAsia="Arial" w:hAnsi="Arial" w:cs="Arial"/>
          <w:color w:val="000000"/>
        </w:rPr>
        <w:t xml:space="preserve"> of the development priorities for superior village products in West Lombok Regency emphasizes the importance of equal distribution of SME development between zones, so that each zone can grow and develop together to reduce </w:t>
      </w:r>
      <w:r>
        <w:rPr>
          <w:rFonts w:ascii="Arial" w:eastAsia="Arial" w:hAnsi="Arial" w:cs="Arial"/>
        </w:rPr>
        <w:t xml:space="preserve">the disparity in </w:t>
      </w:r>
      <w:r>
        <w:rPr>
          <w:rFonts w:ascii="Arial" w:eastAsia="Arial" w:hAnsi="Arial" w:cs="Arial"/>
          <w:color w:val="000000"/>
        </w:rPr>
        <w:t>economic growth</w:t>
      </w:r>
      <w:r>
        <w:rPr>
          <w:rFonts w:ascii="Arial" w:eastAsia="Arial" w:hAnsi="Arial" w:cs="Arial"/>
          <w:color w:val="000000"/>
        </w:rPr>
        <w:t xml:space="preserve"> between zones.</w:t>
      </w:r>
      <w:commentRangeEnd w:id="23"/>
      <w:r>
        <w:commentReference w:id="23"/>
      </w:r>
    </w:p>
    <w:p w14:paraId="126E99F2" w14:textId="77777777" w:rsidR="002225DD" w:rsidRDefault="002225DD">
      <w:pPr>
        <w:spacing w:before="120"/>
        <w:ind w:firstLine="567"/>
        <w:jc w:val="both"/>
        <w:rPr>
          <w:rFonts w:ascii="Arial" w:eastAsia="Arial" w:hAnsi="Arial" w:cs="Arial"/>
          <w:color w:val="000000"/>
        </w:rPr>
      </w:pPr>
    </w:p>
    <w:p w14:paraId="38148B0B"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Conclusions and </w:t>
      </w:r>
      <w:commentRangeStart w:id="24"/>
      <w:r>
        <w:rPr>
          <w:rFonts w:ascii="Arial" w:eastAsia="Arial" w:hAnsi="Arial" w:cs="Arial"/>
          <w:b/>
          <w:bCs/>
          <w:smallCaps/>
          <w:color w:val="000000"/>
          <w:sz w:val="22"/>
          <w:szCs w:val="22"/>
        </w:rPr>
        <w:t>suggestion</w:t>
      </w:r>
      <w:commentRangeEnd w:id="24"/>
      <w:r>
        <w:commentReference w:id="24"/>
      </w:r>
    </w:p>
    <w:p w14:paraId="0726EC55" w14:textId="77777777" w:rsidR="002225DD" w:rsidRDefault="00DD11D1">
      <w:pPr>
        <w:jc w:val="both"/>
        <w:rPr>
          <w:rFonts w:ascii="Arial" w:eastAsia="Arial" w:hAnsi="Arial" w:cs="Arial"/>
          <w:b/>
          <w:bCs/>
        </w:rPr>
      </w:pPr>
      <w:r>
        <w:rPr>
          <w:rFonts w:ascii="Arial" w:eastAsia="Arial" w:hAnsi="Arial" w:cs="Arial"/>
          <w:b/>
          <w:bCs/>
        </w:rPr>
        <w:t>4.1 Conclusions</w:t>
      </w:r>
    </w:p>
    <w:p w14:paraId="7B45295B" w14:textId="77777777" w:rsidR="002225DD" w:rsidRDefault="00DD11D1">
      <w:pPr>
        <w:jc w:val="both"/>
        <w:rPr>
          <w:rFonts w:ascii="Arial" w:eastAsia="Arial" w:hAnsi="Arial" w:cs="Arial"/>
        </w:rPr>
      </w:pPr>
      <w:r>
        <w:rPr>
          <w:rFonts w:ascii="Arial" w:eastAsia="Arial" w:hAnsi="Arial" w:cs="Arial"/>
        </w:rPr>
        <w:t>Of the 119 villages and three sub-districts in West Lombok Regency, 115 (94.26%) villages were deemed worthy of having village superior products, while 23 (18.85%) villages were worthy of</w:t>
      </w:r>
      <w:r>
        <w:rPr>
          <w:rFonts w:ascii="Arial" w:eastAsia="Arial" w:hAnsi="Arial" w:cs="Arial"/>
        </w:rPr>
        <w:t xml:space="preserve"> developing village superior products as OVOP. Priorities for developing village superior products into OVOP include pottery in </w:t>
      </w:r>
      <w:proofErr w:type="spellStart"/>
      <w:r>
        <w:rPr>
          <w:rFonts w:ascii="Arial" w:eastAsia="Arial" w:hAnsi="Arial" w:cs="Arial"/>
        </w:rPr>
        <w:t>Banyumulek</w:t>
      </w:r>
      <w:proofErr w:type="spellEnd"/>
      <w:r>
        <w:rPr>
          <w:rFonts w:ascii="Arial" w:eastAsia="Arial" w:hAnsi="Arial" w:cs="Arial"/>
        </w:rPr>
        <w:t xml:space="preserve"> and </w:t>
      </w:r>
      <w:proofErr w:type="spellStart"/>
      <w:r>
        <w:rPr>
          <w:rFonts w:ascii="Arial" w:eastAsia="Arial" w:hAnsi="Arial" w:cs="Arial"/>
        </w:rPr>
        <w:t>Lelede</w:t>
      </w:r>
      <w:proofErr w:type="spellEnd"/>
      <w:r>
        <w:rPr>
          <w:rFonts w:ascii="Arial" w:eastAsia="Arial" w:hAnsi="Arial" w:cs="Arial"/>
        </w:rPr>
        <w:t xml:space="preserve"> villages (Central Zone), wood carvings and </w:t>
      </w:r>
      <w:proofErr w:type="spellStart"/>
      <w:r>
        <w:rPr>
          <w:rFonts w:ascii="Arial" w:eastAsia="Arial" w:hAnsi="Arial" w:cs="Arial"/>
        </w:rPr>
        <w:t>cukli</w:t>
      </w:r>
      <w:proofErr w:type="spellEnd"/>
      <w:r>
        <w:rPr>
          <w:rFonts w:ascii="Arial" w:eastAsia="Arial" w:hAnsi="Arial" w:cs="Arial"/>
        </w:rPr>
        <w:t xml:space="preserve"> in </w:t>
      </w:r>
      <w:proofErr w:type="spellStart"/>
      <w:r>
        <w:rPr>
          <w:rFonts w:ascii="Arial" w:eastAsia="Arial" w:hAnsi="Arial" w:cs="Arial"/>
        </w:rPr>
        <w:t>Sesela</w:t>
      </w:r>
      <w:proofErr w:type="spellEnd"/>
      <w:r>
        <w:rPr>
          <w:rFonts w:ascii="Arial" w:eastAsia="Arial" w:hAnsi="Arial" w:cs="Arial"/>
        </w:rPr>
        <w:t xml:space="preserve"> and </w:t>
      </w:r>
      <w:proofErr w:type="spellStart"/>
      <w:r>
        <w:rPr>
          <w:rFonts w:ascii="Arial" w:eastAsia="Arial" w:hAnsi="Arial" w:cs="Arial"/>
        </w:rPr>
        <w:t>Midang</w:t>
      </w:r>
      <w:proofErr w:type="spellEnd"/>
      <w:r>
        <w:rPr>
          <w:rFonts w:ascii="Arial" w:eastAsia="Arial" w:hAnsi="Arial" w:cs="Arial"/>
        </w:rPr>
        <w:t xml:space="preserve"> villages (North Zone), and </w:t>
      </w:r>
      <w:proofErr w:type="spellStart"/>
      <w:r>
        <w:rPr>
          <w:rFonts w:ascii="Arial" w:eastAsia="Arial" w:hAnsi="Arial" w:cs="Arial"/>
        </w:rPr>
        <w:t>alang-ala</w:t>
      </w:r>
      <w:r>
        <w:rPr>
          <w:rFonts w:ascii="Arial" w:eastAsia="Arial" w:hAnsi="Arial" w:cs="Arial"/>
        </w:rPr>
        <w:t>ng</w:t>
      </w:r>
      <w:proofErr w:type="spellEnd"/>
      <w:r>
        <w:rPr>
          <w:rFonts w:ascii="Arial" w:eastAsia="Arial" w:hAnsi="Arial" w:cs="Arial"/>
        </w:rPr>
        <w:t xml:space="preserve"> roofs in Candi </w:t>
      </w:r>
      <w:proofErr w:type="spellStart"/>
      <w:r>
        <w:rPr>
          <w:rFonts w:ascii="Arial" w:eastAsia="Arial" w:hAnsi="Arial" w:cs="Arial"/>
        </w:rPr>
        <w:t>Manik</w:t>
      </w:r>
      <w:proofErr w:type="spellEnd"/>
      <w:r>
        <w:rPr>
          <w:rFonts w:ascii="Arial" w:eastAsia="Arial" w:hAnsi="Arial" w:cs="Arial"/>
        </w:rPr>
        <w:t xml:space="preserve"> village (South Zone).</w:t>
      </w:r>
    </w:p>
    <w:p w14:paraId="275075E8" w14:textId="77777777" w:rsidR="002225DD" w:rsidRDefault="00DD11D1">
      <w:pPr>
        <w:jc w:val="both"/>
        <w:rPr>
          <w:rFonts w:ascii="Arial" w:eastAsia="Arial" w:hAnsi="Arial" w:cs="Arial"/>
        </w:rPr>
      </w:pPr>
      <w:r>
        <w:rPr>
          <w:rFonts w:ascii="Arial" w:eastAsia="Arial" w:hAnsi="Arial" w:cs="Arial"/>
        </w:rPr>
        <w:t xml:space="preserve"> </w:t>
      </w:r>
    </w:p>
    <w:p w14:paraId="54C803D8" w14:textId="77777777" w:rsidR="002225DD" w:rsidRDefault="00DD11D1">
      <w:pPr>
        <w:jc w:val="both"/>
        <w:rPr>
          <w:rFonts w:ascii="Arial" w:eastAsia="Arial" w:hAnsi="Arial" w:cs="Arial"/>
          <w:b/>
          <w:bCs/>
        </w:rPr>
      </w:pPr>
      <w:r>
        <w:rPr>
          <w:rFonts w:ascii="Arial" w:eastAsia="Arial" w:hAnsi="Arial" w:cs="Arial"/>
          <w:b/>
          <w:bCs/>
        </w:rPr>
        <w:t>4.2 Suggestions</w:t>
      </w:r>
    </w:p>
    <w:p w14:paraId="18486903" w14:textId="77777777" w:rsidR="002225DD" w:rsidRDefault="00DD11D1">
      <w:pPr>
        <w:jc w:val="both"/>
        <w:rPr>
          <w:rFonts w:ascii="Arial" w:eastAsia="Arial" w:hAnsi="Arial" w:cs="Arial"/>
        </w:rPr>
      </w:pPr>
      <w:r>
        <w:rPr>
          <w:rFonts w:ascii="Arial" w:eastAsia="Arial" w:hAnsi="Arial" w:cs="Arial"/>
        </w:rPr>
        <w:t>It is recommended that local governments implement ongoing education, training, and mentoring to improve the quality of human resources, making them more creative, innovative, and skilled in m</w:t>
      </w:r>
      <w:r>
        <w:rPr>
          <w:rFonts w:ascii="Arial" w:eastAsia="Arial" w:hAnsi="Arial" w:cs="Arial"/>
        </w:rPr>
        <w:t>anaging small and medium enterprises (SMEs) and developing superior village products into OVOP (Owned Product) products. Products that do not yet meet OVOP classification are advised to improve their packaging to meet national standards and increase the co</w:t>
      </w:r>
      <w:r>
        <w:rPr>
          <w:rFonts w:ascii="Arial" w:eastAsia="Arial" w:hAnsi="Arial" w:cs="Arial"/>
        </w:rPr>
        <w:t>ntent of local ingredients.</w:t>
      </w:r>
    </w:p>
    <w:p w14:paraId="2CF14F04" w14:textId="77777777" w:rsidR="002225DD" w:rsidRDefault="002225DD">
      <w:pPr>
        <w:jc w:val="both"/>
        <w:rPr>
          <w:rFonts w:ascii="Arial" w:eastAsia="Arial" w:hAnsi="Arial" w:cs="Arial"/>
          <w:color w:val="000000"/>
        </w:rPr>
      </w:pPr>
    </w:p>
    <w:p w14:paraId="1FEE89A3"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1D22F6A0" w14:textId="77777777" w:rsidR="002225DD" w:rsidRDefault="002225DD">
      <w:pPr>
        <w:keepNext/>
        <w:jc w:val="both"/>
        <w:rPr>
          <w:rFonts w:ascii="Arial" w:eastAsia="Arial" w:hAnsi="Arial" w:cs="Arial"/>
          <w:b/>
          <w:bCs/>
          <w:smallCaps/>
          <w:color w:val="000000"/>
          <w:sz w:val="22"/>
          <w:szCs w:val="22"/>
        </w:rPr>
      </w:pPr>
    </w:p>
    <w:p w14:paraId="615C2BBE" w14:textId="77777777" w:rsidR="002225DD" w:rsidRDefault="00DD11D1">
      <w:pPr>
        <w:keepNext/>
        <w:jc w:val="both"/>
        <w:rPr>
          <w:rFonts w:ascii="Arial" w:eastAsia="Arial" w:hAnsi="Arial" w:cs="Arial"/>
          <w:color w:val="000000"/>
        </w:rPr>
      </w:pPr>
      <w:r>
        <w:rPr>
          <w:rFonts w:ascii="Arial" w:eastAsia="Arial" w:hAnsi="Arial" w:cs="Arial"/>
          <w:color w:val="000000"/>
        </w:rPr>
        <w:t>All authors express their consent to publish this manuscript, and no party has any objection to the information, data, or figure in this publication manuscript.</w:t>
      </w:r>
    </w:p>
    <w:p w14:paraId="02CFB135" w14:textId="77777777" w:rsidR="002225DD" w:rsidRDefault="002225DD">
      <w:pPr>
        <w:keepNext/>
        <w:jc w:val="both"/>
        <w:rPr>
          <w:rFonts w:ascii="Arial" w:eastAsia="Arial" w:hAnsi="Arial" w:cs="Arial"/>
          <w:color w:val="000000"/>
        </w:rPr>
      </w:pPr>
    </w:p>
    <w:p w14:paraId="420EC1CD" w14:textId="77777777" w:rsidR="002225DD" w:rsidRDefault="00DD11D1">
      <w:pPr>
        <w:keepNext/>
        <w:jc w:val="both"/>
        <w:rPr>
          <w:rFonts w:ascii="Arial" w:eastAsia="Arial" w:hAnsi="Arial" w:cs="Arial"/>
          <w:color w:val="000000"/>
        </w:rPr>
      </w:pPr>
      <w:commentRangeStart w:id="25"/>
      <w:r>
        <w:rPr>
          <w:rFonts w:ascii="Arial" w:eastAsia="Arial" w:hAnsi="Arial" w:cs="Arial"/>
          <w:color w:val="000000"/>
        </w:rPr>
        <w:t>COMPETING INTERESTS DISCLAIMER:</w:t>
      </w:r>
      <w:commentRangeEnd w:id="25"/>
      <w:r>
        <w:commentReference w:id="25"/>
      </w:r>
    </w:p>
    <w:p w14:paraId="13A80647" w14:textId="77777777" w:rsidR="002225DD" w:rsidRDefault="00DD11D1">
      <w:pPr>
        <w:keepNext/>
        <w:jc w:val="both"/>
        <w:rPr>
          <w:rFonts w:ascii="Arial" w:eastAsia="Arial" w:hAnsi="Arial" w:cs="Arial"/>
          <w:color w:val="000000"/>
        </w:rPr>
      </w:pPr>
      <w:r>
        <w:rPr>
          <w:rFonts w:ascii="Arial" w:eastAsia="Arial" w:hAnsi="Arial" w:cs="Arial"/>
          <w:color w:val="000000"/>
        </w:rPr>
        <w:t xml:space="preserve">Authors have </w:t>
      </w:r>
      <w:r>
        <w:rPr>
          <w:rFonts w:ascii="Arial" w:eastAsia="Arial" w:hAnsi="Arial" w:cs="Arial"/>
          <w:color w:val="000000"/>
        </w:rPr>
        <w:t>declared that they have no known competing financial interests OR non-financial interests OR personal relationships that could have appeared to influence the work reported in this paper.</w:t>
      </w:r>
    </w:p>
    <w:p w14:paraId="28070D23" w14:textId="77777777" w:rsidR="002225DD" w:rsidRDefault="002225DD">
      <w:pPr>
        <w:keepNext/>
        <w:jc w:val="both"/>
        <w:rPr>
          <w:rFonts w:ascii="Arial" w:eastAsia="Arial" w:hAnsi="Arial" w:cs="Arial"/>
          <w:color w:val="000000"/>
        </w:rPr>
      </w:pPr>
    </w:p>
    <w:p w14:paraId="318FCDE2" w14:textId="77777777" w:rsidR="002225DD" w:rsidRDefault="00DD11D1">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74DA2C98" w14:textId="77777777" w:rsidR="002225DD" w:rsidRDefault="002225DD">
      <w:pPr>
        <w:keepNext/>
        <w:jc w:val="both"/>
        <w:rPr>
          <w:rFonts w:ascii="Arial" w:eastAsia="Arial" w:hAnsi="Arial" w:cs="Arial"/>
          <w:b/>
          <w:bCs/>
          <w:smallCaps/>
          <w:color w:val="000000"/>
          <w:sz w:val="22"/>
          <w:szCs w:val="22"/>
        </w:rPr>
      </w:pPr>
    </w:p>
    <w:p w14:paraId="70EDA6B9" w14:textId="77777777" w:rsidR="002225DD" w:rsidRDefault="00DD11D1">
      <w:pPr>
        <w:ind w:left="400" w:hanging="400"/>
        <w:jc w:val="both"/>
      </w:pPr>
      <w:commentRangeStart w:id="26"/>
      <w:r>
        <w:t xml:space="preserve">Al </w:t>
      </w:r>
      <w:proofErr w:type="spellStart"/>
      <w:r>
        <w:t>Asy'ary</w:t>
      </w:r>
      <w:proofErr w:type="spellEnd"/>
      <w:r>
        <w:t xml:space="preserve">, MS, &amp; </w:t>
      </w:r>
      <w:proofErr w:type="spellStart"/>
      <w:r>
        <w:t>Sundari</w:t>
      </w:r>
      <w:proofErr w:type="spellEnd"/>
      <w:r>
        <w:t>, S. (2022). Sustainable Touris</w:t>
      </w:r>
      <w:r>
        <w:t xml:space="preserve">m Development Strategy in the </w:t>
      </w:r>
      <w:proofErr w:type="spellStart"/>
      <w:r>
        <w:t>Sesaot</w:t>
      </w:r>
      <w:proofErr w:type="spellEnd"/>
      <w:r>
        <w:t xml:space="preserve"> Village Protected Forest, Narmada District, West Lombok Regency. Minangkabau Journal of Applied Government, 2 (2), 143-162.</w:t>
      </w:r>
    </w:p>
    <w:p w14:paraId="6821E970" w14:textId="77777777" w:rsidR="002225DD" w:rsidRDefault="002225DD">
      <w:pPr>
        <w:ind w:left="400" w:hanging="400"/>
        <w:jc w:val="both"/>
      </w:pPr>
    </w:p>
    <w:p w14:paraId="78054C9E" w14:textId="77777777" w:rsidR="002225DD" w:rsidRDefault="00DD11D1">
      <w:pPr>
        <w:ind w:left="400" w:hanging="400"/>
        <w:jc w:val="both"/>
      </w:pPr>
      <w:r>
        <w:t xml:space="preserve">Al </w:t>
      </w:r>
      <w:proofErr w:type="spellStart"/>
      <w:r>
        <w:t>Hidayat</w:t>
      </w:r>
      <w:proofErr w:type="spellEnd"/>
      <w:r>
        <w:t xml:space="preserve">, M. (2025). Analysis of Land Conversion into Residential Areas and Its Impact on </w:t>
      </w:r>
      <w:r>
        <w:t xml:space="preserve">Carbon Stocks in </w:t>
      </w:r>
      <w:proofErr w:type="spellStart"/>
      <w:r>
        <w:t>Labuapi</w:t>
      </w:r>
      <w:proofErr w:type="spellEnd"/>
      <w:r>
        <w:t xml:space="preserve"> District, West Lombok Regency (Doctoral dissertation, Islamic University of Indonesia).</w:t>
      </w:r>
    </w:p>
    <w:p w14:paraId="7E594EEB" w14:textId="77777777" w:rsidR="002225DD" w:rsidRDefault="00DD11D1">
      <w:pPr>
        <w:ind w:left="400" w:hanging="400"/>
        <w:jc w:val="both"/>
      </w:pPr>
      <w:commentRangeStart w:id="27"/>
      <w:r>
        <w:t xml:space="preserve">Anonymous </w:t>
      </w:r>
      <w:commentRangeEnd w:id="27"/>
      <w:r>
        <w:commentReference w:id="27"/>
      </w:r>
      <w:r>
        <w:t xml:space="preserve">(2023). </w:t>
      </w:r>
      <w:hyperlink r:id="rId20">
        <w:r>
          <w:t>OVOP Go Global St</w:t>
        </w:r>
        <w:r>
          <w:t>rengthens the Market for Leading Locally Wise SMEs</w:t>
        </w:r>
      </w:hyperlink>
      <w:r>
        <w:t xml:space="preserve">. Directorate of Small, Medium, and Various Industries. Ministry of Industry. </w:t>
      </w:r>
      <w:hyperlink r:id="rId21">
        <w:r>
          <w:rPr>
            <w:color w:val="467886"/>
            <w:u w:val="single"/>
          </w:rPr>
          <w:t>https://SMEs.kemenpe</w:t>
        </w:r>
        <w:r>
          <w:rPr>
            <w:color w:val="467886"/>
            <w:u w:val="single"/>
          </w:rPr>
          <w:t xml:space="preserve">rin.go.id/ovop-go-global-perkuat-pasar-ikm-unggulan-berkearifan-lokal </w:t>
        </w:r>
      </w:hyperlink>
      <w:commentRangeStart w:id="28"/>
      <w:r>
        <w:t>Downloaded</w:t>
      </w:r>
      <w:commentRangeEnd w:id="28"/>
      <w:r>
        <w:commentReference w:id="28"/>
      </w:r>
      <w:r>
        <w:t xml:space="preserve"> 05-01-2026 09:46</w:t>
      </w:r>
    </w:p>
    <w:p w14:paraId="43358196" w14:textId="77777777" w:rsidR="002225DD" w:rsidRDefault="00DD11D1">
      <w:pPr>
        <w:ind w:left="400" w:hanging="400"/>
        <w:jc w:val="both"/>
      </w:pPr>
      <w:proofErr w:type="spellStart"/>
      <w:r>
        <w:t>Arthana</w:t>
      </w:r>
      <w:proofErr w:type="spellEnd"/>
      <w:r>
        <w:t xml:space="preserve">, IK, </w:t>
      </w:r>
      <w:proofErr w:type="spellStart"/>
      <w:r>
        <w:t>Viktorianus</w:t>
      </w:r>
      <w:proofErr w:type="spellEnd"/>
      <w:r>
        <w:t xml:space="preserve"> </w:t>
      </w:r>
      <w:proofErr w:type="spellStart"/>
      <w:r>
        <w:t>Mahendra</w:t>
      </w:r>
      <w:proofErr w:type="spellEnd"/>
      <w:r>
        <w:t xml:space="preserve"> Da Lopez, Ni Putu </w:t>
      </w:r>
      <w:proofErr w:type="spellStart"/>
      <w:r>
        <w:t>Nursiani</w:t>
      </w:r>
      <w:proofErr w:type="spellEnd"/>
      <w:r>
        <w:t xml:space="preserve">, Yonas Ferdinand </w:t>
      </w:r>
      <w:proofErr w:type="spellStart"/>
      <w:r>
        <w:t>Riwu</w:t>
      </w:r>
      <w:proofErr w:type="spellEnd"/>
      <w:r>
        <w:t xml:space="preserve">, </w:t>
      </w:r>
      <w:proofErr w:type="spellStart"/>
      <w:r>
        <w:t>Juendiny</w:t>
      </w:r>
      <w:proofErr w:type="spellEnd"/>
      <w:r>
        <w:t xml:space="preserve"> </w:t>
      </w:r>
      <w:proofErr w:type="spellStart"/>
      <w:r>
        <w:t>Chrisna</w:t>
      </w:r>
      <w:proofErr w:type="spellEnd"/>
      <w:r>
        <w:t xml:space="preserve"> </w:t>
      </w:r>
      <w:proofErr w:type="spellStart"/>
      <w:r>
        <w:t>Ekasari</w:t>
      </w:r>
      <w:proofErr w:type="spellEnd"/>
      <w:r>
        <w:t xml:space="preserve"> (2025). Strategy for Developing Superior Vi</w:t>
      </w:r>
      <w:r>
        <w:t xml:space="preserve">llage Products Based on One Village One Product (OVOP) Through </w:t>
      </w:r>
      <w:proofErr w:type="spellStart"/>
      <w:r>
        <w:t>Pentahelix</w:t>
      </w:r>
      <w:proofErr w:type="spellEnd"/>
      <w:r>
        <w:t xml:space="preserve"> Collaboration in the Regency Rote </w:t>
      </w:r>
      <w:proofErr w:type="spellStart"/>
      <w:r>
        <w:t>Ndao</w:t>
      </w:r>
      <w:proofErr w:type="spellEnd"/>
      <w:r>
        <w:t>. Development Journal. Volume 6 Number 6, Year 2025 Pages: 4851-4872</w:t>
      </w:r>
    </w:p>
    <w:p w14:paraId="76B926D7" w14:textId="77777777" w:rsidR="002225DD" w:rsidRDefault="00DD11D1">
      <w:pPr>
        <w:spacing w:after="120"/>
        <w:ind w:left="400" w:hanging="400"/>
        <w:jc w:val="both"/>
      </w:pPr>
      <w:proofErr w:type="spellStart"/>
      <w:r>
        <w:t>Febriani</w:t>
      </w:r>
      <w:proofErr w:type="spellEnd"/>
      <w:r>
        <w:t xml:space="preserve">, Elsa </w:t>
      </w:r>
      <w:proofErr w:type="spellStart"/>
      <w:r>
        <w:t>Selvia</w:t>
      </w:r>
      <w:proofErr w:type="spellEnd"/>
      <w:r>
        <w:t xml:space="preserve"> et al. (2023). Data Analysis in Classroom Action Rese</w:t>
      </w:r>
      <w:r>
        <w:t>arch. Student Creativity Journal, [</w:t>
      </w:r>
      <w:proofErr w:type="spellStart"/>
      <w:r>
        <w:t>Sl</w:t>
      </w:r>
      <w:proofErr w:type="spellEnd"/>
      <w:r>
        <w:t>], v. 1, n. 2, p. 140-153, Aug. 2023. ISSN 3021-7938. Available at: &lt;https://riset-iaid.net/index.php/jpm/article/view/1447&gt;. Date accessed: 01 Oct. 2025.</w:t>
      </w:r>
    </w:p>
    <w:p w14:paraId="3813EDA8" w14:textId="77777777" w:rsidR="002225DD" w:rsidRDefault="00DD11D1">
      <w:pPr>
        <w:widowControl w:val="0"/>
        <w:spacing w:after="120"/>
        <w:ind w:left="400" w:hanging="400"/>
        <w:jc w:val="both"/>
      </w:pPr>
      <w:commentRangeStart w:id="29"/>
      <w:proofErr w:type="spellStart"/>
      <w:r>
        <w:lastRenderedPageBreak/>
        <w:t>Fudhla</w:t>
      </w:r>
      <w:proofErr w:type="spellEnd"/>
      <w:r>
        <w:t xml:space="preserve">, FH., </w:t>
      </w:r>
      <w:proofErr w:type="spellStart"/>
      <w:r>
        <w:t>Sudjana</w:t>
      </w:r>
      <w:proofErr w:type="spellEnd"/>
      <w:r>
        <w:t xml:space="preserve">, N. &amp; </w:t>
      </w:r>
      <w:proofErr w:type="spellStart"/>
      <w:r>
        <w:t>Riawan</w:t>
      </w:r>
      <w:proofErr w:type="spellEnd"/>
      <w:r>
        <w:t>, L. (2007).</w:t>
      </w:r>
      <w:commentRangeEnd w:id="29"/>
      <w:r>
        <w:commentReference w:id="29"/>
      </w:r>
      <w:r>
        <w:t xml:space="preserve"> Molar teeth imp</w:t>
      </w:r>
      <w:r>
        <w:t xml:space="preserve">act panoramic radiography. </w:t>
      </w:r>
      <w:proofErr w:type="spellStart"/>
      <w:r>
        <w:t>Padjadjaran</w:t>
      </w:r>
      <w:proofErr w:type="spellEnd"/>
      <w:r>
        <w:t xml:space="preserve"> Journal of Dentistry. 18(1):1-5.</w:t>
      </w:r>
    </w:p>
    <w:p w14:paraId="6F912111" w14:textId="77777777" w:rsidR="002225DD" w:rsidRDefault="00DD11D1">
      <w:pPr>
        <w:ind w:left="400" w:hanging="400"/>
        <w:jc w:val="both"/>
      </w:pPr>
      <w:proofErr w:type="spellStart"/>
      <w:r>
        <w:t>Kosim</w:t>
      </w:r>
      <w:proofErr w:type="spellEnd"/>
      <w:r>
        <w:t>, K. (2024). Composite Performance Index (CPI) Method for Community Based Development Programs. MISRO Journal.</w:t>
      </w:r>
    </w:p>
    <w:p w14:paraId="2DAE7D9E" w14:textId="77777777" w:rsidR="002225DD" w:rsidRDefault="00DD11D1">
      <w:pPr>
        <w:ind w:left="400" w:hanging="400"/>
        <w:jc w:val="both"/>
      </w:pPr>
      <w:r>
        <w:t xml:space="preserve">Mariska, R., </w:t>
      </w:r>
      <w:proofErr w:type="spellStart"/>
      <w:r>
        <w:t>Siregar</w:t>
      </w:r>
      <w:proofErr w:type="spellEnd"/>
      <w:r>
        <w:t xml:space="preserve">, FH, Ahmad, AK, </w:t>
      </w:r>
      <w:proofErr w:type="spellStart"/>
      <w:r>
        <w:t>Hasanah</w:t>
      </w:r>
      <w:proofErr w:type="spellEnd"/>
      <w:r>
        <w:t xml:space="preserve">, U., </w:t>
      </w:r>
      <w:proofErr w:type="spellStart"/>
      <w:r>
        <w:t>Pratama</w:t>
      </w:r>
      <w:proofErr w:type="spellEnd"/>
      <w:r>
        <w:t xml:space="preserve">, CWA, </w:t>
      </w:r>
      <w:proofErr w:type="spellStart"/>
      <w:r>
        <w:t>Lubi</w:t>
      </w:r>
      <w:r>
        <w:t>s</w:t>
      </w:r>
      <w:proofErr w:type="spellEnd"/>
      <w:r>
        <w:t xml:space="preserve">, AY, &amp; </w:t>
      </w:r>
      <w:proofErr w:type="spellStart"/>
      <w:r>
        <w:t>Susilawati</w:t>
      </w:r>
      <w:proofErr w:type="spellEnd"/>
      <w:r>
        <w:t xml:space="preserve">, S. (2023). Development of Superior IKM Products in Supporting Economic Growth Case Study of </w:t>
      </w:r>
      <w:proofErr w:type="spellStart"/>
      <w:r>
        <w:t>Sukasari</w:t>
      </w:r>
      <w:proofErr w:type="spellEnd"/>
      <w:r>
        <w:t xml:space="preserve"> Village, </w:t>
      </w:r>
      <w:proofErr w:type="spellStart"/>
      <w:r>
        <w:t>Pegajahan</w:t>
      </w:r>
      <w:proofErr w:type="spellEnd"/>
      <w:r>
        <w:t xml:space="preserve"> District, Serdang </w:t>
      </w:r>
      <w:proofErr w:type="spellStart"/>
      <w:r>
        <w:t>Bedagai</w:t>
      </w:r>
      <w:proofErr w:type="spellEnd"/>
      <w:r>
        <w:t xml:space="preserve"> Regency. Journal </w:t>
      </w:r>
      <w:proofErr w:type="gramStart"/>
      <w:r>
        <w:t>Of</w:t>
      </w:r>
      <w:proofErr w:type="gramEnd"/>
      <w:r>
        <w:t xml:space="preserve"> Human And Education (JAHE), 3 (2), 292-298.</w:t>
      </w:r>
    </w:p>
    <w:p w14:paraId="1A15D45E" w14:textId="77777777" w:rsidR="002225DD" w:rsidRDefault="00DD11D1">
      <w:pPr>
        <w:widowControl w:val="0"/>
        <w:spacing w:after="120"/>
        <w:ind w:left="400" w:hanging="400"/>
        <w:jc w:val="both"/>
      </w:pPr>
      <w:proofErr w:type="spellStart"/>
      <w:r>
        <w:t>Murti</w:t>
      </w:r>
      <w:proofErr w:type="spellEnd"/>
      <w:r>
        <w:t xml:space="preserve">, E., &amp; </w:t>
      </w:r>
      <w:proofErr w:type="spellStart"/>
      <w:r>
        <w:t>Harianto</w:t>
      </w:r>
      <w:proofErr w:type="spellEnd"/>
      <w:r>
        <w:t>, Th</w:t>
      </w:r>
      <w:r>
        <w:t>e Impact of the One Village One Product Program on Village Economic Development. 2020. National Information Systems Seminar, 2020 - jurnalfti.unmer.ac.id</w:t>
      </w:r>
    </w:p>
    <w:p w14:paraId="5280D5F1" w14:textId="77777777" w:rsidR="002225DD" w:rsidRDefault="00DD11D1">
      <w:pPr>
        <w:ind w:left="400" w:hanging="400"/>
        <w:jc w:val="both"/>
      </w:pPr>
      <w:proofErr w:type="spellStart"/>
      <w:r>
        <w:t>Ruwaidah</w:t>
      </w:r>
      <w:proofErr w:type="spellEnd"/>
      <w:r>
        <w:t xml:space="preserve">, E., &amp; Putra, RS (2021). Study of </w:t>
      </w:r>
      <w:proofErr w:type="spellStart"/>
      <w:r>
        <w:t>Rdtr</w:t>
      </w:r>
      <w:proofErr w:type="spellEnd"/>
      <w:r>
        <w:t>–</w:t>
      </w:r>
      <w:proofErr w:type="spellStart"/>
      <w:r>
        <w:t>Pz</w:t>
      </w:r>
      <w:proofErr w:type="spellEnd"/>
      <w:r>
        <w:t xml:space="preserve"> in </w:t>
      </w:r>
      <w:proofErr w:type="spellStart"/>
      <w:r>
        <w:t>Labuapi</w:t>
      </w:r>
      <w:proofErr w:type="spellEnd"/>
      <w:r>
        <w:t xml:space="preserve"> District, West Lombok Regency. </w:t>
      </w:r>
      <w:proofErr w:type="spellStart"/>
      <w:r>
        <w:t>Sangkarea</w:t>
      </w:r>
      <w:r>
        <w:t>ng</w:t>
      </w:r>
      <w:proofErr w:type="spellEnd"/>
      <w:r>
        <w:t xml:space="preserve"> </w:t>
      </w:r>
      <w:proofErr w:type="spellStart"/>
      <w:r>
        <w:t>Mataram</w:t>
      </w:r>
      <w:proofErr w:type="spellEnd"/>
      <w:r>
        <w:t xml:space="preserve"> Journal, 8 (2), 36-49.</w:t>
      </w:r>
    </w:p>
    <w:p w14:paraId="339C5671" w14:textId="77777777" w:rsidR="002225DD" w:rsidRDefault="00DD11D1">
      <w:pPr>
        <w:ind w:left="400" w:hanging="400"/>
        <w:jc w:val="both"/>
      </w:pPr>
      <w:proofErr w:type="spellStart"/>
      <w:r>
        <w:t>Sakdiyah</w:t>
      </w:r>
      <w:proofErr w:type="spellEnd"/>
      <w:r>
        <w:t xml:space="preserve">, H. (2017). Analysis of the Implementation of Environmental Management Accounting (EMA) at Dr. H. </w:t>
      </w:r>
      <w:proofErr w:type="spellStart"/>
      <w:r>
        <w:t>Slamet</w:t>
      </w:r>
      <w:proofErr w:type="spellEnd"/>
      <w:r>
        <w:t xml:space="preserve"> </w:t>
      </w:r>
      <w:proofErr w:type="spellStart"/>
      <w:r>
        <w:t>Martodjirjo</w:t>
      </w:r>
      <w:proofErr w:type="spellEnd"/>
      <w:r>
        <w:t xml:space="preserve"> </w:t>
      </w:r>
      <w:proofErr w:type="spellStart"/>
      <w:r>
        <w:t>Pemekasan</w:t>
      </w:r>
      <w:proofErr w:type="spellEnd"/>
      <w:r>
        <w:t xml:space="preserve"> Regional Hospital Performance. Journal of Business &amp; Accounting, 7 (1), 1-18. </w:t>
      </w:r>
      <w:proofErr w:type="spellStart"/>
      <w:r>
        <w:t>doi</w:t>
      </w:r>
      <w:proofErr w:type="spellEnd"/>
      <w:r>
        <w:t xml:space="preserve">: </w:t>
      </w:r>
      <w:hyperlink r:id="rId22">
        <w:r>
          <w:rPr>
            <w:color w:val="467886"/>
            <w:u w:val="single"/>
          </w:rPr>
          <w:t>https://doi.org/10.24929/feb.v7i1.343</w:t>
        </w:r>
      </w:hyperlink>
    </w:p>
    <w:p w14:paraId="0FAD095E" w14:textId="77777777" w:rsidR="002225DD" w:rsidRDefault="00DD11D1">
      <w:pPr>
        <w:ind w:left="400" w:hanging="400"/>
        <w:jc w:val="both"/>
      </w:pPr>
      <w:proofErr w:type="spellStart"/>
      <w:r>
        <w:t>Syarif</w:t>
      </w:r>
      <w:proofErr w:type="spellEnd"/>
      <w:r>
        <w:t xml:space="preserve">, M. (2021). Analysis of the Development of </w:t>
      </w:r>
      <w:proofErr w:type="spellStart"/>
      <w:r>
        <w:t>Prukades</w:t>
      </w:r>
      <w:proofErr w:type="spellEnd"/>
      <w:r>
        <w:t xml:space="preserve"> (Village Superior Products) Business in </w:t>
      </w:r>
      <w:proofErr w:type="spellStart"/>
      <w:r>
        <w:t>Madulang</w:t>
      </w:r>
      <w:proofErr w:type="spellEnd"/>
      <w:r>
        <w:t xml:space="preserve"> </w:t>
      </w:r>
      <w:proofErr w:type="spellStart"/>
      <w:r>
        <w:t>Sampang</w:t>
      </w:r>
      <w:proofErr w:type="spellEnd"/>
      <w:r>
        <w:t xml:space="preserve"> Through Growth Hacking Marketing Strategy. Compe</w:t>
      </w:r>
      <w:r>
        <w:t>tence: Journal of Management Studies, 15 (1), 73-89.</w:t>
      </w:r>
    </w:p>
    <w:p w14:paraId="7C4D063B" w14:textId="77777777" w:rsidR="002225DD" w:rsidRDefault="00DD11D1">
      <w:pPr>
        <w:ind w:left="400" w:hanging="400"/>
        <w:jc w:val="both"/>
      </w:pPr>
      <w:proofErr w:type="spellStart"/>
      <w:r>
        <w:t>Tajidan</w:t>
      </w:r>
      <w:proofErr w:type="spellEnd"/>
      <w:r>
        <w:t xml:space="preserve">, L. </w:t>
      </w:r>
      <w:proofErr w:type="spellStart"/>
      <w:r>
        <w:t>Sukardi</w:t>
      </w:r>
      <w:proofErr w:type="spellEnd"/>
      <w:r>
        <w:t xml:space="preserve">, Bambang </w:t>
      </w:r>
      <w:proofErr w:type="spellStart"/>
      <w:r>
        <w:t>Dipokusumo</w:t>
      </w:r>
      <w:proofErr w:type="spellEnd"/>
      <w:r>
        <w:t xml:space="preserve">, </w:t>
      </w:r>
      <w:proofErr w:type="spellStart"/>
      <w:r>
        <w:t>Fahrudin</w:t>
      </w:r>
      <w:proofErr w:type="spellEnd"/>
      <w:r>
        <w:t xml:space="preserve"> (2025). Study of the Potential and Development of One Village One Product (OVOP) in West Lombok Regency. Collaboration between the Regional Development </w:t>
      </w:r>
      <w:r>
        <w:t>Planning Agency (</w:t>
      </w:r>
      <w:r>
        <w:rPr>
          <w:i/>
          <w:iCs/>
        </w:rPr>
        <w:t>RPDA</w:t>
      </w:r>
      <w:r>
        <w:t xml:space="preserve">) of West Lombok Regency and the Faculty of Agriculture, University of </w:t>
      </w:r>
      <w:proofErr w:type="spellStart"/>
      <w:r>
        <w:t>Mataram</w:t>
      </w:r>
      <w:proofErr w:type="spellEnd"/>
      <w:r>
        <w:t>. p.106.</w:t>
      </w:r>
    </w:p>
    <w:p w14:paraId="31F4F048" w14:textId="77777777" w:rsidR="002225DD" w:rsidRDefault="00DD11D1">
      <w:pPr>
        <w:ind w:left="400" w:hanging="400"/>
        <w:jc w:val="both"/>
      </w:pPr>
      <w:commentRangeStart w:id="30"/>
      <w:proofErr w:type="spellStart"/>
      <w:r>
        <w:t>Utami</w:t>
      </w:r>
      <w:proofErr w:type="spellEnd"/>
      <w:r>
        <w:t xml:space="preserve">, E., </w:t>
      </w:r>
      <w:proofErr w:type="spellStart"/>
      <w:r>
        <w:t>Istiyanto</w:t>
      </w:r>
      <w:proofErr w:type="spellEnd"/>
      <w:r>
        <w:t xml:space="preserve">, JE, &amp; </w:t>
      </w:r>
      <w:proofErr w:type="spellStart"/>
      <w:r>
        <w:t>Raharjo</w:t>
      </w:r>
      <w:proofErr w:type="spellEnd"/>
      <w:r>
        <w:t>, S. (2007).</w:t>
      </w:r>
      <w:commentRangeEnd w:id="30"/>
      <w:r>
        <w:commentReference w:id="30"/>
      </w:r>
      <w:r>
        <w:t xml:space="preserve"> Research methodology in computer science. In National Seminar on Technology (pp. 1-13).</w:t>
      </w:r>
      <w:commentRangeEnd w:id="26"/>
      <w:r>
        <w:commentReference w:id="26"/>
      </w:r>
    </w:p>
    <w:sectPr w:rsidR="002225DD">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ABATU UMAR" w:date="2026-01-13T16:47:00Z" w:initials="S">
    <w:p w14:paraId="22944330" w14:textId="77777777" w:rsidR="002225DD" w:rsidRDefault="00DD11D1">
      <w:pPr>
        <w:pStyle w:val="CommentText"/>
        <w:rPr>
          <w:lang w:val="en-US"/>
        </w:rPr>
      </w:pPr>
      <w:r>
        <w:rPr>
          <w:lang w:val="en-US"/>
        </w:rPr>
        <w:t>‘Asses</w:t>
      </w:r>
      <w:r>
        <w:rPr>
          <w:lang w:val="en-US"/>
        </w:rPr>
        <w:t>sment of One Village One Product Policy on Developing Superior Village Product</w:t>
      </w:r>
      <w:proofErr w:type="gramStart"/>
      <w:r>
        <w:rPr>
          <w:lang w:val="en-US"/>
        </w:rPr>
        <w:t>…..</w:t>
      </w:r>
      <w:proofErr w:type="gramEnd"/>
      <w:r>
        <w:rPr>
          <w:lang w:val="en-US"/>
        </w:rPr>
        <w:t>’</w:t>
      </w:r>
    </w:p>
  </w:comment>
  <w:comment w:id="1" w:author="SABATU UMAR" w:date="2026-01-13T16:52:00Z" w:initials="S">
    <w:p w14:paraId="707BC55B" w14:textId="77777777" w:rsidR="002225DD" w:rsidRDefault="00DD11D1">
      <w:pPr>
        <w:pStyle w:val="CommentText"/>
        <w:rPr>
          <w:lang w:val="en-US"/>
        </w:rPr>
      </w:pPr>
      <w:r>
        <w:rPr>
          <w:lang w:val="en-US"/>
        </w:rPr>
        <w:t>After brief introduction, state your broad objective (your topic</w:t>
      </w:r>
      <w:proofErr w:type="gramStart"/>
      <w:r>
        <w:rPr>
          <w:lang w:val="en-US"/>
        </w:rPr>
        <w:t>).Your</w:t>
      </w:r>
      <w:proofErr w:type="gramEnd"/>
      <w:r>
        <w:rPr>
          <w:lang w:val="en-US"/>
        </w:rPr>
        <w:t xml:space="preserve"> topic should include the study area.</w:t>
      </w:r>
    </w:p>
  </w:comment>
  <w:comment w:id="2" w:author="SABATU UMAR" w:date="2026-01-13T16:53:00Z" w:initials="S">
    <w:p w14:paraId="327BA204" w14:textId="77777777" w:rsidR="002225DD" w:rsidRDefault="00DD11D1">
      <w:pPr>
        <w:pStyle w:val="CommentText"/>
        <w:rPr>
          <w:lang w:val="en-US"/>
        </w:rPr>
      </w:pPr>
      <w:r>
        <w:rPr>
          <w:lang w:val="en-US"/>
        </w:rPr>
        <w:t>After stating the topic, sampling techniques used, sample size, m</w:t>
      </w:r>
      <w:r>
        <w:rPr>
          <w:lang w:val="en-US"/>
        </w:rPr>
        <w:t>ethod of data collection, statistical tools for data analysis, result presentation according to the objectives, conclusion and then recommendation (suggestion)</w:t>
      </w:r>
    </w:p>
  </w:comment>
  <w:comment w:id="4" w:author="SABATU UMAR" w:date="2026-01-13T16:57:00Z" w:initials="S">
    <w:p w14:paraId="0803E9CE" w14:textId="77777777" w:rsidR="002225DD" w:rsidRDefault="00DD11D1">
      <w:pPr>
        <w:pStyle w:val="CommentText"/>
        <w:rPr>
          <w:lang w:val="en-US"/>
        </w:rPr>
      </w:pPr>
      <w:r>
        <w:rPr>
          <w:lang w:val="en-US"/>
        </w:rPr>
        <w:t>Italicize all through</w:t>
      </w:r>
    </w:p>
  </w:comment>
  <w:comment w:id="5" w:author="SABATU UMAR" w:date="2026-01-13T16:59:00Z" w:initials="S">
    <w:p w14:paraId="75747F44" w14:textId="2D26BEF3" w:rsidR="002225DD" w:rsidRDefault="00DD11D1">
      <w:pPr>
        <w:pStyle w:val="CommentText"/>
        <w:rPr>
          <w:lang w:val="en-US"/>
        </w:rPr>
      </w:pPr>
      <w:r>
        <w:rPr>
          <w:lang w:val="en-US"/>
        </w:rPr>
        <w:t xml:space="preserve">don’t dwell more on the constraints, clearly state </w:t>
      </w:r>
      <w:r w:rsidR="00D03EEF">
        <w:rPr>
          <w:lang w:val="en-US"/>
        </w:rPr>
        <w:t>your</w:t>
      </w:r>
      <w:bookmarkStart w:id="6" w:name="_GoBack"/>
      <w:bookmarkEnd w:id="6"/>
      <w:r>
        <w:rPr>
          <w:lang w:val="en-US"/>
        </w:rPr>
        <w:t xml:space="preserve"> research gap. It ca</w:t>
      </w:r>
      <w:r>
        <w:rPr>
          <w:lang w:val="en-US"/>
        </w:rPr>
        <w:t xml:space="preserve">n be Empirical, geographical (the study </w:t>
      </w:r>
      <w:proofErr w:type="gramStart"/>
      <w:r>
        <w:rPr>
          <w:lang w:val="en-US"/>
        </w:rPr>
        <w:t>have</w:t>
      </w:r>
      <w:proofErr w:type="gramEnd"/>
      <w:r>
        <w:rPr>
          <w:lang w:val="en-US"/>
        </w:rPr>
        <w:t xml:space="preserve"> not being conducted in your chosen study area), and mythological (those who did similar study uses analytical approach other than CPI).</w:t>
      </w:r>
    </w:p>
  </w:comment>
  <w:comment w:id="7" w:author="SABATU UMAR" w:date="2026-01-13T17:03:00Z" w:initials="S">
    <w:p w14:paraId="05A7E2CD" w14:textId="77777777" w:rsidR="002225DD" w:rsidRDefault="00DD11D1">
      <w:pPr>
        <w:pStyle w:val="CommentText"/>
        <w:rPr>
          <w:lang w:val="en-US"/>
        </w:rPr>
      </w:pPr>
      <w:r>
        <w:rPr>
          <w:lang w:val="en-US"/>
        </w:rPr>
        <w:t>List your specific objectives here, not the broad objective.</w:t>
      </w:r>
    </w:p>
  </w:comment>
  <w:comment w:id="3" w:author="SABATU UMAR" w:date="2026-01-13T17:27:00Z" w:initials="S">
    <w:p w14:paraId="15307CFD" w14:textId="77777777" w:rsidR="002225DD" w:rsidRDefault="00DD11D1">
      <w:pPr>
        <w:pStyle w:val="CommentText"/>
        <w:rPr>
          <w:lang w:val="en-US"/>
        </w:rPr>
      </w:pPr>
      <w:r>
        <w:rPr>
          <w:lang w:val="en-US"/>
        </w:rPr>
        <w:t>There should b</w:t>
      </w:r>
      <w:r>
        <w:rPr>
          <w:lang w:val="en-US"/>
        </w:rPr>
        <w:t>e no paragraph.</w:t>
      </w:r>
    </w:p>
  </w:comment>
  <w:comment w:id="8" w:author="SABATU UMAR" w:date="2026-01-13T17:04:00Z" w:initials="S">
    <w:p w14:paraId="6433552F" w14:textId="77777777" w:rsidR="002225DD" w:rsidRDefault="00DD11D1">
      <w:pPr>
        <w:pStyle w:val="CommentText"/>
        <w:rPr>
          <w:lang w:val="en-US"/>
        </w:rPr>
      </w:pPr>
      <w:r>
        <w:rPr>
          <w:lang w:val="en-US"/>
        </w:rPr>
        <w:t xml:space="preserve">What is the </w:t>
      </w:r>
      <w:proofErr w:type="gramStart"/>
      <w:r>
        <w:rPr>
          <w:lang w:val="en-US"/>
        </w:rPr>
        <w:t>difference?.</w:t>
      </w:r>
      <w:proofErr w:type="gramEnd"/>
      <w:r>
        <w:rPr>
          <w:lang w:val="en-US"/>
        </w:rPr>
        <w:t xml:space="preserve"> </w:t>
      </w:r>
    </w:p>
  </w:comment>
  <w:comment w:id="9" w:author="SABATU UMAR" w:date="2026-01-13T17:06:00Z" w:initials="S">
    <w:p w14:paraId="7523FF7F" w14:textId="77777777" w:rsidR="002225DD" w:rsidRDefault="00DD11D1">
      <w:pPr>
        <w:pStyle w:val="CommentText"/>
        <w:rPr>
          <w:lang w:val="en-US"/>
        </w:rPr>
      </w:pPr>
      <w:r>
        <w:rPr>
          <w:lang w:val="en-US"/>
        </w:rPr>
        <w:t>First, describe your study area, and a brief justification why the study is important there.</w:t>
      </w:r>
    </w:p>
  </w:comment>
  <w:comment w:id="10" w:author="SABATU UMAR" w:date="2026-01-13T17:07:00Z" w:initials="S">
    <w:p w14:paraId="635C273D" w14:textId="77777777" w:rsidR="002225DD" w:rsidRDefault="00DD11D1">
      <w:pPr>
        <w:pStyle w:val="CommentText"/>
        <w:rPr>
          <w:lang w:val="en-US"/>
        </w:rPr>
      </w:pPr>
      <w:r>
        <w:rPr>
          <w:lang w:val="en-US"/>
        </w:rPr>
        <w:t xml:space="preserve">It should be in a </w:t>
      </w:r>
      <w:proofErr w:type="gramStart"/>
      <w:r>
        <w:rPr>
          <w:lang w:val="en-US"/>
        </w:rPr>
        <w:t>sentences</w:t>
      </w:r>
      <w:proofErr w:type="gramEnd"/>
      <w:r>
        <w:rPr>
          <w:lang w:val="en-US"/>
        </w:rPr>
        <w:t>. This is ‘Sampling Techniques’. A Multi-stage…….</w:t>
      </w:r>
    </w:p>
  </w:comment>
  <w:comment w:id="11" w:author="SABATU UMAR" w:date="2026-01-13T17:09:00Z" w:initials="S">
    <w:p w14:paraId="5A8F1DC6" w14:textId="77777777" w:rsidR="002225DD" w:rsidRDefault="00DD11D1">
      <w:pPr>
        <w:pStyle w:val="CommentText"/>
        <w:rPr>
          <w:lang w:val="en-US"/>
        </w:rPr>
      </w:pPr>
      <w:r>
        <w:rPr>
          <w:lang w:val="en-US"/>
        </w:rPr>
        <w:t>‘Research Design’. Describe this under the h</w:t>
      </w:r>
      <w:r>
        <w:rPr>
          <w:lang w:val="en-US"/>
        </w:rPr>
        <w:t>eading (qualitative and quantitative method used)</w:t>
      </w:r>
    </w:p>
  </w:comment>
  <w:comment w:id="12" w:author="SABATU UMAR" w:date="2026-01-13T17:08:00Z" w:initials="S">
    <w:p w14:paraId="2F8BA6E3" w14:textId="77777777" w:rsidR="002225DD" w:rsidRDefault="00DD11D1">
      <w:pPr>
        <w:pStyle w:val="CommentText"/>
        <w:rPr>
          <w:lang w:val="en-US"/>
        </w:rPr>
      </w:pPr>
      <w:r>
        <w:rPr>
          <w:lang w:val="en-US"/>
        </w:rPr>
        <w:t>This should be harmonized with your ‘Data Collection Methods’</w:t>
      </w:r>
    </w:p>
  </w:comment>
  <w:comment w:id="13" w:author="SABATU UMAR" w:date="2026-01-13T17:04:00Z" w:initials="S">
    <w:p w14:paraId="5F2B52B2" w14:textId="77777777" w:rsidR="002225DD" w:rsidRDefault="00DD11D1">
      <w:pPr>
        <w:pStyle w:val="CommentText"/>
        <w:rPr>
          <w:lang w:val="en-US"/>
        </w:rPr>
      </w:pPr>
      <w:r>
        <w:rPr>
          <w:lang w:val="en-US"/>
        </w:rPr>
        <w:t>It should be after your list. Preferably, don’t list them.</w:t>
      </w:r>
    </w:p>
  </w:comment>
  <w:comment w:id="14" w:author="SABATU UMAR" w:date="2026-01-13T17:10:00Z" w:initials="S">
    <w:p w14:paraId="5852A970" w14:textId="77777777" w:rsidR="002225DD" w:rsidRDefault="00DD11D1">
      <w:pPr>
        <w:pStyle w:val="CommentText"/>
        <w:rPr>
          <w:lang w:val="en-US"/>
        </w:rPr>
      </w:pPr>
      <w:r>
        <w:rPr>
          <w:lang w:val="en-US"/>
        </w:rPr>
        <w:t>These are not necessary. Where is your sample size, how many and how did you get your</w:t>
      </w:r>
      <w:r>
        <w:rPr>
          <w:lang w:val="en-US"/>
        </w:rPr>
        <w:t xml:space="preserve"> sample frame?</w:t>
      </w:r>
    </w:p>
  </w:comment>
  <w:comment w:id="15" w:author="SABATU UMAR" w:date="2026-01-13T17:13:00Z" w:initials="S">
    <w:p w14:paraId="2BA8EEBF" w14:textId="77777777" w:rsidR="002225DD" w:rsidRDefault="00DD11D1">
      <w:pPr>
        <w:pStyle w:val="CommentText"/>
        <w:rPr>
          <w:lang w:val="en-US"/>
        </w:rPr>
      </w:pPr>
      <w:r>
        <w:rPr>
          <w:lang w:val="en-US"/>
        </w:rPr>
        <w:t>Move to Data Analysis.</w:t>
      </w:r>
    </w:p>
  </w:comment>
  <w:comment w:id="16" w:author="SABATU UMAR" w:date="2026-01-13T16:45:00Z" w:initials="S">
    <w:p w14:paraId="74915E9C" w14:textId="77777777" w:rsidR="002225DD" w:rsidRDefault="00DD11D1">
      <w:pPr>
        <w:pStyle w:val="CommentText"/>
        <w:rPr>
          <w:lang w:val="en-US"/>
        </w:rPr>
      </w:pPr>
      <w:r>
        <w:rPr>
          <w:lang w:val="en-US"/>
        </w:rPr>
        <w:t>See below.</w:t>
      </w:r>
    </w:p>
  </w:comment>
  <w:comment w:id="17" w:author="SABATU UMAR" w:date="2026-01-13T17:15:00Z" w:initials="S">
    <w:p w14:paraId="5E299100" w14:textId="77777777" w:rsidR="002225DD" w:rsidRDefault="00DD11D1">
      <w:pPr>
        <w:pStyle w:val="CommentText"/>
        <w:rPr>
          <w:lang w:val="en-US"/>
        </w:rPr>
      </w:pPr>
      <w:r>
        <w:rPr>
          <w:lang w:val="en-US"/>
        </w:rPr>
        <w:t>Follow this step in ‘Results and Discussion’; Present your major findings (result), state the implication of the findings, support it with authors that work on similar topic.</w:t>
      </w:r>
    </w:p>
  </w:comment>
  <w:comment w:id="18" w:author="SABATU UMAR" w:date="2026-01-13T17:19:00Z" w:initials="S">
    <w:p w14:paraId="0DF7F58A" w14:textId="77777777" w:rsidR="002225DD" w:rsidRDefault="00DD11D1">
      <w:pPr>
        <w:pStyle w:val="CommentText"/>
        <w:rPr>
          <w:lang w:val="en-US"/>
        </w:rPr>
      </w:pPr>
      <w:r>
        <w:rPr>
          <w:lang w:val="en-US"/>
        </w:rPr>
        <w:t>Bold all through.</w:t>
      </w:r>
    </w:p>
  </w:comment>
  <w:comment w:id="19" w:author="SABATU UMAR" w:date="2026-01-13T17:19:00Z" w:initials="S">
    <w:p w14:paraId="72FF7F23" w14:textId="77777777" w:rsidR="002225DD" w:rsidRDefault="00DD11D1">
      <w:pPr>
        <w:pStyle w:val="CommentText"/>
        <w:rPr>
          <w:lang w:val="en-US"/>
        </w:rPr>
      </w:pPr>
      <w:r>
        <w:rPr>
          <w:lang w:val="en-US"/>
        </w:rPr>
        <w:t>Delete this co</w:t>
      </w:r>
      <w:r>
        <w:rPr>
          <w:lang w:val="en-US"/>
        </w:rPr>
        <w:t>lumn all through, not necessary.</w:t>
      </w:r>
    </w:p>
  </w:comment>
  <w:comment w:id="20" w:author="SABATU UMAR" w:date="2026-01-13T17:18:00Z" w:initials="S">
    <w:p w14:paraId="72B886C2" w14:textId="77777777" w:rsidR="002225DD" w:rsidRDefault="00DD11D1">
      <w:pPr>
        <w:pStyle w:val="CommentText"/>
        <w:rPr>
          <w:lang w:val="en-US"/>
        </w:rPr>
      </w:pPr>
      <w:r>
        <w:rPr>
          <w:lang w:val="en-US"/>
        </w:rPr>
        <w:t>In what currency? It should be ‘Total’</w:t>
      </w:r>
    </w:p>
  </w:comment>
  <w:comment w:id="23" w:author="SABATU UMAR" w:date="2026-01-13T16:43:00Z" w:initials="S">
    <w:p w14:paraId="0F2A87F3" w14:textId="77777777" w:rsidR="002225DD" w:rsidRDefault="00DD11D1">
      <w:pPr>
        <w:pStyle w:val="CommentText"/>
        <w:rPr>
          <w:lang w:val="en-US"/>
        </w:rPr>
      </w:pPr>
      <w:r>
        <w:rPr>
          <w:lang w:val="en-US"/>
        </w:rPr>
        <w:t>Remove or recast and add it to ‘Conclusion’</w:t>
      </w:r>
    </w:p>
  </w:comment>
  <w:comment w:id="24" w:author="SABATU UMAR" w:date="2026-01-13T16:42:00Z" w:initials="S">
    <w:p w14:paraId="2AE47553" w14:textId="77777777" w:rsidR="002225DD" w:rsidRDefault="00DD11D1">
      <w:pPr>
        <w:pStyle w:val="CommentText"/>
        <w:rPr>
          <w:lang w:val="en-US"/>
        </w:rPr>
      </w:pPr>
      <w:r>
        <w:rPr>
          <w:lang w:val="en-US"/>
        </w:rPr>
        <w:t>May be ‘Recommendation’</w:t>
      </w:r>
    </w:p>
  </w:comment>
  <w:comment w:id="25" w:author="SABATU UMAR" w:date="2026-01-13T16:42:00Z" w:initials="S">
    <w:p w14:paraId="210B0452" w14:textId="77777777" w:rsidR="002225DD" w:rsidRDefault="00DD11D1">
      <w:pPr>
        <w:pStyle w:val="CommentText"/>
        <w:rPr>
          <w:lang w:val="en-US"/>
        </w:rPr>
      </w:pPr>
      <w:r>
        <w:rPr>
          <w:lang w:val="en-US"/>
        </w:rPr>
        <w:t>bold</w:t>
      </w:r>
    </w:p>
  </w:comment>
  <w:comment w:id="27" w:author="SABATU UMAR" w:date="2026-01-13T16:36:00Z" w:initials="S">
    <w:p w14:paraId="09DF12E8" w14:textId="77777777" w:rsidR="002225DD" w:rsidRDefault="00DD11D1">
      <w:pPr>
        <w:pStyle w:val="CommentText"/>
        <w:rPr>
          <w:lang w:val="en-US"/>
        </w:rPr>
      </w:pPr>
      <w:r>
        <w:rPr>
          <w:lang w:val="en-US"/>
        </w:rPr>
        <w:t>No. Use the name of the online platform or the editor or producer of the article.</w:t>
      </w:r>
    </w:p>
  </w:comment>
  <w:comment w:id="28" w:author="SABATU UMAR" w:date="2026-01-13T16:38:00Z" w:initials="S">
    <w:p w14:paraId="0FCD5A47" w14:textId="77777777" w:rsidR="002225DD" w:rsidRDefault="00DD11D1">
      <w:pPr>
        <w:pStyle w:val="CommentText"/>
        <w:rPr>
          <w:lang w:val="en-US"/>
        </w:rPr>
      </w:pPr>
      <w:r>
        <w:rPr>
          <w:lang w:val="en-US"/>
        </w:rPr>
        <w:t xml:space="preserve">Retrieved  </w:t>
      </w:r>
    </w:p>
  </w:comment>
  <w:comment w:id="29" w:author="SABATU UMAR" w:date="2026-01-13T16:40:00Z" w:initials="S">
    <w:p w14:paraId="6ED33B62" w14:textId="77777777" w:rsidR="002225DD" w:rsidRDefault="00DD11D1">
      <w:pPr>
        <w:pStyle w:val="CommentText"/>
        <w:rPr>
          <w:lang w:val="en-US"/>
        </w:rPr>
      </w:pPr>
      <w:r>
        <w:rPr>
          <w:lang w:val="en-US"/>
        </w:rPr>
        <w:t>Too old</w:t>
      </w:r>
    </w:p>
  </w:comment>
  <w:comment w:id="30" w:author="SABATU UMAR" w:date="2026-01-13T16:40:00Z" w:initials="S">
    <w:p w14:paraId="491B0674" w14:textId="77777777" w:rsidR="002225DD" w:rsidRDefault="00DD11D1">
      <w:pPr>
        <w:pStyle w:val="CommentText"/>
        <w:rPr>
          <w:lang w:val="en-US"/>
        </w:rPr>
      </w:pPr>
      <w:r>
        <w:rPr>
          <w:lang w:val="en-US"/>
        </w:rPr>
        <w:t>Ditto.</w:t>
      </w:r>
    </w:p>
  </w:comment>
  <w:comment w:id="26" w:author="SABATU UMAR" w:date="2026-01-13T16:40:00Z" w:initials="S">
    <w:p w14:paraId="4BBAE773" w14:textId="77777777" w:rsidR="002225DD" w:rsidRDefault="00DD11D1">
      <w:pPr>
        <w:pStyle w:val="CommentText"/>
        <w:rPr>
          <w:lang w:val="en-US"/>
        </w:rPr>
      </w:pPr>
      <w:r>
        <w:rPr>
          <w:lang w:val="en-US"/>
        </w:rPr>
        <w:t xml:space="preserve">Use the same reference style. Format in to the same font style and </w:t>
      </w:r>
      <w:proofErr w:type="spellStart"/>
      <w:r>
        <w:rPr>
          <w:lang w:val="en-US"/>
        </w:rPr>
        <w:t>and</w:t>
      </w:r>
      <w:proofErr w:type="spellEnd"/>
      <w:r>
        <w:rPr>
          <w:lang w:val="en-US"/>
        </w:rPr>
        <w:t xml:space="preserve"> font size as the main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944330" w15:done="0"/>
  <w15:commentEx w15:paraId="707BC55B" w15:done="0"/>
  <w15:commentEx w15:paraId="327BA204" w15:done="0"/>
  <w15:commentEx w15:paraId="0803E9CE" w15:done="0"/>
  <w15:commentEx w15:paraId="75747F44" w15:done="0"/>
  <w15:commentEx w15:paraId="05A7E2CD" w15:done="0"/>
  <w15:commentEx w15:paraId="15307CFD" w15:done="0"/>
  <w15:commentEx w15:paraId="6433552F" w15:done="0"/>
  <w15:commentEx w15:paraId="7523FF7F" w15:done="0"/>
  <w15:commentEx w15:paraId="635C273D" w15:done="0"/>
  <w15:commentEx w15:paraId="5A8F1DC6" w15:done="0"/>
  <w15:commentEx w15:paraId="2F8BA6E3" w15:done="0"/>
  <w15:commentEx w15:paraId="5F2B52B2" w15:done="0"/>
  <w15:commentEx w15:paraId="5852A970" w15:done="0"/>
  <w15:commentEx w15:paraId="2BA8EEBF" w15:done="0"/>
  <w15:commentEx w15:paraId="74915E9C" w15:done="0"/>
  <w15:commentEx w15:paraId="5E299100" w15:done="0"/>
  <w15:commentEx w15:paraId="0DF7F58A" w15:done="0"/>
  <w15:commentEx w15:paraId="72FF7F23" w15:done="0"/>
  <w15:commentEx w15:paraId="72B886C2" w15:done="0"/>
  <w15:commentEx w15:paraId="0F2A87F3" w15:done="0"/>
  <w15:commentEx w15:paraId="2AE47553" w15:done="0"/>
  <w15:commentEx w15:paraId="210B0452" w15:done="0"/>
  <w15:commentEx w15:paraId="09DF12E8" w15:done="0"/>
  <w15:commentEx w15:paraId="0FCD5A47" w15:done="0"/>
  <w15:commentEx w15:paraId="6ED33B62" w15:done="0"/>
  <w15:commentEx w15:paraId="491B0674" w15:done="0"/>
  <w15:commentEx w15:paraId="4BBAE7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944330" w16cid:durableId="2D1236B4"/>
  <w16cid:commentId w16cid:paraId="707BC55B" w16cid:durableId="2D1236B5"/>
  <w16cid:commentId w16cid:paraId="327BA204" w16cid:durableId="2D1236B6"/>
  <w16cid:commentId w16cid:paraId="0803E9CE" w16cid:durableId="2D1236B7"/>
  <w16cid:commentId w16cid:paraId="75747F44" w16cid:durableId="2D1236B8"/>
  <w16cid:commentId w16cid:paraId="05A7E2CD" w16cid:durableId="2D1236B9"/>
  <w16cid:commentId w16cid:paraId="15307CFD" w16cid:durableId="2D1236BA"/>
  <w16cid:commentId w16cid:paraId="6433552F" w16cid:durableId="2D1236BB"/>
  <w16cid:commentId w16cid:paraId="7523FF7F" w16cid:durableId="2D1236BC"/>
  <w16cid:commentId w16cid:paraId="635C273D" w16cid:durableId="2D1236BD"/>
  <w16cid:commentId w16cid:paraId="5A8F1DC6" w16cid:durableId="2D1236BE"/>
  <w16cid:commentId w16cid:paraId="2F8BA6E3" w16cid:durableId="2D1236BF"/>
  <w16cid:commentId w16cid:paraId="5F2B52B2" w16cid:durableId="2D1236C0"/>
  <w16cid:commentId w16cid:paraId="5852A970" w16cid:durableId="2D1236C1"/>
  <w16cid:commentId w16cid:paraId="2BA8EEBF" w16cid:durableId="2D1236C2"/>
  <w16cid:commentId w16cid:paraId="74915E9C" w16cid:durableId="2D1236C3"/>
  <w16cid:commentId w16cid:paraId="5E299100" w16cid:durableId="2D1236C4"/>
  <w16cid:commentId w16cid:paraId="0DF7F58A" w16cid:durableId="2D1236C5"/>
  <w16cid:commentId w16cid:paraId="72FF7F23" w16cid:durableId="2D1236C6"/>
  <w16cid:commentId w16cid:paraId="72B886C2" w16cid:durableId="2D1236C7"/>
  <w16cid:commentId w16cid:paraId="0F2A87F3" w16cid:durableId="2D1236C8"/>
  <w16cid:commentId w16cid:paraId="2AE47553" w16cid:durableId="2D1236C9"/>
  <w16cid:commentId w16cid:paraId="210B0452" w16cid:durableId="2D1236CA"/>
  <w16cid:commentId w16cid:paraId="09DF12E8" w16cid:durableId="2D1236CB"/>
  <w16cid:commentId w16cid:paraId="0FCD5A47" w16cid:durableId="2D1236CC"/>
  <w16cid:commentId w16cid:paraId="6ED33B62" w16cid:durableId="2D1236CD"/>
  <w16cid:commentId w16cid:paraId="491B0674" w16cid:durableId="2D1236CE"/>
  <w16cid:commentId w16cid:paraId="4BBAE773" w16cid:durableId="2D1236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B041C" w14:textId="77777777" w:rsidR="00DD11D1" w:rsidRDefault="00DD11D1">
      <w:r>
        <w:separator/>
      </w:r>
    </w:p>
  </w:endnote>
  <w:endnote w:type="continuationSeparator" w:id="0">
    <w:p w14:paraId="7F271BD6" w14:textId="77777777" w:rsidR="00DD11D1" w:rsidRDefault="00DD1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86"/>
    <w:family w:val="auto"/>
    <w:pitch w:val="default"/>
    <w:embedRegular r:id="rId1" w:subsetted="1" w:fontKey="{0B9E522D-7B91-47CC-AE03-7DDFA13B6701}"/>
    <w:embedItalic r:id="rId2" w:subsetted="1" w:fontKey="{7FAE5C20-848F-4F5F-8CAB-F514C711889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2559F91-FBA0-453F-8E4B-BD62C197F20C}"/>
  </w:font>
  <w:font w:name="Georgia">
    <w:panose1 w:val="02040502050405020303"/>
    <w:charset w:val="00"/>
    <w:family w:val="roman"/>
    <w:pitch w:val="variable"/>
    <w:sig w:usb0="00000287" w:usb1="00000000" w:usb2="00000000" w:usb3="00000000" w:csb0="0000009F" w:csb1="00000000"/>
    <w:embedItalic r:id="rId4" w:fontKey="{8F2A970B-8BE0-4D79-A747-D66ABEBFC820}"/>
  </w:font>
  <w:font w:name="Calibri">
    <w:panose1 w:val="020F0502020204030204"/>
    <w:charset w:val="00"/>
    <w:family w:val="swiss"/>
    <w:pitch w:val="variable"/>
    <w:sig w:usb0="E4002EFF" w:usb1="C000247B" w:usb2="00000009" w:usb3="00000000" w:csb0="000001FF" w:csb1="00000000"/>
    <w:embedRegular r:id="rId5" w:fontKey="{500CADB8-4303-4652-8D20-49F0C12A875E}"/>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6" w:fontKey="{98960487-4FE3-4485-BB90-D6E11CE6507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8673BCA6-B002-4CC8-909D-67377D50E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8789B" w14:textId="77777777" w:rsidR="002225DD" w:rsidRDefault="002225DD">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5EE9A" w14:textId="77777777" w:rsidR="002225DD" w:rsidRDefault="00222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23ED" w14:textId="77777777" w:rsidR="002225DD" w:rsidRDefault="0022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A9761" w14:textId="77777777" w:rsidR="00DD11D1" w:rsidRDefault="00DD11D1">
      <w:r>
        <w:separator/>
      </w:r>
    </w:p>
  </w:footnote>
  <w:footnote w:type="continuationSeparator" w:id="0">
    <w:p w14:paraId="549D72D0" w14:textId="77777777" w:rsidR="00DD11D1" w:rsidRDefault="00DD1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00A5" w14:textId="77777777" w:rsidR="002225DD" w:rsidRDefault="00DD11D1">
    <w:pPr>
      <w:tabs>
        <w:tab w:val="center" w:pos="4320"/>
        <w:tab w:val="right" w:pos="8640"/>
      </w:tabs>
      <w:rPr>
        <w:color w:val="000000"/>
      </w:rPr>
    </w:pPr>
    <w:r>
      <w:pict w14:anchorId="12D38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06001" o:spid="_x0000_s2050" type="#_x0000_t136" style="position:absolute;margin-left:0;margin-top:0;width:519.9pt;height:58.6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77E8" w14:textId="77777777" w:rsidR="002225DD" w:rsidRDefault="00DD11D1">
    <w:pPr>
      <w:tabs>
        <w:tab w:val="center" w:pos="4320"/>
        <w:tab w:val="right" w:pos="8640"/>
      </w:tabs>
      <w:rPr>
        <w:color w:val="000000"/>
      </w:rPr>
    </w:pPr>
    <w:r>
      <w:pict w14:anchorId="4CD99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06002" o:spid="_x0000_s2051"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1DB8" w14:textId="77777777" w:rsidR="002225DD" w:rsidRDefault="00DD11D1">
    <w:pPr>
      <w:ind w:left="2160"/>
      <w:jc w:val="center"/>
      <w:rPr>
        <w:rFonts w:ascii="Times New Roman" w:eastAsia="Times New Roman" w:hAnsi="Times New Roman" w:cs="Times New Roman"/>
        <w:i/>
        <w:iCs/>
        <w:sz w:val="18"/>
        <w:szCs w:val="18"/>
      </w:rPr>
    </w:pPr>
    <w:r>
      <w:pict w14:anchorId="10E7F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06000"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p w14:paraId="3457E37A" w14:textId="77777777" w:rsidR="002225DD" w:rsidRDefault="00DD11D1">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ABE8BAD" w14:textId="77777777" w:rsidR="002225DD" w:rsidRDefault="00DD11D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B0122D8" w14:textId="77777777" w:rsidR="002225DD" w:rsidRDefault="00DD11D1">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5A29EBF" w14:textId="77777777" w:rsidR="002225DD" w:rsidRDefault="00DD11D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AB0DCFA" w14:textId="77777777" w:rsidR="002225DD" w:rsidRDefault="00DD11D1">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1E1A49A0" w14:textId="77777777" w:rsidR="002225DD" w:rsidRDefault="00DD11D1">
    <w:pP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10F2BD"/>
    <w:multiLevelType w:val="multilevel"/>
    <w:tmpl w:val="9710F2BD"/>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2"/>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1" w15:restartNumberingAfterBreak="0">
    <w:nsid w:val="D13341A7"/>
    <w:multiLevelType w:val="multilevel"/>
    <w:tmpl w:val="D13341A7"/>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2" w15:restartNumberingAfterBreak="0">
    <w:nsid w:val="0053208E"/>
    <w:multiLevelType w:val="multilevel"/>
    <w:tmpl w:val="0053208E"/>
    <w:lvl w:ilvl="0">
      <w:start w:val="1"/>
      <w:numFmt w:val="decimal"/>
      <w:pStyle w:val="Reference"/>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436C15"/>
    <w:multiLevelType w:val="multilevel"/>
    <w:tmpl w:val="46436C15"/>
    <w:lvl w:ilvl="0">
      <w:start w:val="3"/>
      <w:numFmt w:val="decimal"/>
      <w:lvlText w:val="%1"/>
      <w:lvlJc w:val="left"/>
      <w:pPr>
        <w:ind w:left="360" w:hanging="360"/>
      </w:pPr>
    </w:lvl>
    <w:lvl w:ilvl="1">
      <w:start w:val="2"/>
      <w:numFmt w:val="decimal"/>
      <w:lvlText w:val="%1.%2"/>
      <w:lvlJc w:val="left"/>
      <w:pPr>
        <w:ind w:left="2800" w:hanging="360"/>
      </w:pPr>
    </w:lvl>
    <w:lvl w:ilvl="2">
      <w:start w:val="1"/>
      <w:numFmt w:val="decimal"/>
      <w:lvlText w:val="%1.%2.%3"/>
      <w:lvlJc w:val="left"/>
      <w:pPr>
        <w:ind w:left="5600" w:hanging="720"/>
      </w:pPr>
    </w:lvl>
    <w:lvl w:ilvl="3">
      <w:start w:val="1"/>
      <w:numFmt w:val="decimal"/>
      <w:lvlText w:val="%1.%2.%3.%4"/>
      <w:lvlJc w:val="left"/>
      <w:pPr>
        <w:ind w:left="8040" w:hanging="720"/>
      </w:pPr>
    </w:lvl>
    <w:lvl w:ilvl="4">
      <w:start w:val="1"/>
      <w:numFmt w:val="decimal"/>
      <w:lvlText w:val="%1.%2.%3.%4.%5"/>
      <w:lvlJc w:val="left"/>
      <w:pPr>
        <w:ind w:left="10840" w:hanging="1080"/>
      </w:pPr>
    </w:lvl>
    <w:lvl w:ilvl="5">
      <w:start w:val="1"/>
      <w:numFmt w:val="decimal"/>
      <w:lvlText w:val="%1.%2.%3.%4.%5.%6"/>
      <w:lvlJc w:val="left"/>
      <w:pPr>
        <w:ind w:left="13280" w:hanging="1080"/>
      </w:pPr>
    </w:lvl>
    <w:lvl w:ilvl="6">
      <w:start w:val="1"/>
      <w:numFmt w:val="decimal"/>
      <w:lvlText w:val="%1.%2.%3.%4.%5.%6.%7"/>
      <w:lvlJc w:val="left"/>
      <w:pPr>
        <w:ind w:left="16080" w:hanging="1440"/>
      </w:pPr>
    </w:lvl>
    <w:lvl w:ilvl="7">
      <w:start w:val="1"/>
      <w:numFmt w:val="decimal"/>
      <w:lvlText w:val="%1.%2.%3.%4.%5.%6.%7.%8"/>
      <w:lvlJc w:val="left"/>
      <w:pPr>
        <w:ind w:left="18520" w:hanging="1440"/>
      </w:pPr>
    </w:lvl>
    <w:lvl w:ilvl="8">
      <w:start w:val="1"/>
      <w:numFmt w:val="decimal"/>
      <w:lvlText w:val="%1.%2.%3.%4.%5.%6.%7.%8.%9"/>
      <w:lvlJc w:val="left"/>
      <w:pPr>
        <w:ind w:left="21320" w:hanging="1800"/>
      </w:p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BATU UMAR">
    <w15:presenceInfo w15:providerId="None" w15:userId="SABATU U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84"/>
    <w:rsid w:val="001948EA"/>
    <w:rsid w:val="002225DD"/>
    <w:rsid w:val="004210C8"/>
    <w:rsid w:val="005B1323"/>
    <w:rsid w:val="0066305D"/>
    <w:rsid w:val="0067254B"/>
    <w:rsid w:val="00750375"/>
    <w:rsid w:val="008A3B84"/>
    <w:rsid w:val="00B42D6E"/>
    <w:rsid w:val="00C3454F"/>
    <w:rsid w:val="00D03EEF"/>
    <w:rsid w:val="00D63C2E"/>
    <w:rsid w:val="00DD11D1"/>
    <w:rsid w:val="00E1663A"/>
    <w:rsid w:val="00F95D61"/>
    <w:rsid w:val="35A8092C"/>
    <w:rsid w:val="4C292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5BFE3157-F255-4CAD-B287-C2F18B27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IN"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Subtitle" w:qFormat="1"/>
    <w:lsdException w:name="Body Text 2" w:qFormat="1"/>
    <w:lsdException w:name="Body Text 3"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Pr>
      <w:lang w:val="en" w:eastAsia="en-US"/>
    </w:rPr>
  </w:style>
  <w:style w:type="paragraph" w:styleId="Heading1">
    <w:name w:val="heading 1"/>
    <w:basedOn w:val="Normal"/>
    <w:next w:val="Normal"/>
    <w:qFormat/>
    <w:pPr>
      <w:keepNext/>
      <w:spacing w:before="240" w:after="60"/>
      <w:outlineLvl w:val="0"/>
    </w:pPr>
    <w:rPr>
      <w:rFonts w:ascii="Arial" w:eastAsia="Arial" w:hAnsi="Arial" w:cs="Arial"/>
      <w:b/>
      <w:bCs/>
      <w:sz w:val="28"/>
      <w:szCs w:val="2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0"/>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Normal"/>
    <w:qFormat/>
    <w:tblPr>
      <w:tblCellMar>
        <w:top w:w="100" w:type="dxa"/>
        <w:left w:w="100" w:type="dxa"/>
        <w:bottom w:w="100" w:type="dxa"/>
        <w:right w:w="100" w:type="dxa"/>
      </w:tblCellMar>
    </w:tblPr>
  </w:style>
  <w:style w:type="paragraph" w:styleId="Title">
    <w:name w:val="Title"/>
    <w:basedOn w:val="Normal"/>
    <w:next w:val="Normal"/>
    <w:qFormat/>
    <w:pPr>
      <w:spacing w:after="360"/>
      <w:jc w:val="right"/>
    </w:pPr>
    <w:rPr>
      <w:b/>
      <w:bCs/>
      <w:sz w:val="36"/>
      <w:szCs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44">
    <w:name w:val="_Style 44"/>
    <w:qFormat/>
    <w:rPr>
      <w:rFonts w:hint="eastAsia"/>
    </w:rPr>
    <w:tblPr>
      <w:tblCellMar>
        <w:top w:w="0" w:type="dxa"/>
        <w:left w:w="100" w:type="dxa"/>
        <w:bottom w:w="0" w:type="dxa"/>
        <w:right w:w="100" w:type="dxa"/>
      </w:tblCellMar>
    </w:tblPr>
  </w:style>
  <w:style w:type="table" w:customStyle="1" w:styleId="Style41">
    <w:name w:val="_Style 41"/>
    <w:qFormat/>
    <w:rPr>
      <w:rFonts w:hint="eastAsia"/>
    </w:rPr>
    <w:tblPr>
      <w:tblCellMar>
        <w:top w:w="0" w:type="dxa"/>
        <w:left w:w="100" w:type="dxa"/>
        <w:bottom w:w="0" w:type="dxa"/>
        <w:right w:w="100" w:type="dxa"/>
      </w:tblCellMar>
    </w:tblPr>
  </w:style>
  <w:style w:type="table" w:customStyle="1" w:styleId="Style43">
    <w:name w:val="_Style 43"/>
    <w:qFormat/>
    <w:rPr>
      <w:rFonts w:hint="eastAsia"/>
    </w:rPr>
    <w:tblPr>
      <w:tblCellMar>
        <w:top w:w="0" w:type="dxa"/>
        <w:left w:w="100" w:type="dxa"/>
        <w:bottom w:w="0" w:type="dxa"/>
        <w:right w:w="100" w:type="dxa"/>
      </w:tblCellMar>
    </w:tblPr>
  </w:style>
  <w:style w:type="table" w:customStyle="1" w:styleId="Style42">
    <w:name w:val="_Style 42"/>
    <w:qFormat/>
    <w:rPr>
      <w:rFonts w:hint="eastAsia"/>
    </w:rPr>
    <w:tblPr>
      <w:tblCellMar>
        <w:top w:w="0" w:type="dxa"/>
        <w:left w:w="100" w:type="dxa"/>
        <w:bottom w:w="0" w:type="dxa"/>
        <w:right w:w="100" w:type="dxa"/>
      </w:tblCellMar>
    </w:tblPr>
  </w:style>
  <w:style w:type="table" w:customStyle="1" w:styleId="Style46">
    <w:name w:val="_Style 46"/>
    <w:qFormat/>
    <w:rPr>
      <w:rFonts w:hint="eastAsia"/>
    </w:rPr>
    <w:tblPr>
      <w:tblCellMar>
        <w:top w:w="0" w:type="dxa"/>
        <w:left w:w="100" w:type="dxa"/>
        <w:bottom w:w="0" w:type="dxa"/>
        <w:right w:w="100" w:type="dxa"/>
      </w:tblCellMar>
    </w:tblPr>
  </w:style>
  <w:style w:type="table" w:customStyle="1" w:styleId="Style45">
    <w:name w:val="_Style 45"/>
    <w:rPr>
      <w:rFonts w:hint="eastAsia"/>
    </w:rPr>
    <w:tblPr>
      <w:tblCellMar>
        <w:top w:w="0" w:type="dxa"/>
        <w:left w:w="100" w:type="dxa"/>
        <w:bottom w:w="0" w:type="dxa"/>
        <w:right w:w="100" w:type="dxa"/>
      </w:tblCellMar>
    </w:tblPr>
  </w:style>
  <w:style w:type="table" w:customStyle="1" w:styleId="Style39">
    <w:name w:val="_Style 39"/>
    <w:qFormat/>
    <w:rPr>
      <w:rFonts w:hint="eastAsia"/>
    </w:rPr>
    <w:tblPr>
      <w:tblCellMar>
        <w:top w:w="0" w:type="dxa"/>
        <w:left w:w="100" w:type="dxa"/>
        <w:bottom w:w="0" w:type="dxa"/>
        <w:right w:w="100" w:type="dxa"/>
      </w:tblCellMar>
    </w:tblPr>
  </w:style>
  <w:style w:type="table" w:customStyle="1" w:styleId="Style40">
    <w:name w:val="_Style 40"/>
    <w:qFormat/>
    <w:rPr>
      <w:rFonts w:hint="eastAsia"/>
    </w:rPr>
    <w:tblPr>
      <w:tblCellMar>
        <w:top w:w="0" w:type="dxa"/>
        <w:left w:w="100" w:type="dxa"/>
        <w:bottom w:w="0" w:type="dxa"/>
        <w:right w:w="100" w:type="dxa"/>
      </w:tblCellMar>
    </w:tblPr>
  </w:style>
  <w:style w:type="paragraph" w:styleId="ListParagraph">
    <w:name w:val="List Paragraph"/>
    <w:basedOn w:val="Normal"/>
    <w:uiPriority w:val="99"/>
    <w:unhideWhenUsed/>
    <w:pPr>
      <w:ind w:left="720"/>
      <w:contextualSpacing/>
    </w:pPr>
  </w:style>
  <w:style w:type="table" w:customStyle="1" w:styleId="Style78">
    <w:name w:val="_Style 78"/>
    <w:basedOn w:val="TableNormal0"/>
    <w:qFormat/>
    <w:tblPr>
      <w:tblCellMar>
        <w:top w:w="0" w:type="dxa"/>
        <w:left w:w="115" w:type="dxa"/>
        <w:bottom w:w="0" w:type="dxa"/>
        <w:right w:w="115" w:type="dxa"/>
      </w:tblCellMar>
    </w:tblPr>
  </w:style>
  <w:style w:type="table" w:customStyle="1" w:styleId="Style79">
    <w:name w:val="_Style 79"/>
    <w:basedOn w:val="TableNormal0"/>
    <w:qFormat/>
    <w:tblPr>
      <w:tblCellMar>
        <w:top w:w="0" w:type="dxa"/>
        <w:bottom w:w="0" w:type="dxa"/>
      </w:tblCellMar>
    </w:tblPr>
  </w:style>
  <w:style w:type="table" w:customStyle="1" w:styleId="Style80">
    <w:name w:val="_Style 80"/>
    <w:basedOn w:val="TableNormal0"/>
    <w:qFormat/>
    <w:tblPr>
      <w:tblCellMar>
        <w:top w:w="0" w:type="dxa"/>
        <w:bottom w:w="0" w:type="dxa"/>
      </w:tblCellMar>
    </w:tblPr>
  </w:style>
  <w:style w:type="table" w:customStyle="1" w:styleId="Style81">
    <w:name w:val="_Style 81"/>
    <w:basedOn w:val="TableNormal0"/>
    <w:tblPr>
      <w:tblCellMar>
        <w:top w:w="0" w:type="dxa"/>
        <w:bottom w:w="0" w:type="dxa"/>
      </w:tblCellMar>
    </w:tblPr>
  </w:style>
  <w:style w:type="table" w:customStyle="1" w:styleId="Style82">
    <w:name w:val="_Style 82"/>
    <w:basedOn w:val="TableNormal0"/>
    <w:qFormat/>
    <w:tblPr>
      <w:tblCellMar>
        <w:top w:w="0" w:type="dxa"/>
        <w:bottom w:w="0" w:type="dxa"/>
      </w:tblCellMar>
    </w:tblPr>
  </w:style>
  <w:style w:type="table" w:customStyle="1" w:styleId="Style83">
    <w:name w:val="_Style 83"/>
    <w:basedOn w:val="TableNormal0"/>
    <w:qFormat/>
    <w:tblPr>
      <w:tblCellMar>
        <w:top w:w="0" w:type="dxa"/>
        <w:bottom w:w="0" w:type="dxa"/>
      </w:tblCellMar>
    </w:tblPr>
  </w:style>
  <w:style w:type="table" w:customStyle="1" w:styleId="Style84">
    <w:name w:val="_Style 84"/>
    <w:basedOn w:val="TableNormal0"/>
    <w:qFormat/>
    <w:tblPr>
      <w:tblCellMar>
        <w:top w:w="0" w:type="dxa"/>
        <w:bottom w:w="0" w:type="dxa"/>
      </w:tblCellMar>
    </w:tblPr>
  </w:style>
  <w:style w:type="table" w:customStyle="1" w:styleId="Style85">
    <w:name w:val="_Style 85"/>
    <w:basedOn w:val="TableNormal0"/>
    <w:qFormat/>
    <w:tblPr>
      <w:tblCellMar>
        <w:top w:w="0" w:type="dxa"/>
        <w:bottom w:w="0" w:type="dxa"/>
      </w:tblCellMar>
    </w:tblPr>
  </w:style>
  <w:style w:type="table" w:customStyle="1" w:styleId="Style86">
    <w:name w:val="_Style 86"/>
    <w:basedOn w:val="TableNormal0"/>
    <w:tblPr>
      <w:tblCellMar>
        <w:top w:w="0" w:type="dxa"/>
        <w:bottom w:w="0" w:type="dxa"/>
      </w:tblCellMar>
    </w:tbl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https://ikm.kemenperin.go.id/ovop-go-global-perkuat-pasar-ikm-unggulan-berkearifan-loka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ikm.kemenperin.go.id/ovop-go-global-perkuat-pasar-ikm-unggulan-berkearifan-lok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hyperlink" Target="https://doi.org/10.24929/feb.v7i1.3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AL9Vdc0tTfb4z6F+Ub202hG1w==">CgMxLjAaJAoBMBIfCh0IB0IZCgVBcmlhbBIQQXJpYWwgVW5pY29kZSBNUxokCgExEh8KHQgHQhkKBUFyaWFsEhBBcmlhbCBVbmljb2RlIE1TMg5oLnRtNDI0NnB4aDBodTIOaC5zdG95dTNwa3FlejU4AHIhMW8xcnFnMFJndEY4MFB0ZDZxaXB2d0tpYXRONS1ZQmpo</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4606</Words>
  <Characters>26256</Characters>
  <Application>Microsoft Office Word</Application>
  <DocSecurity>0</DocSecurity>
  <Lines>218</Lines>
  <Paragraphs>61</Paragraphs>
  <ScaleCrop>false</ScaleCrop>
  <Company/>
  <LinksUpToDate>false</LinksUpToDate>
  <CharactersWithSpaces>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1167</cp:lastModifiedBy>
  <cp:revision>17</cp:revision>
  <dcterms:created xsi:type="dcterms:W3CDTF">2014-10-25T14:34:00Z</dcterms:created>
  <dcterms:modified xsi:type="dcterms:W3CDTF">2026-01-14T10:08:00Z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5ACA3983AB6D45BEA4176D23FF3CFED1_13</vt:lpwstr>
  </property>
</Properties>
</file>