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vertAnchor="text" w:horzAnchor="margin" w:tblpY="-174"/>
        <w:tblOverlap w:val="never"/>
        <w:tblW w:w="2752" w:type="dxa"/>
        <w:tblInd w:w="0" w:type="dxa"/>
        <w:tblCellMar>
          <w:top w:w="60" w:type="dxa"/>
          <w:left w:w="180" w:type="dxa"/>
          <w:right w:w="115" w:type="dxa"/>
        </w:tblCellMar>
        <w:tblLook w:val="04A0" w:firstRow="1" w:lastRow="0" w:firstColumn="1" w:lastColumn="0" w:noHBand="0" w:noVBand="1"/>
      </w:tblPr>
      <w:tblGrid>
        <w:gridCol w:w="2752"/>
      </w:tblGrid>
      <w:tr w:rsidR="00627212" w14:paraId="61C3945B" w14:textId="77777777" w:rsidTr="00627212">
        <w:trPr>
          <w:trHeight w:val="373"/>
        </w:trPr>
        <w:tc>
          <w:tcPr>
            <w:tcW w:w="2752" w:type="dxa"/>
            <w:tcBorders>
              <w:top w:val="single" w:sz="6" w:space="0" w:color="000000"/>
              <w:left w:val="single" w:sz="6" w:space="0" w:color="000000"/>
              <w:bottom w:val="single" w:sz="6" w:space="0" w:color="000000"/>
              <w:right w:val="single" w:sz="6" w:space="0" w:color="000000"/>
            </w:tcBorders>
          </w:tcPr>
          <w:p w14:paraId="06CF823A" w14:textId="77777777" w:rsidR="00627212" w:rsidRDefault="00627212" w:rsidP="00627212">
            <w:pPr>
              <w:spacing w:after="0" w:line="240" w:lineRule="auto"/>
              <w:ind w:left="0" w:right="0" w:firstLine="0"/>
            </w:pPr>
            <w:r>
              <w:rPr>
                <w:b/>
                <w:i/>
              </w:rPr>
              <w:t xml:space="preserve">Original Research Article </w:t>
            </w:r>
          </w:p>
        </w:tc>
      </w:tr>
    </w:tbl>
    <w:p w14:paraId="2455170F" w14:textId="0D1C7E34" w:rsidR="008D6FC2" w:rsidRDefault="008D6FC2" w:rsidP="00E33D13">
      <w:pPr>
        <w:spacing w:after="0" w:line="240" w:lineRule="auto"/>
        <w:ind w:left="15" w:right="0" w:firstLine="0"/>
        <w:jc w:val="left"/>
      </w:pPr>
    </w:p>
    <w:p w14:paraId="6F626287" w14:textId="77777777" w:rsidR="008D6FC2" w:rsidRDefault="008D6FC2" w:rsidP="00E33D13">
      <w:pPr>
        <w:spacing w:after="247" w:line="240" w:lineRule="auto"/>
        <w:ind w:left="0" w:right="45" w:firstLine="0"/>
        <w:jc w:val="right"/>
      </w:pPr>
      <w:r>
        <w:rPr>
          <w:b/>
        </w:rPr>
        <w:t xml:space="preserve"> </w:t>
      </w:r>
    </w:p>
    <w:p w14:paraId="180274F7" w14:textId="4107F02A" w:rsidR="008D6FC2" w:rsidRPr="00CB1A4B" w:rsidRDefault="00CB1A4B" w:rsidP="00E33D13">
      <w:pPr>
        <w:spacing w:after="0" w:line="240" w:lineRule="auto"/>
        <w:ind w:left="0" w:right="0" w:firstLine="0"/>
        <w:jc w:val="right"/>
        <w:rPr>
          <w:b/>
          <w:bCs/>
          <w:sz w:val="24"/>
          <w:szCs w:val="28"/>
        </w:rPr>
      </w:pPr>
      <w:r w:rsidRPr="00CB1A4B">
        <w:rPr>
          <w:b/>
          <w:bCs/>
          <w:sz w:val="24"/>
          <w:szCs w:val="28"/>
        </w:rPr>
        <w:t>The Effect of TATO, Sales Growth, and ROA on Stock Prices (Transportation Subsector of the Indonesian Stock Exchange 2020-2024)</w:t>
      </w:r>
    </w:p>
    <w:p w14:paraId="45BA5D10" w14:textId="77777777" w:rsidR="00CB1A4B" w:rsidRDefault="00CB1A4B" w:rsidP="00E33D13">
      <w:pPr>
        <w:spacing w:after="0" w:line="240" w:lineRule="auto"/>
        <w:ind w:left="0" w:right="0" w:firstLine="0"/>
        <w:jc w:val="right"/>
      </w:pPr>
    </w:p>
    <w:p w14:paraId="6AE08D87" w14:textId="77777777" w:rsidR="00CB1A4B" w:rsidRDefault="00CB1A4B" w:rsidP="00E33D13">
      <w:pPr>
        <w:spacing w:after="0" w:line="240" w:lineRule="auto"/>
        <w:ind w:left="0" w:right="0" w:firstLine="0"/>
        <w:jc w:val="right"/>
      </w:pPr>
    </w:p>
    <w:p w14:paraId="19D454E4" w14:textId="49639C4B" w:rsidR="008D6FC2" w:rsidRDefault="008D6FC2" w:rsidP="00150660">
      <w:pPr>
        <w:spacing w:after="0" w:line="240" w:lineRule="auto"/>
        <w:ind w:left="0" w:right="45" w:firstLine="0"/>
        <w:jc w:val="center"/>
      </w:pPr>
    </w:p>
    <w:p w14:paraId="3AEA757B" w14:textId="19224A37" w:rsidR="008D6FC2" w:rsidRDefault="008D6FC2" w:rsidP="00E33D13">
      <w:pPr>
        <w:spacing w:after="0" w:line="240" w:lineRule="auto"/>
        <w:ind w:left="0" w:right="39" w:firstLine="0"/>
        <w:jc w:val="right"/>
      </w:pPr>
    </w:p>
    <w:p w14:paraId="3F3A9023" w14:textId="0D6FBA3F" w:rsidR="008D6FC2" w:rsidRDefault="008D6FC2" w:rsidP="00150660">
      <w:pPr>
        <w:spacing w:after="0" w:line="240" w:lineRule="auto"/>
        <w:ind w:left="0" w:right="39" w:firstLine="0"/>
        <w:jc w:val="right"/>
      </w:pPr>
      <w:r>
        <w:rPr>
          <w:b/>
          <w:sz w:val="22"/>
        </w:rPr>
        <w:t xml:space="preserve"> </w:t>
      </w:r>
      <w:r>
        <w:rPr>
          <w:b/>
          <w:i/>
        </w:rPr>
        <w:tab/>
        <w:t xml:space="preserve">  </w:t>
      </w:r>
    </w:p>
    <w:p w14:paraId="08879E72" w14:textId="189F7B1F" w:rsidR="00627212" w:rsidRDefault="00627212" w:rsidP="00627212">
      <w:pPr>
        <w:spacing w:after="0" w:line="240" w:lineRule="auto"/>
        <w:ind w:right="90"/>
        <w:jc w:val="center"/>
      </w:pPr>
    </w:p>
    <w:p w14:paraId="17C8905C" w14:textId="5BFC7140" w:rsidR="008D6FC2" w:rsidRDefault="008D6FC2" w:rsidP="00627212">
      <w:pPr>
        <w:spacing w:after="29" w:line="240" w:lineRule="auto"/>
        <w:ind w:right="90"/>
        <w:jc w:val="right"/>
      </w:pPr>
      <w:r>
        <w:rPr>
          <w:rFonts w:ascii="Calibri" w:eastAsia="Calibri" w:hAnsi="Calibri" w:cs="Calibri"/>
          <w:noProof/>
          <w:sz w:val="22"/>
        </w:rPr>
        <mc:AlternateContent>
          <mc:Choice Requires="wpg">
            <w:drawing>
              <wp:inline distT="0" distB="0" distL="0" distR="0" wp14:anchorId="4D675BEE" wp14:editId="113E9999">
                <wp:extent cx="5723890" cy="19050"/>
                <wp:effectExtent l="0" t="0" r="0" b="0"/>
                <wp:docPr id="16835" name="Group 16835"/>
                <wp:cNvGraphicFramePr/>
                <a:graphic xmlns:a="http://schemas.openxmlformats.org/drawingml/2006/main">
                  <a:graphicData uri="http://schemas.microsoft.com/office/word/2010/wordprocessingGroup">
                    <wpg:wgp>
                      <wpg:cNvGrpSpPr/>
                      <wpg:grpSpPr>
                        <a:xfrm>
                          <a:off x="0" y="0"/>
                          <a:ext cx="5723890" cy="19050"/>
                          <a:chOff x="0" y="0"/>
                          <a:chExt cx="5723890" cy="19050"/>
                        </a:xfrm>
                      </wpg:grpSpPr>
                      <wps:wsp>
                        <wps:cNvPr id="176" name="Shape 176"/>
                        <wps:cNvSpPr/>
                        <wps:spPr>
                          <a:xfrm>
                            <a:off x="0" y="0"/>
                            <a:ext cx="5723890" cy="0"/>
                          </a:xfrm>
                          <a:custGeom>
                            <a:avLst/>
                            <a:gdLst/>
                            <a:ahLst/>
                            <a:cxnLst/>
                            <a:rect l="0" t="0" r="0" b="0"/>
                            <a:pathLst>
                              <a:path w="5723890">
                                <a:moveTo>
                                  <a:pt x="0" y="0"/>
                                </a:moveTo>
                                <a:lnTo>
                                  <a:pt x="5723890"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3760106" id="Group 16835" o:spid="_x0000_s1026" style="width:450.7pt;height:1.5pt;mso-position-horizontal-relative:char;mso-position-vertical-relative:line" coordsize="5723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">
                <v:shape id="Shape 176" o:spid="_x0000_s1027" style="position:absolute;width:57238;height:0;visibility:visible;mso-wrap-style:square;v-text-anchor:top" coordsize="5723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" path="m,l5723890,e" filled="f" strokeweight="1.5pt">
                  <v:path arrowok="t" textboxrect="0,0,5723890,0"/>
                </v:shape>
                <w10:anchorlock/>
              </v:group>
            </w:pict>
          </mc:Fallback>
        </mc:AlternateContent>
      </w:r>
      <w:r>
        <w:rPr>
          <w:b/>
          <w:sz w:val="24"/>
        </w:rPr>
        <w:t xml:space="preserve"> </w:t>
      </w:r>
    </w:p>
    <w:p w14:paraId="0456E507" w14:textId="77777777" w:rsidR="008D6FC2" w:rsidRDefault="008D6FC2" w:rsidP="00E33D13">
      <w:pPr>
        <w:spacing w:after="2" w:line="240" w:lineRule="auto"/>
        <w:ind w:left="0" w:right="0" w:firstLine="0"/>
        <w:jc w:val="left"/>
      </w:pPr>
      <w:r>
        <w:rPr>
          <w:b/>
        </w:rPr>
        <w:t xml:space="preserve"> </w:t>
      </w:r>
    </w:p>
    <w:p w14:paraId="149CFB96" w14:textId="77777777" w:rsidR="008D6FC2" w:rsidRDefault="008D6FC2" w:rsidP="00E33D13">
      <w:pPr>
        <w:pStyle w:val="Heading1"/>
        <w:numPr>
          <w:ilvl w:val="0"/>
          <w:numId w:val="0"/>
        </w:numPr>
        <w:ind w:left="-5"/>
      </w:pPr>
      <w:r>
        <w:t xml:space="preserve">ABSTRACT </w:t>
      </w:r>
    </w:p>
    <w:p w14:paraId="656C6C40" w14:textId="77777777" w:rsidR="008D6FC2" w:rsidRDefault="008D6FC2" w:rsidP="00E33D13">
      <w:pPr>
        <w:spacing w:after="0" w:line="240" w:lineRule="auto"/>
        <w:ind w:left="0" w:right="0" w:firstLine="0"/>
        <w:jc w:val="left"/>
      </w:pPr>
      <w:r>
        <w:rPr>
          <w:b/>
        </w:rPr>
        <w:t xml:space="preserve"> </w:t>
      </w:r>
    </w:p>
    <w:p w14:paraId="0B81CD63" w14:textId="14981376" w:rsidR="008D6FC2" w:rsidRDefault="008D6FC2" w:rsidP="00E33D13">
      <w:pPr>
        <w:pStyle w:val="Style3"/>
        <w:spacing w:line="240" w:lineRule="auto"/>
      </w:pPr>
      <w:r w:rsidRPr="00937C3D">
        <w:rPr>
          <w:b/>
          <w:bCs/>
        </w:rPr>
        <w:t>Objective:</w:t>
      </w:r>
      <w:r>
        <w:t xml:space="preserve"> Study This aim </w:t>
      </w:r>
      <w:r w:rsidR="00BB1EF3" w:rsidRPr="00BB1EF3">
        <w:t xml:space="preserve">For analyze and test the influence of Total Asset Turnover (TATO), Sales Growth, and Return on Assets (ROA) on price shares in Transportation Subsector companies listed on the Indonesia Stock Exchange </w:t>
      </w:r>
      <w:proofErr w:type="gramStart"/>
      <w:r w:rsidR="00BB1EF3" w:rsidRPr="00BB1EF3">
        <w:t>( IDX</w:t>
      </w:r>
      <w:proofErr w:type="gramEnd"/>
      <w:r w:rsidR="00BB1EF3" w:rsidRPr="00BB1EF3">
        <w:t xml:space="preserve"> ) during 2020–2024 period . Research this also aims For know which variable gives the most dominant influence to movement price </w:t>
      </w:r>
      <w:proofErr w:type="gramStart"/>
      <w:r w:rsidR="00BB1EF3" w:rsidRPr="00BB1EF3">
        <w:t>shares ,</w:t>
      </w:r>
      <w:proofErr w:type="gramEnd"/>
      <w:r w:rsidR="00BB1EF3" w:rsidRPr="00BB1EF3">
        <w:t xml:space="preserve"> so that can give outlook for investors in evaluate performance finance company transportation and its implications to decision investment in the capital market.</w:t>
      </w:r>
    </w:p>
    <w:p w14:paraId="0DB1054B" w14:textId="7514B1E4" w:rsidR="008D6FC2" w:rsidRDefault="008D6FC2" w:rsidP="00E33D13">
      <w:pPr>
        <w:pStyle w:val="Style3"/>
        <w:spacing w:line="240" w:lineRule="auto"/>
      </w:pPr>
      <w:r w:rsidRPr="00937C3D">
        <w:rPr>
          <w:b/>
          <w:bCs/>
        </w:rPr>
        <w:t xml:space="preserve">Research </w:t>
      </w:r>
      <w:proofErr w:type="gramStart"/>
      <w:r w:rsidRPr="00937C3D">
        <w:rPr>
          <w:b/>
          <w:bCs/>
        </w:rPr>
        <w:t>Design :</w:t>
      </w:r>
      <w:proofErr w:type="gramEnd"/>
      <w:r>
        <w:t xml:space="preserve"> </w:t>
      </w:r>
      <w:r w:rsidR="00BB1EF3" w:rsidRPr="00BB1EF3">
        <w:t>Study This use design quantitative with approach associative causal , which aims For explain connection cause and effect between variables independent and variable dependent .</w:t>
      </w:r>
    </w:p>
    <w:p w14:paraId="7D3D160A" w14:textId="77777777" w:rsidR="00BB1EF3" w:rsidRDefault="008D6FC2" w:rsidP="00E33D13">
      <w:pPr>
        <w:pStyle w:val="Style3"/>
        <w:spacing w:line="240" w:lineRule="auto"/>
      </w:pPr>
      <w:r w:rsidRPr="00937C3D">
        <w:rPr>
          <w:b/>
          <w:bCs/>
        </w:rPr>
        <w:t xml:space="preserve">Location and Duration </w:t>
      </w:r>
      <w:proofErr w:type="gramStart"/>
      <w:r w:rsidRPr="00937C3D">
        <w:rPr>
          <w:b/>
          <w:bCs/>
        </w:rPr>
        <w:t>Study :</w:t>
      </w:r>
      <w:proofErr w:type="gramEnd"/>
      <w:r>
        <w:t xml:space="preserve"> </w:t>
      </w:r>
      <w:r w:rsidR="00BB1EF3" w:rsidRPr="00BB1EF3">
        <w:t xml:space="preserve">Study This located on the Indonesia Stock Exchange ( BEI) with object Transportation Subsector Companies . Duration data observation includes 2020–2024 </w:t>
      </w:r>
      <w:proofErr w:type="gramStart"/>
      <w:r w:rsidR="00BB1EF3" w:rsidRPr="00BB1EF3">
        <w:t>period .</w:t>
      </w:r>
      <w:proofErr w:type="gramEnd"/>
    </w:p>
    <w:p w14:paraId="2A5F9C71" w14:textId="0E82F16C" w:rsidR="008D6FC2" w:rsidRDefault="008D6FC2" w:rsidP="00E33D13">
      <w:pPr>
        <w:pStyle w:val="Style3"/>
        <w:spacing w:line="240" w:lineRule="auto"/>
      </w:pPr>
      <w:proofErr w:type="gramStart"/>
      <w:r w:rsidRPr="00937C3D">
        <w:rPr>
          <w:b/>
          <w:bCs/>
        </w:rPr>
        <w:t>Methodology :</w:t>
      </w:r>
      <w:proofErr w:type="gramEnd"/>
      <w:r>
        <w:t xml:space="preserve"> </w:t>
      </w:r>
      <w:r w:rsidR="00C255BE" w:rsidRPr="00C255BE">
        <w:t xml:space="preserve">Study This using secondary data in the form of report finance annual and price share closing end year Transportation Subsector companies listed on the IDX for the 2020–2024 period . Research sample consists of from 27 companies with a total of 135 observation data (27 × 5 </w:t>
      </w:r>
      <w:proofErr w:type="gramStart"/>
      <w:r w:rsidR="00C255BE" w:rsidRPr="00C255BE">
        <w:t>years )</w:t>
      </w:r>
      <w:proofErr w:type="gramEnd"/>
      <w:r w:rsidR="00C255BE" w:rsidRPr="00C255BE">
        <w:t xml:space="preserve">. Variable independent includes TATO, Sales Growth, and ROA, while variables dependent is Stock Price Analysis done use multiple linear regression with SPSS, starting with the assumption test classical </w:t>
      </w:r>
      <w:proofErr w:type="gramStart"/>
      <w:r w:rsidR="00C255BE" w:rsidRPr="00C255BE">
        <w:t>( normality</w:t>
      </w:r>
      <w:proofErr w:type="gramEnd"/>
      <w:r w:rsidR="00C255BE" w:rsidRPr="00C255BE">
        <w:t xml:space="preserve"> , multicollinearity , heteroscedasticity , and autocorrelation ), then testing regression , t-test, F-test, and coefficient determination For evaluate influence variables to price share </w:t>
      </w:r>
      <w:r w:rsidR="00C255BE">
        <w:t>.</w:t>
      </w:r>
    </w:p>
    <w:p w14:paraId="4D35CAB7" w14:textId="7E14A81D" w:rsidR="00C255BE" w:rsidRDefault="008D6FC2" w:rsidP="00E33D13">
      <w:pPr>
        <w:pStyle w:val="Style3"/>
        <w:spacing w:line="240" w:lineRule="auto"/>
      </w:pPr>
      <w:r w:rsidRPr="00937C3D">
        <w:rPr>
          <w:b/>
          <w:bCs/>
        </w:rPr>
        <w:t>Results:</w:t>
      </w:r>
      <w:r>
        <w:t xml:space="preserve"> Findings show </w:t>
      </w:r>
      <w:proofErr w:type="spellStart"/>
      <w:r w:rsidR="00C255BE" w:rsidRPr="00C255BE">
        <w:t>show</w:t>
      </w:r>
      <w:proofErr w:type="spellEnd"/>
      <w:r w:rsidR="00C255BE" w:rsidRPr="00C255BE">
        <w:t xml:space="preserve"> that in a way </w:t>
      </w:r>
      <w:proofErr w:type="gramStart"/>
      <w:r w:rsidR="00C255BE" w:rsidRPr="00C255BE">
        <w:t>partial ,</w:t>
      </w:r>
      <w:proofErr w:type="gramEnd"/>
      <w:r w:rsidR="00C255BE" w:rsidRPr="00C255BE">
        <w:t xml:space="preserve"> TATO has an effect positive and significant to price shares (t = 5.076; sig. = 0.000 &lt; 0.05), Sales Growth also influences positive and significant (t = 2.160; sig. = 0.033 &lt; 0.05), and ROA has an effect positive as well as significant (t = 4.699; sig. = 0.000 &lt; 0.05) . </w:t>
      </w:r>
      <w:proofErr w:type="gramStart"/>
      <w:r w:rsidR="00C255BE" w:rsidRPr="00C255BE">
        <w:t>simultaneous ,</w:t>
      </w:r>
      <w:proofErr w:type="gramEnd"/>
      <w:r w:rsidR="00C255BE" w:rsidRPr="00C255BE">
        <w:t xml:space="preserve"> third variables influential significant to price shares (F = 23.654; sig. = 0.000 &lt; 0.05). The R Square value of 0.351 indicates that the model is capable of explains 35.1% of the variation price </w:t>
      </w:r>
      <w:proofErr w:type="gramStart"/>
      <w:r w:rsidR="00C255BE" w:rsidRPr="00C255BE">
        <w:t xml:space="preserve">share </w:t>
      </w:r>
      <w:r w:rsidR="00C255BE">
        <w:t>.</w:t>
      </w:r>
      <w:proofErr w:type="gramEnd"/>
    </w:p>
    <w:p w14:paraId="2052BBFA" w14:textId="5454D199" w:rsidR="008D6FC2" w:rsidRDefault="008D6FC2" w:rsidP="00E33D13">
      <w:pPr>
        <w:pStyle w:val="Style3"/>
        <w:spacing w:line="240" w:lineRule="auto"/>
      </w:pPr>
      <w:r w:rsidRPr="00937C3D">
        <w:rPr>
          <w:b/>
          <w:bCs/>
        </w:rPr>
        <w:t xml:space="preserve">Conclusion: </w:t>
      </w:r>
      <w:r>
        <w:t xml:space="preserve">TATO, Sales Growth, and ROA </w:t>
      </w:r>
      <w:r w:rsidR="00C255BE" w:rsidRPr="00C255BE">
        <w:t xml:space="preserve">are proven influential positive and significant to price share BEI Transportation Subsector companies for the 2020–2024 </w:t>
      </w:r>
      <w:proofErr w:type="gramStart"/>
      <w:r w:rsidR="00C255BE" w:rsidRPr="00C255BE">
        <w:t>period ,</w:t>
      </w:r>
      <w:proofErr w:type="gramEnd"/>
      <w:r w:rsidR="00C255BE" w:rsidRPr="00C255BE">
        <w:t xml:space="preserve"> both in a way partial and simultaneously . This means that the more Good rotation </w:t>
      </w:r>
      <w:proofErr w:type="gramStart"/>
      <w:r w:rsidR="00C255BE" w:rsidRPr="00C255BE">
        <w:t>assets ,</w:t>
      </w:r>
      <w:proofErr w:type="gramEnd"/>
      <w:r w:rsidR="00C255BE" w:rsidRPr="00C255BE">
        <w:t xml:space="preserve"> growth sales , and capabilities company produce profit from assets , then price share tend increased . The regression model used own strength explanation moderate with contribution of 35.1%, while the rest influenced other external factors variables </w:t>
      </w:r>
      <w:proofErr w:type="gramStart"/>
      <w:r w:rsidR="00C255BE" w:rsidRPr="00C255BE">
        <w:t>study .</w:t>
      </w:r>
      <w:proofErr w:type="gramEnd"/>
    </w:p>
    <w:p w14:paraId="21022211" w14:textId="77777777" w:rsidR="008D6FC2" w:rsidRDefault="008D6FC2" w:rsidP="00E33D13">
      <w:pPr>
        <w:spacing w:after="0" w:line="240" w:lineRule="auto"/>
        <w:ind w:left="0" w:right="0" w:firstLine="0"/>
        <w:jc w:val="left"/>
      </w:pPr>
      <w:r>
        <w:rPr>
          <w:sz w:val="16"/>
        </w:rPr>
        <w:t>_____________________________________________________________________________________________________</w:t>
      </w:r>
    </w:p>
    <w:p w14:paraId="69E19B26" w14:textId="77777777" w:rsidR="008D6FC2" w:rsidRDefault="008D6FC2" w:rsidP="00E33D13">
      <w:pPr>
        <w:spacing w:after="0" w:line="240" w:lineRule="auto"/>
        <w:ind w:left="0" w:right="0" w:firstLine="0"/>
        <w:jc w:val="left"/>
      </w:pPr>
      <w:r>
        <w:rPr>
          <w:i/>
          <w:sz w:val="16"/>
        </w:rPr>
        <w:t xml:space="preserve"> </w:t>
      </w:r>
    </w:p>
    <w:p w14:paraId="0B45C46C" w14:textId="77777777" w:rsidR="008D6FC2" w:rsidRDefault="008D6FC2" w:rsidP="00E33D13">
      <w:pPr>
        <w:spacing w:after="0" w:line="240" w:lineRule="auto"/>
        <w:ind w:left="0" w:right="0" w:firstLine="0"/>
        <w:jc w:val="left"/>
      </w:pPr>
    </w:p>
    <w:p w14:paraId="32EFC947" w14:textId="77777777" w:rsidR="008D6FC2" w:rsidRDefault="008D6FC2" w:rsidP="00E33D13">
      <w:pPr>
        <w:spacing w:after="4" w:line="240" w:lineRule="auto"/>
        <w:ind w:left="1080" w:right="0" w:hanging="1080"/>
        <w:rPr>
          <w:i/>
        </w:rPr>
      </w:pPr>
      <w:r>
        <w:rPr>
          <w:i/>
        </w:rPr>
        <w:t xml:space="preserve">Keywords: Stock Price, Total Asset Turnover, TATO, Sales Growth, </w:t>
      </w:r>
      <w:r w:rsidR="00C255BE" w:rsidRPr="00C255BE">
        <w:rPr>
          <w:i/>
        </w:rPr>
        <w:t xml:space="preserve">Growth </w:t>
      </w:r>
      <w:proofErr w:type="gramStart"/>
      <w:r w:rsidR="00C255BE" w:rsidRPr="00C255BE">
        <w:rPr>
          <w:i/>
        </w:rPr>
        <w:t>Sales ,</w:t>
      </w:r>
      <w:proofErr w:type="gramEnd"/>
      <w:r w:rsidR="00C255BE" w:rsidRPr="00C255BE">
        <w:rPr>
          <w:i/>
        </w:rPr>
        <w:t xml:space="preserve"> Return on Assets, ROA, Financial Performance, Transportation Subsector , Indonesia Stock Exchange , IDX.</w:t>
      </w:r>
    </w:p>
    <w:p w14:paraId="6A9DA144" w14:textId="77777777" w:rsidR="000538F5" w:rsidRDefault="000538F5" w:rsidP="00E33D13">
      <w:pPr>
        <w:spacing w:after="4" w:line="240" w:lineRule="auto"/>
        <w:ind w:left="1080" w:right="0" w:hanging="1080"/>
        <w:rPr>
          <w:i/>
        </w:rPr>
      </w:pPr>
    </w:p>
    <w:p w14:paraId="5514BCA4" w14:textId="73CC7199" w:rsidR="000538F5" w:rsidRDefault="000538F5" w:rsidP="00E33D13">
      <w:pPr>
        <w:spacing w:after="4" w:line="240" w:lineRule="auto"/>
        <w:ind w:left="1080" w:right="0" w:hanging="1080"/>
        <w:sectPr w:rsidR="000538F5" w:rsidSect="000C7F55">
          <w:headerReference w:type="even" r:id="rId7"/>
          <w:headerReference w:type="default" r:id="rId8"/>
          <w:footerReference w:type="even" r:id="rId9"/>
          <w:footerReference w:type="default" r:id="rId10"/>
          <w:headerReference w:type="first" r:id="rId11"/>
          <w:footerReference w:type="first" r:id="rId12"/>
          <w:pgSz w:w="11909" w:h="16834"/>
          <w:pgMar w:top="1020" w:right="1338" w:bottom="863" w:left="1440" w:header="720" w:footer="720" w:gutter="0"/>
          <w:pgNumType w:start="200"/>
          <w:cols w:space="720"/>
          <w:titlePg/>
        </w:sectPr>
      </w:pPr>
    </w:p>
    <w:p w14:paraId="1795D392" w14:textId="77777777" w:rsidR="008D6FC2" w:rsidRDefault="008D6FC2" w:rsidP="00E33D13">
      <w:pPr>
        <w:spacing w:after="0" w:line="240" w:lineRule="auto"/>
        <w:ind w:left="0" w:right="0" w:firstLine="0"/>
        <w:jc w:val="left"/>
      </w:pPr>
      <w:r>
        <w:rPr>
          <w:b/>
          <w:sz w:val="22"/>
        </w:rPr>
        <w:t xml:space="preserve"> </w:t>
      </w:r>
    </w:p>
    <w:p w14:paraId="135057D6" w14:textId="481A0D85" w:rsidR="008D6FC2" w:rsidRDefault="008D6FC2" w:rsidP="00E33D13">
      <w:pPr>
        <w:spacing w:after="40" w:line="240" w:lineRule="auto"/>
        <w:ind w:left="0" w:right="0" w:firstLine="0"/>
        <w:jc w:val="left"/>
      </w:pPr>
    </w:p>
    <w:p w14:paraId="498A838B" w14:textId="77777777" w:rsidR="00B05BF2" w:rsidRDefault="00B05BF2" w:rsidP="00E33D13">
      <w:pPr>
        <w:pStyle w:val="Heading1"/>
        <w:ind w:left="230" w:hanging="245"/>
        <w:sectPr w:rsidR="00B05BF2" w:rsidSect="000C7F55">
          <w:type w:val="continuous"/>
          <w:pgSz w:w="11909" w:h="16834"/>
          <w:pgMar w:top="2026" w:right="1436" w:bottom="1638" w:left="1440" w:header="720" w:footer="720" w:gutter="0"/>
          <w:cols w:space="232"/>
        </w:sectPr>
      </w:pPr>
    </w:p>
    <w:p w14:paraId="03FA099B" w14:textId="1D6C2DF6" w:rsidR="008D6FC2" w:rsidRDefault="008D6FC2" w:rsidP="00520240">
      <w:pPr>
        <w:pStyle w:val="Heading1"/>
        <w:numPr>
          <w:ilvl w:val="0"/>
          <w:numId w:val="41"/>
        </w:numPr>
        <w:jc w:val="both"/>
      </w:pPr>
      <w:r>
        <w:t>INTRODUCTION</w:t>
      </w:r>
    </w:p>
    <w:p w14:paraId="203BBBDF" w14:textId="3C159E4C" w:rsidR="00237E06" w:rsidRDefault="00E35D92" w:rsidP="00237E06">
      <w:pPr>
        <w:pStyle w:val="Style1"/>
        <w:spacing w:line="240" w:lineRule="auto"/>
      </w:pPr>
      <w:commentRangeStart w:id="0"/>
      <w:commentRangeStart w:id="1"/>
      <w:r w:rsidRPr="00E35D92">
        <w:t xml:space="preserve">Transportation subsector own role important in structure Indonesian economy because support mobility, connectivity interregional, and smooth distribution logistics national. Based on data from the Central Statistics Agency (BPS, 2024), the sector transportation and warehousing including in group field business that provides contribution significant to Indonesia's GDP, which shows that activities in the </w:t>
      </w:r>
      <w:r w:rsidRPr="00E35D92">
        <w:lastRenderedPageBreak/>
        <w:t xml:space="preserve">sub-sector This develop dynamic and become part strategic in growth economy </w:t>
      </w:r>
      <w:proofErr w:type="gramStart"/>
      <w:r w:rsidRPr="00E35D92">
        <w:t>national .</w:t>
      </w:r>
      <w:proofErr w:type="gramEnd"/>
      <w:r w:rsidRPr="00E35D92">
        <w:t xml:space="preserve"> Contribution the strengthen position subsector transportation as relevant sectors​ For analyzed in capital market </w:t>
      </w:r>
      <w:proofErr w:type="gramStart"/>
      <w:r w:rsidRPr="00E35D92">
        <w:t>context ,</w:t>
      </w:r>
      <w:proofErr w:type="gramEnd"/>
      <w:r w:rsidRPr="00E35D92">
        <w:t xml:space="preserve"> because performance operational and profitability company transportation potential become signal important things that investors should pay attention to formation price shares on the Indonesia Stock Exchange .</w:t>
      </w:r>
    </w:p>
    <w:p w14:paraId="422C305B" w14:textId="77777777" w:rsidR="00237E06" w:rsidRDefault="00237E06" w:rsidP="00237E06">
      <w:pPr>
        <w:pStyle w:val="Style1"/>
        <w:spacing w:line="240" w:lineRule="auto"/>
      </w:pPr>
    </w:p>
    <w:p w14:paraId="0CEA9C18" w14:textId="2EA31A14" w:rsidR="00E35D92" w:rsidRPr="00237E06" w:rsidRDefault="00E35D92" w:rsidP="00237E06">
      <w:pPr>
        <w:pStyle w:val="Style1"/>
        <w:spacing w:line="240" w:lineRule="auto"/>
      </w:pPr>
      <w:r w:rsidRPr="00E35D92">
        <w:rPr>
          <w:lang w:val="id-ID"/>
        </w:rPr>
        <w:t>Stock prices are a crucial indicator for investors because they reflect a company's market value and serve as the primary basis for making investment decisions in the capital market. Stock price movements reflect the market's response to a company's fundamentals, growth prospects, and investor confidence in its ability to generate future profits. Investors use stock prices as a benchmark for assessing potential returns and risks, both in the short term through capital gains and in the long term as a reflection of a company's value. Therefore, stock price information plays a strategic role in investment evaluations and strategies.</w:t>
      </w:r>
    </w:p>
    <w:p w14:paraId="60799C76" w14:textId="77777777" w:rsidR="00845576" w:rsidRPr="00E35D92" w:rsidRDefault="00845576" w:rsidP="00E35D92">
      <w:pPr>
        <w:pStyle w:val="Style1"/>
        <w:rPr>
          <w:lang w:val="id-ID"/>
        </w:rPr>
      </w:pPr>
    </w:p>
    <w:p w14:paraId="347434C8" w14:textId="71137CD5" w:rsidR="00845576" w:rsidRDefault="00845576" w:rsidP="00845576">
      <w:pPr>
        <w:pStyle w:val="Style1"/>
        <w:spacing w:line="240" w:lineRule="auto"/>
        <w:jc w:val="center"/>
        <w:rPr>
          <w:b/>
          <w:spacing w:val="-2"/>
        </w:rPr>
      </w:pPr>
      <w:r>
        <w:rPr>
          <w:b/>
        </w:rPr>
        <w:t>Picture</w:t>
      </w:r>
      <w:r>
        <w:rPr>
          <w:b/>
          <w:spacing w:val="-7"/>
        </w:rPr>
        <w:t xml:space="preserve"> </w:t>
      </w:r>
      <w:r>
        <w:rPr>
          <w:b/>
        </w:rPr>
        <w:t>1.</w:t>
      </w:r>
      <w:r>
        <w:rPr>
          <w:b/>
          <w:spacing w:val="42"/>
        </w:rPr>
        <w:t xml:space="preserve"> </w:t>
      </w:r>
      <w:r>
        <w:rPr>
          <w:b/>
        </w:rPr>
        <w:t>Stock Price Development</w:t>
      </w:r>
    </w:p>
    <w:p w14:paraId="36CCEE6A" w14:textId="77777777" w:rsidR="00E35D92" w:rsidRDefault="00E35D92" w:rsidP="00E33D13">
      <w:pPr>
        <w:pStyle w:val="Style1"/>
        <w:spacing w:line="240" w:lineRule="auto"/>
      </w:pPr>
    </w:p>
    <w:p w14:paraId="339CB05D" w14:textId="609EC5E8" w:rsidR="00E35D92" w:rsidRDefault="006C71D2" w:rsidP="00520240">
      <w:pPr>
        <w:pStyle w:val="Style1"/>
        <w:spacing w:line="240" w:lineRule="auto"/>
        <w:jc w:val="center"/>
      </w:pPr>
      <w:r>
        <w:rPr>
          <w:noProof/>
        </w:rPr>
        <w:drawing>
          <wp:inline distT="0" distB="0" distL="0" distR="0" wp14:anchorId="2288F295" wp14:editId="4BFF5099">
            <wp:extent cx="2810043" cy="1659646"/>
            <wp:effectExtent l="0" t="0" r="0" b="0"/>
            <wp:docPr id="600282176" name="Gambar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8122" cy="1676230"/>
                    </a:xfrm>
                    <a:prstGeom prst="rect">
                      <a:avLst/>
                    </a:prstGeom>
                    <a:noFill/>
                  </pic:spPr>
                </pic:pic>
              </a:graphicData>
            </a:graphic>
          </wp:inline>
        </w:drawing>
      </w:r>
    </w:p>
    <w:p w14:paraId="20D2D468" w14:textId="36FE9A33" w:rsidR="006C71D2" w:rsidRDefault="006C71D2" w:rsidP="00E33D13">
      <w:pPr>
        <w:pStyle w:val="Style1"/>
        <w:spacing w:line="240" w:lineRule="auto"/>
      </w:pPr>
      <w:proofErr w:type="gramStart"/>
      <w:r>
        <w:t>Source :</w:t>
      </w:r>
      <w:proofErr w:type="gramEnd"/>
      <w:r>
        <w:t xml:space="preserve"> BEI Secondary Data ( Processed by Researchers)</w:t>
      </w:r>
    </w:p>
    <w:p w14:paraId="0566F404" w14:textId="77777777" w:rsidR="006C71D2" w:rsidRDefault="006C71D2" w:rsidP="00E33D13">
      <w:pPr>
        <w:pStyle w:val="Style1"/>
        <w:spacing w:line="240" w:lineRule="auto"/>
      </w:pPr>
    </w:p>
    <w:p w14:paraId="6CF2D481" w14:textId="3ACF546C" w:rsidR="006C71D2" w:rsidRDefault="006C71D2" w:rsidP="006C71D2">
      <w:pPr>
        <w:pStyle w:val="Style1"/>
        <w:rPr>
          <w:lang w:val="id-ID"/>
        </w:rPr>
      </w:pPr>
      <w:r w:rsidRPr="006C71D2">
        <w:rPr>
          <w:lang w:val="id-ID"/>
        </w:rPr>
        <w:t>The graph shows the stock price trend in the transportation subsector from 2020 to 2024. The main line pattern shows a sharp increase in 2021, indicating market optimism regarding the performance of transportation issuers during that period. After 2021, the trend declined significantly in 2022, reflecting a market correction or adjustment in investor expectations. In 2023, stock prices rose moderately again, indicating a recovery in market confidence. However, in 2024, the trend weakened slightly again, indicating that the market is still responding dynamically to fundamental conditions and sentiment in the transportation industry. The dotted line for comparison shows a more stable but downward trend, indicating that the average stock price movement is generally not as aggressive as the surge in 2021. Overall, the graph shows that the transportation subsector has relatively high volatility, reflecting investors' sensitive response to changes in industry conditions and company performance within the subsector .</w:t>
      </w:r>
    </w:p>
    <w:p w14:paraId="2B0742DF" w14:textId="77777777" w:rsidR="006C71D2" w:rsidRPr="006C71D2" w:rsidRDefault="006C71D2" w:rsidP="006C71D2">
      <w:pPr>
        <w:pStyle w:val="Style1"/>
        <w:rPr>
          <w:lang w:val="id-ID"/>
        </w:rPr>
      </w:pPr>
    </w:p>
    <w:p w14:paraId="23F1D833" w14:textId="77777777" w:rsidR="00E35D92" w:rsidRDefault="00E35D92" w:rsidP="00E35D92">
      <w:pPr>
        <w:pStyle w:val="Style1"/>
        <w:spacing w:line="240" w:lineRule="auto"/>
      </w:pPr>
      <w:r>
        <w:t xml:space="preserve">Investors use report finance as source information main in evaluate performance company and determine decision investment in the capital market. Ratio finance play a role as fundamental signals that help investors read effectiveness operational as well as ability company produce </w:t>
      </w:r>
      <w:proofErr w:type="gramStart"/>
      <w:r>
        <w:t>profit .</w:t>
      </w:r>
      <w:proofErr w:type="gramEnd"/>
      <w:r>
        <w:t xml:space="preserve"> Stock price become representation moving market value follow how investors respond fundamental information published by the </w:t>
      </w:r>
      <w:proofErr w:type="gramStart"/>
      <w:r>
        <w:t>company .</w:t>
      </w:r>
      <w:proofErr w:type="gramEnd"/>
    </w:p>
    <w:p w14:paraId="4E4C4447" w14:textId="77777777" w:rsidR="00E505C6" w:rsidRDefault="00E505C6" w:rsidP="00E33D13">
      <w:pPr>
        <w:pStyle w:val="Style1"/>
        <w:spacing w:line="240" w:lineRule="auto"/>
      </w:pPr>
    </w:p>
    <w:p w14:paraId="5EE43DC5" w14:textId="2466A2B3" w:rsidR="00E505C6" w:rsidRDefault="00E505C6" w:rsidP="00E33D13">
      <w:pPr>
        <w:pStyle w:val="Style1"/>
        <w:spacing w:line="240" w:lineRule="auto"/>
      </w:pPr>
      <w:r>
        <w:t xml:space="preserve">One of ratio that reflects efficiency utilization asset is Total Asset Turnover (TATO). The ratio This show how much effective company use his assets For produce </w:t>
      </w:r>
      <w:proofErr w:type="gramStart"/>
      <w:r>
        <w:t>sales ,</w:t>
      </w:r>
      <w:proofErr w:type="gramEnd"/>
      <w:r>
        <w:t xml:space="preserve"> where the value is high indicates productivity optimal assets . Efficiency This become consideration important for investors because describe effectiveness </w:t>
      </w:r>
      <w:proofErr w:type="gramStart"/>
      <w:r>
        <w:t>operational .</w:t>
      </w:r>
      <w:proofErr w:type="gramEnd"/>
      <w:r>
        <w:t xml:space="preserve"> Studies at the IDX prove that that ratio activity based rotation asset own relatedness influence positive to reflected market response through movement mark share company (</w:t>
      </w:r>
      <w:proofErr w:type="spellStart"/>
      <w:proofErr w:type="gramStart"/>
      <w:r>
        <w:t>Listiawati</w:t>
      </w:r>
      <w:proofErr w:type="spellEnd"/>
      <w:r>
        <w:t xml:space="preserve"> ,</w:t>
      </w:r>
      <w:proofErr w:type="gramEnd"/>
      <w:r>
        <w:t xml:space="preserve"> Rolanda &amp; </w:t>
      </w:r>
      <w:proofErr w:type="spellStart"/>
      <w:r>
        <w:t>Karlina</w:t>
      </w:r>
      <w:proofErr w:type="spellEnd"/>
      <w:r>
        <w:t>, 2024).</w:t>
      </w:r>
    </w:p>
    <w:p w14:paraId="75229092" w14:textId="77777777" w:rsidR="00E505C6" w:rsidRDefault="00E505C6" w:rsidP="00E33D13">
      <w:pPr>
        <w:pStyle w:val="Style1"/>
        <w:spacing w:line="240" w:lineRule="auto"/>
      </w:pPr>
    </w:p>
    <w:p w14:paraId="4A11215B" w14:textId="7F326FC1" w:rsidR="00E505C6" w:rsidRDefault="00E505C6" w:rsidP="00E33D13">
      <w:pPr>
        <w:pStyle w:val="Style1"/>
        <w:spacing w:line="240" w:lineRule="auto"/>
      </w:pPr>
      <w:r>
        <w:t xml:space="preserve">Besides efficiency </w:t>
      </w:r>
      <w:proofErr w:type="gramStart"/>
      <w:r>
        <w:t>assets ,</w:t>
      </w:r>
      <w:proofErr w:type="gramEnd"/>
      <w:r>
        <w:t xml:space="preserve"> growth sale annual or Sales Growth also becomes fundamental indicators that the market pays attention to . The ratio This describe improvement income compared to year </w:t>
      </w:r>
      <w:r>
        <w:lastRenderedPageBreak/>
        <w:t xml:space="preserve">previously and often used For evaluate ability company in maintain Power competition as well as expansion </w:t>
      </w:r>
      <w:proofErr w:type="gramStart"/>
      <w:r>
        <w:t>Operational .</w:t>
      </w:r>
      <w:proofErr w:type="gramEnd"/>
      <w:r>
        <w:t xml:space="preserve"> Companies with high sales growth tend assessed own prospects performance strong </w:t>
      </w:r>
      <w:proofErr w:type="gramStart"/>
      <w:r>
        <w:t>earnings .</w:t>
      </w:r>
      <w:proofErr w:type="gramEnd"/>
      <w:r>
        <w:t>​ However , in BEI capital market research , Sales Growth is not always show influence significant in a way partial to price shares , although still become part from the test model regression (</w:t>
      </w:r>
      <w:proofErr w:type="spellStart"/>
      <w:r>
        <w:t>Cahyo</w:t>
      </w:r>
      <w:proofErr w:type="spellEnd"/>
      <w:r>
        <w:t xml:space="preserve"> &amp; </w:t>
      </w:r>
      <w:proofErr w:type="spellStart"/>
      <w:r>
        <w:t>Sutiman</w:t>
      </w:r>
      <w:proofErr w:type="spellEnd"/>
      <w:r>
        <w:t>, 2025).</w:t>
      </w:r>
    </w:p>
    <w:p w14:paraId="0E3984B1" w14:textId="77777777" w:rsidR="00E505C6" w:rsidRDefault="00E505C6" w:rsidP="00E33D13">
      <w:pPr>
        <w:pStyle w:val="Style1"/>
        <w:spacing w:line="240" w:lineRule="auto"/>
      </w:pPr>
    </w:p>
    <w:p w14:paraId="4FA42B9A" w14:textId="107C85BF" w:rsidR="00E505C6" w:rsidRDefault="00E505C6" w:rsidP="00E33D13">
      <w:pPr>
        <w:pStyle w:val="Style1"/>
        <w:spacing w:line="240" w:lineRule="auto"/>
      </w:pPr>
      <w:r>
        <w:t xml:space="preserve">On the side profitability, Return on Assets (ROA) becomes ratio that describes ability company in convert assets under management become profit </w:t>
      </w:r>
      <w:proofErr w:type="gramStart"/>
      <w:r>
        <w:t>clean .</w:t>
      </w:r>
      <w:proofErr w:type="gramEnd"/>
      <w:r>
        <w:t xml:space="preserve"> ROA is increasing tall show effectiveness management in produce profit from asset operational profitability​ This become signal important for investors, because company with ability good profit​ tend responded to positive by the market. Research at the IDX proves that ROA has an effect positive and significant to price share Because represent performance effective and efficient profits in the eyes of investors </w:t>
      </w:r>
      <w:proofErr w:type="gramStart"/>
      <w:r>
        <w:t xml:space="preserve">( </w:t>
      </w:r>
      <w:proofErr w:type="spellStart"/>
      <w:r>
        <w:t>Mardiana</w:t>
      </w:r>
      <w:proofErr w:type="spellEnd"/>
      <w:proofErr w:type="gramEnd"/>
      <w:r>
        <w:t xml:space="preserve"> &amp; </w:t>
      </w:r>
      <w:proofErr w:type="spellStart"/>
      <w:r>
        <w:t>Utiyati</w:t>
      </w:r>
      <w:proofErr w:type="spellEnd"/>
      <w:r>
        <w:t xml:space="preserve"> , 2020).</w:t>
      </w:r>
    </w:p>
    <w:p w14:paraId="6829A0B7" w14:textId="77777777" w:rsidR="00E505C6" w:rsidRDefault="00E505C6" w:rsidP="00E33D13">
      <w:pPr>
        <w:pStyle w:val="Style1"/>
        <w:spacing w:line="240" w:lineRule="auto"/>
      </w:pPr>
    </w:p>
    <w:p w14:paraId="20076A4B" w14:textId="77777777" w:rsidR="00E505C6" w:rsidRDefault="00E505C6" w:rsidP="00E33D13">
      <w:pPr>
        <w:pStyle w:val="Style1"/>
        <w:spacing w:line="240" w:lineRule="auto"/>
      </w:pPr>
      <w:r>
        <w:t xml:space="preserve">Connection between efficiency assets and growth sale to price shares are also strengthened by studies that state that the capital market tends to appreciate company with rotation assets and growth good </w:t>
      </w:r>
      <w:proofErr w:type="gramStart"/>
      <w:r>
        <w:t>income .</w:t>
      </w:r>
      <w:proofErr w:type="gramEnd"/>
      <w:r>
        <w:t>​ Temporary that , high profitability​ strengthen investor perception of ability managerial company in creating returns, which then can influence movement mark shares . Third variables This become representation important from fundamental strength of the company that is often used in analysis investment based on the Indonesian capital market.</w:t>
      </w:r>
    </w:p>
    <w:p w14:paraId="6D2488E9" w14:textId="77777777" w:rsidR="006C71D2" w:rsidRDefault="006C71D2" w:rsidP="00FC09ED">
      <w:pPr>
        <w:pStyle w:val="Style1"/>
        <w:spacing w:line="240" w:lineRule="auto"/>
        <w:ind w:left="0" w:firstLine="0"/>
      </w:pPr>
    </w:p>
    <w:p w14:paraId="2E0239C8" w14:textId="1423A643" w:rsidR="00FC09ED" w:rsidRDefault="007061AA" w:rsidP="00520240">
      <w:pPr>
        <w:pStyle w:val="Style1"/>
        <w:spacing w:line="240" w:lineRule="auto"/>
      </w:pPr>
      <w:r w:rsidRPr="007061AA">
        <w:t xml:space="preserve">Study relationship between Total Asset Turnover (TATO) and price share or </w:t>
      </w:r>
      <w:r w:rsidRPr="007061AA">
        <w:rPr>
          <w:i/>
          <w:iCs/>
        </w:rPr>
        <w:t>stock returns</w:t>
      </w:r>
      <w:r w:rsidRPr="007061AA">
        <w:t xml:space="preserve"> give diverse </w:t>
      </w:r>
      <w:proofErr w:type="gramStart"/>
      <w:r w:rsidRPr="007061AA">
        <w:t>findings .</w:t>
      </w:r>
      <w:proofErr w:type="gramEnd"/>
      <w:r w:rsidRPr="007061AA">
        <w:t xml:space="preserve"> Some​ studies empirical find that ratio activity asset This own influence positive to </w:t>
      </w:r>
      <w:r w:rsidRPr="007061AA">
        <w:rPr>
          <w:i/>
          <w:iCs/>
        </w:rPr>
        <w:t xml:space="preserve">equity </w:t>
      </w:r>
      <w:proofErr w:type="gramStart"/>
      <w:r w:rsidRPr="007061AA">
        <w:rPr>
          <w:i/>
          <w:iCs/>
        </w:rPr>
        <w:t xml:space="preserve">returns </w:t>
      </w:r>
      <w:r w:rsidRPr="007061AA">
        <w:t>,</w:t>
      </w:r>
      <w:proofErr w:type="gramEnd"/>
      <w:r w:rsidRPr="007061AA">
        <w:t xml:space="preserve"> which shows that more companies​ efficient in use his assets tend get greater market response good , so </w:t>
      </w:r>
      <w:r w:rsidRPr="007061AA">
        <w:rPr>
          <w:i/>
          <w:iCs/>
        </w:rPr>
        <w:t>stock returns</w:t>
      </w:r>
      <w:r w:rsidRPr="007061AA">
        <w:t xml:space="preserve"> more high (</w:t>
      </w:r>
      <w:proofErr w:type="spellStart"/>
      <w:r w:rsidRPr="007061AA">
        <w:t>Patin</w:t>
      </w:r>
      <w:proofErr w:type="spellEnd"/>
      <w:r w:rsidRPr="007061AA">
        <w:t xml:space="preserve"> et al., 2020). </w:t>
      </w:r>
      <w:r>
        <w:t xml:space="preserve">However Akbar's research </w:t>
      </w:r>
      <w:proofErr w:type="gramStart"/>
      <w:r>
        <w:t>( 2024</w:t>
      </w:r>
      <w:proofErr w:type="gramEnd"/>
      <w:r>
        <w:t>) shows</w:t>
      </w:r>
      <w:r w:rsidRPr="007061AA">
        <w:t xml:space="preserve"> that TATTOO is not give significant influence​ against stock returns, showing that effectiveness utilization asset company sometimes No Enough strong For influence stock market value in a way direct in context certain .</w:t>
      </w:r>
    </w:p>
    <w:p w14:paraId="286A5808" w14:textId="266F6D33" w:rsidR="00FC09ED" w:rsidRDefault="00FC09ED" w:rsidP="00E33D13">
      <w:pPr>
        <w:pStyle w:val="Style1"/>
        <w:spacing w:line="240" w:lineRule="auto"/>
      </w:pPr>
      <w:r w:rsidRPr="00FC09ED">
        <w:t xml:space="preserve">Research result previously about the influence of Sales Growth on price share show contradictory findings​ </w:t>
      </w:r>
      <w:proofErr w:type="gramStart"/>
      <w:r w:rsidRPr="00FC09ED">
        <w:t>behind .</w:t>
      </w:r>
      <w:proofErr w:type="gramEnd"/>
      <w:r w:rsidRPr="00FC09ED">
        <w:t xml:space="preserve"> Research conducted by </w:t>
      </w:r>
      <w:proofErr w:type="spellStart"/>
      <w:r w:rsidRPr="00FC09ED">
        <w:t>Yantri</w:t>
      </w:r>
      <w:proofErr w:type="spellEnd"/>
      <w:r w:rsidRPr="00FC09ED">
        <w:t xml:space="preserve"> (</w:t>
      </w:r>
      <w:proofErr w:type="gramStart"/>
      <w:r w:rsidRPr="00FC09ED">
        <w:t>2024 )</w:t>
      </w:r>
      <w:proofErr w:type="gramEnd"/>
      <w:r w:rsidRPr="00FC09ED">
        <w:t xml:space="preserve"> stated that Sales Growth has an effect to price share Because growth sale reflect ability company in increase activity operational and expanding market reach , so that become signal prospects more income​ good and responded to positive by investors on the stock exchange. </w:t>
      </w:r>
      <w:proofErr w:type="gramStart"/>
      <w:r w:rsidRPr="00FC09ED">
        <w:t>However ,</w:t>
      </w:r>
      <w:proofErr w:type="gramEnd"/>
      <w:r w:rsidRPr="00FC09ED">
        <w:t xml:space="preserve"> research international another study conducted by </w:t>
      </w:r>
      <w:proofErr w:type="spellStart"/>
      <w:r w:rsidRPr="00FC09ED">
        <w:t>Prastiyati</w:t>
      </w:r>
      <w:proofErr w:type="spellEnd"/>
      <w:r w:rsidRPr="00FC09ED">
        <w:t xml:space="preserve"> ( 2024) found that Sales Growth is not influential to price share Because growth sale No always followed by an increase profit clean or efficiency operational , so that the market does not make it as factor main in determine appreciation mark share when signal profitability assessed more dominated by investors.</w:t>
      </w:r>
    </w:p>
    <w:p w14:paraId="00E0D374" w14:textId="77777777" w:rsidR="007061AA" w:rsidRDefault="007061AA" w:rsidP="00E33D13">
      <w:pPr>
        <w:pStyle w:val="Style1"/>
        <w:spacing w:line="240" w:lineRule="auto"/>
      </w:pPr>
    </w:p>
    <w:p w14:paraId="1A13ABC5" w14:textId="4362949C" w:rsidR="00A40D70" w:rsidRDefault="00A40D70" w:rsidP="00E33D13">
      <w:pPr>
        <w:pStyle w:val="Style1"/>
        <w:spacing w:line="240" w:lineRule="auto"/>
      </w:pPr>
      <w:r w:rsidRPr="00A40D70">
        <w:t xml:space="preserve">Study about the influence of Return on Assets (ROA) on price share show results that are not consistent across a range of context industry and period </w:t>
      </w:r>
      <w:proofErr w:type="gramStart"/>
      <w:r w:rsidRPr="00A40D70">
        <w:t>testing .</w:t>
      </w:r>
      <w:proofErr w:type="gramEnd"/>
      <w:r w:rsidRPr="00A40D70">
        <w:t xml:space="preserve"> Research conducted by Richard (2024) states that ROA has an effect significant to price share Because ratio This reflect ability company in optimize asset operational For produce </w:t>
      </w:r>
      <w:proofErr w:type="gramStart"/>
      <w:r w:rsidRPr="00A40D70">
        <w:t>profit ,</w:t>
      </w:r>
      <w:proofErr w:type="gramEnd"/>
      <w:r w:rsidRPr="00A40D70">
        <w:t xml:space="preserve"> so that become signal fundamental performance that is observed by the market and can influence investor perception of mark shares . </w:t>
      </w:r>
      <w:proofErr w:type="gramStart"/>
      <w:r w:rsidRPr="00A40D70">
        <w:t>However ,</w:t>
      </w:r>
      <w:proofErr w:type="gramEnd"/>
      <w:r w:rsidRPr="00A40D70">
        <w:t xml:space="preserve"> research conducted by </w:t>
      </w:r>
      <w:proofErr w:type="spellStart"/>
      <w:r w:rsidRPr="00A40D70">
        <w:t>Restuningsih</w:t>
      </w:r>
      <w:proofErr w:type="spellEnd"/>
      <w:r w:rsidRPr="00A40D70">
        <w:t xml:space="preserve"> and </w:t>
      </w:r>
      <w:proofErr w:type="spellStart"/>
      <w:r w:rsidRPr="00A40D70">
        <w:t>Hertina</w:t>
      </w:r>
      <w:proofErr w:type="spellEnd"/>
      <w:r w:rsidRPr="00A40D70">
        <w:t xml:space="preserve"> (2024) stated that that ROA is not influential significant to price share Because ratio profitability based asset No always become factor main in investor assessment , especially when better market conditions Lots respond other variables outside ability profit assets , so ROA has not been Enough strong For push change price share in a way directly in several context industry .</w:t>
      </w:r>
    </w:p>
    <w:p w14:paraId="61BEBBDD" w14:textId="77777777" w:rsidR="00FC09ED" w:rsidRDefault="00FC09ED" w:rsidP="00E33D13">
      <w:pPr>
        <w:pStyle w:val="Style1"/>
        <w:spacing w:line="240" w:lineRule="auto"/>
      </w:pPr>
    </w:p>
    <w:p w14:paraId="6E471C4F" w14:textId="77777777" w:rsidR="00E505C6" w:rsidRDefault="00E505C6" w:rsidP="00E33D13">
      <w:pPr>
        <w:pStyle w:val="Style1"/>
        <w:spacing w:line="240" w:lineRule="auto"/>
      </w:pPr>
      <w:r w:rsidRPr="00E505C6">
        <w:t xml:space="preserve">Based on background behind </w:t>
      </w:r>
      <w:proofErr w:type="gramStart"/>
      <w:r w:rsidRPr="00E505C6">
        <w:t>said ,</w:t>
      </w:r>
      <w:proofErr w:type="gramEnd"/>
      <w:r w:rsidRPr="00E505C6">
        <w:t xml:space="preserve"> research This aim to : (1) analyze influence efficiency utilization proxied assets​ through Total Asset Turnover (TATO) against price share as indicator market response ; (2) analyze the influence of Sales Growth on price share as signal growth performance income company ; and (3) analyze influence profitability based measured assets​ through Return on Assets (ROA) against price share as representation effectiveness management in produce profit . Research this also aims to (4) test the influence of TATO, Sales Growth, and ROA in general simultaneous to price stocks to assess power of the regression model in explain movement price share company subsector transportation at the IDX.</w:t>
      </w:r>
      <w:commentRangeEnd w:id="0"/>
      <w:r w:rsidR="00EA0888">
        <w:rPr>
          <w:rStyle w:val="CommentReference"/>
          <w:sz w:val="20"/>
          <w:szCs w:val="22"/>
        </w:rPr>
        <w:commentReference w:id="0"/>
      </w:r>
      <w:commentRangeEnd w:id="1"/>
      <w:r w:rsidR="00EA0888">
        <w:rPr>
          <w:rStyle w:val="CommentReference"/>
          <w:sz w:val="20"/>
          <w:szCs w:val="22"/>
        </w:rPr>
        <w:commentReference w:id="1"/>
      </w:r>
    </w:p>
    <w:p w14:paraId="61E54496" w14:textId="77777777" w:rsidR="00B05BF2" w:rsidRDefault="00B05BF2" w:rsidP="00520240">
      <w:pPr>
        <w:pStyle w:val="Style1"/>
        <w:spacing w:line="240" w:lineRule="auto"/>
        <w:ind w:left="0" w:firstLine="0"/>
        <w:sectPr w:rsidR="00B05BF2" w:rsidSect="000C7F55">
          <w:type w:val="continuous"/>
          <w:pgSz w:w="11909" w:h="16834"/>
          <w:pgMar w:top="2026" w:right="1436" w:bottom="1638" w:left="1440" w:header="720" w:footer="720" w:gutter="0"/>
          <w:cols w:space="232"/>
        </w:sectPr>
      </w:pPr>
    </w:p>
    <w:p w14:paraId="22D90282" w14:textId="67951D67" w:rsidR="00B05BF2" w:rsidRDefault="00B05BF2" w:rsidP="00520240">
      <w:pPr>
        <w:spacing w:after="2" w:line="240" w:lineRule="auto"/>
        <w:ind w:left="0" w:right="0" w:firstLine="0"/>
        <w:jc w:val="left"/>
        <w:sectPr w:rsidR="00B05BF2" w:rsidSect="000C7F55">
          <w:type w:val="continuous"/>
          <w:pgSz w:w="11909" w:h="16834"/>
          <w:pgMar w:top="2026" w:right="1436" w:bottom="1638" w:left="1440" w:header="720" w:footer="720" w:gutter="0"/>
          <w:cols w:space="232"/>
        </w:sectPr>
      </w:pPr>
    </w:p>
    <w:p w14:paraId="16732AE6" w14:textId="748782B3" w:rsidR="008D6FC2" w:rsidRDefault="008D6FC2" w:rsidP="00520240">
      <w:pPr>
        <w:pStyle w:val="Heading1"/>
        <w:numPr>
          <w:ilvl w:val="0"/>
          <w:numId w:val="41"/>
        </w:numPr>
        <w:jc w:val="both"/>
      </w:pPr>
      <w:r>
        <w:lastRenderedPageBreak/>
        <w:t>MATERIALS AND METHODS</w:t>
      </w:r>
    </w:p>
    <w:p w14:paraId="1B248F9B" w14:textId="756AEDE5" w:rsidR="00237E06" w:rsidRDefault="00520240" w:rsidP="00237E06">
      <w:pPr>
        <w:pStyle w:val="Style1"/>
        <w:spacing w:line="240" w:lineRule="auto"/>
        <w:ind w:left="0" w:firstLine="0"/>
      </w:pPr>
      <w:commentRangeStart w:id="3"/>
      <w:r w:rsidRPr="00520240">
        <w:t xml:space="preserve">This study adopts a quantitative approach using numerical data processing to test hypotheses in an objective and measurable way. The research applies multiple linear regression, following </w:t>
      </w:r>
      <w:proofErr w:type="spellStart"/>
      <w:r w:rsidRPr="00520240">
        <w:t>Sugiyono's</w:t>
      </w:r>
      <w:proofErr w:type="spellEnd"/>
      <w:r w:rsidRPr="00520240">
        <w:t xml:space="preserve"> (2023) method, to analyze causal relationships between variables using an SPSS-based approach. The study focuses on the influence of financial ratios—Total Asset Turnover (TATO), Sales Growth, and Return on Assets (ROA)—on stock prices. The subject of the study is Transportation Subsector companies listed on the Indonesia Stock Exchange from 2020 to 2024, with secondary data collected from audited annual reports and closing stock prices. A purposive sampling technique was used, selecting 27 companies, resulting in 135 observations (27 companies × 5 years). Data collection included documentation and literature studies, with descriptive statistics, classic assumption testing (normality, multicollinearity, heteroscedasticity, and autocorrelation), and multiple linear regression analysis. Hypothesis testing was done using t-tests and F-tests, with the model’s strength assessed through R². The study aims to provide empirical evidence on the impact of asset utilization efficiency, sales growth, and profitability on stock price movements, offering insights for investors in the Indonesian capital market.</w:t>
      </w:r>
      <w:commentRangeEnd w:id="3"/>
      <w:r w:rsidR="00EA0888">
        <w:rPr>
          <w:rStyle w:val="CommentReference"/>
          <w:sz w:val="20"/>
          <w:szCs w:val="22"/>
        </w:rPr>
        <w:commentReference w:id="3"/>
      </w:r>
    </w:p>
    <w:p w14:paraId="4EF19F8C" w14:textId="77777777" w:rsidR="000C7F55" w:rsidRDefault="000C7F55" w:rsidP="00237E06">
      <w:pPr>
        <w:pStyle w:val="Style1"/>
        <w:spacing w:line="240" w:lineRule="auto"/>
        <w:ind w:left="0" w:firstLine="0"/>
      </w:pPr>
    </w:p>
    <w:p w14:paraId="25C8C923" w14:textId="35A0929C" w:rsidR="000C7F55" w:rsidRPr="00845576" w:rsidRDefault="000C7F55" w:rsidP="00237E06">
      <w:pPr>
        <w:pStyle w:val="Style1"/>
        <w:spacing w:line="240" w:lineRule="auto"/>
        <w:ind w:left="0" w:firstLine="0"/>
        <w:sectPr w:rsidR="000C7F55" w:rsidRPr="00845576" w:rsidSect="000C7F55">
          <w:type w:val="continuous"/>
          <w:pgSz w:w="11909" w:h="16834"/>
          <w:pgMar w:top="2026" w:right="1436" w:bottom="1638" w:left="1440" w:header="720" w:footer="720" w:gutter="0"/>
          <w:cols w:space="232"/>
        </w:sectPr>
      </w:pPr>
    </w:p>
    <w:p w14:paraId="4B2AFE18" w14:textId="77777777" w:rsidR="00520240" w:rsidRDefault="008D6FC2" w:rsidP="00520240">
      <w:pPr>
        <w:pStyle w:val="Heading1"/>
        <w:numPr>
          <w:ilvl w:val="0"/>
          <w:numId w:val="41"/>
        </w:numPr>
        <w:jc w:val="both"/>
      </w:pPr>
      <w:r>
        <w:t>RESULTS AND DISCUSSION</w:t>
      </w:r>
    </w:p>
    <w:p w14:paraId="70DA403A" w14:textId="0AC9B0FF" w:rsidR="008D6FC2" w:rsidRPr="00520240" w:rsidRDefault="00520240" w:rsidP="00520240">
      <w:pPr>
        <w:pStyle w:val="Heading1"/>
        <w:numPr>
          <w:ilvl w:val="0"/>
          <w:numId w:val="0"/>
        </w:numPr>
        <w:ind w:left="-15"/>
        <w:jc w:val="both"/>
        <w:rPr>
          <w:sz w:val="24"/>
          <w:szCs w:val="48"/>
        </w:rPr>
      </w:pPr>
      <w:r w:rsidRPr="00520240">
        <w:rPr>
          <w:sz w:val="24"/>
          <w:szCs w:val="48"/>
        </w:rPr>
        <w:t xml:space="preserve">3.1 </w:t>
      </w:r>
      <w:r w:rsidR="008D6FC2" w:rsidRPr="00520240">
        <w:rPr>
          <w:sz w:val="24"/>
          <w:szCs w:val="48"/>
        </w:rPr>
        <w:t>Results</w:t>
      </w:r>
      <w:r w:rsidR="008D6FC2" w:rsidRPr="00520240">
        <w:rPr>
          <w:sz w:val="14"/>
          <w:szCs w:val="48"/>
        </w:rPr>
        <w:t xml:space="preserve"> </w:t>
      </w:r>
    </w:p>
    <w:p w14:paraId="107B0B54" w14:textId="3A2D00FE" w:rsidR="00A31F61" w:rsidRPr="00520240" w:rsidRDefault="00A31F61" w:rsidP="00520240">
      <w:pPr>
        <w:autoSpaceDE w:val="0"/>
        <w:autoSpaceDN w:val="0"/>
        <w:adjustRightInd w:val="0"/>
        <w:spacing w:after="0" w:line="240" w:lineRule="auto"/>
        <w:ind w:left="0" w:firstLine="0"/>
        <w:sectPr w:rsidR="00A31F61" w:rsidRPr="00520240" w:rsidSect="000C7F55">
          <w:type w:val="continuous"/>
          <w:pgSz w:w="11909" w:h="16834"/>
          <w:pgMar w:top="2026" w:right="1436" w:bottom="1638" w:left="1440" w:header="720" w:footer="720" w:gutter="0"/>
          <w:cols w:space="232"/>
        </w:sectPr>
      </w:pPr>
    </w:p>
    <w:p w14:paraId="7E0C0DEC" w14:textId="77777777" w:rsidR="00E33D13" w:rsidRPr="00E33D13" w:rsidRDefault="00E33D13" w:rsidP="00A31F61">
      <w:pPr>
        <w:pStyle w:val="ListParagraph"/>
        <w:autoSpaceDE w:val="0"/>
        <w:autoSpaceDN w:val="0"/>
        <w:adjustRightInd w:val="0"/>
        <w:spacing w:after="0" w:line="240" w:lineRule="auto"/>
        <w:rPr>
          <w:rFonts w:cs="Arial"/>
        </w:rPr>
      </w:pPr>
    </w:p>
    <w:p w14:paraId="30535012" w14:textId="77777777" w:rsidR="00520240" w:rsidRDefault="00520240" w:rsidP="00520240">
      <w:pPr>
        <w:spacing w:after="160" w:line="240" w:lineRule="auto"/>
        <w:ind w:right="0"/>
        <w:rPr>
          <w:b/>
          <w:bCs/>
        </w:rPr>
      </w:pPr>
    </w:p>
    <w:p w14:paraId="5E5CD0F1" w14:textId="77777777" w:rsidR="00520240" w:rsidRDefault="00520240" w:rsidP="00520240">
      <w:pPr>
        <w:spacing w:after="160" w:line="240" w:lineRule="auto"/>
        <w:ind w:right="0"/>
        <w:rPr>
          <w:b/>
          <w:bCs/>
        </w:rPr>
      </w:pPr>
    </w:p>
    <w:p w14:paraId="0C6C3F99" w14:textId="77777777" w:rsidR="00520240" w:rsidRDefault="00520240" w:rsidP="00520240">
      <w:pPr>
        <w:spacing w:after="160" w:line="240" w:lineRule="auto"/>
        <w:ind w:right="0"/>
        <w:rPr>
          <w:b/>
          <w:bCs/>
        </w:rPr>
      </w:pPr>
    </w:p>
    <w:p w14:paraId="3B0FB662" w14:textId="29C88392" w:rsidR="00E33D13" w:rsidRPr="00520240" w:rsidRDefault="00E33D13" w:rsidP="00520240">
      <w:pPr>
        <w:spacing w:after="160" w:line="240" w:lineRule="auto"/>
        <w:ind w:right="0"/>
        <w:rPr>
          <w:b/>
          <w:bCs/>
        </w:rPr>
      </w:pPr>
      <w:r w:rsidRPr="00520240">
        <w:rPr>
          <w:b/>
          <w:bCs/>
        </w:rPr>
        <w:t>Hypothesis Testing In a way Partial (T-Test)</w:t>
      </w:r>
    </w:p>
    <w:tbl>
      <w:tblPr>
        <w:tblW w:w="0" w:type="auto"/>
        <w:tblLayout w:type="fixed"/>
        <w:tblCellMar>
          <w:left w:w="0" w:type="dxa"/>
          <w:right w:w="0" w:type="dxa"/>
        </w:tblCellMar>
        <w:tblLook w:val="04A0" w:firstRow="1" w:lastRow="0" w:firstColumn="1" w:lastColumn="0" w:noHBand="0" w:noVBand="1"/>
      </w:tblPr>
      <w:tblGrid>
        <w:gridCol w:w="221"/>
        <w:gridCol w:w="1480"/>
        <w:gridCol w:w="763"/>
        <w:gridCol w:w="1430"/>
        <w:gridCol w:w="2166"/>
        <w:gridCol w:w="691"/>
        <w:gridCol w:w="491"/>
        <w:gridCol w:w="1103"/>
        <w:gridCol w:w="681"/>
      </w:tblGrid>
      <w:tr w:rsidR="00E33D13" w:rsidRPr="00E33D13" w14:paraId="49D2B222" w14:textId="77777777">
        <w:trPr>
          <w:cantSplit/>
        </w:trPr>
        <w:tc>
          <w:tcPr>
            <w:tcW w:w="9026" w:type="dxa"/>
            <w:gridSpan w:val="9"/>
            <w:shd w:val="clear" w:color="auto" w:fill="FFFFFF"/>
            <w:vAlign w:val="center"/>
            <w:hideMark/>
          </w:tcPr>
          <w:p w14:paraId="64D4912F" w14:textId="15977BCC" w:rsidR="00E33D13" w:rsidRPr="00E33D13" w:rsidRDefault="00B26B8B" w:rsidP="00A31F61">
            <w:pPr>
              <w:autoSpaceDE w:val="0"/>
              <w:autoSpaceDN w:val="0"/>
              <w:adjustRightInd w:val="0"/>
              <w:spacing w:after="0" w:line="240" w:lineRule="auto"/>
              <w:ind w:left="60" w:right="60"/>
              <w:rPr>
                <w:color w:val="010205"/>
                <w:sz w:val="22"/>
              </w:rPr>
            </w:pPr>
            <w:r>
              <w:rPr>
                <w:b/>
                <w:bCs/>
                <w:color w:val="010205"/>
                <w:sz w:val="22"/>
              </w:rPr>
              <w:t xml:space="preserve">Table 1. </w:t>
            </w:r>
            <w:r w:rsidR="00E33D13" w:rsidRPr="00E33D13">
              <w:rPr>
                <w:b/>
                <w:bCs/>
                <w:color w:val="010205"/>
                <w:sz w:val="22"/>
              </w:rPr>
              <w:t xml:space="preserve">Coefficients </w:t>
            </w:r>
            <w:r w:rsidR="00E33D13" w:rsidRPr="00E33D13">
              <w:rPr>
                <w:b/>
                <w:bCs/>
                <w:color w:val="010205"/>
                <w:sz w:val="22"/>
                <w:vertAlign w:val="superscript"/>
              </w:rPr>
              <w:t>a</w:t>
            </w:r>
          </w:p>
        </w:tc>
      </w:tr>
      <w:tr w:rsidR="00E33D13" w:rsidRPr="00E33D13" w14:paraId="6D2A70F0" w14:textId="77777777">
        <w:trPr>
          <w:cantSplit/>
        </w:trPr>
        <w:tc>
          <w:tcPr>
            <w:tcW w:w="1701" w:type="dxa"/>
            <w:gridSpan w:val="2"/>
            <w:vMerge w:val="restart"/>
            <w:shd w:val="clear" w:color="auto" w:fill="FFFFFF"/>
            <w:vAlign w:val="bottom"/>
            <w:hideMark/>
          </w:tcPr>
          <w:p w14:paraId="33089812"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Model</w:t>
            </w:r>
          </w:p>
        </w:tc>
        <w:tc>
          <w:tcPr>
            <w:tcW w:w="2193" w:type="dxa"/>
            <w:gridSpan w:val="2"/>
            <w:tcBorders>
              <w:top w:val="nil"/>
              <w:left w:val="nil"/>
              <w:bottom w:val="nil"/>
              <w:right w:val="single" w:sz="8" w:space="0" w:color="E0E0E0"/>
            </w:tcBorders>
            <w:shd w:val="clear" w:color="auto" w:fill="FFFFFF"/>
            <w:vAlign w:val="bottom"/>
            <w:hideMark/>
          </w:tcPr>
          <w:p w14:paraId="6BBEBC95"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Unstandardized Coefficients</w:t>
            </w:r>
          </w:p>
        </w:tc>
        <w:tc>
          <w:tcPr>
            <w:tcW w:w="2166" w:type="dxa"/>
            <w:tcBorders>
              <w:top w:val="nil"/>
              <w:left w:val="single" w:sz="8" w:space="0" w:color="E0E0E0"/>
              <w:bottom w:val="nil"/>
              <w:right w:val="single" w:sz="8" w:space="0" w:color="E0E0E0"/>
            </w:tcBorders>
            <w:shd w:val="clear" w:color="auto" w:fill="FFFFFF"/>
            <w:vAlign w:val="bottom"/>
            <w:hideMark/>
          </w:tcPr>
          <w:p w14:paraId="0F559C5D"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Standardized Coefficients</w:t>
            </w:r>
          </w:p>
        </w:tc>
        <w:tc>
          <w:tcPr>
            <w:tcW w:w="691" w:type="dxa"/>
            <w:vMerge w:val="restart"/>
            <w:tcBorders>
              <w:top w:val="nil"/>
              <w:left w:val="single" w:sz="8" w:space="0" w:color="E0E0E0"/>
              <w:bottom w:val="nil"/>
              <w:right w:val="single" w:sz="8" w:space="0" w:color="E0E0E0"/>
            </w:tcBorders>
            <w:shd w:val="clear" w:color="auto" w:fill="FFFFFF"/>
            <w:vAlign w:val="bottom"/>
            <w:hideMark/>
          </w:tcPr>
          <w:p w14:paraId="625C558E"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t</w:t>
            </w:r>
          </w:p>
        </w:tc>
        <w:tc>
          <w:tcPr>
            <w:tcW w:w="491" w:type="dxa"/>
            <w:vMerge w:val="restart"/>
            <w:tcBorders>
              <w:top w:val="nil"/>
              <w:left w:val="single" w:sz="8" w:space="0" w:color="E0E0E0"/>
              <w:bottom w:val="nil"/>
              <w:right w:val="single" w:sz="8" w:space="0" w:color="E0E0E0"/>
            </w:tcBorders>
            <w:shd w:val="clear" w:color="auto" w:fill="FFFFFF"/>
            <w:vAlign w:val="bottom"/>
            <w:hideMark/>
          </w:tcPr>
          <w:p w14:paraId="0B4B0427"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Sig.</w:t>
            </w:r>
          </w:p>
        </w:tc>
        <w:tc>
          <w:tcPr>
            <w:tcW w:w="1784" w:type="dxa"/>
            <w:gridSpan w:val="2"/>
            <w:tcBorders>
              <w:top w:val="nil"/>
              <w:left w:val="single" w:sz="8" w:space="0" w:color="E0E0E0"/>
              <w:bottom w:val="nil"/>
              <w:right w:val="nil"/>
            </w:tcBorders>
            <w:shd w:val="clear" w:color="auto" w:fill="FFFFFF"/>
            <w:vAlign w:val="bottom"/>
            <w:hideMark/>
          </w:tcPr>
          <w:p w14:paraId="57EAFE4B"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Collinearity Statistics</w:t>
            </w:r>
          </w:p>
        </w:tc>
      </w:tr>
      <w:tr w:rsidR="00E33D13" w:rsidRPr="00E33D13" w14:paraId="431B2F66" w14:textId="77777777">
        <w:trPr>
          <w:cantSplit/>
        </w:trPr>
        <w:tc>
          <w:tcPr>
            <w:tcW w:w="10506" w:type="dxa"/>
            <w:gridSpan w:val="2"/>
            <w:vMerge/>
            <w:vAlign w:val="center"/>
            <w:hideMark/>
          </w:tcPr>
          <w:p w14:paraId="103BA465" w14:textId="77777777" w:rsidR="00E33D13" w:rsidRPr="00E33D13" w:rsidRDefault="00E33D13" w:rsidP="00A31F61">
            <w:pPr>
              <w:spacing w:after="0" w:line="240" w:lineRule="auto"/>
              <w:rPr>
                <w:color w:val="264A60"/>
                <w:sz w:val="18"/>
                <w:szCs w:val="18"/>
                <w:lang w:eastAsia="en-US"/>
                <w14:ligatures w14:val="standardContextual"/>
              </w:rPr>
            </w:pPr>
          </w:p>
        </w:tc>
        <w:tc>
          <w:tcPr>
            <w:tcW w:w="763" w:type="dxa"/>
            <w:tcBorders>
              <w:top w:val="nil"/>
              <w:left w:val="nil"/>
              <w:bottom w:val="single" w:sz="8" w:space="0" w:color="152935"/>
              <w:right w:val="single" w:sz="8" w:space="0" w:color="E0E0E0"/>
            </w:tcBorders>
            <w:shd w:val="clear" w:color="auto" w:fill="FFFFFF"/>
            <w:vAlign w:val="bottom"/>
            <w:hideMark/>
          </w:tcPr>
          <w:p w14:paraId="5B1E7E3F"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B</w:t>
            </w:r>
          </w:p>
        </w:tc>
        <w:tc>
          <w:tcPr>
            <w:tcW w:w="1430" w:type="dxa"/>
            <w:tcBorders>
              <w:top w:val="nil"/>
              <w:left w:val="single" w:sz="8" w:space="0" w:color="E0E0E0"/>
              <w:bottom w:val="single" w:sz="8" w:space="0" w:color="152935"/>
              <w:right w:val="single" w:sz="8" w:space="0" w:color="E0E0E0"/>
            </w:tcBorders>
            <w:shd w:val="clear" w:color="auto" w:fill="FFFFFF"/>
            <w:vAlign w:val="bottom"/>
            <w:hideMark/>
          </w:tcPr>
          <w:p w14:paraId="3BDE22A2"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Std. Error</w:t>
            </w:r>
          </w:p>
        </w:tc>
        <w:tc>
          <w:tcPr>
            <w:tcW w:w="2166" w:type="dxa"/>
            <w:tcBorders>
              <w:top w:val="nil"/>
              <w:left w:val="single" w:sz="8" w:space="0" w:color="E0E0E0"/>
              <w:bottom w:val="single" w:sz="8" w:space="0" w:color="152935"/>
              <w:right w:val="single" w:sz="8" w:space="0" w:color="E0E0E0"/>
            </w:tcBorders>
            <w:shd w:val="clear" w:color="auto" w:fill="FFFFFF"/>
            <w:vAlign w:val="bottom"/>
            <w:hideMark/>
          </w:tcPr>
          <w:p w14:paraId="53E38255"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Beta</w:t>
            </w:r>
          </w:p>
        </w:tc>
        <w:tc>
          <w:tcPr>
            <w:tcW w:w="691" w:type="dxa"/>
            <w:vMerge/>
            <w:tcBorders>
              <w:top w:val="nil"/>
              <w:left w:val="single" w:sz="8" w:space="0" w:color="E0E0E0"/>
              <w:bottom w:val="nil"/>
              <w:right w:val="single" w:sz="8" w:space="0" w:color="E0E0E0"/>
            </w:tcBorders>
            <w:vAlign w:val="center"/>
            <w:hideMark/>
          </w:tcPr>
          <w:p w14:paraId="5A0BDCC8" w14:textId="77777777" w:rsidR="00E33D13" w:rsidRPr="00E33D13" w:rsidRDefault="00E33D13" w:rsidP="00A31F61">
            <w:pPr>
              <w:spacing w:after="0" w:line="240" w:lineRule="auto"/>
              <w:rPr>
                <w:color w:val="264A60"/>
                <w:sz w:val="18"/>
                <w:szCs w:val="18"/>
                <w:lang w:eastAsia="en-US"/>
                <w14:ligatures w14:val="standardContextual"/>
              </w:rPr>
            </w:pPr>
          </w:p>
        </w:tc>
        <w:tc>
          <w:tcPr>
            <w:tcW w:w="491" w:type="dxa"/>
            <w:vMerge/>
            <w:tcBorders>
              <w:top w:val="nil"/>
              <w:left w:val="single" w:sz="8" w:space="0" w:color="E0E0E0"/>
              <w:bottom w:val="nil"/>
              <w:right w:val="single" w:sz="8" w:space="0" w:color="E0E0E0"/>
            </w:tcBorders>
            <w:vAlign w:val="center"/>
            <w:hideMark/>
          </w:tcPr>
          <w:p w14:paraId="1421BFB2" w14:textId="77777777" w:rsidR="00E33D13" w:rsidRPr="00E33D13" w:rsidRDefault="00E33D13" w:rsidP="00A31F61">
            <w:pPr>
              <w:spacing w:after="0" w:line="240" w:lineRule="auto"/>
              <w:rPr>
                <w:color w:val="264A60"/>
                <w:sz w:val="18"/>
                <w:szCs w:val="18"/>
                <w:lang w:eastAsia="en-US"/>
                <w14:ligatures w14:val="standardContextual"/>
              </w:rPr>
            </w:pPr>
          </w:p>
        </w:tc>
        <w:tc>
          <w:tcPr>
            <w:tcW w:w="1103" w:type="dxa"/>
            <w:tcBorders>
              <w:top w:val="nil"/>
              <w:left w:val="single" w:sz="8" w:space="0" w:color="E0E0E0"/>
              <w:bottom w:val="single" w:sz="8" w:space="0" w:color="152935"/>
              <w:right w:val="single" w:sz="8" w:space="0" w:color="E0E0E0"/>
            </w:tcBorders>
            <w:shd w:val="clear" w:color="auto" w:fill="FFFFFF"/>
            <w:vAlign w:val="bottom"/>
            <w:hideMark/>
          </w:tcPr>
          <w:p w14:paraId="6DC3DDBD"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Tolerance</w:t>
            </w:r>
          </w:p>
        </w:tc>
        <w:tc>
          <w:tcPr>
            <w:tcW w:w="681" w:type="dxa"/>
            <w:tcBorders>
              <w:top w:val="nil"/>
              <w:left w:val="single" w:sz="8" w:space="0" w:color="E0E0E0"/>
              <w:bottom w:val="single" w:sz="8" w:space="0" w:color="152935"/>
              <w:right w:val="nil"/>
            </w:tcBorders>
            <w:shd w:val="clear" w:color="auto" w:fill="FFFFFF"/>
            <w:vAlign w:val="bottom"/>
            <w:hideMark/>
          </w:tcPr>
          <w:p w14:paraId="0E1E7FD8"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VIF</w:t>
            </w:r>
          </w:p>
        </w:tc>
      </w:tr>
      <w:tr w:rsidR="00E33D13" w:rsidRPr="00E33D13" w14:paraId="0254CB28" w14:textId="77777777">
        <w:trPr>
          <w:cantSplit/>
        </w:trPr>
        <w:tc>
          <w:tcPr>
            <w:tcW w:w="221" w:type="dxa"/>
            <w:vMerge w:val="restart"/>
            <w:tcBorders>
              <w:top w:val="single" w:sz="8" w:space="0" w:color="152935"/>
              <w:left w:val="nil"/>
              <w:bottom w:val="single" w:sz="8" w:space="0" w:color="152935"/>
              <w:right w:val="nil"/>
            </w:tcBorders>
            <w:shd w:val="clear" w:color="auto" w:fill="E0E0E0"/>
            <w:hideMark/>
          </w:tcPr>
          <w:p w14:paraId="04F64329"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1</w:t>
            </w:r>
          </w:p>
        </w:tc>
        <w:tc>
          <w:tcPr>
            <w:tcW w:w="1480" w:type="dxa"/>
            <w:tcBorders>
              <w:top w:val="single" w:sz="8" w:space="0" w:color="152935"/>
              <w:left w:val="nil"/>
              <w:bottom w:val="single" w:sz="8" w:space="0" w:color="AEAEAE"/>
              <w:right w:val="nil"/>
            </w:tcBorders>
            <w:shd w:val="clear" w:color="auto" w:fill="E0E0E0"/>
            <w:hideMark/>
          </w:tcPr>
          <w:p w14:paraId="767B2CF8"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(Constant)</w:t>
            </w:r>
          </w:p>
        </w:tc>
        <w:tc>
          <w:tcPr>
            <w:tcW w:w="763" w:type="dxa"/>
            <w:tcBorders>
              <w:top w:val="single" w:sz="8" w:space="0" w:color="152935"/>
              <w:left w:val="nil"/>
              <w:bottom w:val="single" w:sz="8" w:space="0" w:color="AEAEAE"/>
              <w:right w:val="single" w:sz="8" w:space="0" w:color="E0E0E0"/>
            </w:tcBorders>
            <w:shd w:val="clear" w:color="auto" w:fill="F9F9FB"/>
            <w:hideMark/>
          </w:tcPr>
          <w:p w14:paraId="6E792552"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4,434</w:t>
            </w:r>
          </w:p>
        </w:tc>
        <w:tc>
          <w:tcPr>
            <w:tcW w:w="1430" w:type="dxa"/>
            <w:tcBorders>
              <w:top w:val="single" w:sz="8" w:space="0" w:color="152935"/>
              <w:left w:val="single" w:sz="8" w:space="0" w:color="E0E0E0"/>
              <w:bottom w:val="single" w:sz="8" w:space="0" w:color="AEAEAE"/>
              <w:right w:val="single" w:sz="8" w:space="0" w:color="E0E0E0"/>
            </w:tcBorders>
            <w:shd w:val="clear" w:color="auto" w:fill="F9F9FB"/>
            <w:hideMark/>
          </w:tcPr>
          <w:p w14:paraId="3899A51D"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,130</w:t>
            </w:r>
          </w:p>
        </w:tc>
        <w:tc>
          <w:tcPr>
            <w:tcW w:w="2166" w:type="dxa"/>
            <w:tcBorders>
              <w:top w:val="single" w:sz="8" w:space="0" w:color="152935"/>
              <w:left w:val="single" w:sz="8" w:space="0" w:color="E0E0E0"/>
              <w:bottom w:val="single" w:sz="8" w:space="0" w:color="AEAEAE"/>
              <w:right w:val="single" w:sz="8" w:space="0" w:color="E0E0E0"/>
            </w:tcBorders>
            <w:shd w:val="clear" w:color="auto" w:fill="F9F9FB"/>
            <w:vAlign w:val="center"/>
          </w:tcPr>
          <w:p w14:paraId="796019C8" w14:textId="77777777" w:rsidR="00E33D13" w:rsidRPr="00E33D13" w:rsidRDefault="00E33D13" w:rsidP="00A31F61">
            <w:pPr>
              <w:autoSpaceDE w:val="0"/>
              <w:autoSpaceDN w:val="0"/>
              <w:adjustRightInd w:val="0"/>
              <w:spacing w:after="0" w:line="240" w:lineRule="auto"/>
              <w:rPr>
                <w:color w:val="auto"/>
                <w:sz w:val="24"/>
                <w:szCs w:val="24"/>
              </w:rPr>
            </w:pPr>
          </w:p>
        </w:tc>
        <w:tc>
          <w:tcPr>
            <w:tcW w:w="691" w:type="dxa"/>
            <w:tcBorders>
              <w:top w:val="single" w:sz="8" w:space="0" w:color="152935"/>
              <w:left w:val="single" w:sz="8" w:space="0" w:color="E0E0E0"/>
              <w:bottom w:val="single" w:sz="8" w:space="0" w:color="AEAEAE"/>
              <w:right w:val="single" w:sz="8" w:space="0" w:color="E0E0E0"/>
            </w:tcBorders>
            <w:shd w:val="clear" w:color="auto" w:fill="F9F9FB"/>
            <w:hideMark/>
          </w:tcPr>
          <w:p w14:paraId="76C9FC19"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34,178</w:t>
            </w:r>
          </w:p>
        </w:tc>
        <w:tc>
          <w:tcPr>
            <w:tcW w:w="491" w:type="dxa"/>
            <w:tcBorders>
              <w:top w:val="single" w:sz="8" w:space="0" w:color="152935"/>
              <w:left w:val="single" w:sz="8" w:space="0" w:color="E0E0E0"/>
              <w:bottom w:val="single" w:sz="8" w:space="0" w:color="AEAEAE"/>
              <w:right w:val="single" w:sz="8" w:space="0" w:color="E0E0E0"/>
            </w:tcBorders>
            <w:shd w:val="clear" w:color="auto" w:fill="F9F9FB"/>
            <w:hideMark/>
          </w:tcPr>
          <w:p w14:paraId="3DD94165"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,000</w:t>
            </w:r>
          </w:p>
        </w:tc>
        <w:tc>
          <w:tcPr>
            <w:tcW w:w="1103" w:type="dxa"/>
            <w:tcBorders>
              <w:top w:val="single" w:sz="8" w:space="0" w:color="152935"/>
              <w:left w:val="single" w:sz="8" w:space="0" w:color="E0E0E0"/>
              <w:bottom w:val="single" w:sz="8" w:space="0" w:color="AEAEAE"/>
              <w:right w:val="single" w:sz="8" w:space="0" w:color="E0E0E0"/>
            </w:tcBorders>
            <w:shd w:val="clear" w:color="auto" w:fill="F9F9FB"/>
            <w:vAlign w:val="center"/>
          </w:tcPr>
          <w:p w14:paraId="52AE9256" w14:textId="77777777" w:rsidR="00E33D13" w:rsidRPr="00E33D13" w:rsidRDefault="00E33D13" w:rsidP="00A31F61">
            <w:pPr>
              <w:autoSpaceDE w:val="0"/>
              <w:autoSpaceDN w:val="0"/>
              <w:adjustRightInd w:val="0"/>
              <w:spacing w:after="0" w:line="240" w:lineRule="auto"/>
              <w:rPr>
                <w:color w:val="auto"/>
                <w:sz w:val="24"/>
                <w:szCs w:val="24"/>
              </w:rPr>
            </w:pPr>
          </w:p>
        </w:tc>
        <w:tc>
          <w:tcPr>
            <w:tcW w:w="681" w:type="dxa"/>
            <w:tcBorders>
              <w:top w:val="single" w:sz="8" w:space="0" w:color="152935"/>
              <w:left w:val="single" w:sz="8" w:space="0" w:color="E0E0E0"/>
              <w:bottom w:val="single" w:sz="8" w:space="0" w:color="AEAEAE"/>
              <w:right w:val="nil"/>
            </w:tcBorders>
            <w:shd w:val="clear" w:color="auto" w:fill="F9F9FB"/>
            <w:vAlign w:val="center"/>
          </w:tcPr>
          <w:p w14:paraId="0E30D47F" w14:textId="77777777" w:rsidR="00E33D13" w:rsidRPr="00E33D13" w:rsidRDefault="00E33D13" w:rsidP="00A31F61">
            <w:pPr>
              <w:autoSpaceDE w:val="0"/>
              <w:autoSpaceDN w:val="0"/>
              <w:adjustRightInd w:val="0"/>
              <w:spacing w:after="0" w:line="240" w:lineRule="auto"/>
            </w:pPr>
          </w:p>
        </w:tc>
      </w:tr>
      <w:tr w:rsidR="00E33D13" w:rsidRPr="00E33D13" w14:paraId="56639793" w14:textId="77777777">
        <w:trPr>
          <w:cantSplit/>
        </w:trPr>
        <w:tc>
          <w:tcPr>
            <w:tcW w:w="9026" w:type="dxa"/>
            <w:vMerge/>
            <w:tcBorders>
              <w:top w:val="single" w:sz="8" w:space="0" w:color="152935"/>
              <w:left w:val="nil"/>
              <w:bottom w:val="single" w:sz="8" w:space="0" w:color="152935"/>
              <w:right w:val="nil"/>
            </w:tcBorders>
            <w:vAlign w:val="center"/>
            <w:hideMark/>
          </w:tcPr>
          <w:p w14:paraId="0A0267CB" w14:textId="77777777" w:rsidR="00E33D13" w:rsidRPr="00E33D13" w:rsidRDefault="00E33D13" w:rsidP="00A31F61">
            <w:pPr>
              <w:spacing w:after="0" w:line="240" w:lineRule="auto"/>
              <w:rPr>
                <w:color w:val="264A60"/>
                <w:sz w:val="18"/>
                <w:szCs w:val="18"/>
                <w:lang w:eastAsia="en-US"/>
                <w14:ligatures w14:val="standardContextual"/>
              </w:rPr>
            </w:pPr>
          </w:p>
        </w:tc>
        <w:tc>
          <w:tcPr>
            <w:tcW w:w="1480" w:type="dxa"/>
            <w:tcBorders>
              <w:top w:val="single" w:sz="8" w:space="0" w:color="AEAEAE"/>
              <w:left w:val="nil"/>
              <w:bottom w:val="single" w:sz="8" w:space="0" w:color="AEAEAE"/>
              <w:right w:val="nil"/>
            </w:tcBorders>
            <w:shd w:val="clear" w:color="auto" w:fill="E0E0E0"/>
            <w:hideMark/>
          </w:tcPr>
          <w:p w14:paraId="19549B4F"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X1 TATTOO</w:t>
            </w:r>
          </w:p>
        </w:tc>
        <w:tc>
          <w:tcPr>
            <w:tcW w:w="763" w:type="dxa"/>
            <w:tcBorders>
              <w:top w:val="single" w:sz="8" w:space="0" w:color="AEAEAE"/>
              <w:left w:val="nil"/>
              <w:bottom w:val="single" w:sz="8" w:space="0" w:color="AEAEAE"/>
              <w:right w:val="single" w:sz="8" w:space="0" w:color="E0E0E0"/>
            </w:tcBorders>
            <w:shd w:val="clear" w:color="auto" w:fill="F9F9FB"/>
            <w:hideMark/>
          </w:tcPr>
          <w:p w14:paraId="5DD6F7E2"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,666</w:t>
            </w:r>
          </w:p>
        </w:tc>
        <w:tc>
          <w:tcPr>
            <w:tcW w:w="1430" w:type="dxa"/>
            <w:tcBorders>
              <w:top w:val="single" w:sz="8" w:space="0" w:color="AEAEAE"/>
              <w:left w:val="single" w:sz="8" w:space="0" w:color="E0E0E0"/>
              <w:bottom w:val="single" w:sz="8" w:space="0" w:color="AEAEAE"/>
              <w:right w:val="single" w:sz="8" w:space="0" w:color="E0E0E0"/>
            </w:tcBorders>
            <w:shd w:val="clear" w:color="auto" w:fill="F9F9FB"/>
            <w:hideMark/>
          </w:tcPr>
          <w:p w14:paraId="1AF09406"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,131</w:t>
            </w:r>
          </w:p>
        </w:tc>
        <w:tc>
          <w:tcPr>
            <w:tcW w:w="2166" w:type="dxa"/>
            <w:tcBorders>
              <w:top w:val="single" w:sz="8" w:space="0" w:color="AEAEAE"/>
              <w:left w:val="single" w:sz="8" w:space="0" w:color="E0E0E0"/>
              <w:bottom w:val="single" w:sz="8" w:space="0" w:color="AEAEAE"/>
              <w:right w:val="single" w:sz="8" w:space="0" w:color="E0E0E0"/>
            </w:tcBorders>
            <w:shd w:val="clear" w:color="auto" w:fill="F9F9FB"/>
            <w:hideMark/>
          </w:tcPr>
          <w:p w14:paraId="1A6B702A"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,371</w:t>
            </w:r>
          </w:p>
        </w:tc>
        <w:tc>
          <w:tcPr>
            <w:tcW w:w="691" w:type="dxa"/>
            <w:tcBorders>
              <w:top w:val="single" w:sz="8" w:space="0" w:color="AEAEAE"/>
              <w:left w:val="single" w:sz="8" w:space="0" w:color="E0E0E0"/>
              <w:bottom w:val="single" w:sz="8" w:space="0" w:color="AEAEAE"/>
              <w:right w:val="single" w:sz="8" w:space="0" w:color="E0E0E0"/>
            </w:tcBorders>
            <w:shd w:val="clear" w:color="auto" w:fill="F9F9FB"/>
            <w:hideMark/>
          </w:tcPr>
          <w:p w14:paraId="26BAC7C3"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5,076</w:t>
            </w:r>
          </w:p>
        </w:tc>
        <w:tc>
          <w:tcPr>
            <w:tcW w:w="491" w:type="dxa"/>
            <w:tcBorders>
              <w:top w:val="single" w:sz="8" w:space="0" w:color="AEAEAE"/>
              <w:left w:val="single" w:sz="8" w:space="0" w:color="E0E0E0"/>
              <w:bottom w:val="single" w:sz="8" w:space="0" w:color="AEAEAE"/>
              <w:right w:val="single" w:sz="8" w:space="0" w:color="E0E0E0"/>
            </w:tcBorders>
            <w:shd w:val="clear" w:color="auto" w:fill="F9F9FB"/>
            <w:hideMark/>
          </w:tcPr>
          <w:p w14:paraId="668E48C6"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,000</w:t>
            </w:r>
          </w:p>
        </w:tc>
        <w:tc>
          <w:tcPr>
            <w:tcW w:w="1103" w:type="dxa"/>
            <w:tcBorders>
              <w:top w:val="single" w:sz="8" w:space="0" w:color="AEAEAE"/>
              <w:left w:val="single" w:sz="8" w:space="0" w:color="E0E0E0"/>
              <w:bottom w:val="single" w:sz="8" w:space="0" w:color="AEAEAE"/>
              <w:right w:val="single" w:sz="8" w:space="0" w:color="E0E0E0"/>
            </w:tcBorders>
            <w:shd w:val="clear" w:color="auto" w:fill="F9F9FB"/>
            <w:hideMark/>
          </w:tcPr>
          <w:p w14:paraId="7B8AB1F6"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,927</w:t>
            </w:r>
          </w:p>
        </w:tc>
        <w:tc>
          <w:tcPr>
            <w:tcW w:w="681" w:type="dxa"/>
            <w:tcBorders>
              <w:top w:val="single" w:sz="8" w:space="0" w:color="AEAEAE"/>
              <w:left w:val="single" w:sz="8" w:space="0" w:color="E0E0E0"/>
              <w:bottom w:val="single" w:sz="8" w:space="0" w:color="AEAEAE"/>
              <w:right w:val="nil"/>
            </w:tcBorders>
            <w:shd w:val="clear" w:color="auto" w:fill="F9F9FB"/>
            <w:hideMark/>
          </w:tcPr>
          <w:p w14:paraId="12DA2900"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1,079</w:t>
            </w:r>
          </w:p>
        </w:tc>
      </w:tr>
      <w:tr w:rsidR="00E33D13" w:rsidRPr="00E33D13" w14:paraId="3D4356BF" w14:textId="77777777">
        <w:trPr>
          <w:cantSplit/>
        </w:trPr>
        <w:tc>
          <w:tcPr>
            <w:tcW w:w="9026" w:type="dxa"/>
            <w:vMerge/>
            <w:tcBorders>
              <w:top w:val="single" w:sz="8" w:space="0" w:color="152935"/>
              <w:left w:val="nil"/>
              <w:bottom w:val="single" w:sz="8" w:space="0" w:color="152935"/>
              <w:right w:val="nil"/>
            </w:tcBorders>
            <w:vAlign w:val="center"/>
            <w:hideMark/>
          </w:tcPr>
          <w:p w14:paraId="45BAD38B" w14:textId="77777777" w:rsidR="00E33D13" w:rsidRPr="00E33D13" w:rsidRDefault="00E33D13" w:rsidP="00A31F61">
            <w:pPr>
              <w:spacing w:after="0" w:line="240" w:lineRule="auto"/>
              <w:rPr>
                <w:color w:val="264A60"/>
                <w:sz w:val="18"/>
                <w:szCs w:val="18"/>
                <w:lang w:eastAsia="en-US"/>
                <w14:ligatures w14:val="standardContextual"/>
              </w:rPr>
            </w:pPr>
          </w:p>
        </w:tc>
        <w:tc>
          <w:tcPr>
            <w:tcW w:w="1480" w:type="dxa"/>
            <w:tcBorders>
              <w:top w:val="single" w:sz="8" w:space="0" w:color="AEAEAE"/>
              <w:left w:val="nil"/>
              <w:bottom w:val="single" w:sz="8" w:space="0" w:color="AEAEAE"/>
              <w:right w:val="nil"/>
            </w:tcBorders>
            <w:shd w:val="clear" w:color="auto" w:fill="E0E0E0"/>
            <w:hideMark/>
          </w:tcPr>
          <w:p w14:paraId="2B525FFA"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X2 SGROWTH</w:t>
            </w:r>
          </w:p>
        </w:tc>
        <w:tc>
          <w:tcPr>
            <w:tcW w:w="763" w:type="dxa"/>
            <w:tcBorders>
              <w:top w:val="single" w:sz="8" w:space="0" w:color="AEAEAE"/>
              <w:left w:val="nil"/>
              <w:bottom w:val="single" w:sz="8" w:space="0" w:color="AEAEAE"/>
              <w:right w:val="single" w:sz="8" w:space="0" w:color="E0E0E0"/>
            </w:tcBorders>
            <w:shd w:val="clear" w:color="auto" w:fill="F9F9FB"/>
            <w:hideMark/>
          </w:tcPr>
          <w:p w14:paraId="1238C38E"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,142</w:t>
            </w:r>
          </w:p>
        </w:tc>
        <w:tc>
          <w:tcPr>
            <w:tcW w:w="1430" w:type="dxa"/>
            <w:tcBorders>
              <w:top w:val="single" w:sz="8" w:space="0" w:color="AEAEAE"/>
              <w:left w:val="single" w:sz="8" w:space="0" w:color="E0E0E0"/>
              <w:bottom w:val="single" w:sz="8" w:space="0" w:color="AEAEAE"/>
              <w:right w:val="single" w:sz="8" w:space="0" w:color="E0E0E0"/>
            </w:tcBorders>
            <w:shd w:val="clear" w:color="auto" w:fill="F9F9FB"/>
            <w:hideMark/>
          </w:tcPr>
          <w:p w14:paraId="26B2C7E0"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,066</w:t>
            </w:r>
          </w:p>
        </w:tc>
        <w:tc>
          <w:tcPr>
            <w:tcW w:w="2166" w:type="dxa"/>
            <w:tcBorders>
              <w:top w:val="single" w:sz="8" w:space="0" w:color="AEAEAE"/>
              <w:left w:val="single" w:sz="8" w:space="0" w:color="E0E0E0"/>
              <w:bottom w:val="single" w:sz="8" w:space="0" w:color="AEAEAE"/>
              <w:right w:val="single" w:sz="8" w:space="0" w:color="E0E0E0"/>
            </w:tcBorders>
            <w:shd w:val="clear" w:color="auto" w:fill="F9F9FB"/>
            <w:hideMark/>
          </w:tcPr>
          <w:p w14:paraId="33AA9313"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,156</w:t>
            </w:r>
          </w:p>
        </w:tc>
        <w:tc>
          <w:tcPr>
            <w:tcW w:w="691" w:type="dxa"/>
            <w:tcBorders>
              <w:top w:val="single" w:sz="8" w:space="0" w:color="AEAEAE"/>
              <w:left w:val="single" w:sz="8" w:space="0" w:color="E0E0E0"/>
              <w:bottom w:val="single" w:sz="8" w:space="0" w:color="AEAEAE"/>
              <w:right w:val="single" w:sz="8" w:space="0" w:color="E0E0E0"/>
            </w:tcBorders>
            <w:shd w:val="clear" w:color="auto" w:fill="F9F9FB"/>
            <w:hideMark/>
          </w:tcPr>
          <w:p w14:paraId="31D90A4F"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2,160</w:t>
            </w:r>
          </w:p>
        </w:tc>
        <w:tc>
          <w:tcPr>
            <w:tcW w:w="491" w:type="dxa"/>
            <w:tcBorders>
              <w:top w:val="single" w:sz="8" w:space="0" w:color="AEAEAE"/>
              <w:left w:val="single" w:sz="8" w:space="0" w:color="E0E0E0"/>
              <w:bottom w:val="single" w:sz="8" w:space="0" w:color="AEAEAE"/>
              <w:right w:val="single" w:sz="8" w:space="0" w:color="E0E0E0"/>
            </w:tcBorders>
            <w:shd w:val="clear" w:color="auto" w:fill="F9F9FB"/>
            <w:hideMark/>
          </w:tcPr>
          <w:p w14:paraId="6E6D3A55"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,033</w:t>
            </w:r>
          </w:p>
        </w:tc>
        <w:tc>
          <w:tcPr>
            <w:tcW w:w="1103" w:type="dxa"/>
            <w:tcBorders>
              <w:top w:val="single" w:sz="8" w:space="0" w:color="AEAEAE"/>
              <w:left w:val="single" w:sz="8" w:space="0" w:color="E0E0E0"/>
              <w:bottom w:val="single" w:sz="8" w:space="0" w:color="AEAEAE"/>
              <w:right w:val="single" w:sz="8" w:space="0" w:color="E0E0E0"/>
            </w:tcBorders>
            <w:shd w:val="clear" w:color="auto" w:fill="F9F9FB"/>
            <w:hideMark/>
          </w:tcPr>
          <w:p w14:paraId="6F63D393"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,946</w:t>
            </w:r>
          </w:p>
        </w:tc>
        <w:tc>
          <w:tcPr>
            <w:tcW w:w="681" w:type="dxa"/>
            <w:tcBorders>
              <w:top w:val="single" w:sz="8" w:space="0" w:color="AEAEAE"/>
              <w:left w:val="single" w:sz="8" w:space="0" w:color="E0E0E0"/>
              <w:bottom w:val="single" w:sz="8" w:space="0" w:color="AEAEAE"/>
              <w:right w:val="nil"/>
            </w:tcBorders>
            <w:shd w:val="clear" w:color="auto" w:fill="F9F9FB"/>
            <w:hideMark/>
          </w:tcPr>
          <w:p w14:paraId="63B8A29D"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1,057</w:t>
            </w:r>
          </w:p>
        </w:tc>
      </w:tr>
      <w:tr w:rsidR="00E33D13" w:rsidRPr="00E33D13" w14:paraId="59B67DFF" w14:textId="77777777">
        <w:trPr>
          <w:cantSplit/>
        </w:trPr>
        <w:tc>
          <w:tcPr>
            <w:tcW w:w="9026" w:type="dxa"/>
            <w:vMerge/>
            <w:tcBorders>
              <w:top w:val="single" w:sz="8" w:space="0" w:color="152935"/>
              <w:left w:val="nil"/>
              <w:bottom w:val="single" w:sz="8" w:space="0" w:color="152935"/>
              <w:right w:val="nil"/>
            </w:tcBorders>
            <w:vAlign w:val="center"/>
            <w:hideMark/>
          </w:tcPr>
          <w:p w14:paraId="5B63C4F0" w14:textId="77777777" w:rsidR="00E33D13" w:rsidRPr="00E33D13" w:rsidRDefault="00E33D13" w:rsidP="00A31F61">
            <w:pPr>
              <w:spacing w:after="0" w:line="240" w:lineRule="auto"/>
              <w:rPr>
                <w:color w:val="264A60"/>
                <w:sz w:val="18"/>
                <w:szCs w:val="18"/>
                <w:lang w:eastAsia="en-US"/>
                <w14:ligatures w14:val="standardContextual"/>
              </w:rPr>
            </w:pPr>
          </w:p>
        </w:tc>
        <w:tc>
          <w:tcPr>
            <w:tcW w:w="1480" w:type="dxa"/>
            <w:tcBorders>
              <w:top w:val="single" w:sz="8" w:space="0" w:color="AEAEAE"/>
              <w:left w:val="nil"/>
              <w:bottom w:val="single" w:sz="8" w:space="0" w:color="152935"/>
              <w:right w:val="nil"/>
            </w:tcBorders>
            <w:shd w:val="clear" w:color="auto" w:fill="E0E0E0"/>
            <w:hideMark/>
          </w:tcPr>
          <w:p w14:paraId="1D870614"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X3 ROA</w:t>
            </w:r>
          </w:p>
        </w:tc>
        <w:tc>
          <w:tcPr>
            <w:tcW w:w="763" w:type="dxa"/>
            <w:tcBorders>
              <w:top w:val="single" w:sz="8" w:space="0" w:color="AEAEAE"/>
              <w:left w:val="nil"/>
              <w:bottom w:val="single" w:sz="8" w:space="0" w:color="152935"/>
              <w:right w:val="single" w:sz="8" w:space="0" w:color="E0E0E0"/>
            </w:tcBorders>
            <w:shd w:val="clear" w:color="auto" w:fill="F9F9FB"/>
            <w:hideMark/>
          </w:tcPr>
          <w:p w14:paraId="6000ED67"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,743</w:t>
            </w:r>
          </w:p>
        </w:tc>
        <w:tc>
          <w:tcPr>
            <w:tcW w:w="1430" w:type="dxa"/>
            <w:tcBorders>
              <w:top w:val="single" w:sz="8" w:space="0" w:color="AEAEAE"/>
              <w:left w:val="single" w:sz="8" w:space="0" w:color="E0E0E0"/>
              <w:bottom w:val="single" w:sz="8" w:space="0" w:color="152935"/>
              <w:right w:val="single" w:sz="8" w:space="0" w:color="E0E0E0"/>
            </w:tcBorders>
            <w:shd w:val="clear" w:color="auto" w:fill="F9F9FB"/>
            <w:hideMark/>
          </w:tcPr>
          <w:p w14:paraId="1EA074D7"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,158</w:t>
            </w:r>
          </w:p>
        </w:tc>
        <w:tc>
          <w:tcPr>
            <w:tcW w:w="2166" w:type="dxa"/>
            <w:tcBorders>
              <w:top w:val="single" w:sz="8" w:space="0" w:color="AEAEAE"/>
              <w:left w:val="single" w:sz="8" w:space="0" w:color="E0E0E0"/>
              <w:bottom w:val="single" w:sz="8" w:space="0" w:color="152935"/>
              <w:right w:val="single" w:sz="8" w:space="0" w:color="E0E0E0"/>
            </w:tcBorders>
            <w:shd w:val="clear" w:color="auto" w:fill="F9F9FB"/>
            <w:hideMark/>
          </w:tcPr>
          <w:p w14:paraId="0CAF2F94"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,336</w:t>
            </w:r>
          </w:p>
        </w:tc>
        <w:tc>
          <w:tcPr>
            <w:tcW w:w="691" w:type="dxa"/>
            <w:tcBorders>
              <w:top w:val="single" w:sz="8" w:space="0" w:color="AEAEAE"/>
              <w:left w:val="single" w:sz="8" w:space="0" w:color="E0E0E0"/>
              <w:bottom w:val="single" w:sz="8" w:space="0" w:color="152935"/>
              <w:right w:val="single" w:sz="8" w:space="0" w:color="E0E0E0"/>
            </w:tcBorders>
            <w:shd w:val="clear" w:color="auto" w:fill="F9F9FB"/>
            <w:hideMark/>
          </w:tcPr>
          <w:p w14:paraId="37C10194"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4,699</w:t>
            </w:r>
          </w:p>
        </w:tc>
        <w:tc>
          <w:tcPr>
            <w:tcW w:w="491" w:type="dxa"/>
            <w:tcBorders>
              <w:top w:val="single" w:sz="8" w:space="0" w:color="AEAEAE"/>
              <w:left w:val="single" w:sz="8" w:space="0" w:color="E0E0E0"/>
              <w:bottom w:val="single" w:sz="8" w:space="0" w:color="152935"/>
              <w:right w:val="single" w:sz="8" w:space="0" w:color="E0E0E0"/>
            </w:tcBorders>
            <w:shd w:val="clear" w:color="auto" w:fill="F9F9FB"/>
            <w:hideMark/>
          </w:tcPr>
          <w:p w14:paraId="0266692E"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,000</w:t>
            </w:r>
          </w:p>
        </w:tc>
        <w:tc>
          <w:tcPr>
            <w:tcW w:w="1103" w:type="dxa"/>
            <w:tcBorders>
              <w:top w:val="single" w:sz="8" w:space="0" w:color="AEAEAE"/>
              <w:left w:val="single" w:sz="8" w:space="0" w:color="E0E0E0"/>
              <w:bottom w:val="single" w:sz="8" w:space="0" w:color="152935"/>
              <w:right w:val="single" w:sz="8" w:space="0" w:color="E0E0E0"/>
            </w:tcBorders>
            <w:shd w:val="clear" w:color="auto" w:fill="F9F9FB"/>
            <w:hideMark/>
          </w:tcPr>
          <w:p w14:paraId="2DDDB818"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,970</w:t>
            </w:r>
          </w:p>
        </w:tc>
        <w:tc>
          <w:tcPr>
            <w:tcW w:w="681" w:type="dxa"/>
            <w:tcBorders>
              <w:top w:val="single" w:sz="8" w:space="0" w:color="AEAEAE"/>
              <w:left w:val="single" w:sz="8" w:space="0" w:color="E0E0E0"/>
              <w:bottom w:val="single" w:sz="8" w:space="0" w:color="152935"/>
              <w:right w:val="nil"/>
            </w:tcBorders>
            <w:shd w:val="clear" w:color="auto" w:fill="F9F9FB"/>
            <w:hideMark/>
          </w:tcPr>
          <w:p w14:paraId="2DEC34E8"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1,031</w:t>
            </w:r>
          </w:p>
        </w:tc>
      </w:tr>
      <w:tr w:rsidR="00E33D13" w:rsidRPr="00E33D13" w14:paraId="0331DA3B" w14:textId="77777777">
        <w:trPr>
          <w:cantSplit/>
        </w:trPr>
        <w:tc>
          <w:tcPr>
            <w:tcW w:w="9026" w:type="dxa"/>
            <w:gridSpan w:val="9"/>
            <w:shd w:val="clear" w:color="auto" w:fill="FFFFFF"/>
            <w:hideMark/>
          </w:tcPr>
          <w:p w14:paraId="490C980C"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a. Dependent Variable: Y1 LOG H. SAHAM</w:t>
            </w:r>
          </w:p>
        </w:tc>
      </w:tr>
    </w:tbl>
    <w:p w14:paraId="2A8DC30E" w14:textId="77777777" w:rsidR="00E33D13" w:rsidRPr="00E33D13" w:rsidRDefault="00E33D13" w:rsidP="00A31F61">
      <w:pPr>
        <w:pStyle w:val="ListParagraph"/>
        <w:spacing w:line="240" w:lineRule="auto"/>
        <w:ind w:left="1440"/>
        <w:rPr>
          <w:rFonts w:cs="Arial"/>
          <w:b/>
          <w:bCs/>
          <w:color w:val="auto"/>
          <w:kern w:val="2"/>
          <w:sz w:val="24"/>
          <w:szCs w:val="24"/>
          <w:lang w:eastAsia="en-US"/>
          <w14:ligatures w14:val="standardContextual"/>
        </w:rPr>
      </w:pPr>
    </w:p>
    <w:p w14:paraId="3D3AB5F7" w14:textId="77777777" w:rsidR="00A31F61" w:rsidRDefault="00A31F61" w:rsidP="00A31F61">
      <w:pPr>
        <w:pStyle w:val="ListParagraph"/>
        <w:autoSpaceDE w:val="0"/>
        <w:autoSpaceDN w:val="0"/>
        <w:adjustRightInd w:val="0"/>
        <w:spacing w:after="0" w:line="240" w:lineRule="auto"/>
        <w:ind w:left="0" w:firstLine="0"/>
        <w:rPr>
          <w:rFonts w:cs="Arial"/>
        </w:rPr>
        <w:sectPr w:rsidR="00A31F61" w:rsidSect="000C7F55">
          <w:type w:val="continuous"/>
          <w:pgSz w:w="11909" w:h="16834"/>
          <w:pgMar w:top="2026" w:right="1436" w:bottom="1638" w:left="1440" w:header="720" w:footer="720" w:gutter="0"/>
          <w:cols w:space="232"/>
        </w:sectPr>
      </w:pPr>
    </w:p>
    <w:p w14:paraId="1B80BDB7" w14:textId="77777777" w:rsidR="00E33D13" w:rsidRPr="00E33D13" w:rsidRDefault="00E33D13" w:rsidP="00A31F61">
      <w:pPr>
        <w:pStyle w:val="ListParagraph"/>
        <w:autoSpaceDE w:val="0"/>
        <w:autoSpaceDN w:val="0"/>
        <w:adjustRightInd w:val="0"/>
        <w:spacing w:after="0" w:line="240" w:lineRule="auto"/>
        <w:ind w:left="0" w:firstLine="0"/>
        <w:rPr>
          <w:rFonts w:cs="Arial"/>
        </w:rPr>
      </w:pPr>
      <w:r w:rsidRPr="00E33D13">
        <w:rPr>
          <w:rFonts w:cs="Arial"/>
        </w:rPr>
        <w:t xml:space="preserve">Variable X1 TATO shows mark coefficient regression of 0.666 with t - value of 5,076 and the level significance of 0.000. Therefore mark significance the far below </w:t>
      </w:r>
      <w:proofErr w:type="gramStart"/>
      <w:r w:rsidRPr="00E33D13">
        <w:rPr>
          <w:rFonts w:cs="Arial"/>
        </w:rPr>
        <w:t>0.05 ,</w:t>
      </w:r>
      <w:proofErr w:type="gramEnd"/>
      <w:r w:rsidRPr="00E33D13">
        <w:rPr>
          <w:rFonts w:cs="Arial"/>
        </w:rPr>
        <w:t xml:space="preserve"> then can concluded that X1 TATO has influence positive and significant against Y1 LOG H. SHARES by partial . This is indicates that improvement activity rotation asset company in a way real capable push increase in logarithm price </w:t>
      </w:r>
      <w:proofErr w:type="gramStart"/>
      <w:r w:rsidRPr="00E33D13">
        <w:rPr>
          <w:rFonts w:cs="Arial"/>
        </w:rPr>
        <w:t>share .</w:t>
      </w:r>
      <w:proofErr w:type="gramEnd"/>
    </w:p>
    <w:p w14:paraId="34FAE6DB" w14:textId="77777777" w:rsidR="00E33D13" w:rsidRPr="00E33D13" w:rsidRDefault="00E33D13" w:rsidP="00A31F61">
      <w:pPr>
        <w:pStyle w:val="ListParagraph"/>
        <w:autoSpaceDE w:val="0"/>
        <w:autoSpaceDN w:val="0"/>
        <w:adjustRightInd w:val="0"/>
        <w:spacing w:after="0" w:line="240" w:lineRule="auto"/>
        <w:ind w:left="0" w:firstLine="0"/>
        <w:rPr>
          <w:rFonts w:cs="Arial"/>
        </w:rPr>
      </w:pPr>
      <w:r w:rsidRPr="00E33D13">
        <w:rPr>
          <w:rFonts w:cs="Arial"/>
        </w:rPr>
        <w:t>The variable X2 SGROWTH has mark coefficient regression of 0.142 with t - value of 2,160 and the acquisition significance of 0.033. Considering mark significance of 0.033 more small from level real 0.05, then X2 GROWTH is proven influential positive and significant against Y1 LOG H. STOCK. Condition This reflect that growth sale company give impact real in increase mark logarithm price shares in the market.</w:t>
      </w:r>
    </w:p>
    <w:p w14:paraId="2CA3409D" w14:textId="55135EBF" w:rsidR="00E33D13" w:rsidRPr="00E33D13" w:rsidRDefault="00E33D13" w:rsidP="00A31F61">
      <w:pPr>
        <w:pStyle w:val="ListParagraph"/>
        <w:autoSpaceDE w:val="0"/>
        <w:autoSpaceDN w:val="0"/>
        <w:adjustRightInd w:val="0"/>
        <w:spacing w:after="0" w:line="240" w:lineRule="auto"/>
        <w:ind w:left="0" w:firstLine="0"/>
        <w:rPr>
          <w:rFonts w:cs="Arial"/>
        </w:rPr>
      </w:pPr>
      <w:r w:rsidRPr="00E33D13">
        <w:rPr>
          <w:rFonts w:cs="Arial"/>
        </w:rPr>
        <w:t xml:space="preserve">Variable X3 ROA produces mark coefficient regression of 0.743 with t - value amounting to 4,699 and the number significance of 0.000. Because the value significance of 0.000 more small of 0.05, then X3 ROA is stated own influence positive and significant against Y1 LOG H. SHARES by </w:t>
      </w:r>
      <w:proofErr w:type="gramStart"/>
      <w:r w:rsidRPr="00E33D13">
        <w:rPr>
          <w:rFonts w:cs="Arial"/>
        </w:rPr>
        <w:t>independent .</w:t>
      </w:r>
      <w:proofErr w:type="gramEnd"/>
      <w:r w:rsidRPr="00E33D13">
        <w:rPr>
          <w:rFonts w:cs="Arial"/>
        </w:rPr>
        <w:t xml:space="preserve"> This is show that effectiveness company in produce profit from assets under management become factor important that in significant increase mark logarithm price </w:t>
      </w:r>
      <w:proofErr w:type="gramStart"/>
      <w:r w:rsidRPr="00E33D13">
        <w:rPr>
          <w:rFonts w:cs="Arial"/>
        </w:rPr>
        <w:t>share .</w:t>
      </w:r>
      <w:proofErr w:type="gramEnd"/>
    </w:p>
    <w:p w14:paraId="10639283" w14:textId="77777777" w:rsidR="00A31F61" w:rsidRDefault="00A31F61" w:rsidP="00A31F61">
      <w:pPr>
        <w:pStyle w:val="ListParagraph"/>
        <w:spacing w:line="240" w:lineRule="auto"/>
        <w:ind w:left="1440"/>
        <w:rPr>
          <w:rFonts w:cs="Arial"/>
          <w:b/>
          <w:bCs/>
        </w:rPr>
        <w:sectPr w:rsidR="00A31F61" w:rsidSect="000C7F55">
          <w:type w:val="continuous"/>
          <w:pgSz w:w="11909" w:h="16834"/>
          <w:pgMar w:top="2026" w:right="1436" w:bottom="1638" w:left="1440" w:header="720" w:footer="720" w:gutter="0"/>
          <w:cols w:space="232"/>
        </w:sectPr>
      </w:pPr>
    </w:p>
    <w:p w14:paraId="0DF2914B" w14:textId="77777777" w:rsidR="00E33D13" w:rsidRPr="00E33D13" w:rsidRDefault="00E33D13" w:rsidP="00A31F61">
      <w:pPr>
        <w:pStyle w:val="ListParagraph"/>
        <w:spacing w:line="240" w:lineRule="auto"/>
        <w:ind w:left="1440"/>
        <w:rPr>
          <w:rFonts w:cs="Arial"/>
          <w:b/>
          <w:bCs/>
        </w:rPr>
      </w:pPr>
    </w:p>
    <w:p w14:paraId="2DBC9DF3" w14:textId="77777777" w:rsidR="00E33D13" w:rsidRPr="00520240" w:rsidRDefault="00E33D13" w:rsidP="00520240">
      <w:pPr>
        <w:spacing w:after="160" w:line="240" w:lineRule="auto"/>
        <w:ind w:right="0"/>
        <w:rPr>
          <w:b/>
          <w:bCs/>
        </w:rPr>
      </w:pPr>
      <w:r w:rsidRPr="00520240">
        <w:rPr>
          <w:b/>
          <w:bCs/>
        </w:rPr>
        <w:t>Hypothesis Testing In a way Simultaneous (F Test)</w:t>
      </w:r>
    </w:p>
    <w:tbl>
      <w:tblPr>
        <w:tblW w:w="8010" w:type="dxa"/>
        <w:jc w:val="center"/>
        <w:tblLayout w:type="fixed"/>
        <w:tblCellMar>
          <w:left w:w="0" w:type="dxa"/>
          <w:right w:w="0" w:type="dxa"/>
        </w:tblCellMar>
        <w:tblLook w:val="04A0" w:firstRow="1" w:lastRow="0" w:firstColumn="1" w:lastColumn="0" w:noHBand="0" w:noVBand="1"/>
      </w:tblPr>
      <w:tblGrid>
        <w:gridCol w:w="737"/>
        <w:gridCol w:w="1292"/>
        <w:gridCol w:w="1476"/>
        <w:gridCol w:w="1030"/>
        <w:gridCol w:w="1415"/>
        <w:gridCol w:w="1030"/>
        <w:gridCol w:w="1030"/>
      </w:tblGrid>
      <w:tr w:rsidR="00E33D13" w:rsidRPr="00E33D13" w14:paraId="143835CD" w14:textId="77777777">
        <w:trPr>
          <w:cantSplit/>
          <w:jc w:val="center"/>
        </w:trPr>
        <w:tc>
          <w:tcPr>
            <w:tcW w:w="8004" w:type="dxa"/>
            <w:gridSpan w:val="7"/>
            <w:shd w:val="clear" w:color="auto" w:fill="FFFFFF"/>
            <w:vAlign w:val="center"/>
            <w:hideMark/>
          </w:tcPr>
          <w:p w14:paraId="3804337E" w14:textId="742497BC" w:rsidR="00E33D13" w:rsidRPr="00E33D13" w:rsidRDefault="00B26B8B" w:rsidP="00A31F61">
            <w:pPr>
              <w:autoSpaceDE w:val="0"/>
              <w:autoSpaceDN w:val="0"/>
              <w:adjustRightInd w:val="0"/>
              <w:spacing w:after="0" w:line="240" w:lineRule="auto"/>
              <w:ind w:left="60" w:right="60"/>
              <w:rPr>
                <w:color w:val="010205"/>
                <w:sz w:val="22"/>
              </w:rPr>
            </w:pPr>
            <w:r w:rsidRPr="00B26B8B">
              <w:rPr>
                <w:b/>
                <w:bCs/>
                <w:color w:val="010205"/>
                <w:sz w:val="22"/>
              </w:rPr>
              <w:lastRenderedPageBreak/>
              <w:t xml:space="preserve">Table </w:t>
            </w:r>
            <w:r>
              <w:rPr>
                <w:b/>
                <w:bCs/>
                <w:color w:val="010205"/>
                <w:sz w:val="22"/>
              </w:rPr>
              <w:t xml:space="preserve">2. </w:t>
            </w:r>
            <w:r w:rsidR="00E33D13" w:rsidRPr="00E33D13">
              <w:rPr>
                <w:b/>
                <w:bCs/>
                <w:color w:val="010205"/>
                <w:sz w:val="22"/>
              </w:rPr>
              <w:t xml:space="preserve">ANOVA </w:t>
            </w:r>
            <w:r w:rsidR="00E33D13" w:rsidRPr="00E33D13">
              <w:rPr>
                <w:b/>
                <w:bCs/>
                <w:color w:val="010205"/>
                <w:sz w:val="22"/>
                <w:vertAlign w:val="superscript"/>
              </w:rPr>
              <w:t>a</w:t>
            </w:r>
          </w:p>
        </w:tc>
      </w:tr>
      <w:tr w:rsidR="00E33D13" w:rsidRPr="00E33D13" w14:paraId="2F23956F" w14:textId="77777777">
        <w:trPr>
          <w:cantSplit/>
          <w:jc w:val="center"/>
        </w:trPr>
        <w:tc>
          <w:tcPr>
            <w:tcW w:w="2028" w:type="dxa"/>
            <w:gridSpan w:val="2"/>
            <w:tcBorders>
              <w:top w:val="nil"/>
              <w:left w:val="nil"/>
              <w:bottom w:val="single" w:sz="8" w:space="0" w:color="152935"/>
              <w:right w:val="nil"/>
            </w:tcBorders>
            <w:shd w:val="clear" w:color="auto" w:fill="FFFFFF"/>
            <w:vAlign w:val="bottom"/>
            <w:hideMark/>
          </w:tcPr>
          <w:p w14:paraId="4B74C8D2"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Model</w:t>
            </w:r>
          </w:p>
        </w:tc>
        <w:tc>
          <w:tcPr>
            <w:tcW w:w="1475" w:type="dxa"/>
            <w:tcBorders>
              <w:top w:val="nil"/>
              <w:left w:val="nil"/>
              <w:bottom w:val="single" w:sz="8" w:space="0" w:color="152935"/>
              <w:right w:val="single" w:sz="8" w:space="0" w:color="E0E0E0"/>
            </w:tcBorders>
            <w:shd w:val="clear" w:color="auto" w:fill="FFFFFF"/>
            <w:vAlign w:val="bottom"/>
            <w:hideMark/>
          </w:tcPr>
          <w:p w14:paraId="5A4907D7"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Sum of Squares</w:t>
            </w:r>
          </w:p>
        </w:tc>
        <w:tc>
          <w:tcPr>
            <w:tcW w:w="1029" w:type="dxa"/>
            <w:tcBorders>
              <w:top w:val="nil"/>
              <w:left w:val="single" w:sz="8" w:space="0" w:color="E0E0E0"/>
              <w:bottom w:val="single" w:sz="8" w:space="0" w:color="152935"/>
              <w:right w:val="single" w:sz="8" w:space="0" w:color="E0E0E0"/>
            </w:tcBorders>
            <w:shd w:val="clear" w:color="auto" w:fill="FFFFFF"/>
            <w:vAlign w:val="bottom"/>
            <w:hideMark/>
          </w:tcPr>
          <w:p w14:paraId="3EBE9DFE"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df</w:t>
            </w:r>
          </w:p>
        </w:tc>
        <w:tc>
          <w:tcPr>
            <w:tcW w:w="1414" w:type="dxa"/>
            <w:tcBorders>
              <w:top w:val="nil"/>
              <w:left w:val="single" w:sz="8" w:space="0" w:color="E0E0E0"/>
              <w:bottom w:val="single" w:sz="8" w:space="0" w:color="152935"/>
              <w:right w:val="single" w:sz="8" w:space="0" w:color="E0E0E0"/>
            </w:tcBorders>
            <w:shd w:val="clear" w:color="auto" w:fill="FFFFFF"/>
            <w:vAlign w:val="bottom"/>
            <w:hideMark/>
          </w:tcPr>
          <w:p w14:paraId="31BFFFC7"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Mean Square</w:t>
            </w:r>
          </w:p>
        </w:tc>
        <w:tc>
          <w:tcPr>
            <w:tcW w:w="1029" w:type="dxa"/>
            <w:tcBorders>
              <w:top w:val="nil"/>
              <w:left w:val="single" w:sz="8" w:space="0" w:color="E0E0E0"/>
              <w:bottom w:val="single" w:sz="8" w:space="0" w:color="152935"/>
              <w:right w:val="single" w:sz="8" w:space="0" w:color="E0E0E0"/>
            </w:tcBorders>
            <w:shd w:val="clear" w:color="auto" w:fill="FFFFFF"/>
            <w:vAlign w:val="bottom"/>
            <w:hideMark/>
          </w:tcPr>
          <w:p w14:paraId="2DC43B5A"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F</w:t>
            </w:r>
          </w:p>
        </w:tc>
        <w:tc>
          <w:tcPr>
            <w:tcW w:w="1029" w:type="dxa"/>
            <w:tcBorders>
              <w:top w:val="nil"/>
              <w:left w:val="single" w:sz="8" w:space="0" w:color="E0E0E0"/>
              <w:bottom w:val="single" w:sz="8" w:space="0" w:color="152935"/>
              <w:right w:val="nil"/>
            </w:tcBorders>
            <w:shd w:val="clear" w:color="auto" w:fill="FFFFFF"/>
            <w:vAlign w:val="bottom"/>
            <w:hideMark/>
          </w:tcPr>
          <w:p w14:paraId="5C25BF2A"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Sig.</w:t>
            </w:r>
          </w:p>
        </w:tc>
      </w:tr>
      <w:tr w:rsidR="00E33D13" w:rsidRPr="00E33D13" w14:paraId="37A9EC55" w14:textId="77777777">
        <w:trPr>
          <w:cantSplit/>
          <w:jc w:val="center"/>
        </w:trPr>
        <w:tc>
          <w:tcPr>
            <w:tcW w:w="737" w:type="dxa"/>
            <w:vMerge w:val="restart"/>
            <w:tcBorders>
              <w:top w:val="single" w:sz="8" w:space="0" w:color="152935"/>
              <w:left w:val="nil"/>
              <w:bottom w:val="single" w:sz="8" w:space="0" w:color="152935"/>
              <w:right w:val="nil"/>
            </w:tcBorders>
            <w:shd w:val="clear" w:color="auto" w:fill="E0E0E0"/>
            <w:hideMark/>
          </w:tcPr>
          <w:p w14:paraId="0328A1BD"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1</w:t>
            </w:r>
          </w:p>
        </w:tc>
        <w:tc>
          <w:tcPr>
            <w:tcW w:w="1291" w:type="dxa"/>
            <w:tcBorders>
              <w:top w:val="single" w:sz="8" w:space="0" w:color="152935"/>
              <w:left w:val="nil"/>
              <w:bottom w:val="single" w:sz="8" w:space="0" w:color="AEAEAE"/>
              <w:right w:val="nil"/>
            </w:tcBorders>
            <w:shd w:val="clear" w:color="auto" w:fill="E0E0E0"/>
            <w:hideMark/>
          </w:tcPr>
          <w:p w14:paraId="48D17E0A"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Regression</w:t>
            </w:r>
          </w:p>
        </w:tc>
        <w:tc>
          <w:tcPr>
            <w:tcW w:w="1475" w:type="dxa"/>
            <w:tcBorders>
              <w:top w:val="single" w:sz="8" w:space="0" w:color="152935"/>
              <w:left w:val="nil"/>
              <w:bottom w:val="single" w:sz="8" w:space="0" w:color="AEAEAE"/>
              <w:right w:val="single" w:sz="8" w:space="0" w:color="E0E0E0"/>
            </w:tcBorders>
            <w:shd w:val="clear" w:color="auto" w:fill="F9F9FB"/>
            <w:hideMark/>
          </w:tcPr>
          <w:p w14:paraId="27DD302F"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63,400</w:t>
            </w:r>
          </w:p>
        </w:tc>
        <w:tc>
          <w:tcPr>
            <w:tcW w:w="1029" w:type="dxa"/>
            <w:tcBorders>
              <w:top w:val="single" w:sz="8" w:space="0" w:color="152935"/>
              <w:left w:val="single" w:sz="8" w:space="0" w:color="E0E0E0"/>
              <w:bottom w:val="single" w:sz="8" w:space="0" w:color="AEAEAE"/>
              <w:right w:val="single" w:sz="8" w:space="0" w:color="E0E0E0"/>
            </w:tcBorders>
            <w:shd w:val="clear" w:color="auto" w:fill="F9F9FB"/>
            <w:hideMark/>
          </w:tcPr>
          <w:p w14:paraId="6B8E50CA"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3</w:t>
            </w:r>
          </w:p>
        </w:tc>
        <w:tc>
          <w:tcPr>
            <w:tcW w:w="1414" w:type="dxa"/>
            <w:tcBorders>
              <w:top w:val="single" w:sz="8" w:space="0" w:color="152935"/>
              <w:left w:val="single" w:sz="8" w:space="0" w:color="E0E0E0"/>
              <w:bottom w:val="single" w:sz="8" w:space="0" w:color="AEAEAE"/>
              <w:right w:val="single" w:sz="8" w:space="0" w:color="E0E0E0"/>
            </w:tcBorders>
            <w:shd w:val="clear" w:color="auto" w:fill="F9F9FB"/>
            <w:hideMark/>
          </w:tcPr>
          <w:p w14:paraId="4DBE4DCB"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21,133</w:t>
            </w:r>
          </w:p>
        </w:tc>
        <w:tc>
          <w:tcPr>
            <w:tcW w:w="1029" w:type="dxa"/>
            <w:tcBorders>
              <w:top w:val="single" w:sz="8" w:space="0" w:color="152935"/>
              <w:left w:val="single" w:sz="8" w:space="0" w:color="E0E0E0"/>
              <w:bottom w:val="single" w:sz="8" w:space="0" w:color="AEAEAE"/>
              <w:right w:val="single" w:sz="8" w:space="0" w:color="E0E0E0"/>
            </w:tcBorders>
            <w:shd w:val="clear" w:color="auto" w:fill="F9F9FB"/>
            <w:hideMark/>
          </w:tcPr>
          <w:p w14:paraId="18BB3AB1"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23,654</w:t>
            </w:r>
          </w:p>
        </w:tc>
        <w:tc>
          <w:tcPr>
            <w:tcW w:w="1029" w:type="dxa"/>
            <w:tcBorders>
              <w:top w:val="single" w:sz="8" w:space="0" w:color="152935"/>
              <w:left w:val="single" w:sz="8" w:space="0" w:color="E0E0E0"/>
              <w:bottom w:val="single" w:sz="8" w:space="0" w:color="AEAEAE"/>
              <w:right w:val="nil"/>
            </w:tcBorders>
            <w:shd w:val="clear" w:color="auto" w:fill="F9F9FB"/>
            <w:hideMark/>
          </w:tcPr>
          <w:p w14:paraId="61C758E3"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 xml:space="preserve">,000 </w:t>
            </w:r>
            <w:r w:rsidRPr="00E33D13">
              <w:rPr>
                <w:color w:val="010205"/>
                <w:sz w:val="18"/>
                <w:szCs w:val="18"/>
                <w:vertAlign w:val="superscript"/>
              </w:rPr>
              <w:t>b</w:t>
            </w:r>
          </w:p>
        </w:tc>
      </w:tr>
      <w:tr w:rsidR="00E33D13" w:rsidRPr="00E33D13" w14:paraId="37BBF2C8" w14:textId="77777777">
        <w:trPr>
          <w:cantSplit/>
          <w:jc w:val="center"/>
        </w:trPr>
        <w:tc>
          <w:tcPr>
            <w:tcW w:w="8004" w:type="dxa"/>
            <w:vMerge/>
            <w:tcBorders>
              <w:top w:val="single" w:sz="8" w:space="0" w:color="152935"/>
              <w:left w:val="nil"/>
              <w:bottom w:val="single" w:sz="8" w:space="0" w:color="152935"/>
              <w:right w:val="nil"/>
            </w:tcBorders>
            <w:vAlign w:val="center"/>
            <w:hideMark/>
          </w:tcPr>
          <w:p w14:paraId="0CDC59FD" w14:textId="77777777" w:rsidR="00E33D13" w:rsidRPr="00E33D13" w:rsidRDefault="00E33D13" w:rsidP="00A31F61">
            <w:pPr>
              <w:spacing w:after="0" w:line="240" w:lineRule="auto"/>
              <w:rPr>
                <w:color w:val="264A60"/>
                <w:sz w:val="18"/>
                <w:szCs w:val="18"/>
                <w:lang w:eastAsia="en-US"/>
                <w14:ligatures w14:val="standardContextual"/>
              </w:rPr>
            </w:pPr>
          </w:p>
        </w:tc>
        <w:tc>
          <w:tcPr>
            <w:tcW w:w="1291" w:type="dxa"/>
            <w:tcBorders>
              <w:top w:val="single" w:sz="8" w:space="0" w:color="AEAEAE"/>
              <w:left w:val="nil"/>
              <w:bottom w:val="single" w:sz="8" w:space="0" w:color="AEAEAE"/>
              <w:right w:val="nil"/>
            </w:tcBorders>
            <w:shd w:val="clear" w:color="auto" w:fill="E0E0E0"/>
            <w:hideMark/>
          </w:tcPr>
          <w:p w14:paraId="7C7501F8"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Residual</w:t>
            </w:r>
          </w:p>
        </w:tc>
        <w:tc>
          <w:tcPr>
            <w:tcW w:w="1475" w:type="dxa"/>
            <w:tcBorders>
              <w:top w:val="single" w:sz="8" w:space="0" w:color="AEAEAE"/>
              <w:left w:val="nil"/>
              <w:bottom w:val="single" w:sz="8" w:space="0" w:color="AEAEAE"/>
              <w:right w:val="single" w:sz="8" w:space="0" w:color="E0E0E0"/>
            </w:tcBorders>
            <w:shd w:val="clear" w:color="auto" w:fill="F9F9FB"/>
            <w:hideMark/>
          </w:tcPr>
          <w:p w14:paraId="2FD976BD"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117,042</w:t>
            </w:r>
          </w:p>
        </w:tc>
        <w:tc>
          <w:tcPr>
            <w:tcW w:w="1029" w:type="dxa"/>
            <w:tcBorders>
              <w:top w:val="single" w:sz="8" w:space="0" w:color="AEAEAE"/>
              <w:left w:val="single" w:sz="8" w:space="0" w:color="E0E0E0"/>
              <w:bottom w:val="single" w:sz="8" w:space="0" w:color="AEAEAE"/>
              <w:right w:val="single" w:sz="8" w:space="0" w:color="E0E0E0"/>
            </w:tcBorders>
            <w:shd w:val="clear" w:color="auto" w:fill="F9F9FB"/>
            <w:hideMark/>
          </w:tcPr>
          <w:p w14:paraId="44ACFD03"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131</w:t>
            </w:r>
          </w:p>
        </w:tc>
        <w:tc>
          <w:tcPr>
            <w:tcW w:w="1414" w:type="dxa"/>
            <w:tcBorders>
              <w:top w:val="single" w:sz="8" w:space="0" w:color="AEAEAE"/>
              <w:left w:val="single" w:sz="8" w:space="0" w:color="E0E0E0"/>
              <w:bottom w:val="single" w:sz="8" w:space="0" w:color="AEAEAE"/>
              <w:right w:val="single" w:sz="8" w:space="0" w:color="E0E0E0"/>
            </w:tcBorders>
            <w:shd w:val="clear" w:color="auto" w:fill="F9F9FB"/>
            <w:hideMark/>
          </w:tcPr>
          <w:p w14:paraId="3B733973"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,893</w:t>
            </w:r>
          </w:p>
        </w:tc>
        <w:tc>
          <w:tcPr>
            <w:tcW w:w="1029"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4E6FD70E" w14:textId="77777777" w:rsidR="00E33D13" w:rsidRPr="00E33D13" w:rsidRDefault="00E33D13" w:rsidP="00A31F61">
            <w:pPr>
              <w:autoSpaceDE w:val="0"/>
              <w:autoSpaceDN w:val="0"/>
              <w:adjustRightInd w:val="0"/>
              <w:spacing w:after="0" w:line="240" w:lineRule="auto"/>
              <w:rPr>
                <w:color w:val="auto"/>
                <w:sz w:val="24"/>
                <w:szCs w:val="24"/>
              </w:rPr>
            </w:pPr>
          </w:p>
        </w:tc>
        <w:tc>
          <w:tcPr>
            <w:tcW w:w="1029" w:type="dxa"/>
            <w:tcBorders>
              <w:top w:val="single" w:sz="8" w:space="0" w:color="AEAEAE"/>
              <w:left w:val="single" w:sz="8" w:space="0" w:color="E0E0E0"/>
              <w:bottom w:val="single" w:sz="8" w:space="0" w:color="AEAEAE"/>
              <w:right w:val="nil"/>
            </w:tcBorders>
            <w:shd w:val="clear" w:color="auto" w:fill="F9F9FB"/>
            <w:vAlign w:val="center"/>
          </w:tcPr>
          <w:p w14:paraId="339A0B9A" w14:textId="77777777" w:rsidR="00E33D13" w:rsidRPr="00E33D13" w:rsidRDefault="00E33D13" w:rsidP="00A31F61">
            <w:pPr>
              <w:autoSpaceDE w:val="0"/>
              <w:autoSpaceDN w:val="0"/>
              <w:adjustRightInd w:val="0"/>
              <w:spacing w:after="0" w:line="240" w:lineRule="auto"/>
            </w:pPr>
          </w:p>
        </w:tc>
      </w:tr>
      <w:tr w:rsidR="00E33D13" w:rsidRPr="00E33D13" w14:paraId="50ED16A9" w14:textId="77777777">
        <w:trPr>
          <w:cantSplit/>
          <w:jc w:val="center"/>
        </w:trPr>
        <w:tc>
          <w:tcPr>
            <w:tcW w:w="8004" w:type="dxa"/>
            <w:vMerge/>
            <w:tcBorders>
              <w:top w:val="single" w:sz="8" w:space="0" w:color="152935"/>
              <w:left w:val="nil"/>
              <w:bottom w:val="single" w:sz="8" w:space="0" w:color="152935"/>
              <w:right w:val="nil"/>
            </w:tcBorders>
            <w:vAlign w:val="center"/>
            <w:hideMark/>
          </w:tcPr>
          <w:p w14:paraId="405DA258" w14:textId="77777777" w:rsidR="00E33D13" w:rsidRPr="00E33D13" w:rsidRDefault="00E33D13" w:rsidP="00A31F61">
            <w:pPr>
              <w:spacing w:after="0" w:line="240" w:lineRule="auto"/>
              <w:rPr>
                <w:color w:val="264A60"/>
                <w:sz w:val="18"/>
                <w:szCs w:val="18"/>
                <w:lang w:eastAsia="en-US"/>
                <w14:ligatures w14:val="standardContextual"/>
              </w:rPr>
            </w:pPr>
          </w:p>
        </w:tc>
        <w:tc>
          <w:tcPr>
            <w:tcW w:w="1291" w:type="dxa"/>
            <w:tcBorders>
              <w:top w:val="single" w:sz="8" w:space="0" w:color="AEAEAE"/>
              <w:left w:val="nil"/>
              <w:bottom w:val="single" w:sz="8" w:space="0" w:color="152935"/>
              <w:right w:val="nil"/>
            </w:tcBorders>
            <w:shd w:val="clear" w:color="auto" w:fill="E0E0E0"/>
            <w:hideMark/>
          </w:tcPr>
          <w:p w14:paraId="6329F2F1"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Total</w:t>
            </w:r>
          </w:p>
        </w:tc>
        <w:tc>
          <w:tcPr>
            <w:tcW w:w="1475" w:type="dxa"/>
            <w:tcBorders>
              <w:top w:val="single" w:sz="8" w:space="0" w:color="AEAEAE"/>
              <w:left w:val="nil"/>
              <w:bottom w:val="single" w:sz="8" w:space="0" w:color="152935"/>
              <w:right w:val="single" w:sz="8" w:space="0" w:color="E0E0E0"/>
            </w:tcBorders>
            <w:shd w:val="clear" w:color="auto" w:fill="F9F9FB"/>
            <w:hideMark/>
          </w:tcPr>
          <w:p w14:paraId="5B59F3BF"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180,442</w:t>
            </w:r>
          </w:p>
        </w:tc>
        <w:tc>
          <w:tcPr>
            <w:tcW w:w="1029" w:type="dxa"/>
            <w:tcBorders>
              <w:top w:val="single" w:sz="8" w:space="0" w:color="AEAEAE"/>
              <w:left w:val="single" w:sz="8" w:space="0" w:color="E0E0E0"/>
              <w:bottom w:val="single" w:sz="8" w:space="0" w:color="152935"/>
              <w:right w:val="single" w:sz="8" w:space="0" w:color="E0E0E0"/>
            </w:tcBorders>
            <w:shd w:val="clear" w:color="auto" w:fill="F9F9FB"/>
            <w:hideMark/>
          </w:tcPr>
          <w:p w14:paraId="24E8CB51"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134</w:t>
            </w:r>
          </w:p>
        </w:tc>
        <w:tc>
          <w:tcPr>
            <w:tcW w:w="1414"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11CCAF9B" w14:textId="77777777" w:rsidR="00E33D13" w:rsidRPr="00E33D13" w:rsidRDefault="00E33D13" w:rsidP="00A31F61">
            <w:pPr>
              <w:autoSpaceDE w:val="0"/>
              <w:autoSpaceDN w:val="0"/>
              <w:adjustRightInd w:val="0"/>
              <w:spacing w:after="0" w:line="240" w:lineRule="auto"/>
              <w:rPr>
                <w:color w:val="auto"/>
                <w:sz w:val="24"/>
                <w:szCs w:val="24"/>
              </w:rPr>
            </w:pPr>
          </w:p>
        </w:tc>
        <w:tc>
          <w:tcPr>
            <w:tcW w:w="1029"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7479843A" w14:textId="77777777" w:rsidR="00E33D13" w:rsidRPr="00E33D13" w:rsidRDefault="00E33D13" w:rsidP="00A31F61">
            <w:pPr>
              <w:autoSpaceDE w:val="0"/>
              <w:autoSpaceDN w:val="0"/>
              <w:adjustRightInd w:val="0"/>
              <w:spacing w:after="0" w:line="240" w:lineRule="auto"/>
            </w:pPr>
          </w:p>
        </w:tc>
        <w:tc>
          <w:tcPr>
            <w:tcW w:w="1029" w:type="dxa"/>
            <w:tcBorders>
              <w:top w:val="single" w:sz="8" w:space="0" w:color="AEAEAE"/>
              <w:left w:val="single" w:sz="8" w:space="0" w:color="E0E0E0"/>
              <w:bottom w:val="single" w:sz="8" w:space="0" w:color="152935"/>
              <w:right w:val="nil"/>
            </w:tcBorders>
            <w:shd w:val="clear" w:color="auto" w:fill="F9F9FB"/>
            <w:vAlign w:val="center"/>
          </w:tcPr>
          <w:p w14:paraId="74D2AABD" w14:textId="77777777" w:rsidR="00E33D13" w:rsidRPr="00E33D13" w:rsidRDefault="00E33D13" w:rsidP="00A31F61">
            <w:pPr>
              <w:autoSpaceDE w:val="0"/>
              <w:autoSpaceDN w:val="0"/>
              <w:adjustRightInd w:val="0"/>
              <w:spacing w:after="0" w:line="240" w:lineRule="auto"/>
            </w:pPr>
          </w:p>
        </w:tc>
      </w:tr>
      <w:tr w:rsidR="00E33D13" w:rsidRPr="00E33D13" w14:paraId="20E0E4A4" w14:textId="77777777">
        <w:trPr>
          <w:cantSplit/>
          <w:jc w:val="center"/>
        </w:trPr>
        <w:tc>
          <w:tcPr>
            <w:tcW w:w="8004" w:type="dxa"/>
            <w:gridSpan w:val="7"/>
            <w:shd w:val="clear" w:color="auto" w:fill="FFFFFF"/>
            <w:hideMark/>
          </w:tcPr>
          <w:p w14:paraId="328B30EE"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a. Dependent Variable: Y1 LOG H. STOCK</w:t>
            </w:r>
          </w:p>
        </w:tc>
      </w:tr>
      <w:tr w:rsidR="00E33D13" w:rsidRPr="00E33D13" w14:paraId="79C7C32E" w14:textId="77777777">
        <w:trPr>
          <w:cantSplit/>
          <w:jc w:val="center"/>
        </w:trPr>
        <w:tc>
          <w:tcPr>
            <w:tcW w:w="8004" w:type="dxa"/>
            <w:gridSpan w:val="7"/>
            <w:shd w:val="clear" w:color="auto" w:fill="FFFFFF"/>
            <w:hideMark/>
          </w:tcPr>
          <w:p w14:paraId="6EB03AAC"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b. Predictors: (Constant), X3 ROA, X2 SGROWTH, X1 TATO</w:t>
            </w:r>
          </w:p>
        </w:tc>
      </w:tr>
    </w:tbl>
    <w:p w14:paraId="7F97AEB9" w14:textId="77777777" w:rsidR="00E33D13" w:rsidRPr="00E33D13" w:rsidRDefault="00E33D13" w:rsidP="00A31F61">
      <w:pPr>
        <w:pStyle w:val="ListParagraph"/>
        <w:autoSpaceDE w:val="0"/>
        <w:autoSpaceDN w:val="0"/>
        <w:adjustRightInd w:val="0"/>
        <w:spacing w:after="0" w:line="240" w:lineRule="auto"/>
        <w:rPr>
          <w:rFonts w:cs="Arial"/>
          <w:color w:val="auto"/>
          <w:sz w:val="24"/>
          <w:szCs w:val="24"/>
          <w:lang w:eastAsia="en-US"/>
          <w14:ligatures w14:val="standardContextual"/>
        </w:rPr>
      </w:pPr>
    </w:p>
    <w:p w14:paraId="082B4F1A" w14:textId="77777777" w:rsidR="00A31F61" w:rsidRDefault="00A31F61" w:rsidP="00A31F61">
      <w:pPr>
        <w:pStyle w:val="ListParagraph"/>
        <w:autoSpaceDE w:val="0"/>
        <w:autoSpaceDN w:val="0"/>
        <w:adjustRightInd w:val="0"/>
        <w:spacing w:after="0" w:line="240" w:lineRule="auto"/>
        <w:ind w:left="0" w:firstLine="0"/>
        <w:rPr>
          <w:rFonts w:cs="Arial"/>
        </w:rPr>
        <w:sectPr w:rsidR="00A31F61" w:rsidSect="000C7F55">
          <w:type w:val="continuous"/>
          <w:pgSz w:w="11909" w:h="16834"/>
          <w:pgMar w:top="2026" w:right="1436" w:bottom="1638" w:left="1440" w:header="720" w:footer="720" w:gutter="0"/>
          <w:cols w:space="232"/>
        </w:sectPr>
      </w:pPr>
    </w:p>
    <w:p w14:paraId="7916E883" w14:textId="77777777" w:rsidR="00E33D13" w:rsidRPr="00E33D13" w:rsidRDefault="00E33D13" w:rsidP="00A31F61">
      <w:pPr>
        <w:pStyle w:val="ListParagraph"/>
        <w:autoSpaceDE w:val="0"/>
        <w:autoSpaceDN w:val="0"/>
        <w:adjustRightInd w:val="0"/>
        <w:spacing w:after="0" w:line="240" w:lineRule="auto"/>
        <w:ind w:left="0" w:firstLine="0"/>
        <w:rPr>
          <w:rFonts w:cs="Arial"/>
        </w:rPr>
      </w:pPr>
      <w:r w:rsidRPr="00E33D13">
        <w:rPr>
          <w:rFonts w:cs="Arial"/>
        </w:rPr>
        <w:t xml:space="preserve">The F test is used For know whether there is influence in a way together from variables independent to variables </w:t>
      </w:r>
      <w:proofErr w:type="gramStart"/>
      <w:r w:rsidRPr="00E33D13">
        <w:rPr>
          <w:rFonts w:cs="Arial"/>
        </w:rPr>
        <w:t>dependent ,</w:t>
      </w:r>
      <w:proofErr w:type="gramEnd"/>
      <w:r w:rsidRPr="00E33D13">
        <w:rPr>
          <w:rFonts w:cs="Arial"/>
        </w:rPr>
        <w:t xml:space="preserve"> where the condition significance must more small from 0.05. Test results show calculated F value amounting to 23,654 with number significance of 0.000. </w:t>
      </w:r>
      <w:proofErr w:type="gramStart"/>
      <w:r w:rsidRPr="00E33D13">
        <w:rPr>
          <w:rFonts w:cs="Arial"/>
        </w:rPr>
        <w:t>Therefore</w:t>
      </w:r>
      <w:proofErr w:type="gramEnd"/>
      <w:r w:rsidRPr="00E33D13">
        <w:rPr>
          <w:rFonts w:cs="Arial"/>
        </w:rPr>
        <w:t xml:space="preserve"> mark significance of 0.000 more small of 0.05, then the regression model This declared to have passed the F test, which means variables X1 TATO, X2 SGROWTH, and X3 ROA simultaneous influential significant to variable Y1 LOG H. SHARES.</w:t>
      </w:r>
    </w:p>
    <w:p w14:paraId="00865A16" w14:textId="77777777" w:rsidR="00A31F61" w:rsidRDefault="00A31F61" w:rsidP="00A31F61">
      <w:pPr>
        <w:pStyle w:val="ListParagraph"/>
        <w:autoSpaceDE w:val="0"/>
        <w:autoSpaceDN w:val="0"/>
        <w:adjustRightInd w:val="0"/>
        <w:spacing w:after="0" w:line="240" w:lineRule="auto"/>
        <w:rPr>
          <w:rFonts w:cs="Arial"/>
        </w:rPr>
        <w:sectPr w:rsidR="00A31F61" w:rsidSect="000C7F55">
          <w:type w:val="continuous"/>
          <w:pgSz w:w="11909" w:h="16834"/>
          <w:pgMar w:top="2026" w:right="1436" w:bottom="1638" w:left="1440" w:header="720" w:footer="720" w:gutter="0"/>
          <w:cols w:space="232"/>
        </w:sectPr>
      </w:pPr>
    </w:p>
    <w:p w14:paraId="7EE2ECC9" w14:textId="77777777" w:rsidR="00E33D13" w:rsidRPr="00E33D13" w:rsidRDefault="00E33D13" w:rsidP="00A31F61">
      <w:pPr>
        <w:pStyle w:val="ListParagraph"/>
        <w:autoSpaceDE w:val="0"/>
        <w:autoSpaceDN w:val="0"/>
        <w:adjustRightInd w:val="0"/>
        <w:spacing w:after="0" w:line="240" w:lineRule="auto"/>
        <w:rPr>
          <w:rFonts w:cs="Arial"/>
        </w:rPr>
      </w:pPr>
    </w:p>
    <w:p w14:paraId="62A2DD51" w14:textId="77777777" w:rsidR="00E33D13" w:rsidRPr="00520240" w:rsidRDefault="00E33D13" w:rsidP="00520240">
      <w:pPr>
        <w:spacing w:after="160" w:line="240" w:lineRule="auto"/>
        <w:ind w:right="0"/>
        <w:rPr>
          <w:b/>
          <w:bCs/>
          <w:kern w:val="2"/>
        </w:rPr>
      </w:pPr>
      <w:proofErr w:type="spellStart"/>
      <w:r w:rsidRPr="00520240">
        <w:rPr>
          <w:b/>
          <w:bCs/>
        </w:rPr>
        <w:t>Koefisien</w:t>
      </w:r>
      <w:proofErr w:type="spellEnd"/>
      <w:r w:rsidRPr="00520240">
        <w:rPr>
          <w:b/>
          <w:bCs/>
        </w:rPr>
        <w:t xml:space="preserve"> </w:t>
      </w:r>
      <w:proofErr w:type="spellStart"/>
      <w:r w:rsidRPr="00520240">
        <w:rPr>
          <w:b/>
          <w:bCs/>
        </w:rPr>
        <w:t>Determinasi</w:t>
      </w:r>
      <w:proofErr w:type="spellEnd"/>
      <w:r w:rsidRPr="00520240">
        <w:rPr>
          <w:b/>
          <w:bCs/>
        </w:rPr>
        <w:t xml:space="preserve"> (R2)</w:t>
      </w:r>
    </w:p>
    <w:tbl>
      <w:tblPr>
        <w:tblW w:w="7350" w:type="dxa"/>
        <w:jc w:val="center"/>
        <w:tblLayout w:type="fixed"/>
        <w:tblCellMar>
          <w:left w:w="0" w:type="dxa"/>
          <w:right w:w="0" w:type="dxa"/>
        </w:tblCellMar>
        <w:tblLook w:val="04A0" w:firstRow="1" w:lastRow="0" w:firstColumn="1" w:lastColumn="0" w:noHBand="0" w:noVBand="1"/>
      </w:tblPr>
      <w:tblGrid>
        <w:gridCol w:w="800"/>
        <w:gridCol w:w="1030"/>
        <w:gridCol w:w="1092"/>
        <w:gridCol w:w="1476"/>
        <w:gridCol w:w="1476"/>
        <w:gridCol w:w="1476"/>
      </w:tblGrid>
      <w:tr w:rsidR="00E33D13" w:rsidRPr="00E33D13" w14:paraId="3FC93670" w14:textId="77777777">
        <w:trPr>
          <w:cantSplit/>
          <w:jc w:val="center"/>
        </w:trPr>
        <w:tc>
          <w:tcPr>
            <w:tcW w:w="7344" w:type="dxa"/>
            <w:gridSpan w:val="6"/>
            <w:shd w:val="clear" w:color="auto" w:fill="FFFFFF"/>
            <w:vAlign w:val="center"/>
            <w:hideMark/>
          </w:tcPr>
          <w:p w14:paraId="1D1167D6" w14:textId="02570B46" w:rsidR="00E33D13" w:rsidRPr="00E33D13" w:rsidRDefault="00B26B8B" w:rsidP="00A31F61">
            <w:pPr>
              <w:autoSpaceDE w:val="0"/>
              <w:autoSpaceDN w:val="0"/>
              <w:adjustRightInd w:val="0"/>
              <w:spacing w:after="0" w:line="240" w:lineRule="auto"/>
              <w:ind w:left="60" w:right="60"/>
              <w:rPr>
                <w:color w:val="010205"/>
                <w:sz w:val="22"/>
              </w:rPr>
            </w:pPr>
            <w:r w:rsidRPr="00B26B8B">
              <w:rPr>
                <w:b/>
                <w:bCs/>
                <w:color w:val="010205"/>
                <w:sz w:val="22"/>
              </w:rPr>
              <w:t xml:space="preserve">Table </w:t>
            </w:r>
            <w:r>
              <w:rPr>
                <w:b/>
                <w:bCs/>
                <w:color w:val="010205"/>
                <w:sz w:val="22"/>
              </w:rPr>
              <w:t xml:space="preserve">3. </w:t>
            </w:r>
            <w:r w:rsidR="00E33D13" w:rsidRPr="00E33D13">
              <w:rPr>
                <w:b/>
                <w:bCs/>
                <w:color w:val="010205"/>
                <w:sz w:val="22"/>
              </w:rPr>
              <w:t xml:space="preserve">Model </w:t>
            </w:r>
            <w:proofErr w:type="spellStart"/>
            <w:r w:rsidR="00E33D13" w:rsidRPr="00E33D13">
              <w:rPr>
                <w:b/>
                <w:bCs/>
                <w:color w:val="010205"/>
                <w:sz w:val="22"/>
              </w:rPr>
              <w:t>Summary</w:t>
            </w:r>
            <w:r w:rsidR="00E33D13" w:rsidRPr="00E33D13">
              <w:rPr>
                <w:b/>
                <w:bCs/>
                <w:color w:val="010205"/>
                <w:sz w:val="22"/>
                <w:vertAlign w:val="superscript"/>
              </w:rPr>
              <w:t>b</w:t>
            </w:r>
            <w:proofErr w:type="spellEnd"/>
          </w:p>
        </w:tc>
      </w:tr>
      <w:tr w:rsidR="00E33D13" w:rsidRPr="00E33D13" w14:paraId="15677A9F" w14:textId="77777777">
        <w:trPr>
          <w:cantSplit/>
          <w:jc w:val="center"/>
        </w:trPr>
        <w:tc>
          <w:tcPr>
            <w:tcW w:w="799" w:type="dxa"/>
            <w:tcBorders>
              <w:top w:val="nil"/>
              <w:left w:val="nil"/>
              <w:bottom w:val="single" w:sz="8" w:space="0" w:color="152935"/>
              <w:right w:val="nil"/>
            </w:tcBorders>
            <w:shd w:val="clear" w:color="auto" w:fill="FFFFFF"/>
            <w:vAlign w:val="bottom"/>
            <w:hideMark/>
          </w:tcPr>
          <w:p w14:paraId="253A3B49"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Model</w:t>
            </w:r>
          </w:p>
        </w:tc>
        <w:tc>
          <w:tcPr>
            <w:tcW w:w="1029" w:type="dxa"/>
            <w:tcBorders>
              <w:top w:val="nil"/>
              <w:left w:val="nil"/>
              <w:bottom w:val="single" w:sz="8" w:space="0" w:color="152935"/>
              <w:right w:val="single" w:sz="8" w:space="0" w:color="E0E0E0"/>
            </w:tcBorders>
            <w:shd w:val="clear" w:color="auto" w:fill="FFFFFF"/>
            <w:vAlign w:val="bottom"/>
            <w:hideMark/>
          </w:tcPr>
          <w:p w14:paraId="460115C4"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R</w:t>
            </w:r>
          </w:p>
        </w:tc>
        <w:tc>
          <w:tcPr>
            <w:tcW w:w="1091" w:type="dxa"/>
            <w:tcBorders>
              <w:top w:val="nil"/>
              <w:left w:val="single" w:sz="8" w:space="0" w:color="E0E0E0"/>
              <w:bottom w:val="single" w:sz="8" w:space="0" w:color="152935"/>
              <w:right w:val="single" w:sz="8" w:space="0" w:color="E0E0E0"/>
            </w:tcBorders>
            <w:shd w:val="clear" w:color="auto" w:fill="FFFFFF"/>
            <w:vAlign w:val="bottom"/>
            <w:hideMark/>
          </w:tcPr>
          <w:p w14:paraId="32ACED86"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R Square</w:t>
            </w:r>
          </w:p>
        </w:tc>
        <w:tc>
          <w:tcPr>
            <w:tcW w:w="1475" w:type="dxa"/>
            <w:tcBorders>
              <w:top w:val="nil"/>
              <w:left w:val="single" w:sz="8" w:space="0" w:color="E0E0E0"/>
              <w:bottom w:val="single" w:sz="8" w:space="0" w:color="152935"/>
              <w:right w:val="single" w:sz="8" w:space="0" w:color="E0E0E0"/>
            </w:tcBorders>
            <w:shd w:val="clear" w:color="auto" w:fill="FFFFFF"/>
            <w:vAlign w:val="bottom"/>
            <w:hideMark/>
          </w:tcPr>
          <w:p w14:paraId="2F21080B"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Adjusted R Square</w:t>
            </w:r>
          </w:p>
        </w:tc>
        <w:tc>
          <w:tcPr>
            <w:tcW w:w="1475" w:type="dxa"/>
            <w:tcBorders>
              <w:top w:val="nil"/>
              <w:left w:val="single" w:sz="8" w:space="0" w:color="E0E0E0"/>
              <w:bottom w:val="single" w:sz="8" w:space="0" w:color="152935"/>
              <w:right w:val="single" w:sz="8" w:space="0" w:color="E0E0E0"/>
            </w:tcBorders>
            <w:shd w:val="clear" w:color="auto" w:fill="FFFFFF"/>
            <w:vAlign w:val="bottom"/>
            <w:hideMark/>
          </w:tcPr>
          <w:p w14:paraId="213E6A16"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Std. Error of the Estimate</w:t>
            </w:r>
          </w:p>
        </w:tc>
        <w:tc>
          <w:tcPr>
            <w:tcW w:w="1475" w:type="dxa"/>
            <w:tcBorders>
              <w:top w:val="nil"/>
              <w:left w:val="single" w:sz="8" w:space="0" w:color="E0E0E0"/>
              <w:bottom w:val="single" w:sz="8" w:space="0" w:color="152935"/>
              <w:right w:val="nil"/>
            </w:tcBorders>
            <w:shd w:val="clear" w:color="auto" w:fill="FFFFFF"/>
            <w:vAlign w:val="bottom"/>
            <w:hideMark/>
          </w:tcPr>
          <w:p w14:paraId="72788A88"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Durbin-Watson</w:t>
            </w:r>
          </w:p>
        </w:tc>
      </w:tr>
      <w:tr w:rsidR="00E33D13" w:rsidRPr="00E33D13" w14:paraId="22C6CE96" w14:textId="77777777">
        <w:trPr>
          <w:cantSplit/>
          <w:jc w:val="center"/>
        </w:trPr>
        <w:tc>
          <w:tcPr>
            <w:tcW w:w="799" w:type="dxa"/>
            <w:tcBorders>
              <w:top w:val="single" w:sz="8" w:space="0" w:color="152935"/>
              <w:left w:val="nil"/>
              <w:bottom w:val="single" w:sz="8" w:space="0" w:color="152935"/>
              <w:right w:val="nil"/>
            </w:tcBorders>
            <w:shd w:val="clear" w:color="auto" w:fill="E0E0E0"/>
            <w:hideMark/>
          </w:tcPr>
          <w:p w14:paraId="3DD7D8F0" w14:textId="77777777" w:rsidR="00E33D13" w:rsidRPr="00E33D13" w:rsidRDefault="00E33D13" w:rsidP="00A31F61">
            <w:pPr>
              <w:autoSpaceDE w:val="0"/>
              <w:autoSpaceDN w:val="0"/>
              <w:adjustRightInd w:val="0"/>
              <w:spacing w:after="0" w:line="240" w:lineRule="auto"/>
              <w:ind w:left="60" w:right="60"/>
              <w:rPr>
                <w:color w:val="264A60"/>
                <w:sz w:val="18"/>
                <w:szCs w:val="18"/>
              </w:rPr>
            </w:pPr>
            <w:r w:rsidRPr="00E33D13">
              <w:rPr>
                <w:color w:val="264A60"/>
                <w:sz w:val="18"/>
                <w:szCs w:val="18"/>
              </w:rPr>
              <w:t>1</w:t>
            </w:r>
          </w:p>
        </w:tc>
        <w:tc>
          <w:tcPr>
            <w:tcW w:w="1029" w:type="dxa"/>
            <w:tcBorders>
              <w:top w:val="single" w:sz="8" w:space="0" w:color="152935"/>
              <w:left w:val="nil"/>
              <w:bottom w:val="single" w:sz="8" w:space="0" w:color="152935"/>
              <w:right w:val="single" w:sz="8" w:space="0" w:color="E0E0E0"/>
            </w:tcBorders>
            <w:shd w:val="clear" w:color="auto" w:fill="F9F9FB"/>
            <w:hideMark/>
          </w:tcPr>
          <w:p w14:paraId="1CAA4B5A"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,593</w:t>
            </w:r>
            <w:r w:rsidRPr="00E33D13">
              <w:rPr>
                <w:color w:val="010205"/>
                <w:sz w:val="18"/>
                <w:szCs w:val="18"/>
                <w:vertAlign w:val="superscript"/>
              </w:rPr>
              <w:t>a</w:t>
            </w:r>
          </w:p>
        </w:tc>
        <w:tc>
          <w:tcPr>
            <w:tcW w:w="1091" w:type="dxa"/>
            <w:tcBorders>
              <w:top w:val="single" w:sz="8" w:space="0" w:color="152935"/>
              <w:left w:val="single" w:sz="8" w:space="0" w:color="E0E0E0"/>
              <w:bottom w:val="single" w:sz="8" w:space="0" w:color="152935"/>
              <w:right w:val="single" w:sz="8" w:space="0" w:color="E0E0E0"/>
            </w:tcBorders>
            <w:shd w:val="clear" w:color="auto" w:fill="F9F9FB"/>
            <w:hideMark/>
          </w:tcPr>
          <w:p w14:paraId="4C197F35"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,351</w:t>
            </w:r>
          </w:p>
        </w:tc>
        <w:tc>
          <w:tcPr>
            <w:tcW w:w="1475" w:type="dxa"/>
            <w:tcBorders>
              <w:top w:val="single" w:sz="8" w:space="0" w:color="152935"/>
              <w:left w:val="single" w:sz="8" w:space="0" w:color="E0E0E0"/>
              <w:bottom w:val="single" w:sz="8" w:space="0" w:color="152935"/>
              <w:right w:val="single" w:sz="8" w:space="0" w:color="E0E0E0"/>
            </w:tcBorders>
            <w:shd w:val="clear" w:color="auto" w:fill="F9F9FB"/>
            <w:hideMark/>
          </w:tcPr>
          <w:p w14:paraId="0931E0FC"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,337</w:t>
            </w:r>
          </w:p>
        </w:tc>
        <w:tc>
          <w:tcPr>
            <w:tcW w:w="1475" w:type="dxa"/>
            <w:tcBorders>
              <w:top w:val="single" w:sz="8" w:space="0" w:color="152935"/>
              <w:left w:val="single" w:sz="8" w:space="0" w:color="E0E0E0"/>
              <w:bottom w:val="single" w:sz="8" w:space="0" w:color="152935"/>
              <w:right w:val="single" w:sz="8" w:space="0" w:color="E0E0E0"/>
            </w:tcBorders>
            <w:shd w:val="clear" w:color="auto" w:fill="F9F9FB"/>
            <w:hideMark/>
          </w:tcPr>
          <w:p w14:paraId="5990D705"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,9452243</w:t>
            </w:r>
          </w:p>
        </w:tc>
        <w:tc>
          <w:tcPr>
            <w:tcW w:w="1475" w:type="dxa"/>
            <w:tcBorders>
              <w:top w:val="single" w:sz="8" w:space="0" w:color="152935"/>
              <w:left w:val="single" w:sz="8" w:space="0" w:color="E0E0E0"/>
              <w:bottom w:val="single" w:sz="8" w:space="0" w:color="152935"/>
              <w:right w:val="nil"/>
            </w:tcBorders>
            <w:shd w:val="clear" w:color="auto" w:fill="F9F9FB"/>
            <w:hideMark/>
          </w:tcPr>
          <w:p w14:paraId="2495D2DB"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1,951</w:t>
            </w:r>
          </w:p>
        </w:tc>
      </w:tr>
      <w:tr w:rsidR="00E33D13" w:rsidRPr="00E33D13" w14:paraId="79D74498" w14:textId="77777777">
        <w:trPr>
          <w:cantSplit/>
          <w:jc w:val="center"/>
        </w:trPr>
        <w:tc>
          <w:tcPr>
            <w:tcW w:w="7344" w:type="dxa"/>
            <w:gridSpan w:val="6"/>
            <w:shd w:val="clear" w:color="auto" w:fill="FFFFFF"/>
            <w:hideMark/>
          </w:tcPr>
          <w:p w14:paraId="3FF01EB8"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a. Predictors: (Constant), X3 ROA, X2 SGROWTH, X1 TATO</w:t>
            </w:r>
          </w:p>
        </w:tc>
      </w:tr>
      <w:tr w:rsidR="00E33D13" w:rsidRPr="00E33D13" w14:paraId="17CAE7FC" w14:textId="77777777">
        <w:trPr>
          <w:cantSplit/>
          <w:jc w:val="center"/>
        </w:trPr>
        <w:tc>
          <w:tcPr>
            <w:tcW w:w="7344" w:type="dxa"/>
            <w:gridSpan w:val="6"/>
            <w:shd w:val="clear" w:color="auto" w:fill="FFFFFF"/>
            <w:hideMark/>
          </w:tcPr>
          <w:p w14:paraId="526F6D8F" w14:textId="77777777" w:rsidR="00E33D13" w:rsidRPr="00E33D13" w:rsidRDefault="00E33D13" w:rsidP="00A31F61">
            <w:pPr>
              <w:autoSpaceDE w:val="0"/>
              <w:autoSpaceDN w:val="0"/>
              <w:adjustRightInd w:val="0"/>
              <w:spacing w:after="0" w:line="240" w:lineRule="auto"/>
              <w:ind w:left="60" w:right="60"/>
              <w:rPr>
                <w:color w:val="010205"/>
                <w:sz w:val="18"/>
                <w:szCs w:val="18"/>
              </w:rPr>
            </w:pPr>
            <w:r w:rsidRPr="00E33D13">
              <w:rPr>
                <w:color w:val="010205"/>
                <w:sz w:val="18"/>
                <w:szCs w:val="18"/>
              </w:rPr>
              <w:t>b. Dependent Variable: Y1 LOG H. SAHAM</w:t>
            </w:r>
          </w:p>
        </w:tc>
      </w:tr>
    </w:tbl>
    <w:p w14:paraId="5E326AA3" w14:textId="77777777" w:rsidR="00E33D13" w:rsidRPr="00E33D13" w:rsidRDefault="00E33D13" w:rsidP="00A31F61">
      <w:pPr>
        <w:pStyle w:val="ListParagraph"/>
        <w:autoSpaceDE w:val="0"/>
        <w:autoSpaceDN w:val="0"/>
        <w:adjustRightInd w:val="0"/>
        <w:spacing w:after="0" w:line="240" w:lineRule="auto"/>
        <w:rPr>
          <w:rFonts w:cs="Arial"/>
          <w:color w:val="auto"/>
          <w:sz w:val="24"/>
          <w:szCs w:val="24"/>
          <w:lang w:eastAsia="en-US"/>
          <w14:ligatures w14:val="standardContextual"/>
        </w:rPr>
      </w:pPr>
    </w:p>
    <w:p w14:paraId="5236C5D4" w14:textId="77777777" w:rsidR="00A31F61" w:rsidRDefault="00A31F61" w:rsidP="00A31F61">
      <w:pPr>
        <w:spacing w:line="240" w:lineRule="auto"/>
        <w:sectPr w:rsidR="00A31F61" w:rsidSect="000C7F55">
          <w:type w:val="continuous"/>
          <w:pgSz w:w="11909" w:h="16834"/>
          <w:pgMar w:top="2026" w:right="1436" w:bottom="1638" w:left="1440" w:header="720" w:footer="720" w:gutter="0"/>
          <w:cols w:space="232"/>
        </w:sectPr>
      </w:pPr>
    </w:p>
    <w:p w14:paraId="5518EB5A" w14:textId="4F31E2FA" w:rsidR="00E33D13" w:rsidRPr="00E33D13" w:rsidRDefault="00E33D13" w:rsidP="00A31F61">
      <w:pPr>
        <w:spacing w:line="240" w:lineRule="auto"/>
      </w:pPr>
      <w:r w:rsidRPr="00E33D13">
        <w:t xml:space="preserve">Analysis coefficient determination used For measure how much big ability variables independent in explain variations in variables </w:t>
      </w:r>
      <w:proofErr w:type="gramStart"/>
      <w:r w:rsidRPr="00E33D13">
        <w:t>dependent .</w:t>
      </w:r>
      <w:proofErr w:type="gramEnd"/>
      <w:r w:rsidRPr="00E33D13">
        <w:t xml:space="preserve"> Based on results data </w:t>
      </w:r>
      <w:proofErr w:type="gramStart"/>
      <w:r w:rsidRPr="00E33D13">
        <w:t>processing ,</w:t>
      </w:r>
      <w:proofErr w:type="gramEnd"/>
      <w:r w:rsidRPr="00E33D13">
        <w:t xml:space="preserve"> obtained The R Square value is 0.351, which indicates that variables X1 TATO, X2 SGROWTH, and X3 ROA are capable explain variation in the Y1 LOG H. SHARES variable is 35.1 percent . Meanwhile </w:t>
      </w:r>
      <w:proofErr w:type="gramStart"/>
      <w:r w:rsidRPr="00E33D13">
        <w:t>that ,</w:t>
      </w:r>
      <w:proofErr w:type="gramEnd"/>
      <w:r w:rsidRPr="00E33D13">
        <w:t xml:space="preserve"> the rest from percentage the influenced by other factors outside variables used​ in the research model This .</w:t>
      </w:r>
    </w:p>
    <w:p w14:paraId="1A50461C" w14:textId="77777777" w:rsidR="00A31F61" w:rsidRDefault="00A31F61" w:rsidP="00E33D13">
      <w:pPr>
        <w:spacing w:after="40" w:line="240" w:lineRule="auto"/>
        <w:ind w:left="0" w:right="0" w:firstLine="0"/>
        <w:jc w:val="left"/>
        <w:sectPr w:rsidR="00A31F61" w:rsidSect="000C7F55">
          <w:type w:val="continuous"/>
          <w:pgSz w:w="11909" w:h="16834"/>
          <w:pgMar w:top="2026" w:right="1436" w:bottom="1638" w:left="1440" w:header="720" w:footer="720" w:gutter="0"/>
          <w:cols w:space="232"/>
        </w:sectPr>
      </w:pPr>
    </w:p>
    <w:p w14:paraId="6EA87E4B" w14:textId="12AC553F" w:rsidR="008D6FC2" w:rsidRDefault="008D6FC2" w:rsidP="00E33D13">
      <w:pPr>
        <w:spacing w:after="40" w:line="240" w:lineRule="auto"/>
        <w:ind w:left="0" w:right="0" w:firstLine="0"/>
        <w:jc w:val="left"/>
      </w:pPr>
    </w:p>
    <w:p w14:paraId="149E6FD3" w14:textId="77777777" w:rsidR="00A31F61" w:rsidRDefault="00A31F61" w:rsidP="00520240">
      <w:pPr>
        <w:pStyle w:val="Heading2"/>
        <w:numPr>
          <w:ilvl w:val="1"/>
          <w:numId w:val="41"/>
        </w:numPr>
        <w:ind w:left="354" w:hanging="369"/>
        <w:sectPr w:rsidR="00A31F61" w:rsidSect="000C7F55">
          <w:type w:val="continuous"/>
          <w:pgSz w:w="11909" w:h="16834"/>
          <w:pgMar w:top="2026" w:right="1436" w:bottom="1638" w:left="1440" w:header="720" w:footer="720" w:gutter="0"/>
          <w:cols w:space="232"/>
        </w:sectPr>
      </w:pPr>
    </w:p>
    <w:p w14:paraId="1D34A85A" w14:textId="05594B2B" w:rsidR="00A31F61" w:rsidRPr="000C7F55" w:rsidRDefault="00520240" w:rsidP="00520240">
      <w:pPr>
        <w:pStyle w:val="Heading2"/>
        <w:numPr>
          <w:ilvl w:val="0"/>
          <w:numId w:val="0"/>
        </w:numPr>
        <w:ind w:left="-15"/>
        <w:sectPr w:rsidR="00A31F61" w:rsidRPr="000C7F55" w:rsidSect="000C7F55">
          <w:type w:val="continuous"/>
          <w:pgSz w:w="11909" w:h="16834"/>
          <w:pgMar w:top="2026" w:right="1436" w:bottom="1638" w:left="1440" w:header="720" w:footer="720" w:gutter="0"/>
          <w:cols w:space="232"/>
        </w:sectPr>
      </w:pPr>
      <w:r>
        <w:t>3.2</w:t>
      </w:r>
      <w:r>
        <w:tab/>
      </w:r>
      <w:r w:rsidR="008D6FC2">
        <w:t>Discussion</w:t>
      </w:r>
    </w:p>
    <w:p w14:paraId="50927724" w14:textId="77777777" w:rsidR="00A31F61" w:rsidRDefault="00A31F61" w:rsidP="00520240">
      <w:pPr>
        <w:pStyle w:val="Style1"/>
        <w:spacing w:line="240" w:lineRule="auto"/>
        <w:ind w:left="0" w:firstLine="0"/>
        <w:rPr>
          <w:rFonts w:ascii="Times New Roman" w:eastAsia="Times New Roman" w:hAnsi="Times New Roman" w:cs="Times New Roman"/>
          <w:color w:val="auto"/>
        </w:rPr>
      </w:pPr>
    </w:p>
    <w:p w14:paraId="05CEBE0C" w14:textId="5ACC6B8D" w:rsidR="00004C6B" w:rsidRDefault="00004C6B" w:rsidP="00A31F61">
      <w:pPr>
        <w:pStyle w:val="Style1"/>
        <w:spacing w:line="240" w:lineRule="auto"/>
      </w:pPr>
      <w:commentRangeStart w:id="4"/>
      <w:r w:rsidRPr="00004C6B">
        <w:t xml:space="preserve">TATTOO is used For measure effectiveness company subsector transportation in </w:t>
      </w:r>
      <w:proofErr w:type="spellStart"/>
      <w:r w:rsidRPr="00004C6B">
        <w:t>utilise</w:t>
      </w:r>
      <w:proofErr w:type="spellEnd"/>
      <w:r w:rsidRPr="00004C6B">
        <w:t xml:space="preserve"> asset For produce </w:t>
      </w:r>
      <w:proofErr w:type="gramStart"/>
      <w:r w:rsidRPr="00004C6B">
        <w:t>sales .</w:t>
      </w:r>
      <w:proofErr w:type="gramEnd"/>
      <w:r w:rsidRPr="00004C6B">
        <w:t xml:space="preserve"> Ratio This become indicator important Because describe productivity asset frequent operations​ made into signals by investors in evaluate ability company create economic </w:t>
      </w:r>
      <w:proofErr w:type="gramStart"/>
      <w:r w:rsidRPr="00004C6B">
        <w:t>output .</w:t>
      </w:r>
      <w:proofErr w:type="gramEnd"/>
      <w:r w:rsidRPr="00004C6B">
        <w:t xml:space="preserve"> When a company capable rotate his assets in a way more </w:t>
      </w:r>
      <w:proofErr w:type="gramStart"/>
      <w:r w:rsidRPr="00004C6B">
        <w:t>effective ,</w:t>
      </w:r>
      <w:proofErr w:type="gramEnd"/>
      <w:r w:rsidRPr="00004C6B">
        <w:t xml:space="preserve"> the market tends to see that source Power operational used optimally for​ support creation sales . Condition This Then become signal positive influence​ investor decisions on the stock exchange. Research results This confirm that TATTOO has an effect significant to price </w:t>
      </w:r>
      <w:proofErr w:type="gramStart"/>
      <w:r w:rsidRPr="00004C6B">
        <w:t>shares ,</w:t>
      </w:r>
      <w:proofErr w:type="gramEnd"/>
      <w:r w:rsidRPr="00004C6B">
        <w:t xml:space="preserve"> which means change effectiveness utilization asset give impact real in push movement mark shares in the capital market. Findings This in line with study previously also stated that TATO has influence significant and become factors that the market responds to in formation price share BEI companies (</w:t>
      </w:r>
      <w:proofErr w:type="spellStart"/>
      <w:r w:rsidRPr="00004C6B">
        <w:t>Azizah</w:t>
      </w:r>
      <w:proofErr w:type="spellEnd"/>
      <w:r w:rsidRPr="00004C6B">
        <w:t>, 2025).</w:t>
      </w:r>
    </w:p>
    <w:p w14:paraId="561B044E" w14:textId="77777777" w:rsidR="00A31F61" w:rsidRDefault="00A31F61" w:rsidP="00A31F61">
      <w:pPr>
        <w:pStyle w:val="Style1"/>
        <w:spacing w:line="240" w:lineRule="auto"/>
      </w:pPr>
    </w:p>
    <w:p w14:paraId="582B1479" w14:textId="6033145D" w:rsidR="00004C6B" w:rsidRDefault="00004C6B" w:rsidP="00A31F61">
      <w:pPr>
        <w:pStyle w:val="Style1"/>
        <w:rPr>
          <w:lang w:val="id-ID"/>
        </w:rPr>
      </w:pPr>
      <w:r w:rsidRPr="00004C6B">
        <w:rPr>
          <w:lang w:val="id-ID"/>
        </w:rPr>
        <w:t>Sales Growth is used as an indicator of year-over-year revenue growth for transportation companies. Sales growth is a key focus for investors because it reflects a company's ability to expand its market and maintain sales performance, which in the long term can influence stock demand and price formation in the capital market. The results of this study indicate that Sales Growth has a positive and significant impact on stock prices, meaning that increased company revenue growth is positively responded to by the capital market. This finding aligns with a study by Ansori (2022), which found that sales growth is significantly higher than expected. Growth has a positive effect on changes in stock prices when tested together with other financial ratio variables in companies listed on the Indonesia Stock Exchange, so that Sales Growth is seen as an indicator that can explain variations in stock prices empirically.</w:t>
      </w:r>
    </w:p>
    <w:p w14:paraId="24278D8B" w14:textId="77777777" w:rsidR="00A31F61" w:rsidRPr="00A31F61" w:rsidRDefault="00A31F61" w:rsidP="00A31F61">
      <w:pPr>
        <w:pStyle w:val="Style1"/>
        <w:rPr>
          <w:lang w:val="id-ID"/>
        </w:rPr>
      </w:pPr>
    </w:p>
    <w:p w14:paraId="3B9F7D74" w14:textId="0D7E7A19" w:rsidR="008D6FC2" w:rsidRDefault="00004C6B" w:rsidP="00A31F61">
      <w:pPr>
        <w:pStyle w:val="Style1"/>
        <w:spacing w:line="240" w:lineRule="auto"/>
      </w:pPr>
      <w:r w:rsidRPr="00004C6B">
        <w:t xml:space="preserve">ROA is used as size profitability based assets that describe ability company subsector transportation in produce profit of total assets managed </w:t>
      </w:r>
      <w:proofErr w:type="gramStart"/>
      <w:r w:rsidRPr="00004C6B">
        <w:t>operations .</w:t>
      </w:r>
      <w:proofErr w:type="gramEnd"/>
      <w:r w:rsidRPr="00004C6B">
        <w:t xml:space="preserve"> Ratio​ This become frequent fundamental signals </w:t>
      </w:r>
      <w:r w:rsidRPr="00004C6B">
        <w:lastRenderedPageBreak/>
        <w:t xml:space="preserve">investors pay attention because reflect efficiency management in convert asset become </w:t>
      </w:r>
      <w:proofErr w:type="gramStart"/>
      <w:r w:rsidRPr="00004C6B">
        <w:t>profit ,</w:t>
      </w:r>
      <w:proofErr w:type="gramEnd"/>
      <w:r w:rsidRPr="00004C6B">
        <w:t xml:space="preserve"> which then form perception mark shares in the capital market. Transportation companies that are capable of guard profitability asset in a way consistent tend give belief more big to the market that its operations walk effective and have prospects reward results more investment​ </w:t>
      </w:r>
      <w:proofErr w:type="gramStart"/>
      <w:r w:rsidRPr="00004C6B">
        <w:t>good .</w:t>
      </w:r>
      <w:proofErr w:type="gramEnd"/>
      <w:r w:rsidRPr="00004C6B">
        <w:t xml:space="preserve"> Research results This show that ROA has an effect significant to price </w:t>
      </w:r>
      <w:proofErr w:type="gramStart"/>
      <w:r w:rsidRPr="00004C6B">
        <w:t>shares ,</w:t>
      </w:r>
      <w:proofErr w:type="gramEnd"/>
      <w:r w:rsidRPr="00004C6B">
        <w:t xml:space="preserve"> which means ability company in produce profit from asset give impact real to movement mark shares on the stock exchange. Findings This in line with research that states that ROA has influence significant to price share when tested together ratio other financial statements in companies listed on the IDX (Sanusi et al., 2022).</w:t>
      </w:r>
    </w:p>
    <w:p w14:paraId="3BAA69F2" w14:textId="77777777" w:rsidR="00A31F61" w:rsidRDefault="00A31F61" w:rsidP="00A31F61">
      <w:pPr>
        <w:pStyle w:val="Style1"/>
        <w:spacing w:line="240" w:lineRule="auto"/>
      </w:pPr>
    </w:p>
    <w:p w14:paraId="0B962DB1" w14:textId="31C9C573" w:rsidR="000C1A72" w:rsidRDefault="000C1A72" w:rsidP="00A31F61">
      <w:pPr>
        <w:spacing w:after="2" w:line="240" w:lineRule="auto"/>
        <w:ind w:left="0" w:right="0" w:firstLine="0"/>
      </w:pPr>
      <w:r w:rsidRPr="000C1A72">
        <w:t xml:space="preserve">In research </w:t>
      </w:r>
      <w:proofErr w:type="gramStart"/>
      <w:r w:rsidRPr="000C1A72">
        <w:t>This ,</w:t>
      </w:r>
      <w:proofErr w:type="gramEnd"/>
      <w:r w:rsidRPr="000C1A72">
        <w:t xml:space="preserve"> TATO, Sales Growth, and ROA were tested in a way together For explain variation price shares in the company subsector transportation listed on the Indonesia Stock Exchange . Simultaneous testing important because investors generally see fundamental performance in general </w:t>
      </w:r>
      <w:proofErr w:type="gramStart"/>
      <w:r w:rsidRPr="000C1A72">
        <w:t>comprehensive ,</w:t>
      </w:r>
      <w:proofErr w:type="gramEnd"/>
      <w:r w:rsidRPr="000C1A72">
        <w:t xml:space="preserve"> not One indicator single , so that combination efficiency assets , growth revenue and profitability can reflect condition finance comprehensive company . Research results This show that third variables the in a way simultaneous give contribution to movement price </w:t>
      </w:r>
      <w:proofErr w:type="gramStart"/>
      <w:r w:rsidRPr="000C1A72">
        <w:t>shares ,</w:t>
      </w:r>
      <w:proofErr w:type="gramEnd"/>
      <w:r w:rsidRPr="000C1A72">
        <w:t xml:space="preserve"> which means that market response to share influenced by a combination these fundamental factors . The findings This in line with study empirical findings​ that variables ratio finance including Total Asset Turnover, Return on Assets, and indicators other in a way together influential significant to price </w:t>
      </w:r>
      <w:proofErr w:type="gramStart"/>
      <w:r w:rsidRPr="000C1A72">
        <w:t>shares ,</w:t>
      </w:r>
      <w:proofErr w:type="gramEnd"/>
      <w:r w:rsidRPr="000C1A72">
        <w:t xml:space="preserve"> which shows that investors consider combination performance finance in evaluate share companies on the Indonesia Stock Exchange ( </w:t>
      </w:r>
      <w:proofErr w:type="spellStart"/>
      <w:r w:rsidRPr="000C1A72">
        <w:t>Sumantri</w:t>
      </w:r>
      <w:proofErr w:type="spellEnd"/>
      <w:r w:rsidRPr="000C1A72">
        <w:t xml:space="preserve"> et al., 2022).</w:t>
      </w:r>
      <w:commentRangeEnd w:id="4"/>
      <w:r w:rsidR="001708CB">
        <w:rPr>
          <w:rStyle w:val="CommentReference"/>
          <w:sz w:val="20"/>
          <w:szCs w:val="22"/>
        </w:rPr>
        <w:commentReference w:id="4"/>
      </w:r>
    </w:p>
    <w:p w14:paraId="30B95D23" w14:textId="77777777" w:rsidR="00A31F61" w:rsidRDefault="00A31F61" w:rsidP="00A31F61">
      <w:pPr>
        <w:spacing w:after="2" w:line="240" w:lineRule="auto"/>
        <w:ind w:left="0" w:right="0" w:firstLine="0"/>
        <w:sectPr w:rsidR="00A31F61" w:rsidSect="000C7F55">
          <w:type w:val="continuous"/>
          <w:pgSz w:w="11909" w:h="16834"/>
          <w:pgMar w:top="2026" w:right="1436" w:bottom="1638" w:left="1440" w:header="720" w:footer="720" w:gutter="0"/>
          <w:cols w:space="232"/>
        </w:sectPr>
      </w:pPr>
    </w:p>
    <w:p w14:paraId="77C1BBAB" w14:textId="0F93F11C" w:rsidR="000C1A72" w:rsidRDefault="000C1A72" w:rsidP="00E33D13">
      <w:pPr>
        <w:spacing w:after="2" w:line="240" w:lineRule="auto"/>
        <w:ind w:left="0" w:right="0" w:firstLine="0"/>
        <w:jc w:val="left"/>
      </w:pPr>
    </w:p>
    <w:p w14:paraId="39958B3A" w14:textId="390AF18F" w:rsidR="00520240" w:rsidRDefault="00520240" w:rsidP="00E33D13">
      <w:pPr>
        <w:spacing w:after="2" w:line="240" w:lineRule="auto"/>
        <w:ind w:left="0" w:right="0" w:firstLine="0"/>
        <w:jc w:val="left"/>
      </w:pPr>
    </w:p>
    <w:p w14:paraId="73E1CB58" w14:textId="3842EB5A" w:rsidR="00520240" w:rsidRDefault="00520240" w:rsidP="00E33D13">
      <w:pPr>
        <w:spacing w:after="2" w:line="240" w:lineRule="auto"/>
        <w:ind w:left="0" w:right="0" w:firstLine="0"/>
        <w:jc w:val="left"/>
      </w:pPr>
    </w:p>
    <w:p w14:paraId="7A4BA340" w14:textId="42C2B9FF" w:rsidR="00520240" w:rsidRDefault="00520240" w:rsidP="00E33D13">
      <w:pPr>
        <w:spacing w:after="2" w:line="240" w:lineRule="auto"/>
        <w:ind w:left="0" w:right="0" w:firstLine="0"/>
        <w:jc w:val="left"/>
      </w:pPr>
    </w:p>
    <w:p w14:paraId="43664D45" w14:textId="46AF1D8B" w:rsidR="00520240" w:rsidRDefault="00520240" w:rsidP="00E33D13">
      <w:pPr>
        <w:spacing w:after="2" w:line="240" w:lineRule="auto"/>
        <w:ind w:left="0" w:right="0" w:firstLine="0"/>
        <w:jc w:val="left"/>
      </w:pPr>
    </w:p>
    <w:p w14:paraId="470D304B" w14:textId="77777777" w:rsidR="00520240" w:rsidRDefault="00520240" w:rsidP="00E33D13">
      <w:pPr>
        <w:spacing w:after="2" w:line="240" w:lineRule="auto"/>
        <w:ind w:left="0" w:right="0" w:firstLine="0"/>
        <w:jc w:val="left"/>
      </w:pPr>
    </w:p>
    <w:p w14:paraId="709CA67A" w14:textId="06FA7560" w:rsidR="008D6FC2" w:rsidRDefault="00520240" w:rsidP="00520240">
      <w:pPr>
        <w:pStyle w:val="Heading1"/>
        <w:numPr>
          <w:ilvl w:val="0"/>
          <w:numId w:val="0"/>
        </w:numPr>
        <w:jc w:val="both"/>
      </w:pPr>
      <w:r>
        <w:t>4.</w:t>
      </w:r>
      <w:r>
        <w:tab/>
      </w:r>
      <w:r w:rsidR="008D6FC2">
        <w:t>CONCLUSION</w:t>
      </w:r>
    </w:p>
    <w:p w14:paraId="5C04015C" w14:textId="29BB4006" w:rsidR="00B05BF2" w:rsidRPr="00520240" w:rsidRDefault="00B05BF2" w:rsidP="00520240">
      <w:pPr>
        <w:spacing w:after="0" w:line="240" w:lineRule="auto"/>
        <w:ind w:left="0" w:right="0" w:firstLine="0"/>
        <w:jc w:val="left"/>
        <w:sectPr w:rsidR="00B05BF2" w:rsidRPr="00520240" w:rsidSect="000C7F55">
          <w:type w:val="continuous"/>
          <w:pgSz w:w="11909" w:h="16834"/>
          <w:pgMar w:top="2026" w:right="1436" w:bottom="1638" w:left="1440" w:header="720" w:footer="720" w:gutter="0"/>
          <w:cols w:space="232"/>
        </w:sectPr>
      </w:pPr>
    </w:p>
    <w:p w14:paraId="2DE070EF" w14:textId="77777777" w:rsidR="005013EB" w:rsidRPr="005013EB" w:rsidRDefault="005013EB" w:rsidP="00B05BF2">
      <w:pPr>
        <w:spacing w:after="78" w:line="240" w:lineRule="auto"/>
        <w:ind w:left="0" w:right="0" w:firstLine="0"/>
        <w:rPr>
          <w:lang w:val="id-ID"/>
        </w:rPr>
      </w:pPr>
      <w:commentRangeStart w:id="5"/>
      <w:r w:rsidRPr="005013EB">
        <w:rPr>
          <w:lang w:val="id-ID"/>
        </w:rPr>
        <w:t>From the results of this study, the following conclusions can be drawn.</w:t>
      </w:r>
    </w:p>
    <w:p w14:paraId="5DE4FF43" w14:textId="77777777" w:rsidR="00B05BF2" w:rsidRDefault="005013EB" w:rsidP="00B05BF2">
      <w:pPr>
        <w:pStyle w:val="ListParagraph"/>
        <w:numPr>
          <w:ilvl w:val="0"/>
          <w:numId w:val="40"/>
        </w:numPr>
        <w:spacing w:after="78" w:line="240" w:lineRule="auto"/>
        <w:ind w:right="0"/>
        <w:rPr>
          <w:lang w:val="id-ID"/>
        </w:rPr>
      </w:pPr>
      <w:r w:rsidRPr="00B05BF2">
        <w:rPr>
          <w:lang w:val="id-ID"/>
        </w:rPr>
        <w:t>Total Asset Turnover (TATO/TATO) has a positive and significant effect on share prices partially, which shows that the efficiency of asset utilization in generating sales receives a positive response from the capital market.</w:t>
      </w:r>
    </w:p>
    <w:p w14:paraId="4DF932AB" w14:textId="77777777" w:rsidR="00B05BF2" w:rsidRDefault="005013EB" w:rsidP="00B05BF2">
      <w:pPr>
        <w:pStyle w:val="ListParagraph"/>
        <w:numPr>
          <w:ilvl w:val="0"/>
          <w:numId w:val="40"/>
        </w:numPr>
        <w:spacing w:after="78" w:line="240" w:lineRule="auto"/>
        <w:ind w:right="0"/>
        <w:rPr>
          <w:lang w:val="id-ID"/>
        </w:rPr>
      </w:pPr>
      <w:r w:rsidRPr="00B05BF2">
        <w:rPr>
          <w:lang w:val="id-ID"/>
        </w:rPr>
        <w:t>Sales Growth has a positive and significant effect on stock prices partially, which indicates that sales growth has a real impact on stock value movements, although its influence is not as strong as the asset efficiency and profitability variables.</w:t>
      </w:r>
    </w:p>
    <w:p w14:paraId="5827D294" w14:textId="2AEC4C10" w:rsidR="005013EB" w:rsidRPr="00B05BF2" w:rsidRDefault="005013EB" w:rsidP="00B05BF2">
      <w:pPr>
        <w:pStyle w:val="ListParagraph"/>
        <w:numPr>
          <w:ilvl w:val="0"/>
          <w:numId w:val="40"/>
        </w:numPr>
        <w:spacing w:after="78" w:line="240" w:lineRule="auto"/>
        <w:ind w:right="0"/>
        <w:rPr>
          <w:lang w:val="id-ID"/>
        </w:rPr>
      </w:pPr>
      <w:r w:rsidRPr="00B05BF2">
        <w:rPr>
          <w:lang w:val="id-ID"/>
        </w:rPr>
        <w:t>Return on Assets (ROA) has a positive and significant effect on stock prices partially, which shows that the company's ability to generate profits from operational assets is an important fundamental signal for investors in assessing stocks. Total Asset Turnover (TATO), Sales Growth and ROA together have a significant effect on stock prices, which confirms that the combination of these three variables can be used to explain stock price movements in Transportation Subsector companies on the IDX.</w:t>
      </w:r>
      <w:commentRangeEnd w:id="5"/>
      <w:r w:rsidR="001708CB" w:rsidRPr="00B05BF2">
        <w:rPr>
          <w:rStyle w:val="CommentReference"/>
          <w:sz w:val="20"/>
          <w:szCs w:val="30"/>
          <w:lang w:val="id-ID"/>
        </w:rPr>
        <w:commentReference w:id="5"/>
      </w:r>
    </w:p>
    <w:p w14:paraId="227E3451" w14:textId="77777777" w:rsidR="00B05BF2" w:rsidRDefault="00B05BF2" w:rsidP="00E33D13">
      <w:pPr>
        <w:spacing w:after="78" w:line="240" w:lineRule="auto"/>
        <w:ind w:left="0" w:right="0" w:firstLine="0"/>
        <w:jc w:val="left"/>
        <w:rPr>
          <w:sz w:val="14"/>
        </w:rPr>
      </w:pPr>
    </w:p>
    <w:p w14:paraId="31A793C1" w14:textId="77777777" w:rsidR="00DF29CD" w:rsidRDefault="00DF29CD" w:rsidP="00E33D13">
      <w:pPr>
        <w:spacing w:after="78" w:line="240" w:lineRule="auto"/>
        <w:ind w:left="0" w:right="0" w:firstLine="0"/>
        <w:jc w:val="left"/>
        <w:rPr>
          <w:sz w:val="14"/>
        </w:rPr>
      </w:pPr>
    </w:p>
    <w:p w14:paraId="20B508A8" w14:textId="77777777" w:rsidR="00DF29CD" w:rsidRDefault="00DF29CD" w:rsidP="00E33D13">
      <w:pPr>
        <w:spacing w:after="78" w:line="240" w:lineRule="auto"/>
        <w:ind w:left="0" w:right="0" w:firstLine="0"/>
        <w:jc w:val="left"/>
        <w:rPr>
          <w:sz w:val="14"/>
        </w:rPr>
        <w:sectPr w:rsidR="00DF29CD" w:rsidSect="000C7F55">
          <w:type w:val="continuous"/>
          <w:pgSz w:w="11909" w:h="16834"/>
          <w:pgMar w:top="2026" w:right="1436" w:bottom="1638" w:left="1440" w:header="720" w:footer="720" w:gutter="0"/>
          <w:cols w:space="232"/>
        </w:sectPr>
      </w:pPr>
    </w:p>
    <w:p w14:paraId="6AFD904C" w14:textId="77777777" w:rsidR="008D6FC2" w:rsidRDefault="008D6FC2" w:rsidP="00E33D13">
      <w:pPr>
        <w:spacing w:after="78" w:line="240" w:lineRule="auto"/>
        <w:ind w:left="0" w:right="0" w:firstLine="0"/>
        <w:jc w:val="left"/>
      </w:pPr>
      <w:r>
        <w:rPr>
          <w:sz w:val="14"/>
        </w:rPr>
        <w:t xml:space="preserve"> </w:t>
      </w:r>
    </w:p>
    <w:p w14:paraId="18092A1B" w14:textId="77777777" w:rsidR="008D6FC2" w:rsidRDefault="008D6FC2" w:rsidP="00520240">
      <w:pPr>
        <w:pStyle w:val="Heading1"/>
        <w:numPr>
          <w:ilvl w:val="0"/>
          <w:numId w:val="0"/>
        </w:numPr>
        <w:ind w:left="-5"/>
        <w:jc w:val="both"/>
      </w:pPr>
      <w:r>
        <w:t>REFERENCES</w:t>
      </w:r>
    </w:p>
    <w:p w14:paraId="32A10DF3" w14:textId="77777777" w:rsidR="008D6FC2" w:rsidRDefault="008D6FC2" w:rsidP="00E33D13">
      <w:pPr>
        <w:spacing w:after="0" w:line="240" w:lineRule="auto"/>
        <w:ind w:left="0" w:right="0" w:firstLine="0"/>
        <w:jc w:val="left"/>
      </w:pPr>
      <w:r>
        <w:rPr>
          <w:sz w:val="22"/>
        </w:rPr>
        <w:t xml:space="preserve"> </w:t>
      </w:r>
    </w:p>
    <w:p w14:paraId="1F20AC45" w14:textId="632A5D17" w:rsidR="000C1A72" w:rsidRDefault="000C1A72" w:rsidP="00004C6B">
      <w:pPr>
        <w:pStyle w:val="Style2"/>
        <w:spacing w:line="240" w:lineRule="auto"/>
        <w:ind w:left="450" w:hanging="450"/>
      </w:pPr>
      <w:proofErr w:type="spellStart"/>
      <w:proofErr w:type="gramStart"/>
      <w:r w:rsidRPr="000C1A72">
        <w:t>Ansori</w:t>
      </w:r>
      <w:proofErr w:type="spellEnd"/>
      <w:r w:rsidRPr="000C1A72">
        <w:t xml:space="preserve"> ,</w:t>
      </w:r>
      <w:proofErr w:type="gramEnd"/>
      <w:r w:rsidRPr="000C1A72">
        <w:t xml:space="preserve"> AF, &amp; </w:t>
      </w:r>
      <w:proofErr w:type="spellStart"/>
      <w:r w:rsidRPr="000C1A72">
        <w:t>Riharjo</w:t>
      </w:r>
      <w:proofErr w:type="spellEnd"/>
      <w:r w:rsidRPr="000C1A72">
        <w:t xml:space="preserve"> , IB (2022). The Influence Financial </w:t>
      </w:r>
      <w:proofErr w:type="gramStart"/>
      <w:r w:rsidRPr="000C1A72">
        <w:t>Ratios ,</w:t>
      </w:r>
      <w:proofErr w:type="gramEnd"/>
      <w:r w:rsidRPr="000C1A72">
        <w:t xml:space="preserve"> Sales Growth, and Policies Dividend To Stock Price Changes . Journal Scientific Accounting and Finance </w:t>
      </w:r>
      <w:proofErr w:type="gramStart"/>
      <w:r w:rsidRPr="000C1A72">
        <w:t xml:space="preserve">( </w:t>
      </w:r>
      <w:proofErr w:type="spellStart"/>
      <w:r w:rsidRPr="000C1A72">
        <w:t>JIAKu</w:t>
      </w:r>
      <w:proofErr w:type="spellEnd"/>
      <w:proofErr w:type="gramEnd"/>
      <w:r w:rsidRPr="000C1A72">
        <w:t xml:space="preserve"> ), 1(2), 142-160.</w:t>
      </w:r>
    </w:p>
    <w:p w14:paraId="6148F442" w14:textId="0758F91F" w:rsidR="007061AA" w:rsidRDefault="007061AA" w:rsidP="00004C6B">
      <w:pPr>
        <w:pStyle w:val="Style2"/>
        <w:spacing w:line="240" w:lineRule="auto"/>
        <w:ind w:left="450" w:hanging="450"/>
      </w:pPr>
      <w:r w:rsidRPr="007061AA">
        <w:t xml:space="preserve">Akbar, A. (2024). The Effect </w:t>
      </w:r>
      <w:proofErr w:type="gramStart"/>
      <w:r w:rsidRPr="007061AA">
        <w:t>Of</w:t>
      </w:r>
      <w:proofErr w:type="gramEnd"/>
      <w:r w:rsidRPr="007061AA">
        <w:t xml:space="preserve"> Total Asset Turnover Ratio, Company Size And Leverage On Stock Returns In Food And Beverage Companies Listed On The Indonesia Stock Exchange in the 2018-2021 Period. Journal of Economics, 13(02), 1253-1262.</w:t>
      </w:r>
    </w:p>
    <w:p w14:paraId="008D58AA" w14:textId="32D7E2B3" w:rsidR="000C1A72" w:rsidRDefault="000C1A72" w:rsidP="00004C6B">
      <w:pPr>
        <w:pStyle w:val="Style2"/>
        <w:spacing w:line="240" w:lineRule="auto"/>
        <w:ind w:left="450" w:hanging="450"/>
      </w:pPr>
      <w:proofErr w:type="spellStart"/>
      <w:r w:rsidRPr="000C1A72">
        <w:t>Azizah</w:t>
      </w:r>
      <w:proofErr w:type="spellEnd"/>
      <w:r w:rsidRPr="000C1A72">
        <w:t xml:space="preserve">, SN, &amp; </w:t>
      </w:r>
      <w:proofErr w:type="spellStart"/>
      <w:r w:rsidRPr="000C1A72">
        <w:t>Sairin</w:t>
      </w:r>
      <w:proofErr w:type="spellEnd"/>
      <w:r w:rsidRPr="000C1A72">
        <w:t>, S. (2025). THE EFFECT OF TOTAL ASSET TURNOVER AND CURRENT RATIO ON STOCK PRICES AT PT HANJAYA MANDALA SAMPOERNA TBK 2014-2024 PERIOD. Journal Intellectuals and Scholars of the Archipelago, 2(4), 5819-5827.</w:t>
      </w:r>
    </w:p>
    <w:p w14:paraId="3A754519" w14:textId="02B5C6C5" w:rsidR="00237E06" w:rsidRPr="00237E06" w:rsidRDefault="00237E06" w:rsidP="00237E06">
      <w:pPr>
        <w:pStyle w:val="Style2"/>
        <w:ind w:left="450" w:hanging="450"/>
        <w:rPr>
          <w:lang w:val="id-ID"/>
        </w:rPr>
      </w:pPr>
      <w:r w:rsidRPr="00237E06">
        <w:rPr>
          <w:lang w:val="id-ID"/>
        </w:rPr>
        <w:lastRenderedPageBreak/>
        <w:t xml:space="preserve">Central Statistics Agency. (2024). </w:t>
      </w:r>
      <w:r w:rsidRPr="00237E06">
        <w:rPr>
          <w:i/>
          <w:iCs/>
          <w:lang w:val="id-ID"/>
        </w:rPr>
        <w:t xml:space="preserve">Indonesia's Gross Domestic Product, Second Quarter 2024 </w:t>
      </w:r>
      <w:r w:rsidRPr="00237E06">
        <w:rPr>
          <w:lang w:val="id-ID"/>
        </w:rPr>
        <w:t>.</w:t>
      </w:r>
    </w:p>
    <w:p w14:paraId="7B35B5E2" w14:textId="17960B30" w:rsidR="00960CC1" w:rsidRDefault="006C71D2" w:rsidP="00960CC1">
      <w:pPr>
        <w:pStyle w:val="Style2"/>
        <w:spacing w:line="240" w:lineRule="auto"/>
        <w:ind w:left="450" w:hanging="450"/>
      </w:pPr>
      <w:proofErr w:type="spellStart"/>
      <w:r w:rsidRPr="006C71D2">
        <w:t>Cahyo</w:t>
      </w:r>
      <w:proofErr w:type="spellEnd"/>
      <w:r w:rsidRPr="006C71D2">
        <w:t xml:space="preserve">, DN, &amp; </w:t>
      </w:r>
      <w:proofErr w:type="spellStart"/>
      <w:r w:rsidRPr="006C71D2">
        <w:t>Sutiman</w:t>
      </w:r>
      <w:proofErr w:type="spellEnd"/>
      <w:r w:rsidRPr="006C71D2">
        <w:t>, S. (2025). THE EFFECT OF SALES GROWTH AND RETURN ON EQUITY ON STOCK PRICES AT PT GAJAH TUNGGAL TBK 2015-2024 PERIOD. Journal Intellectuals and Scholars of the Archipelago, 2(4), 5605-5614.</w:t>
      </w:r>
    </w:p>
    <w:p w14:paraId="76D20109" w14:textId="77777777" w:rsidR="006C71D2" w:rsidRDefault="006C71D2" w:rsidP="006C71D2">
      <w:pPr>
        <w:pStyle w:val="Style2"/>
        <w:ind w:left="450" w:hanging="450"/>
        <w:rPr>
          <w:lang w:val="id-ID"/>
        </w:rPr>
      </w:pPr>
      <w:r w:rsidRPr="006C71D2">
        <w:rPr>
          <w:lang w:val="id-ID"/>
        </w:rPr>
        <w:t>Listiawati, N. A., Rolanda, I., &amp; Karlina, B. (2024). The effect of total asset turnover, debt to equity ratio, return on equity, and sales growth on price to book value: An empirical study on property and real estate subsector companies listed on the Indonesia Stock Exchange for the 2018–2022 period. Proceeding of the International Conference on Economics, Accounting, and Taxation (ICEAT), 1(2), 123–135.</w:t>
      </w:r>
    </w:p>
    <w:p w14:paraId="66194BF5" w14:textId="2C8D7C1B" w:rsidR="007061AA" w:rsidRDefault="007061AA" w:rsidP="006C71D2">
      <w:pPr>
        <w:pStyle w:val="Style2"/>
        <w:ind w:left="450" w:hanging="450"/>
        <w:rPr>
          <w:lang w:val="id-ID"/>
        </w:rPr>
      </w:pPr>
      <w:r w:rsidRPr="007061AA">
        <w:rPr>
          <w:lang w:val="id-ID"/>
        </w:rPr>
        <w:t>Patin, J. C., Rahman, M., &amp; Mustafa, M. (2020). Impact of total asset turnover ratios on equity returns: Dynamic panel data analyses. Journal of Accounting, Business and Management (JABM), 27(1), 19-29.</w:t>
      </w:r>
    </w:p>
    <w:p w14:paraId="2F6245B3" w14:textId="00E712A6" w:rsidR="00A07CA2" w:rsidRDefault="00A07CA2" w:rsidP="006C71D2">
      <w:pPr>
        <w:pStyle w:val="Style2"/>
        <w:ind w:left="450" w:hanging="450"/>
        <w:rPr>
          <w:lang w:val="id-ID"/>
        </w:rPr>
      </w:pPr>
      <w:r w:rsidRPr="00A07CA2">
        <w:rPr>
          <w:lang w:val="id-ID"/>
        </w:rPr>
        <w:t>Prastyatini, S. L. Y., &amp; Resita, D. (2025). The Influence of Revenue Growth Rate and Initial Public Offering on Stock Price Estimation. Indonesian Interdisciplinary Journal of Sharia Economics (IIJSE), 8(2), 6218-6235.</w:t>
      </w:r>
    </w:p>
    <w:p w14:paraId="64CD9E13" w14:textId="2F8BB3AA" w:rsidR="00960CC1" w:rsidRPr="006C71D2" w:rsidRDefault="00960CC1" w:rsidP="006C71D2">
      <w:pPr>
        <w:pStyle w:val="Style2"/>
        <w:ind w:left="450" w:hanging="450"/>
        <w:rPr>
          <w:lang w:val="id-ID"/>
        </w:rPr>
      </w:pPr>
      <w:proofErr w:type="spellStart"/>
      <w:proofErr w:type="gramStart"/>
      <w:r w:rsidRPr="00960CC1">
        <w:t>Restuningsih</w:t>
      </w:r>
      <w:proofErr w:type="spellEnd"/>
      <w:r w:rsidRPr="00960CC1">
        <w:t xml:space="preserve"> ,</w:t>
      </w:r>
      <w:proofErr w:type="gramEnd"/>
      <w:r w:rsidRPr="00960CC1">
        <w:t xml:space="preserve"> J., &amp; </w:t>
      </w:r>
      <w:proofErr w:type="spellStart"/>
      <w:r w:rsidRPr="00960CC1">
        <w:t>Hertina</w:t>
      </w:r>
      <w:proofErr w:type="spellEnd"/>
      <w:r w:rsidRPr="00960CC1">
        <w:t xml:space="preserve"> , D. (2024). </w:t>
      </w:r>
      <w:r w:rsidRPr="00960CC1">
        <w:rPr>
          <w:i/>
          <w:iCs/>
        </w:rPr>
        <w:t xml:space="preserve">Return on Assets and Stock Prices: Evidence from Indonesian Listed Firms Across Industry </w:t>
      </w:r>
      <w:proofErr w:type="gramStart"/>
      <w:r w:rsidRPr="00960CC1">
        <w:rPr>
          <w:i/>
          <w:iCs/>
        </w:rPr>
        <w:t xml:space="preserve">Subsectors </w:t>
      </w:r>
      <w:r w:rsidRPr="00960CC1">
        <w:t>.</w:t>
      </w:r>
      <w:proofErr w:type="gramEnd"/>
      <w:r w:rsidRPr="00960CC1">
        <w:t xml:space="preserve"> Proceedings of the International Conference on Economics, Accounting, and Taxation (ICEAT), 1(2), 123–135.</w:t>
      </w:r>
    </w:p>
    <w:p w14:paraId="726B55CF" w14:textId="513DE418" w:rsidR="008D6FC2" w:rsidRDefault="000C1A72" w:rsidP="000C1A72">
      <w:pPr>
        <w:pStyle w:val="Style2"/>
        <w:spacing w:line="240" w:lineRule="auto"/>
        <w:ind w:left="450" w:hanging="450"/>
      </w:pPr>
      <w:r w:rsidRPr="000C1A72">
        <w:t xml:space="preserve">Sanusi, R., </w:t>
      </w:r>
      <w:proofErr w:type="spellStart"/>
      <w:proofErr w:type="gramStart"/>
      <w:r w:rsidRPr="000C1A72">
        <w:t>Balafif</w:t>
      </w:r>
      <w:proofErr w:type="spellEnd"/>
      <w:r w:rsidRPr="000C1A72">
        <w:t xml:space="preserve"> ,</w:t>
      </w:r>
      <w:proofErr w:type="gramEnd"/>
      <w:r w:rsidRPr="000C1A72">
        <w:t xml:space="preserve"> M., &amp; Shanti, LKA (2024). The Effect of DER, ROA, and TATO on Stock Prices of Commercial Banks Listed on the IDX. Journal System </w:t>
      </w:r>
      <w:proofErr w:type="gramStart"/>
      <w:r w:rsidRPr="000C1A72">
        <w:t>Information ,</w:t>
      </w:r>
      <w:proofErr w:type="gramEnd"/>
      <w:r w:rsidRPr="000C1A72">
        <w:t xml:space="preserve"> Accounting and Management , 4(2), 215-224.</w:t>
      </w:r>
    </w:p>
    <w:p w14:paraId="6E88F638" w14:textId="5A3AAE84" w:rsidR="00237E06" w:rsidRDefault="00237E06" w:rsidP="000C1A72">
      <w:pPr>
        <w:pStyle w:val="Style2"/>
        <w:spacing w:line="240" w:lineRule="auto"/>
        <w:ind w:left="450" w:hanging="450"/>
      </w:pPr>
      <w:proofErr w:type="spellStart"/>
      <w:proofErr w:type="gramStart"/>
      <w:r w:rsidRPr="00237E06">
        <w:t>Sugiyono</w:t>
      </w:r>
      <w:proofErr w:type="spellEnd"/>
      <w:r w:rsidRPr="00237E06">
        <w:t xml:space="preserve"> .</w:t>
      </w:r>
      <w:proofErr w:type="gramEnd"/>
      <w:r w:rsidRPr="00237E06">
        <w:t xml:space="preserve"> (2023). </w:t>
      </w:r>
      <w:r w:rsidRPr="00237E06">
        <w:rPr>
          <w:i/>
          <w:iCs/>
        </w:rPr>
        <w:t xml:space="preserve">Research Methods </w:t>
      </w:r>
      <w:proofErr w:type="gramStart"/>
      <w:r w:rsidRPr="00237E06">
        <w:rPr>
          <w:i/>
          <w:iCs/>
        </w:rPr>
        <w:t>Quantitative ,</w:t>
      </w:r>
      <w:proofErr w:type="gramEnd"/>
      <w:r w:rsidRPr="00237E06">
        <w:rPr>
          <w:i/>
          <w:iCs/>
        </w:rPr>
        <w:t xml:space="preserve"> Qualitative , and R&amp;D </w:t>
      </w:r>
      <w:r w:rsidRPr="00237E06">
        <w:t xml:space="preserve">. Bandung: </w:t>
      </w:r>
      <w:proofErr w:type="spellStart"/>
      <w:proofErr w:type="gramStart"/>
      <w:r w:rsidRPr="00237E06">
        <w:t>Alfabeta</w:t>
      </w:r>
      <w:proofErr w:type="spellEnd"/>
      <w:r w:rsidRPr="00237E06">
        <w:t xml:space="preserve"> .</w:t>
      </w:r>
      <w:proofErr w:type="gramEnd"/>
    </w:p>
    <w:p w14:paraId="528321EE" w14:textId="77777777" w:rsidR="006C71D2" w:rsidRDefault="000C1A72" w:rsidP="006C71D2">
      <w:pPr>
        <w:pStyle w:val="Style2"/>
        <w:spacing w:line="240" w:lineRule="auto"/>
        <w:ind w:left="450" w:hanging="450"/>
      </w:pPr>
      <w:proofErr w:type="spellStart"/>
      <w:proofErr w:type="gramStart"/>
      <w:r w:rsidRPr="000C1A72">
        <w:t>Sumantri</w:t>
      </w:r>
      <w:proofErr w:type="spellEnd"/>
      <w:r w:rsidRPr="000C1A72">
        <w:t xml:space="preserve"> ,</w:t>
      </w:r>
      <w:proofErr w:type="gramEnd"/>
      <w:r w:rsidRPr="000C1A72">
        <w:t xml:space="preserve"> GM, &amp; </w:t>
      </w:r>
      <w:proofErr w:type="spellStart"/>
      <w:r w:rsidRPr="000C1A72">
        <w:t>Sukartaatmadja</w:t>
      </w:r>
      <w:proofErr w:type="spellEnd"/>
      <w:r w:rsidRPr="000C1A72">
        <w:t xml:space="preserve"> , I. (2022). The Effect of ROA, CR, and TATO on Stock Prices of Pharmaceutical Companies Listed on the IDX for the 2016-2020 </w:t>
      </w:r>
      <w:proofErr w:type="gramStart"/>
      <w:r w:rsidRPr="000C1A72">
        <w:t>Period .</w:t>
      </w:r>
      <w:proofErr w:type="gramEnd"/>
    </w:p>
    <w:p w14:paraId="1F0F7B4E" w14:textId="77777777" w:rsidR="006C71D2" w:rsidRDefault="006C71D2" w:rsidP="006C71D2">
      <w:pPr>
        <w:pStyle w:val="Style2"/>
        <w:spacing w:line="240" w:lineRule="auto"/>
        <w:ind w:left="450" w:hanging="450"/>
      </w:pPr>
      <w:proofErr w:type="spellStart"/>
      <w:r w:rsidRPr="006C71D2">
        <w:t>Mardiana</w:t>
      </w:r>
      <w:proofErr w:type="spellEnd"/>
      <w:r w:rsidRPr="006C71D2">
        <w:t xml:space="preserve">, E., &amp; </w:t>
      </w:r>
      <w:proofErr w:type="spellStart"/>
      <w:r w:rsidRPr="006C71D2">
        <w:t>Utiyati</w:t>
      </w:r>
      <w:proofErr w:type="spellEnd"/>
      <w:r w:rsidRPr="006C71D2">
        <w:t xml:space="preserve">, S. (2020). </w:t>
      </w:r>
      <w:proofErr w:type="spellStart"/>
      <w:r w:rsidRPr="006C71D2">
        <w:t>Pengaruh</w:t>
      </w:r>
      <w:proofErr w:type="spellEnd"/>
      <w:r w:rsidRPr="006C71D2">
        <w:t xml:space="preserve"> Return on Assets, Return on Equity, Current Ratio </w:t>
      </w:r>
      <w:proofErr w:type="spellStart"/>
      <w:r w:rsidRPr="006C71D2">
        <w:t>Terhadap</w:t>
      </w:r>
      <w:proofErr w:type="spellEnd"/>
      <w:r w:rsidRPr="006C71D2">
        <w:t xml:space="preserve"> </w:t>
      </w:r>
      <w:proofErr w:type="spellStart"/>
      <w:r w:rsidRPr="006C71D2">
        <w:t>Harga</w:t>
      </w:r>
      <w:proofErr w:type="spellEnd"/>
      <w:r w:rsidRPr="006C71D2">
        <w:t xml:space="preserve"> </w:t>
      </w:r>
      <w:proofErr w:type="spellStart"/>
      <w:r w:rsidRPr="006C71D2">
        <w:t>Saham</w:t>
      </w:r>
      <w:proofErr w:type="spellEnd"/>
      <w:r w:rsidRPr="006C71D2">
        <w:t xml:space="preserve">. </w:t>
      </w:r>
      <w:proofErr w:type="spellStart"/>
      <w:r w:rsidRPr="006C71D2">
        <w:t>Jurnal</w:t>
      </w:r>
      <w:proofErr w:type="spellEnd"/>
      <w:r w:rsidRPr="006C71D2">
        <w:t xml:space="preserve"> </w:t>
      </w:r>
      <w:proofErr w:type="spellStart"/>
      <w:r w:rsidRPr="006C71D2">
        <w:t>Ilmu</w:t>
      </w:r>
      <w:proofErr w:type="spellEnd"/>
      <w:r w:rsidRPr="006C71D2">
        <w:t xml:space="preserve"> dan </w:t>
      </w:r>
      <w:proofErr w:type="spellStart"/>
      <w:r w:rsidRPr="006C71D2">
        <w:t>Riset</w:t>
      </w:r>
      <w:proofErr w:type="spellEnd"/>
      <w:r w:rsidRPr="006C71D2">
        <w:t xml:space="preserve"> </w:t>
      </w:r>
      <w:proofErr w:type="spellStart"/>
      <w:r w:rsidRPr="006C71D2">
        <w:t>Manajemen</w:t>
      </w:r>
      <w:proofErr w:type="spellEnd"/>
      <w:r w:rsidRPr="006C71D2">
        <w:t xml:space="preserve"> (JIRM), 9(4).</w:t>
      </w:r>
    </w:p>
    <w:p w14:paraId="7E409898" w14:textId="08479FB6" w:rsidR="00A40D70" w:rsidRDefault="00A40D70" w:rsidP="006C71D2">
      <w:pPr>
        <w:pStyle w:val="Style2"/>
        <w:spacing w:line="240" w:lineRule="auto"/>
        <w:ind w:left="450" w:hanging="450"/>
      </w:pPr>
      <w:r w:rsidRPr="00A40D70">
        <w:t xml:space="preserve">Richard, R., Muda, I., &amp; </w:t>
      </w:r>
      <w:proofErr w:type="spellStart"/>
      <w:r w:rsidRPr="00A40D70">
        <w:t>Sirojuzilam</w:t>
      </w:r>
      <w:proofErr w:type="spellEnd"/>
      <w:r w:rsidRPr="00A40D70">
        <w:t>, S. (2021). Analysis of factors affecting stock returns with economic value added as intervening variables in property and real estate companies listed on the Indonesia stock exchange. Budapest International Research and Critics Institute-Journal (BIRCI-Journal), 4(3), 5644-5652.</w:t>
      </w:r>
    </w:p>
    <w:p w14:paraId="6774D974" w14:textId="77777777" w:rsidR="006C71D2" w:rsidRDefault="00A07CA2" w:rsidP="006C71D2">
      <w:pPr>
        <w:pStyle w:val="Style2"/>
        <w:spacing w:line="240" w:lineRule="auto"/>
        <w:ind w:left="450" w:hanging="450"/>
      </w:pPr>
      <w:proofErr w:type="spellStart"/>
      <w:r w:rsidRPr="00A07CA2">
        <w:t>Yantri</w:t>
      </w:r>
      <w:proofErr w:type="spellEnd"/>
      <w:r w:rsidRPr="00A07CA2">
        <w:t xml:space="preserve">, O., &amp; </w:t>
      </w:r>
      <w:proofErr w:type="spellStart"/>
      <w:r w:rsidRPr="00A07CA2">
        <w:t>Sumarman</w:t>
      </w:r>
      <w:proofErr w:type="spellEnd"/>
      <w:r w:rsidRPr="00A07CA2">
        <w:t xml:space="preserve">, B. (2023). PENGARUH INFLASI, LEVERAGE DAN SALES GROWTH TERHADAP RETURN SAHAM PADA PERUSAHAAN FOOD AND BEVERAGE YANG TERDAFTAR DI BURSA EFEK INDONESIA PERIODE 2017-2021. Zona </w:t>
      </w:r>
      <w:proofErr w:type="spellStart"/>
      <w:r w:rsidRPr="00A07CA2">
        <w:t>Keuangan</w:t>
      </w:r>
      <w:proofErr w:type="spellEnd"/>
      <w:r w:rsidRPr="00A07CA2">
        <w:t xml:space="preserve">: Program </w:t>
      </w:r>
      <w:proofErr w:type="spellStart"/>
      <w:r w:rsidRPr="00A07CA2">
        <w:t>Studi</w:t>
      </w:r>
      <w:proofErr w:type="spellEnd"/>
      <w:r w:rsidRPr="00A07CA2">
        <w:t xml:space="preserve"> </w:t>
      </w:r>
      <w:proofErr w:type="spellStart"/>
      <w:r w:rsidRPr="00A07CA2">
        <w:t>Akuntansi</w:t>
      </w:r>
      <w:proofErr w:type="spellEnd"/>
      <w:r w:rsidRPr="00A07CA2">
        <w:t xml:space="preserve"> (S1) </w:t>
      </w:r>
      <w:proofErr w:type="spellStart"/>
      <w:r w:rsidRPr="00A07CA2">
        <w:t>Universitas</w:t>
      </w:r>
      <w:proofErr w:type="spellEnd"/>
      <w:r w:rsidRPr="00A07CA2">
        <w:t xml:space="preserve"> </w:t>
      </w:r>
      <w:proofErr w:type="spellStart"/>
      <w:r w:rsidRPr="00A07CA2">
        <w:t>Batam</w:t>
      </w:r>
      <w:proofErr w:type="spellEnd"/>
      <w:r w:rsidRPr="00A07CA2">
        <w:t>, 13(1).</w:t>
      </w:r>
    </w:p>
    <w:p w14:paraId="5847DA54" w14:textId="77777777" w:rsidR="00A40D70" w:rsidRDefault="00A40D70" w:rsidP="006C71D2">
      <w:pPr>
        <w:pStyle w:val="Style2"/>
        <w:spacing w:line="240" w:lineRule="auto"/>
        <w:ind w:left="450" w:hanging="450"/>
      </w:pPr>
    </w:p>
    <w:p w14:paraId="4693C11A" w14:textId="27EDAD61" w:rsidR="008D6FC2" w:rsidRDefault="008D6FC2" w:rsidP="00E33D13">
      <w:pPr>
        <w:spacing w:after="0" w:line="240" w:lineRule="auto"/>
        <w:ind w:left="0" w:right="0" w:firstLine="0"/>
        <w:jc w:val="left"/>
      </w:pPr>
    </w:p>
    <w:p w14:paraId="186F4249" w14:textId="77777777" w:rsidR="002C5492" w:rsidRDefault="002C5492" w:rsidP="00E33D13">
      <w:pPr>
        <w:spacing w:line="240" w:lineRule="auto"/>
      </w:pPr>
    </w:p>
    <w:sectPr w:rsidR="002C5492" w:rsidSect="000C7F55">
      <w:type w:val="continuous"/>
      <w:pgSz w:w="11909" w:h="16834"/>
      <w:pgMar w:top="2025" w:right="1366" w:bottom="1641"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Dr. Werner Ria Murhadi  S.E.  M.M." w:date="2026-01-12T08:33:00Z" w:initials="DW">
    <w:p w14:paraId="48E37B8B" w14:textId="2CB35ACE" w:rsidR="00EA0888" w:rsidRDefault="00EA0888" w:rsidP="00EA0888">
      <w:pPr>
        <w:pStyle w:val="CommentText"/>
        <w:ind w:left="0" w:firstLine="0"/>
        <w:jc w:val="left"/>
      </w:pPr>
      <w:r>
        <w:rPr>
          <w:rStyle w:val="CommentReference"/>
        </w:rPr>
        <w:annotationRef/>
      </w:r>
      <w:r>
        <w:t>A good introduction follows a pattern from general to specific. Your current pattern is:</w:t>
      </w:r>
    </w:p>
    <w:p w14:paraId="5A076F2B" w14:textId="77777777" w:rsidR="00EA0888" w:rsidRDefault="00EA0888" w:rsidP="00EA0888">
      <w:pPr>
        <w:pStyle w:val="CommentText"/>
        <w:ind w:left="0" w:firstLine="0"/>
        <w:jc w:val="left"/>
      </w:pPr>
    </w:p>
    <w:p w14:paraId="6A409F22" w14:textId="77777777" w:rsidR="00EA0888" w:rsidRDefault="00EA0888" w:rsidP="00EA0888">
      <w:pPr>
        <w:pStyle w:val="CommentText"/>
        <w:ind w:left="0" w:firstLine="0"/>
        <w:jc w:val="left"/>
      </w:pPr>
      <w:r>
        <w:t>Specific (Transportation Sector)</w:t>
      </w:r>
    </w:p>
    <w:p w14:paraId="4C25C560" w14:textId="77777777" w:rsidR="00EA0888" w:rsidRDefault="00EA0888" w:rsidP="00EA0888">
      <w:pPr>
        <w:pStyle w:val="CommentText"/>
        <w:ind w:left="0" w:firstLine="0"/>
        <w:jc w:val="left"/>
      </w:pPr>
    </w:p>
    <w:p w14:paraId="6011CE89" w14:textId="77777777" w:rsidR="00EA0888" w:rsidRDefault="00EA0888" w:rsidP="00EA0888">
      <w:pPr>
        <w:pStyle w:val="CommentText"/>
        <w:ind w:left="0" w:firstLine="0"/>
        <w:jc w:val="left"/>
      </w:pPr>
      <w:r>
        <w:t>Jump to Chart</w:t>
      </w:r>
    </w:p>
    <w:p w14:paraId="262D55BB" w14:textId="77777777" w:rsidR="00EA0888" w:rsidRDefault="00EA0888" w:rsidP="00EA0888">
      <w:pPr>
        <w:pStyle w:val="CommentText"/>
        <w:ind w:left="0" w:firstLine="0"/>
        <w:jc w:val="left"/>
      </w:pPr>
    </w:p>
    <w:p w14:paraId="343EB95B" w14:textId="77777777" w:rsidR="00EA0888" w:rsidRDefault="00EA0888" w:rsidP="00EA0888">
      <w:pPr>
        <w:pStyle w:val="CommentText"/>
        <w:ind w:left="0" w:firstLine="0"/>
        <w:jc w:val="left"/>
      </w:pPr>
      <w:r>
        <w:t>Back to General Theory (Stock Prices)</w:t>
      </w:r>
    </w:p>
    <w:p w14:paraId="6559AA67" w14:textId="77777777" w:rsidR="00EA0888" w:rsidRDefault="00EA0888" w:rsidP="00EA0888">
      <w:pPr>
        <w:pStyle w:val="CommentText"/>
        <w:ind w:left="0" w:firstLine="0"/>
        <w:jc w:val="left"/>
      </w:pPr>
    </w:p>
    <w:p w14:paraId="3BEB2329" w14:textId="77777777" w:rsidR="00EA0888" w:rsidRDefault="00EA0888" w:rsidP="00EA0888">
      <w:pPr>
        <w:pStyle w:val="CommentText"/>
        <w:ind w:left="0" w:firstLine="0"/>
        <w:jc w:val="left"/>
      </w:pPr>
      <w:r>
        <w:t>Very Specific &amp; Detailed (Literature Review per Variable)</w:t>
      </w:r>
    </w:p>
    <w:p w14:paraId="46B0AB65" w14:textId="77777777" w:rsidR="00EA0888" w:rsidRDefault="00EA0888" w:rsidP="00EA0888">
      <w:pPr>
        <w:pStyle w:val="CommentText"/>
        <w:ind w:left="0" w:firstLine="0"/>
        <w:jc w:val="left"/>
      </w:pPr>
    </w:p>
    <w:p w14:paraId="02AC10D2" w14:textId="77777777" w:rsidR="00EA0888" w:rsidRDefault="00EA0888" w:rsidP="00EA0888">
      <w:pPr>
        <w:pStyle w:val="CommentText"/>
        <w:ind w:left="0" w:firstLine="0"/>
        <w:jc w:val="left"/>
      </w:pPr>
      <w:r>
        <w:t>Objective</w:t>
      </w:r>
    </w:p>
    <w:p w14:paraId="1E0DF493" w14:textId="77777777" w:rsidR="00EA0888" w:rsidRDefault="00EA0888" w:rsidP="00EA0888">
      <w:pPr>
        <w:pStyle w:val="CommentText"/>
        <w:ind w:left="0" w:firstLine="0"/>
        <w:jc w:val="left"/>
      </w:pPr>
    </w:p>
    <w:p w14:paraId="186C6C4C" w14:textId="77777777" w:rsidR="00EA0888" w:rsidRDefault="00EA0888" w:rsidP="00EA0888">
      <w:pPr>
        <w:pStyle w:val="CommentText"/>
        <w:ind w:left="0" w:firstLine="0"/>
        <w:jc w:val="left"/>
      </w:pPr>
      <w:r>
        <w:t>This disrupts the logical flow. The standard pattern for writing a good introduction should be:</w:t>
      </w:r>
    </w:p>
    <w:p w14:paraId="12834F44" w14:textId="77777777" w:rsidR="00EA0888" w:rsidRDefault="00EA0888" w:rsidP="00EA0888">
      <w:pPr>
        <w:pStyle w:val="CommentText"/>
        <w:ind w:left="0" w:firstLine="0"/>
        <w:jc w:val="left"/>
      </w:pPr>
    </w:p>
    <w:p w14:paraId="5284AB42" w14:textId="77777777" w:rsidR="00EA0888" w:rsidRDefault="00EA0888" w:rsidP="00EA0888">
      <w:pPr>
        <w:pStyle w:val="CommentText"/>
        <w:ind w:left="0" w:firstLine="0"/>
        <w:jc w:val="left"/>
      </w:pPr>
      <w:r>
        <w:t>Paragraph 1: Broad Context - The importance of the transportation sector to the Indonesian economy and capital market.</w:t>
      </w:r>
    </w:p>
    <w:p w14:paraId="46AAEEB9" w14:textId="77777777" w:rsidR="00EA0888" w:rsidRDefault="00EA0888" w:rsidP="00EA0888">
      <w:pPr>
        <w:pStyle w:val="CommentText"/>
        <w:ind w:left="0" w:firstLine="0"/>
        <w:jc w:val="left"/>
      </w:pPr>
    </w:p>
    <w:p w14:paraId="269510B1" w14:textId="77777777" w:rsidR="00EA0888" w:rsidRDefault="00EA0888" w:rsidP="00EA0888">
      <w:pPr>
        <w:pStyle w:val="CommentText"/>
        <w:ind w:left="0" w:firstLine="0"/>
        <w:jc w:val="left"/>
      </w:pPr>
      <w:r>
        <w:t>Paragraph 2: Problem Focus - Stock prices as a key indicator and the fact that investors use financial ratios (such as TATO, Sales Growth, ROA) to assess them. However, mention here that the findings from various studies regarding the influence of these ratios are INCONSISTENT. This is the "Research Gap" in your research.</w:t>
      </w:r>
    </w:p>
    <w:p w14:paraId="3FAE15D7" w14:textId="77777777" w:rsidR="00EA0888" w:rsidRDefault="00EA0888" w:rsidP="00EA0888">
      <w:pPr>
        <w:pStyle w:val="CommentText"/>
        <w:ind w:left="0" w:firstLine="0"/>
        <w:jc w:val="left"/>
      </w:pPr>
    </w:p>
    <w:p w14:paraId="6BF4F064" w14:textId="77777777" w:rsidR="00EA0888" w:rsidRDefault="00EA0888" w:rsidP="00EA0888">
      <w:pPr>
        <w:pStyle w:val="CommentText"/>
        <w:ind w:left="0" w:firstLine="0"/>
        <w:jc w:val="left"/>
      </w:pPr>
      <w:r>
        <w:t>Paragraph 3: Solution &amp; Objective - Therefore, this study aims to analyze the influence of these three ratios in an integrated manner on the transportation sector on the IDX to provide clearer evidence.</w:t>
      </w:r>
    </w:p>
  </w:comment>
  <w:comment w:id="1" w:author="Dr. Werner Ria Murhadi  S.E.  M.M." w:date="2026-01-12T08:34:00Z" w:initials="DW">
    <w:p w14:paraId="6282F9D5" w14:textId="50C6341F" w:rsidR="00EA0888" w:rsidRDefault="00EA0888" w:rsidP="00EA0888">
      <w:pPr>
        <w:pStyle w:val="CommentText"/>
        <w:ind w:left="0" w:firstLine="0"/>
        <w:jc w:val="left"/>
      </w:pPr>
      <w:r>
        <w:rPr>
          <w:rStyle w:val="CommentReference"/>
        </w:rPr>
        <w:annotationRef/>
      </w:r>
      <w:r>
        <w:t xml:space="preserve">You already have the ingredients for an excellent research gap—paragraphs that claim "produce mixed results," "inconsistent," and "contradictory." However, these statements are hidden behind the details of the literature review. In the introduction, simply generalize these inconsistencies as accepted facts in the literature, and use them as the primary reason why your research is needed. Simply state that previous researchers have generally used financial ratios (such as asset efficiency, sales growth, profitability) to predict stock prices, but the results have been inconsistent/mixed. Then, emphasize that integrated analysis in the highly volatile transportation sector is still limited. </w:t>
      </w:r>
      <w:r>
        <w:t xml:space="preserve">The goal: Demonstrate that your research is </w:t>
      </w:r>
      <w:bookmarkStart w:id="2" w:name="_GoBack"/>
      <w:bookmarkEnd w:id="2"/>
      <w:r>
        <w:t>necessary to fill the existing knowledge gap.</w:t>
      </w:r>
    </w:p>
  </w:comment>
  <w:comment w:id="3" w:author="Dr. Werner Ria Murhadi  S.E.  M.M." w:date="2026-01-12T08:39:00Z" w:initials="DW">
    <w:p w14:paraId="73EA6C04" w14:textId="77777777" w:rsidR="00EA0888" w:rsidRDefault="00EA0888" w:rsidP="00EA0888">
      <w:pPr>
        <w:pStyle w:val="CommentText"/>
        <w:ind w:left="0" w:firstLine="0"/>
        <w:jc w:val="left"/>
      </w:pPr>
      <w:r>
        <w:rPr>
          <w:rStyle w:val="CommentReference"/>
        </w:rPr>
        <w:annotationRef/>
      </w:r>
      <w:r>
        <w:t>If you use panel data, then you must show the Chow and Hausmann tests to determine whether the model used is FEM, REM or CEM.</w:t>
      </w:r>
    </w:p>
  </w:comment>
  <w:comment w:id="4" w:author="Dr. Werner Ria Murhadi  S.E.  M.M." w:date="2026-01-12T08:59:00Z" w:initials="DW">
    <w:p w14:paraId="0809E73F" w14:textId="77777777" w:rsidR="001708CB" w:rsidRDefault="001708CB" w:rsidP="001708CB">
      <w:pPr>
        <w:pStyle w:val="CommentText"/>
        <w:ind w:left="0" w:firstLine="0"/>
        <w:jc w:val="left"/>
      </w:pPr>
      <w:r>
        <w:rPr>
          <w:rStyle w:val="CommentReference"/>
        </w:rPr>
        <w:annotationRef/>
      </w:r>
      <w:r>
        <w:t>Weakness: Each paragraph simply states: "Variable X is significant. These results are consistent with research on Y." This resembles a Conclusion or Summary of Findings section, not a Discussion.</w:t>
      </w:r>
    </w:p>
    <w:p w14:paraId="7EF90A1D" w14:textId="77777777" w:rsidR="001708CB" w:rsidRDefault="001708CB" w:rsidP="001708CB">
      <w:pPr>
        <w:pStyle w:val="CommentText"/>
        <w:ind w:left="0" w:firstLine="0"/>
        <w:jc w:val="left"/>
      </w:pPr>
    </w:p>
    <w:p w14:paraId="3305FD83" w14:textId="77777777" w:rsidR="001708CB" w:rsidRDefault="001708CB" w:rsidP="001708CB">
      <w:pPr>
        <w:pStyle w:val="CommentText"/>
        <w:ind w:left="0" w:firstLine="0"/>
        <w:jc w:val="left"/>
      </w:pPr>
      <w:r>
        <w:t>Suggestion: The Discussion section should interpret, explain, and contextualize the findings. Question why the results are as they are. Example guiding question:</w:t>
      </w:r>
    </w:p>
    <w:p w14:paraId="07DB518D" w14:textId="77777777" w:rsidR="001708CB" w:rsidRDefault="001708CB" w:rsidP="001708CB">
      <w:pPr>
        <w:pStyle w:val="CommentText"/>
        <w:ind w:left="0" w:firstLine="0"/>
        <w:jc w:val="left"/>
      </w:pPr>
      <w:r>
        <w:t>For a significant TATO: "Why is asset effectiveness such a concern for investors in the transportation sector? Is it because this sector is capital-intensive, making efficient use of assets key to profitability?"</w:t>
      </w:r>
    </w:p>
    <w:p w14:paraId="03D4423A" w14:textId="77777777" w:rsidR="001708CB" w:rsidRDefault="001708CB" w:rsidP="001708CB">
      <w:pPr>
        <w:pStyle w:val="CommentText"/>
        <w:ind w:left="0" w:firstLine="0"/>
        <w:jc w:val="left"/>
      </w:pPr>
    </w:p>
    <w:p w14:paraId="00FD60CC" w14:textId="77777777" w:rsidR="001708CB" w:rsidRDefault="001708CB" w:rsidP="001708CB">
      <w:pPr>
        <w:pStyle w:val="CommentText"/>
        <w:ind w:left="0" w:firstLine="0"/>
        <w:jc w:val="left"/>
      </w:pPr>
      <w:r>
        <w:t>Another weakness: The explanation is superficial: "investors see this as a positive signal." What theory underlies this logic? The discussion should be linked to financial and capital market theory.</w:t>
      </w:r>
    </w:p>
    <w:p w14:paraId="13772EA8" w14:textId="77777777" w:rsidR="001708CB" w:rsidRDefault="001708CB" w:rsidP="001708CB">
      <w:pPr>
        <w:pStyle w:val="CommentText"/>
        <w:ind w:left="0" w:firstLine="0"/>
        <w:jc w:val="left"/>
      </w:pPr>
      <w:r>
        <w:t>Suggestion: Link each finding to relevant theory.</w:t>
      </w:r>
    </w:p>
    <w:p w14:paraId="5E458D84" w14:textId="77777777" w:rsidR="001708CB" w:rsidRDefault="001708CB" w:rsidP="001708CB">
      <w:pPr>
        <w:pStyle w:val="CommentText"/>
        <w:ind w:left="0" w:firstLine="0"/>
        <w:jc w:val="left"/>
      </w:pPr>
    </w:p>
    <w:p w14:paraId="2D52E5EC" w14:textId="77777777" w:rsidR="001708CB" w:rsidRDefault="001708CB" w:rsidP="001708CB">
      <w:pPr>
        <w:pStyle w:val="CommentText"/>
        <w:ind w:left="0" w:firstLine="0"/>
        <w:jc w:val="left"/>
      </w:pPr>
      <w:r>
        <w:t>Next Weakness: The discussion simply ends with "this is important for investors." What about the implications for corporate management? A strong discussion section always includes practical implications.</w:t>
      </w:r>
    </w:p>
    <w:p w14:paraId="604B4C2D" w14:textId="77777777" w:rsidR="001708CB" w:rsidRDefault="001708CB" w:rsidP="001708CB">
      <w:pPr>
        <w:pStyle w:val="CommentText"/>
        <w:ind w:left="0" w:firstLine="0"/>
        <w:jc w:val="left"/>
      </w:pPr>
      <w:r>
        <w:t>Suggestion: Provide specific recommendations for practitioners.</w:t>
      </w:r>
    </w:p>
    <w:p w14:paraId="43B63217" w14:textId="77777777" w:rsidR="001708CB" w:rsidRDefault="001708CB" w:rsidP="001708CB">
      <w:pPr>
        <w:pStyle w:val="CommentText"/>
        <w:ind w:left="0" w:firstLine="0"/>
        <w:jc w:val="left"/>
      </w:pPr>
    </w:p>
    <w:p w14:paraId="1C00754C" w14:textId="77777777" w:rsidR="001708CB" w:rsidRDefault="001708CB" w:rsidP="001708CB">
      <w:pPr>
        <w:pStyle w:val="CommentText"/>
        <w:ind w:left="0" w:firstLine="0"/>
        <w:jc w:val="left"/>
      </w:pPr>
      <w:r>
        <w:t>Conclusion: Shift from "Reporting What Was Found" to "Explaining, Arguing, and Drawing Meaning from What Was Found." By addressing the above weaknesses, your discussion section will become a valuable scholarly contribution.</w:t>
      </w:r>
    </w:p>
  </w:comment>
  <w:comment w:id="5" w:author="Dr. Werner Ria Murhadi  S.E.  M.M." w:date="2026-01-12T09:01:00Z" w:initials="DW">
    <w:p w14:paraId="166A9C27" w14:textId="77777777" w:rsidR="001708CB" w:rsidRDefault="001708CB" w:rsidP="001708CB">
      <w:pPr>
        <w:pStyle w:val="CommentText"/>
        <w:ind w:left="0" w:firstLine="0"/>
        <w:jc w:val="left"/>
      </w:pPr>
      <w:r>
        <w:rPr>
          <w:rStyle w:val="CommentReference"/>
        </w:rPr>
        <w:annotationRef/>
      </w:r>
      <w:r>
        <w:t>The conclusion should answer the question: "So what?" It should synthesize the findings to highlight theoretical contributions, practical/managerial implications, limitations, and suggestions for future research.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F4F064" w15:done="0"/>
  <w15:commentEx w15:paraId="6282F9D5" w15:paraIdParent="6BF4F064" w15:done="0"/>
  <w15:commentEx w15:paraId="73EA6C04" w15:done="0"/>
  <w15:commentEx w15:paraId="1C00754C" w15:done="0"/>
  <w15:commentEx w15:paraId="166A9C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633263" w16cex:dateUtc="2026-01-12T01:33:00Z"/>
  <w16cex:commentExtensible w16cex:durableId="5759C45C" w16cex:dateUtc="2026-01-12T01:34:00Z"/>
  <w16cex:commentExtensible w16cex:durableId="6C3E0FB4" w16cex:dateUtc="2026-01-12T01:39:00Z"/>
  <w16cex:commentExtensible w16cex:durableId="686B248C" w16cex:dateUtc="2026-01-12T01:59:00Z"/>
  <w16cex:commentExtensible w16cex:durableId="5AF77A92" w16cex:dateUtc="2026-01-12T0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F4F064" w16cid:durableId="65633263"/>
  <w16cid:commentId w16cid:paraId="6282F9D5" w16cid:durableId="5759C45C"/>
  <w16cid:commentId w16cid:paraId="73EA6C04" w16cid:durableId="6C3E0FB4"/>
  <w16cid:commentId w16cid:paraId="1C00754C" w16cid:durableId="686B248C"/>
  <w16cid:commentId w16cid:paraId="166A9C27" w16cid:durableId="5AF77A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C9983" w14:textId="77777777" w:rsidR="005226BF" w:rsidRDefault="005226BF">
      <w:pPr>
        <w:spacing w:after="0" w:line="240" w:lineRule="auto"/>
      </w:pPr>
      <w:r>
        <w:separator/>
      </w:r>
    </w:p>
  </w:endnote>
  <w:endnote w:type="continuationSeparator" w:id="0">
    <w:p w14:paraId="306DEEE8" w14:textId="77777777" w:rsidR="005226BF" w:rsidRDefault="00522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26475" w14:textId="77777777" w:rsidR="008D6FC2" w:rsidRDefault="008D6FC2">
    <w:pPr>
      <w:spacing w:after="0" w:line="259" w:lineRule="auto"/>
      <w:ind w:left="0" w:right="22" w:firstLine="0"/>
      <w:jc w:val="center"/>
    </w:pPr>
    <w:r>
      <w:rPr>
        <w:sz w:val="28"/>
      </w:rPr>
      <w:t xml:space="preserve"> </w:t>
    </w:r>
  </w:p>
  <w:p w14:paraId="4EE4A4A9" w14:textId="77777777" w:rsidR="008D6FC2" w:rsidRDefault="008D6FC2">
    <w:pPr>
      <w:spacing w:after="0" w:line="259" w:lineRule="auto"/>
      <w:ind w:left="0" w:right="105" w:firstLine="0"/>
      <w:jc w:val="center"/>
    </w:pPr>
    <w:r>
      <w:fldChar w:fldCharType="begin"/>
    </w:r>
    <w:r>
      <w:instrText xml:space="preserve"> PAGE   \* MERGEFORMAT </w:instrText>
    </w:r>
    <w:r>
      <w:fldChar w:fldCharType="separate"/>
    </w:r>
    <w:r>
      <w:t>202</w:t>
    </w:r>
    <w:r>
      <w:fldChar w:fldCharType="end"/>
    </w:r>
    <w:r>
      <w:t xml:space="preserve"> </w:t>
    </w:r>
  </w:p>
  <w:p w14:paraId="348DBE2A" w14:textId="77777777" w:rsidR="008D6FC2" w:rsidRDefault="008D6FC2">
    <w:pPr>
      <w:spacing w:after="0" w:line="259" w:lineRule="auto"/>
      <w:ind w:left="0" w:right="56" w:firstLine="0"/>
      <w:jc w:val="center"/>
    </w:pP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79B77" w14:textId="77777777" w:rsidR="008D6FC2" w:rsidRDefault="008D6FC2">
    <w:pPr>
      <w:spacing w:after="0" w:line="259" w:lineRule="auto"/>
      <w:ind w:left="0" w:right="56"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B4AA9" w14:textId="77777777" w:rsidR="008D6FC2" w:rsidRDefault="008D6FC2">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EDCBB" w14:textId="77777777" w:rsidR="005226BF" w:rsidRDefault="005226BF">
      <w:pPr>
        <w:spacing w:after="0" w:line="240" w:lineRule="auto"/>
      </w:pPr>
      <w:r>
        <w:separator/>
      </w:r>
    </w:p>
  </w:footnote>
  <w:footnote w:type="continuationSeparator" w:id="0">
    <w:p w14:paraId="757F5AA9" w14:textId="77777777" w:rsidR="005226BF" w:rsidRDefault="005226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BC344" w14:textId="53BC49E7" w:rsidR="008D6FC2" w:rsidRDefault="005226BF">
    <w:pPr>
      <w:spacing w:after="0" w:line="259" w:lineRule="auto"/>
      <w:ind w:left="0" w:right="55" w:firstLine="0"/>
      <w:jc w:val="right"/>
    </w:pPr>
    <w:r>
      <w:rPr>
        <w:noProof/>
      </w:rPr>
      <w:pict w14:anchorId="0B8DA3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992532" o:spid="_x0000_s2050" type="#_x0000_t136" style="position:absolute;left:0;text-align:left;margin-left:0;margin-top:0;width:579.25pt;height:64.3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r w:rsidR="008D6FC2">
      <w:rPr>
        <w:i/>
        <w:sz w:val="16"/>
      </w:rPr>
      <w:t xml:space="preserve"> </w:t>
    </w:r>
  </w:p>
  <w:p w14:paraId="19EEC6DF" w14:textId="77777777" w:rsidR="008D6FC2" w:rsidRDefault="008D6FC2">
    <w:pPr>
      <w:spacing w:after="0" w:line="259" w:lineRule="auto"/>
      <w:ind w:left="0" w:right="55" w:firstLine="0"/>
      <w:jc w:val="right"/>
    </w:pPr>
    <w:r>
      <w:rPr>
        <w:i/>
        <w:sz w:val="16"/>
      </w:rPr>
      <w:t xml:space="preserve"> </w:t>
    </w:r>
  </w:p>
  <w:p w14:paraId="78501134" w14:textId="77777777" w:rsidR="008D6FC2" w:rsidRDefault="008D6FC2">
    <w:pPr>
      <w:spacing w:after="0" w:line="259" w:lineRule="auto"/>
      <w:ind w:left="0" w:right="55" w:firstLine="0"/>
      <w:jc w:val="right"/>
    </w:pPr>
    <w:r>
      <w:rPr>
        <w:i/>
        <w:sz w:val="16"/>
      </w:rPr>
      <w:t xml:space="preserve"> </w:t>
    </w:r>
  </w:p>
  <w:p w14:paraId="32B100F0" w14:textId="77777777" w:rsidR="008D6FC2" w:rsidRDefault="008D6FC2">
    <w:pPr>
      <w:spacing w:after="0" w:line="259" w:lineRule="auto"/>
      <w:ind w:left="0" w:right="55" w:firstLine="0"/>
      <w:jc w:val="right"/>
    </w:pPr>
    <w:r>
      <w:rPr>
        <w:i/>
        <w:sz w:val="16"/>
      </w:rPr>
      <w:t xml:space="preserve"> </w:t>
    </w:r>
  </w:p>
  <w:p w14:paraId="4B7DB334" w14:textId="77777777" w:rsidR="008D6FC2" w:rsidRDefault="008D6FC2">
    <w:pPr>
      <w:spacing w:after="0" w:line="259" w:lineRule="auto"/>
      <w:ind w:left="0" w:right="99" w:firstLine="0"/>
      <w:jc w:val="right"/>
    </w:pPr>
    <w:proofErr w:type="spellStart"/>
    <w:r>
      <w:rPr>
        <w:i/>
        <w:sz w:val="16"/>
      </w:rPr>
      <w:t>Fauzan</w:t>
    </w:r>
    <w:proofErr w:type="spellEnd"/>
    <w:r>
      <w:rPr>
        <w:i/>
        <w:sz w:val="16"/>
      </w:rPr>
      <w:t xml:space="preserve">; Asia J. Econ. </w:t>
    </w:r>
    <w:proofErr w:type="gramStart"/>
    <w:r>
      <w:rPr>
        <w:i/>
        <w:sz w:val="16"/>
      </w:rPr>
      <w:t>Smoke .</w:t>
    </w:r>
    <w:proofErr w:type="gramEnd"/>
    <w:r>
      <w:rPr>
        <w:i/>
        <w:sz w:val="16"/>
      </w:rPr>
      <w:t xml:space="preserve"> Acc., vol. 25, no. 2, pp. 200–208, 2025; Item no. AJEBA.130441</w:t>
    </w:r>
  </w:p>
  <w:p w14:paraId="3050BEB0" w14:textId="77777777" w:rsidR="008D6FC2" w:rsidRDefault="008D6FC2">
    <w:pPr>
      <w:spacing w:after="0" w:line="259" w:lineRule="auto"/>
      <w:ind w:left="0" w:right="55" w:firstLine="0"/>
      <w:jc w:val="right"/>
    </w:pPr>
    <w:r>
      <w:rPr>
        <w:i/>
        <w:sz w:val="16"/>
      </w:rPr>
      <w:t xml:space="preserve"> </w:t>
    </w:r>
  </w:p>
  <w:p w14:paraId="24B035E3" w14:textId="77777777" w:rsidR="008D6FC2" w:rsidRDefault="008D6FC2">
    <w:pPr>
      <w:spacing w:after="0" w:line="259" w:lineRule="auto"/>
      <w:ind w:left="0" w:right="64" w:firstLine="0"/>
      <w:jc w:val="right"/>
    </w:pPr>
    <w:r>
      <w:rPr>
        <w:rFonts w:ascii="Calibri" w:eastAsia="Calibri" w:hAnsi="Calibri" w:cs="Calibri"/>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6F18D" w14:textId="5E5E8B18" w:rsidR="008D6FC2" w:rsidRDefault="005226BF">
    <w:pPr>
      <w:spacing w:after="0" w:line="259" w:lineRule="auto"/>
      <w:ind w:left="0" w:right="64" w:firstLine="0"/>
      <w:jc w:val="right"/>
    </w:pPr>
    <w:r>
      <w:rPr>
        <w:noProof/>
      </w:rPr>
      <w:pict w14:anchorId="1AD0FB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992533" o:spid="_x0000_s2051" type="#_x0000_t136" style="position:absolute;left:0;text-align:left;margin-left:0;margin-top:0;width:579.25pt;height:64.3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BB6A0" w14:textId="0F1EF9A0" w:rsidR="008D6FC2" w:rsidRDefault="005226BF">
    <w:pPr>
      <w:spacing w:after="160" w:line="259" w:lineRule="auto"/>
      <w:ind w:left="0" w:right="0" w:firstLine="0"/>
      <w:jc w:val="left"/>
    </w:pPr>
    <w:r>
      <w:rPr>
        <w:noProof/>
      </w:rPr>
      <w:pict w14:anchorId="2758A7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992531" o:spid="_x0000_s2049" type="#_x0000_t136" style="position:absolute;margin-left:0;margin-top:0;width:579.25pt;height:64.3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33A8C"/>
    <w:multiLevelType w:val="hybridMultilevel"/>
    <w:tmpl w:val="A0B6F17E"/>
    <w:lvl w:ilvl="0" w:tplc="146A6F02">
      <w:start w:val="1"/>
      <w:numFmt w:val="lowerLetter"/>
      <w:lvlText w:val="%1."/>
      <w:lvlJc w:val="left"/>
      <w:pPr>
        <w:ind w:left="873" w:hanging="708"/>
      </w:pPr>
      <w:rPr>
        <w:rFonts w:ascii="Times New Roman" w:eastAsia="Times New Roman" w:hAnsi="Times New Roman" w:cs="Times New Roman" w:hint="default"/>
        <w:b w:val="0"/>
        <w:bCs w:val="0"/>
        <w:i w:val="0"/>
        <w:iCs w:val="0"/>
        <w:spacing w:val="-1"/>
        <w:w w:val="100"/>
        <w:sz w:val="24"/>
        <w:szCs w:val="24"/>
        <w:lang w:val="en-US" w:eastAsia="en-US" w:bidi="ar-SA"/>
      </w:rPr>
    </w:lvl>
    <w:lvl w:ilvl="1" w:tplc="08C60366">
      <w:start w:val="1"/>
      <w:numFmt w:val="lowerLetter"/>
      <w:lvlText w:val="%2."/>
      <w:lvlJc w:val="left"/>
      <w:pPr>
        <w:ind w:left="1432" w:hanging="190"/>
      </w:pPr>
      <w:rPr>
        <w:rFonts w:ascii="Times New Roman" w:eastAsia="Times New Roman" w:hAnsi="Times New Roman" w:cs="Times New Roman" w:hint="default"/>
        <w:b w:val="0"/>
        <w:bCs w:val="0"/>
        <w:i w:val="0"/>
        <w:iCs w:val="0"/>
        <w:spacing w:val="0"/>
        <w:w w:val="99"/>
        <w:sz w:val="20"/>
        <w:szCs w:val="20"/>
        <w:lang w:val="en-US" w:eastAsia="en-US" w:bidi="ar-SA"/>
      </w:rPr>
    </w:lvl>
    <w:lvl w:ilvl="2" w:tplc="CE4CC558">
      <w:start w:val="1"/>
      <w:numFmt w:val="lowerLetter"/>
      <w:lvlText w:val="%3."/>
      <w:lvlJc w:val="left"/>
      <w:pPr>
        <w:ind w:left="2029" w:hanging="190"/>
      </w:pPr>
      <w:rPr>
        <w:rFonts w:ascii="Times New Roman" w:eastAsia="Times New Roman" w:hAnsi="Times New Roman" w:cs="Times New Roman" w:hint="default"/>
        <w:b w:val="0"/>
        <w:bCs w:val="0"/>
        <w:i w:val="0"/>
        <w:iCs w:val="0"/>
        <w:spacing w:val="0"/>
        <w:w w:val="99"/>
        <w:sz w:val="20"/>
        <w:szCs w:val="20"/>
        <w:lang w:val="en-US" w:eastAsia="en-US" w:bidi="ar-SA"/>
      </w:rPr>
    </w:lvl>
    <w:lvl w:ilvl="3" w:tplc="4852E0AC">
      <w:numFmt w:val="bullet"/>
      <w:lvlText w:val="•"/>
      <w:lvlJc w:val="left"/>
      <w:pPr>
        <w:ind w:left="2972" w:hanging="190"/>
      </w:pPr>
      <w:rPr>
        <w:rFonts w:hint="default"/>
        <w:lang w:val="en-US" w:eastAsia="en-US" w:bidi="ar-SA"/>
      </w:rPr>
    </w:lvl>
    <w:lvl w:ilvl="4" w:tplc="E19E109A">
      <w:numFmt w:val="bullet"/>
      <w:lvlText w:val="•"/>
      <w:lvlJc w:val="left"/>
      <w:pPr>
        <w:ind w:left="3924" w:hanging="190"/>
      </w:pPr>
      <w:rPr>
        <w:rFonts w:hint="default"/>
        <w:lang w:val="en-US" w:eastAsia="en-US" w:bidi="ar-SA"/>
      </w:rPr>
    </w:lvl>
    <w:lvl w:ilvl="5" w:tplc="345E670A">
      <w:numFmt w:val="bullet"/>
      <w:lvlText w:val="•"/>
      <w:lvlJc w:val="left"/>
      <w:pPr>
        <w:ind w:left="4877" w:hanging="190"/>
      </w:pPr>
      <w:rPr>
        <w:rFonts w:hint="default"/>
        <w:lang w:val="en-US" w:eastAsia="en-US" w:bidi="ar-SA"/>
      </w:rPr>
    </w:lvl>
    <w:lvl w:ilvl="6" w:tplc="6D9C5E0E">
      <w:numFmt w:val="bullet"/>
      <w:lvlText w:val="•"/>
      <w:lvlJc w:val="left"/>
      <w:pPr>
        <w:ind w:left="5829" w:hanging="190"/>
      </w:pPr>
      <w:rPr>
        <w:rFonts w:hint="default"/>
        <w:lang w:val="en-US" w:eastAsia="en-US" w:bidi="ar-SA"/>
      </w:rPr>
    </w:lvl>
    <w:lvl w:ilvl="7" w:tplc="C408E36C">
      <w:numFmt w:val="bullet"/>
      <w:lvlText w:val="•"/>
      <w:lvlJc w:val="left"/>
      <w:pPr>
        <w:ind w:left="6782" w:hanging="190"/>
      </w:pPr>
      <w:rPr>
        <w:rFonts w:hint="default"/>
        <w:lang w:val="en-US" w:eastAsia="en-US" w:bidi="ar-SA"/>
      </w:rPr>
    </w:lvl>
    <w:lvl w:ilvl="8" w:tplc="3ED84A98">
      <w:numFmt w:val="bullet"/>
      <w:lvlText w:val="•"/>
      <w:lvlJc w:val="left"/>
      <w:pPr>
        <w:ind w:left="7734" w:hanging="190"/>
      </w:pPr>
      <w:rPr>
        <w:rFonts w:hint="default"/>
        <w:lang w:val="en-US" w:eastAsia="en-US" w:bidi="ar-SA"/>
      </w:rPr>
    </w:lvl>
  </w:abstractNum>
  <w:abstractNum w:abstractNumId="1" w15:restartNumberingAfterBreak="0">
    <w:nsid w:val="0EB85CF1"/>
    <w:multiLevelType w:val="hybridMultilevel"/>
    <w:tmpl w:val="9DC05B74"/>
    <w:lvl w:ilvl="0" w:tplc="F93291AE">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668B32">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A86A66E">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6F80986">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E24204">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68C1488">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9B22034">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223738">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DE460F0">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FF37D31"/>
    <w:multiLevelType w:val="hybridMultilevel"/>
    <w:tmpl w:val="19983C40"/>
    <w:lvl w:ilvl="0" w:tplc="C55E601C">
      <w:start w:val="1"/>
      <w:numFmt w:val="bullet"/>
      <w:lvlText w:val="o"/>
      <w:lvlJc w:val="left"/>
      <w:pPr>
        <w:ind w:left="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716EE69A">
      <w:start w:val="1"/>
      <w:numFmt w:val="bullet"/>
      <w:lvlText w:val="o"/>
      <w:lvlJc w:val="left"/>
      <w:pPr>
        <w:ind w:left="12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28FCAA4A">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5CACA12A">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57EED6D6">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4AC03E78">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F4029014">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BA04B3A0">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8690A826">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081546D"/>
    <w:multiLevelType w:val="hybridMultilevel"/>
    <w:tmpl w:val="24E6ED6E"/>
    <w:lvl w:ilvl="0" w:tplc="2220676E">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546D276">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356D7CE">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8D0F760">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164FCC">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AA25766">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B86F87C">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3886B6">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9D0E434">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8F760E5"/>
    <w:multiLevelType w:val="hybridMultilevel"/>
    <w:tmpl w:val="FC90BFC4"/>
    <w:lvl w:ilvl="0" w:tplc="CCE05396">
      <w:start w:val="1"/>
      <w:numFmt w:val="decimal"/>
      <w:lvlText w:val="%1."/>
      <w:lvlJc w:val="left"/>
      <w:pPr>
        <w:ind w:left="345" w:hanging="360"/>
      </w:pPr>
      <w:rPr>
        <w:rFonts w:hint="default"/>
      </w:rPr>
    </w:lvl>
    <w:lvl w:ilvl="1" w:tplc="04090019">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5" w15:restartNumberingAfterBreak="0">
    <w:nsid w:val="1B9F4BCE"/>
    <w:multiLevelType w:val="hybridMultilevel"/>
    <w:tmpl w:val="A726F478"/>
    <w:lvl w:ilvl="0" w:tplc="0421000F">
      <w:start w:val="1"/>
      <w:numFmt w:val="decimal"/>
      <w:lvlText w:val="%1."/>
      <w:lvlJc w:val="left"/>
      <w:pPr>
        <w:ind w:left="1518" w:hanging="360"/>
      </w:pPr>
    </w:lvl>
    <w:lvl w:ilvl="1" w:tplc="04210019" w:tentative="1">
      <w:start w:val="1"/>
      <w:numFmt w:val="lowerLetter"/>
      <w:lvlText w:val="%2."/>
      <w:lvlJc w:val="left"/>
      <w:pPr>
        <w:ind w:left="2238" w:hanging="360"/>
      </w:pPr>
    </w:lvl>
    <w:lvl w:ilvl="2" w:tplc="0421001B" w:tentative="1">
      <w:start w:val="1"/>
      <w:numFmt w:val="lowerRoman"/>
      <w:lvlText w:val="%3."/>
      <w:lvlJc w:val="right"/>
      <w:pPr>
        <w:ind w:left="2958" w:hanging="180"/>
      </w:pPr>
    </w:lvl>
    <w:lvl w:ilvl="3" w:tplc="0421000F" w:tentative="1">
      <w:start w:val="1"/>
      <w:numFmt w:val="decimal"/>
      <w:lvlText w:val="%4."/>
      <w:lvlJc w:val="left"/>
      <w:pPr>
        <w:ind w:left="3678" w:hanging="360"/>
      </w:pPr>
    </w:lvl>
    <w:lvl w:ilvl="4" w:tplc="04210019" w:tentative="1">
      <w:start w:val="1"/>
      <w:numFmt w:val="lowerLetter"/>
      <w:lvlText w:val="%5."/>
      <w:lvlJc w:val="left"/>
      <w:pPr>
        <w:ind w:left="4398" w:hanging="360"/>
      </w:pPr>
    </w:lvl>
    <w:lvl w:ilvl="5" w:tplc="0421001B" w:tentative="1">
      <w:start w:val="1"/>
      <w:numFmt w:val="lowerRoman"/>
      <w:lvlText w:val="%6."/>
      <w:lvlJc w:val="right"/>
      <w:pPr>
        <w:ind w:left="5118" w:hanging="180"/>
      </w:pPr>
    </w:lvl>
    <w:lvl w:ilvl="6" w:tplc="0421000F" w:tentative="1">
      <w:start w:val="1"/>
      <w:numFmt w:val="decimal"/>
      <w:lvlText w:val="%7."/>
      <w:lvlJc w:val="left"/>
      <w:pPr>
        <w:ind w:left="5838" w:hanging="360"/>
      </w:pPr>
    </w:lvl>
    <w:lvl w:ilvl="7" w:tplc="04210019" w:tentative="1">
      <w:start w:val="1"/>
      <w:numFmt w:val="lowerLetter"/>
      <w:lvlText w:val="%8."/>
      <w:lvlJc w:val="left"/>
      <w:pPr>
        <w:ind w:left="6558" w:hanging="360"/>
      </w:pPr>
    </w:lvl>
    <w:lvl w:ilvl="8" w:tplc="0421001B" w:tentative="1">
      <w:start w:val="1"/>
      <w:numFmt w:val="lowerRoman"/>
      <w:lvlText w:val="%9."/>
      <w:lvlJc w:val="right"/>
      <w:pPr>
        <w:ind w:left="7278" w:hanging="180"/>
      </w:pPr>
    </w:lvl>
  </w:abstractNum>
  <w:abstractNum w:abstractNumId="6" w15:restartNumberingAfterBreak="0">
    <w:nsid w:val="1CDC56C3"/>
    <w:multiLevelType w:val="multilevel"/>
    <w:tmpl w:val="D04EB6A8"/>
    <w:lvl w:ilvl="0">
      <w:start w:val="1"/>
      <w:numFmt w:val="upperRoman"/>
      <w:pStyle w:val="Heading1"/>
      <w:lvlText w:val="BAB %1"/>
      <w:lvlJc w:val="left"/>
      <w:pPr>
        <w:tabs>
          <w:tab w:val="num" w:pos="964"/>
        </w:tabs>
        <w:ind w:left="0" w:firstLine="0"/>
      </w:pPr>
      <w:rPr>
        <w:rFonts w:ascii="Times New Roman" w:hAnsi="Times New Roman" w:hint="default"/>
        <w:b/>
        <w:i w:val="0"/>
        <w:sz w:val="28"/>
      </w:rPr>
    </w:lvl>
    <w:lvl w:ilvl="1">
      <w:start w:val="1"/>
      <w:numFmt w:val="decimal"/>
      <w:pStyle w:val="Heading2"/>
      <w:isLgl/>
      <w:suff w:val="space"/>
      <w:lvlText w:val="%1.%2"/>
      <w:lvlJc w:val="left"/>
      <w:pPr>
        <w:ind w:left="0" w:firstLine="0"/>
      </w:pPr>
      <w:rPr>
        <w:rFonts w:hint="default"/>
      </w:rPr>
    </w:lvl>
    <w:lvl w:ilvl="2">
      <w:start w:val="1"/>
      <w:numFmt w:val="decimal"/>
      <w:pStyle w:val="Heading3"/>
      <w:isLgl/>
      <w:suff w:val="space"/>
      <w:lvlText w:val="%1.%2.%3"/>
      <w:lvlJc w:val="left"/>
      <w:pPr>
        <w:ind w:left="1844" w:firstLine="0"/>
      </w:pPr>
      <w:rPr>
        <w:rFonts w:hint="default"/>
      </w:rPr>
    </w:lvl>
    <w:lvl w:ilvl="3">
      <w:start w:val="1"/>
      <w:numFmt w:val="decimal"/>
      <w:isLgl/>
      <w:suff w:val="space"/>
      <w:lvlText w:val="%1.%2.%3.%4"/>
      <w:lvlJc w:val="left"/>
      <w:pPr>
        <w:ind w:left="0" w:firstLine="0"/>
      </w:pPr>
      <w:rPr>
        <w:rFonts w:hint="default"/>
      </w:rPr>
    </w:lvl>
    <w:lvl w:ilvl="4">
      <w:start w:val="1"/>
      <w:numFmt w:val="lowerLetter"/>
      <w:lvlText w:val="%5."/>
      <w:lvlJc w:val="left"/>
      <w:pPr>
        <w:ind w:left="360" w:hanging="360"/>
      </w:p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F4A0075"/>
    <w:multiLevelType w:val="hybridMultilevel"/>
    <w:tmpl w:val="896218D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0A47B0F"/>
    <w:multiLevelType w:val="hybridMultilevel"/>
    <w:tmpl w:val="7BB8AAAE"/>
    <w:lvl w:ilvl="0" w:tplc="69B60AC2">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062C98">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A7E4052">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16470A6">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8885AA">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E7C47C8">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D1458AC">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E4DE30">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710EE98">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21C4EE2"/>
    <w:multiLevelType w:val="hybridMultilevel"/>
    <w:tmpl w:val="FAFC182C"/>
    <w:lvl w:ilvl="0" w:tplc="AF0CD42C">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A8206A">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E121AA2">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A627672">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EC821C">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57AF9D8">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70812D6">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1262EEA">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C729A1C">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64A29B1"/>
    <w:multiLevelType w:val="hybridMultilevel"/>
    <w:tmpl w:val="37A8982C"/>
    <w:lvl w:ilvl="0" w:tplc="72405E82">
      <w:start w:val="1"/>
      <w:numFmt w:val="bullet"/>
      <w:lvlText w:val="o"/>
      <w:lvlJc w:val="left"/>
      <w:pPr>
        <w:ind w:left="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0D2C976E">
      <w:start w:val="1"/>
      <w:numFmt w:val="bullet"/>
      <w:lvlText w:val="o"/>
      <w:lvlJc w:val="left"/>
      <w:pPr>
        <w:ind w:left="12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CB3A2738">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05E68BDE">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6B3A1E8C">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6444E436">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7E5E4276">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27DC7456">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6A62A2C6">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80B7382"/>
    <w:multiLevelType w:val="hybridMultilevel"/>
    <w:tmpl w:val="3EDC0F82"/>
    <w:lvl w:ilvl="0" w:tplc="2A0A3758">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9A9D9E">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4641B20">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89A3352">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7EC4B6">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EA8084E">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CC25A88">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548E12">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B0A7FC6">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86F63D1"/>
    <w:multiLevelType w:val="hybridMultilevel"/>
    <w:tmpl w:val="2CBCB7B4"/>
    <w:lvl w:ilvl="0" w:tplc="1512B8A6">
      <w:start w:val="1"/>
      <w:numFmt w:val="decimal"/>
      <w:lvlText w:val="%1."/>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FA455E">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2EC1A62">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F52E96C">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4CDF78">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4382876">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61CFD22">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DC865A">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078F136">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A390328"/>
    <w:multiLevelType w:val="hybridMultilevel"/>
    <w:tmpl w:val="A65214EE"/>
    <w:lvl w:ilvl="0" w:tplc="2E7A6E48">
      <w:start w:val="1"/>
      <w:numFmt w:val="lowerLetter"/>
      <w:lvlText w:val="%1."/>
      <w:lvlJc w:val="left"/>
      <w:pPr>
        <w:ind w:left="1216" w:hanging="190"/>
      </w:pPr>
      <w:rPr>
        <w:rFonts w:ascii="Times New Roman" w:eastAsia="Times New Roman" w:hAnsi="Times New Roman" w:cs="Times New Roman" w:hint="default"/>
        <w:b w:val="0"/>
        <w:bCs w:val="0"/>
        <w:i w:val="0"/>
        <w:iCs w:val="0"/>
        <w:spacing w:val="0"/>
        <w:w w:val="99"/>
        <w:sz w:val="20"/>
        <w:szCs w:val="20"/>
        <w:lang w:val="en-US" w:eastAsia="en-US" w:bidi="ar-SA"/>
      </w:rPr>
    </w:lvl>
    <w:lvl w:ilvl="1" w:tplc="44C0E972">
      <w:numFmt w:val="bullet"/>
      <w:lvlText w:val="•"/>
      <w:lvlJc w:val="left"/>
      <w:pPr>
        <w:ind w:left="2061" w:hanging="190"/>
      </w:pPr>
      <w:rPr>
        <w:rFonts w:hint="default"/>
        <w:lang w:val="en-US" w:eastAsia="en-US" w:bidi="ar-SA"/>
      </w:rPr>
    </w:lvl>
    <w:lvl w:ilvl="2" w:tplc="3CA4A7EC">
      <w:numFmt w:val="bullet"/>
      <w:lvlText w:val="•"/>
      <w:lvlJc w:val="left"/>
      <w:pPr>
        <w:ind w:left="2903" w:hanging="190"/>
      </w:pPr>
      <w:rPr>
        <w:rFonts w:hint="default"/>
        <w:lang w:val="en-US" w:eastAsia="en-US" w:bidi="ar-SA"/>
      </w:rPr>
    </w:lvl>
    <w:lvl w:ilvl="3" w:tplc="B9E8AD98">
      <w:numFmt w:val="bullet"/>
      <w:lvlText w:val="•"/>
      <w:lvlJc w:val="left"/>
      <w:pPr>
        <w:ind w:left="3745" w:hanging="190"/>
      </w:pPr>
      <w:rPr>
        <w:rFonts w:hint="default"/>
        <w:lang w:val="en-US" w:eastAsia="en-US" w:bidi="ar-SA"/>
      </w:rPr>
    </w:lvl>
    <w:lvl w:ilvl="4" w:tplc="1344770A">
      <w:numFmt w:val="bullet"/>
      <w:lvlText w:val="•"/>
      <w:lvlJc w:val="left"/>
      <w:pPr>
        <w:ind w:left="4587" w:hanging="190"/>
      </w:pPr>
      <w:rPr>
        <w:rFonts w:hint="default"/>
        <w:lang w:val="en-US" w:eastAsia="en-US" w:bidi="ar-SA"/>
      </w:rPr>
    </w:lvl>
    <w:lvl w:ilvl="5" w:tplc="1C868FAC">
      <w:numFmt w:val="bullet"/>
      <w:lvlText w:val="•"/>
      <w:lvlJc w:val="left"/>
      <w:pPr>
        <w:ind w:left="5429" w:hanging="190"/>
      </w:pPr>
      <w:rPr>
        <w:rFonts w:hint="default"/>
        <w:lang w:val="en-US" w:eastAsia="en-US" w:bidi="ar-SA"/>
      </w:rPr>
    </w:lvl>
    <w:lvl w:ilvl="6" w:tplc="3A509E34">
      <w:numFmt w:val="bullet"/>
      <w:lvlText w:val="•"/>
      <w:lvlJc w:val="left"/>
      <w:pPr>
        <w:ind w:left="6271" w:hanging="190"/>
      </w:pPr>
      <w:rPr>
        <w:rFonts w:hint="default"/>
        <w:lang w:val="en-US" w:eastAsia="en-US" w:bidi="ar-SA"/>
      </w:rPr>
    </w:lvl>
    <w:lvl w:ilvl="7" w:tplc="CDC21874">
      <w:numFmt w:val="bullet"/>
      <w:lvlText w:val="•"/>
      <w:lvlJc w:val="left"/>
      <w:pPr>
        <w:ind w:left="7113" w:hanging="190"/>
      </w:pPr>
      <w:rPr>
        <w:rFonts w:hint="default"/>
        <w:lang w:val="en-US" w:eastAsia="en-US" w:bidi="ar-SA"/>
      </w:rPr>
    </w:lvl>
    <w:lvl w:ilvl="8" w:tplc="79C05946">
      <w:numFmt w:val="bullet"/>
      <w:lvlText w:val="•"/>
      <w:lvlJc w:val="left"/>
      <w:pPr>
        <w:ind w:left="7955" w:hanging="190"/>
      </w:pPr>
      <w:rPr>
        <w:rFonts w:hint="default"/>
        <w:lang w:val="en-US" w:eastAsia="en-US" w:bidi="ar-SA"/>
      </w:rPr>
    </w:lvl>
  </w:abstractNum>
  <w:abstractNum w:abstractNumId="14" w15:restartNumberingAfterBreak="0">
    <w:nsid w:val="2ECA2BFD"/>
    <w:multiLevelType w:val="hybridMultilevel"/>
    <w:tmpl w:val="75AE1A32"/>
    <w:lvl w:ilvl="0" w:tplc="62945A3A">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E2223E">
      <w:start w:val="1"/>
      <w:numFmt w:val="bullet"/>
      <w:lvlText w:val="o"/>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3EE8C24">
      <w:start w:val="1"/>
      <w:numFmt w:val="bullet"/>
      <w:lvlText w:val="▪"/>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542F0AE">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D032BC">
      <w:start w:val="1"/>
      <w:numFmt w:val="bullet"/>
      <w:lvlText w:val="o"/>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6DA9624">
      <w:start w:val="1"/>
      <w:numFmt w:val="bullet"/>
      <w:lvlText w:val="▪"/>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8CA9E06">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D0A91C">
      <w:start w:val="1"/>
      <w:numFmt w:val="bullet"/>
      <w:lvlText w:val="o"/>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078950C">
      <w:start w:val="1"/>
      <w:numFmt w:val="bullet"/>
      <w:lvlText w:val="▪"/>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33A63C8"/>
    <w:multiLevelType w:val="hybridMultilevel"/>
    <w:tmpl w:val="97F4E92E"/>
    <w:lvl w:ilvl="0" w:tplc="1434721E">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3C85CBA">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85A43AC">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100605E">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F2EEA66">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11CD3FA">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7FA5132">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CEE9DB6">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768C086">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3A87DE3"/>
    <w:multiLevelType w:val="hybridMultilevel"/>
    <w:tmpl w:val="8F32E2A0"/>
    <w:lvl w:ilvl="0" w:tplc="A4B40D88">
      <w:start w:val="1"/>
      <w:numFmt w:val="bullet"/>
      <w:lvlText w:val="o"/>
      <w:lvlJc w:val="left"/>
      <w:pPr>
        <w:ind w:left="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6924FDA0">
      <w:start w:val="1"/>
      <w:numFmt w:val="bullet"/>
      <w:lvlText w:val="o"/>
      <w:lvlJc w:val="left"/>
      <w:pPr>
        <w:ind w:left="12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A2B807F4">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98A0BE84">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4496A16A">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00E22D38">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42B80B40">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047E91B0">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7638E292">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3B56962"/>
    <w:multiLevelType w:val="hybridMultilevel"/>
    <w:tmpl w:val="589016D8"/>
    <w:lvl w:ilvl="0" w:tplc="9F3EA33C">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86C1C2">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4705C62">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5EAF4DC">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0E3724">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DA62F7A">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A106C10">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D226EC">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41822B0">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5BA531A"/>
    <w:multiLevelType w:val="hybridMultilevel"/>
    <w:tmpl w:val="A60CB5D8"/>
    <w:lvl w:ilvl="0" w:tplc="BA8C341E">
      <w:start w:val="1"/>
      <w:numFmt w:val="decimal"/>
      <w:lvlText w:val="%1."/>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AE201E">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E989890">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87EF6B8">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7CFDF0">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FB22150">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C06C1EC">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84ADB0">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0401CCE">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8B96038"/>
    <w:multiLevelType w:val="hybridMultilevel"/>
    <w:tmpl w:val="163A24F0"/>
    <w:lvl w:ilvl="0" w:tplc="5B483BB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0C4AD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9FC1D5C">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64662E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926672">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82AFADE">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D18FC1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C66E94">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1F41EA6">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2D06C88"/>
    <w:multiLevelType w:val="hybridMultilevel"/>
    <w:tmpl w:val="DE784D4C"/>
    <w:lvl w:ilvl="0" w:tplc="C92C44A8">
      <w:start w:val="1"/>
      <w:numFmt w:val="lowerLetter"/>
      <w:lvlText w:val="%1."/>
      <w:lvlJc w:val="left"/>
      <w:pPr>
        <w:ind w:left="1158" w:hanging="190"/>
      </w:pPr>
      <w:rPr>
        <w:rFonts w:ascii="Times New Roman" w:eastAsia="Times New Roman" w:hAnsi="Times New Roman" w:cs="Times New Roman" w:hint="default"/>
        <w:b w:val="0"/>
        <w:bCs w:val="0"/>
        <w:i w:val="0"/>
        <w:iCs w:val="0"/>
        <w:spacing w:val="0"/>
        <w:w w:val="99"/>
        <w:sz w:val="20"/>
        <w:szCs w:val="20"/>
        <w:lang w:val="en-US" w:eastAsia="en-US" w:bidi="ar-SA"/>
      </w:rPr>
    </w:lvl>
    <w:lvl w:ilvl="1" w:tplc="6EF293F4">
      <w:numFmt w:val="bullet"/>
      <w:lvlText w:val="•"/>
      <w:lvlJc w:val="left"/>
      <w:pPr>
        <w:ind w:left="2007" w:hanging="190"/>
      </w:pPr>
      <w:rPr>
        <w:rFonts w:hint="default"/>
        <w:lang w:val="en-US" w:eastAsia="en-US" w:bidi="ar-SA"/>
      </w:rPr>
    </w:lvl>
    <w:lvl w:ilvl="2" w:tplc="969C6558">
      <w:numFmt w:val="bullet"/>
      <w:lvlText w:val="•"/>
      <w:lvlJc w:val="left"/>
      <w:pPr>
        <w:ind w:left="2855" w:hanging="190"/>
      </w:pPr>
      <w:rPr>
        <w:rFonts w:hint="default"/>
        <w:lang w:val="en-US" w:eastAsia="en-US" w:bidi="ar-SA"/>
      </w:rPr>
    </w:lvl>
    <w:lvl w:ilvl="3" w:tplc="7820026E">
      <w:numFmt w:val="bullet"/>
      <w:lvlText w:val="•"/>
      <w:lvlJc w:val="left"/>
      <w:pPr>
        <w:ind w:left="3703" w:hanging="190"/>
      </w:pPr>
      <w:rPr>
        <w:rFonts w:hint="default"/>
        <w:lang w:val="en-US" w:eastAsia="en-US" w:bidi="ar-SA"/>
      </w:rPr>
    </w:lvl>
    <w:lvl w:ilvl="4" w:tplc="8FF064AE">
      <w:numFmt w:val="bullet"/>
      <w:lvlText w:val="•"/>
      <w:lvlJc w:val="left"/>
      <w:pPr>
        <w:ind w:left="4551" w:hanging="190"/>
      </w:pPr>
      <w:rPr>
        <w:rFonts w:hint="default"/>
        <w:lang w:val="en-US" w:eastAsia="en-US" w:bidi="ar-SA"/>
      </w:rPr>
    </w:lvl>
    <w:lvl w:ilvl="5" w:tplc="0156A9B4">
      <w:numFmt w:val="bullet"/>
      <w:lvlText w:val="•"/>
      <w:lvlJc w:val="left"/>
      <w:pPr>
        <w:ind w:left="5399" w:hanging="190"/>
      </w:pPr>
      <w:rPr>
        <w:rFonts w:hint="default"/>
        <w:lang w:val="en-US" w:eastAsia="en-US" w:bidi="ar-SA"/>
      </w:rPr>
    </w:lvl>
    <w:lvl w:ilvl="6" w:tplc="EDD0FA06">
      <w:numFmt w:val="bullet"/>
      <w:lvlText w:val="•"/>
      <w:lvlJc w:val="left"/>
      <w:pPr>
        <w:ind w:left="6247" w:hanging="190"/>
      </w:pPr>
      <w:rPr>
        <w:rFonts w:hint="default"/>
        <w:lang w:val="en-US" w:eastAsia="en-US" w:bidi="ar-SA"/>
      </w:rPr>
    </w:lvl>
    <w:lvl w:ilvl="7" w:tplc="7D36E482">
      <w:numFmt w:val="bullet"/>
      <w:lvlText w:val="•"/>
      <w:lvlJc w:val="left"/>
      <w:pPr>
        <w:ind w:left="7095" w:hanging="190"/>
      </w:pPr>
      <w:rPr>
        <w:rFonts w:hint="default"/>
        <w:lang w:val="en-US" w:eastAsia="en-US" w:bidi="ar-SA"/>
      </w:rPr>
    </w:lvl>
    <w:lvl w:ilvl="8" w:tplc="D1F2A6BE">
      <w:numFmt w:val="bullet"/>
      <w:lvlText w:val="•"/>
      <w:lvlJc w:val="left"/>
      <w:pPr>
        <w:ind w:left="7943" w:hanging="190"/>
      </w:pPr>
      <w:rPr>
        <w:rFonts w:hint="default"/>
        <w:lang w:val="en-US" w:eastAsia="en-US" w:bidi="ar-SA"/>
      </w:rPr>
    </w:lvl>
  </w:abstractNum>
  <w:abstractNum w:abstractNumId="21" w15:restartNumberingAfterBreak="0">
    <w:nsid w:val="44D14F96"/>
    <w:multiLevelType w:val="hybridMultilevel"/>
    <w:tmpl w:val="E04430B6"/>
    <w:lvl w:ilvl="0" w:tplc="13F2ADDA">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3698E8">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5764CF4">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4C26902">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50F0DA">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7BA937C">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56C052C">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3ECE1C">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D68A41C">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9A86A93"/>
    <w:multiLevelType w:val="multilevel"/>
    <w:tmpl w:val="82A20FC2"/>
    <w:lvl w:ilvl="0">
      <w:start w:val="1"/>
      <w:numFmt w:val="decimal"/>
      <w:lvlText w:val="%1."/>
      <w:lvlJc w:val="left"/>
      <w:pPr>
        <w:tabs>
          <w:tab w:val="num" w:pos="0"/>
        </w:tabs>
        <w:ind w:left="0" w:firstLine="0"/>
      </w:pPr>
      <w:rPr>
        <w:rFonts w:ascii="Arial" w:eastAsia="Arial" w:hAnsi="Arial" w:cs="Angsana New"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4E277205"/>
    <w:multiLevelType w:val="hybridMultilevel"/>
    <w:tmpl w:val="F0269778"/>
    <w:lvl w:ilvl="0" w:tplc="66868246">
      <w:start w:val="1"/>
      <w:numFmt w:val="bullet"/>
      <w:lvlText w:val="o"/>
      <w:lvlJc w:val="left"/>
      <w:pPr>
        <w:ind w:left="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221AB276">
      <w:start w:val="1"/>
      <w:numFmt w:val="bullet"/>
      <w:lvlText w:val="o"/>
      <w:lvlJc w:val="left"/>
      <w:pPr>
        <w:ind w:left="12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F064E5AA">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53DC7256">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C0EA6A54">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7020D5AA">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7B24A1E6">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904ADE46">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BCF45E2E">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F9712C1"/>
    <w:multiLevelType w:val="hybridMultilevel"/>
    <w:tmpl w:val="4648AF14"/>
    <w:lvl w:ilvl="0" w:tplc="38090019">
      <w:start w:val="1"/>
      <w:numFmt w:val="lowerLetter"/>
      <w:lvlText w:val="%1."/>
      <w:lvlJc w:val="left"/>
      <w:pPr>
        <w:ind w:left="144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14A39E3"/>
    <w:multiLevelType w:val="hybridMultilevel"/>
    <w:tmpl w:val="15F26B30"/>
    <w:lvl w:ilvl="0" w:tplc="734E1C0C">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8EC400">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3FE4708">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088DE38">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280FD2">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812B686">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73A69C0">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4E462A">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E0AE5AA">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7CF6692"/>
    <w:multiLevelType w:val="hybridMultilevel"/>
    <w:tmpl w:val="80B4F342"/>
    <w:lvl w:ilvl="0" w:tplc="F3C8FE40">
      <w:start w:val="1"/>
      <w:numFmt w:val="decimal"/>
      <w:lvlText w:val="%1."/>
      <w:lvlJc w:val="left"/>
      <w:pPr>
        <w:ind w:left="80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DAAA63E">
      <w:start w:val="1"/>
      <w:numFmt w:val="lowerLetter"/>
      <w:lvlText w:val="%2."/>
      <w:lvlJc w:val="left"/>
      <w:pPr>
        <w:ind w:left="1127" w:hanging="190"/>
      </w:pPr>
      <w:rPr>
        <w:rFonts w:ascii="Times New Roman" w:eastAsia="Times New Roman" w:hAnsi="Times New Roman" w:cs="Times New Roman" w:hint="default"/>
        <w:b w:val="0"/>
        <w:bCs w:val="0"/>
        <w:i w:val="0"/>
        <w:iCs w:val="0"/>
        <w:spacing w:val="0"/>
        <w:w w:val="99"/>
        <w:sz w:val="20"/>
        <w:szCs w:val="20"/>
        <w:lang w:val="en-US" w:eastAsia="en-US" w:bidi="ar-SA"/>
      </w:rPr>
    </w:lvl>
    <w:lvl w:ilvl="2" w:tplc="1BD88E0C">
      <w:numFmt w:val="bullet"/>
      <w:lvlText w:val="•"/>
      <w:lvlJc w:val="left"/>
      <w:pPr>
        <w:ind w:left="1529" w:hanging="190"/>
      </w:pPr>
      <w:rPr>
        <w:rFonts w:hint="default"/>
        <w:lang w:val="en-US" w:eastAsia="en-US" w:bidi="ar-SA"/>
      </w:rPr>
    </w:lvl>
    <w:lvl w:ilvl="3" w:tplc="E8968482">
      <w:numFmt w:val="bullet"/>
      <w:lvlText w:val="•"/>
      <w:lvlJc w:val="left"/>
      <w:pPr>
        <w:ind w:left="1938" w:hanging="190"/>
      </w:pPr>
      <w:rPr>
        <w:rFonts w:hint="default"/>
        <w:lang w:val="en-US" w:eastAsia="en-US" w:bidi="ar-SA"/>
      </w:rPr>
    </w:lvl>
    <w:lvl w:ilvl="4" w:tplc="CE2CE4D8">
      <w:numFmt w:val="bullet"/>
      <w:lvlText w:val="•"/>
      <w:lvlJc w:val="left"/>
      <w:pPr>
        <w:ind w:left="2348" w:hanging="190"/>
      </w:pPr>
      <w:rPr>
        <w:rFonts w:hint="default"/>
        <w:lang w:val="en-US" w:eastAsia="en-US" w:bidi="ar-SA"/>
      </w:rPr>
    </w:lvl>
    <w:lvl w:ilvl="5" w:tplc="C0FC045A">
      <w:numFmt w:val="bullet"/>
      <w:lvlText w:val="•"/>
      <w:lvlJc w:val="left"/>
      <w:pPr>
        <w:ind w:left="2757" w:hanging="190"/>
      </w:pPr>
      <w:rPr>
        <w:rFonts w:hint="default"/>
        <w:lang w:val="en-US" w:eastAsia="en-US" w:bidi="ar-SA"/>
      </w:rPr>
    </w:lvl>
    <w:lvl w:ilvl="6" w:tplc="2DFC6498">
      <w:numFmt w:val="bullet"/>
      <w:lvlText w:val="•"/>
      <w:lvlJc w:val="left"/>
      <w:pPr>
        <w:ind w:left="3167" w:hanging="190"/>
      </w:pPr>
      <w:rPr>
        <w:rFonts w:hint="default"/>
        <w:lang w:val="en-US" w:eastAsia="en-US" w:bidi="ar-SA"/>
      </w:rPr>
    </w:lvl>
    <w:lvl w:ilvl="7" w:tplc="84985FA2">
      <w:numFmt w:val="bullet"/>
      <w:lvlText w:val="•"/>
      <w:lvlJc w:val="left"/>
      <w:pPr>
        <w:ind w:left="3576" w:hanging="190"/>
      </w:pPr>
      <w:rPr>
        <w:rFonts w:hint="default"/>
        <w:lang w:val="en-US" w:eastAsia="en-US" w:bidi="ar-SA"/>
      </w:rPr>
    </w:lvl>
    <w:lvl w:ilvl="8" w:tplc="5A04C734">
      <w:numFmt w:val="bullet"/>
      <w:lvlText w:val="•"/>
      <w:lvlJc w:val="left"/>
      <w:pPr>
        <w:ind w:left="3986" w:hanging="190"/>
      </w:pPr>
      <w:rPr>
        <w:rFonts w:hint="default"/>
        <w:lang w:val="en-US" w:eastAsia="en-US" w:bidi="ar-SA"/>
      </w:rPr>
    </w:lvl>
  </w:abstractNum>
  <w:abstractNum w:abstractNumId="27" w15:restartNumberingAfterBreak="0">
    <w:nsid w:val="5BFA4D5B"/>
    <w:multiLevelType w:val="hybridMultilevel"/>
    <w:tmpl w:val="B800733E"/>
    <w:lvl w:ilvl="0" w:tplc="7A7AF582">
      <w:start w:val="1"/>
      <w:numFmt w:val="bullet"/>
      <w:lvlText w:val="o"/>
      <w:lvlJc w:val="left"/>
      <w:pPr>
        <w:ind w:left="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30E8B474">
      <w:start w:val="1"/>
      <w:numFmt w:val="bullet"/>
      <w:lvlText w:val="o"/>
      <w:lvlJc w:val="left"/>
      <w:pPr>
        <w:ind w:left="12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6F021888">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91F28C4C">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B68EDCF4">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2678164C">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D5E8A122">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19B48AD0">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BA4471AE">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58565CE"/>
    <w:multiLevelType w:val="hybridMultilevel"/>
    <w:tmpl w:val="BA2A760E"/>
    <w:lvl w:ilvl="0" w:tplc="7832A688">
      <w:start w:val="1"/>
      <w:numFmt w:val="bullet"/>
      <w:lvlText w:val="o"/>
      <w:lvlJc w:val="left"/>
      <w:pPr>
        <w:ind w:left="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196237C4">
      <w:start w:val="1"/>
      <w:numFmt w:val="bullet"/>
      <w:lvlText w:val="o"/>
      <w:lvlJc w:val="left"/>
      <w:pPr>
        <w:ind w:left="12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CA3E3D28">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81B0BD4C">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9704EE20">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D7CA21FA">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E460EBB0">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5DCA6814">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308E06C0">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74B7DE5"/>
    <w:multiLevelType w:val="hybridMultilevel"/>
    <w:tmpl w:val="2ADCC20C"/>
    <w:lvl w:ilvl="0" w:tplc="BCC2032C">
      <w:start w:val="1"/>
      <w:numFmt w:val="lowerLetter"/>
      <w:lvlText w:val="%1."/>
      <w:lvlJc w:val="left"/>
      <w:pPr>
        <w:ind w:left="1295" w:hanging="190"/>
      </w:pPr>
      <w:rPr>
        <w:rFonts w:ascii="Times New Roman" w:eastAsia="Times New Roman" w:hAnsi="Times New Roman" w:cs="Times New Roman" w:hint="default"/>
        <w:b w:val="0"/>
        <w:bCs w:val="0"/>
        <w:i w:val="0"/>
        <w:iCs w:val="0"/>
        <w:spacing w:val="0"/>
        <w:w w:val="99"/>
        <w:sz w:val="20"/>
        <w:szCs w:val="20"/>
        <w:lang w:val="en-US" w:eastAsia="en-US" w:bidi="ar-SA"/>
      </w:rPr>
    </w:lvl>
    <w:lvl w:ilvl="1" w:tplc="FCC0DF5C">
      <w:numFmt w:val="bullet"/>
      <w:lvlText w:val="•"/>
      <w:lvlJc w:val="left"/>
      <w:pPr>
        <w:ind w:left="2133" w:hanging="190"/>
      </w:pPr>
      <w:rPr>
        <w:rFonts w:hint="default"/>
        <w:lang w:val="en-US" w:eastAsia="en-US" w:bidi="ar-SA"/>
      </w:rPr>
    </w:lvl>
    <w:lvl w:ilvl="2" w:tplc="74045208">
      <w:numFmt w:val="bullet"/>
      <w:lvlText w:val="•"/>
      <w:lvlJc w:val="left"/>
      <w:pPr>
        <w:ind w:left="2967" w:hanging="190"/>
      </w:pPr>
      <w:rPr>
        <w:rFonts w:hint="default"/>
        <w:lang w:val="en-US" w:eastAsia="en-US" w:bidi="ar-SA"/>
      </w:rPr>
    </w:lvl>
    <w:lvl w:ilvl="3" w:tplc="8F5C31BC">
      <w:numFmt w:val="bullet"/>
      <w:lvlText w:val="•"/>
      <w:lvlJc w:val="left"/>
      <w:pPr>
        <w:ind w:left="3801" w:hanging="190"/>
      </w:pPr>
      <w:rPr>
        <w:rFonts w:hint="default"/>
        <w:lang w:val="en-US" w:eastAsia="en-US" w:bidi="ar-SA"/>
      </w:rPr>
    </w:lvl>
    <w:lvl w:ilvl="4" w:tplc="5B86AD8E">
      <w:numFmt w:val="bullet"/>
      <w:lvlText w:val="•"/>
      <w:lvlJc w:val="left"/>
      <w:pPr>
        <w:ind w:left="4635" w:hanging="190"/>
      </w:pPr>
      <w:rPr>
        <w:rFonts w:hint="default"/>
        <w:lang w:val="en-US" w:eastAsia="en-US" w:bidi="ar-SA"/>
      </w:rPr>
    </w:lvl>
    <w:lvl w:ilvl="5" w:tplc="C484A888">
      <w:numFmt w:val="bullet"/>
      <w:lvlText w:val="•"/>
      <w:lvlJc w:val="left"/>
      <w:pPr>
        <w:ind w:left="5469" w:hanging="190"/>
      </w:pPr>
      <w:rPr>
        <w:rFonts w:hint="default"/>
        <w:lang w:val="en-US" w:eastAsia="en-US" w:bidi="ar-SA"/>
      </w:rPr>
    </w:lvl>
    <w:lvl w:ilvl="6" w:tplc="DB609EA8">
      <w:numFmt w:val="bullet"/>
      <w:lvlText w:val="•"/>
      <w:lvlJc w:val="left"/>
      <w:pPr>
        <w:ind w:left="6303" w:hanging="190"/>
      </w:pPr>
      <w:rPr>
        <w:rFonts w:hint="default"/>
        <w:lang w:val="en-US" w:eastAsia="en-US" w:bidi="ar-SA"/>
      </w:rPr>
    </w:lvl>
    <w:lvl w:ilvl="7" w:tplc="2A403C1E">
      <w:numFmt w:val="bullet"/>
      <w:lvlText w:val="•"/>
      <w:lvlJc w:val="left"/>
      <w:pPr>
        <w:ind w:left="7137" w:hanging="190"/>
      </w:pPr>
      <w:rPr>
        <w:rFonts w:hint="default"/>
        <w:lang w:val="en-US" w:eastAsia="en-US" w:bidi="ar-SA"/>
      </w:rPr>
    </w:lvl>
    <w:lvl w:ilvl="8" w:tplc="CE52DF9C">
      <w:numFmt w:val="bullet"/>
      <w:lvlText w:val="•"/>
      <w:lvlJc w:val="left"/>
      <w:pPr>
        <w:ind w:left="7971" w:hanging="190"/>
      </w:pPr>
      <w:rPr>
        <w:rFonts w:hint="default"/>
        <w:lang w:val="en-US" w:eastAsia="en-US" w:bidi="ar-SA"/>
      </w:rPr>
    </w:lvl>
  </w:abstractNum>
  <w:abstractNum w:abstractNumId="30" w15:restartNumberingAfterBreak="0">
    <w:nsid w:val="705E04D2"/>
    <w:multiLevelType w:val="hybridMultilevel"/>
    <w:tmpl w:val="C22E1750"/>
    <w:lvl w:ilvl="0" w:tplc="7B027FDC">
      <w:start w:val="1"/>
      <w:numFmt w:val="decimal"/>
      <w:lvlText w:val="%1."/>
      <w:lvlJc w:val="left"/>
      <w:pPr>
        <w:ind w:left="1012" w:hanging="360"/>
      </w:pPr>
      <w:rPr>
        <w:rFonts w:hint="default"/>
      </w:rPr>
    </w:lvl>
    <w:lvl w:ilvl="1" w:tplc="04210019" w:tentative="1">
      <w:start w:val="1"/>
      <w:numFmt w:val="lowerLetter"/>
      <w:lvlText w:val="%2."/>
      <w:lvlJc w:val="left"/>
      <w:pPr>
        <w:ind w:left="1732" w:hanging="360"/>
      </w:pPr>
    </w:lvl>
    <w:lvl w:ilvl="2" w:tplc="0421001B" w:tentative="1">
      <w:start w:val="1"/>
      <w:numFmt w:val="lowerRoman"/>
      <w:lvlText w:val="%3."/>
      <w:lvlJc w:val="right"/>
      <w:pPr>
        <w:ind w:left="2452" w:hanging="180"/>
      </w:pPr>
    </w:lvl>
    <w:lvl w:ilvl="3" w:tplc="0421000F" w:tentative="1">
      <w:start w:val="1"/>
      <w:numFmt w:val="decimal"/>
      <w:lvlText w:val="%4."/>
      <w:lvlJc w:val="left"/>
      <w:pPr>
        <w:ind w:left="3172" w:hanging="360"/>
      </w:pPr>
    </w:lvl>
    <w:lvl w:ilvl="4" w:tplc="04210019" w:tentative="1">
      <w:start w:val="1"/>
      <w:numFmt w:val="lowerLetter"/>
      <w:lvlText w:val="%5."/>
      <w:lvlJc w:val="left"/>
      <w:pPr>
        <w:ind w:left="3892" w:hanging="360"/>
      </w:pPr>
    </w:lvl>
    <w:lvl w:ilvl="5" w:tplc="0421001B" w:tentative="1">
      <w:start w:val="1"/>
      <w:numFmt w:val="lowerRoman"/>
      <w:lvlText w:val="%6."/>
      <w:lvlJc w:val="right"/>
      <w:pPr>
        <w:ind w:left="4612" w:hanging="180"/>
      </w:pPr>
    </w:lvl>
    <w:lvl w:ilvl="6" w:tplc="0421000F" w:tentative="1">
      <w:start w:val="1"/>
      <w:numFmt w:val="decimal"/>
      <w:lvlText w:val="%7."/>
      <w:lvlJc w:val="left"/>
      <w:pPr>
        <w:ind w:left="5332" w:hanging="360"/>
      </w:pPr>
    </w:lvl>
    <w:lvl w:ilvl="7" w:tplc="04210019" w:tentative="1">
      <w:start w:val="1"/>
      <w:numFmt w:val="lowerLetter"/>
      <w:lvlText w:val="%8."/>
      <w:lvlJc w:val="left"/>
      <w:pPr>
        <w:ind w:left="6052" w:hanging="360"/>
      </w:pPr>
    </w:lvl>
    <w:lvl w:ilvl="8" w:tplc="0421001B" w:tentative="1">
      <w:start w:val="1"/>
      <w:numFmt w:val="lowerRoman"/>
      <w:lvlText w:val="%9."/>
      <w:lvlJc w:val="right"/>
      <w:pPr>
        <w:ind w:left="6772" w:hanging="180"/>
      </w:pPr>
    </w:lvl>
  </w:abstractNum>
  <w:abstractNum w:abstractNumId="31" w15:restartNumberingAfterBreak="0">
    <w:nsid w:val="713671AE"/>
    <w:multiLevelType w:val="hybridMultilevel"/>
    <w:tmpl w:val="F65E2C32"/>
    <w:lvl w:ilvl="0" w:tplc="D6D0A720">
      <w:start w:val="1"/>
      <w:numFmt w:val="decimal"/>
      <w:lvlText w:val="%1."/>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28035A">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EB2C870">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7EE6DDE">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707A32">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8290B8">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6EEFE7A">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967A8C">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130FF90">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71AC29F9"/>
    <w:multiLevelType w:val="hybridMultilevel"/>
    <w:tmpl w:val="002E3F74"/>
    <w:lvl w:ilvl="0" w:tplc="0421000F">
      <w:start w:val="1"/>
      <w:numFmt w:val="decimal"/>
      <w:lvlText w:val="%1."/>
      <w:lvlJc w:val="left"/>
      <w:pPr>
        <w:ind w:left="1518" w:hanging="360"/>
      </w:pPr>
    </w:lvl>
    <w:lvl w:ilvl="1" w:tplc="04210019" w:tentative="1">
      <w:start w:val="1"/>
      <w:numFmt w:val="lowerLetter"/>
      <w:lvlText w:val="%2."/>
      <w:lvlJc w:val="left"/>
      <w:pPr>
        <w:ind w:left="2238" w:hanging="360"/>
      </w:pPr>
    </w:lvl>
    <w:lvl w:ilvl="2" w:tplc="0421001B" w:tentative="1">
      <w:start w:val="1"/>
      <w:numFmt w:val="lowerRoman"/>
      <w:lvlText w:val="%3."/>
      <w:lvlJc w:val="right"/>
      <w:pPr>
        <w:ind w:left="2958" w:hanging="180"/>
      </w:pPr>
    </w:lvl>
    <w:lvl w:ilvl="3" w:tplc="0421000F" w:tentative="1">
      <w:start w:val="1"/>
      <w:numFmt w:val="decimal"/>
      <w:lvlText w:val="%4."/>
      <w:lvlJc w:val="left"/>
      <w:pPr>
        <w:ind w:left="3678" w:hanging="360"/>
      </w:pPr>
    </w:lvl>
    <w:lvl w:ilvl="4" w:tplc="04210019" w:tentative="1">
      <w:start w:val="1"/>
      <w:numFmt w:val="lowerLetter"/>
      <w:lvlText w:val="%5."/>
      <w:lvlJc w:val="left"/>
      <w:pPr>
        <w:ind w:left="4398" w:hanging="360"/>
      </w:pPr>
    </w:lvl>
    <w:lvl w:ilvl="5" w:tplc="0421001B" w:tentative="1">
      <w:start w:val="1"/>
      <w:numFmt w:val="lowerRoman"/>
      <w:lvlText w:val="%6."/>
      <w:lvlJc w:val="right"/>
      <w:pPr>
        <w:ind w:left="5118" w:hanging="180"/>
      </w:pPr>
    </w:lvl>
    <w:lvl w:ilvl="6" w:tplc="0421000F" w:tentative="1">
      <w:start w:val="1"/>
      <w:numFmt w:val="decimal"/>
      <w:lvlText w:val="%7."/>
      <w:lvlJc w:val="left"/>
      <w:pPr>
        <w:ind w:left="5838" w:hanging="360"/>
      </w:pPr>
    </w:lvl>
    <w:lvl w:ilvl="7" w:tplc="04210019" w:tentative="1">
      <w:start w:val="1"/>
      <w:numFmt w:val="lowerLetter"/>
      <w:lvlText w:val="%8."/>
      <w:lvlJc w:val="left"/>
      <w:pPr>
        <w:ind w:left="6558" w:hanging="360"/>
      </w:pPr>
    </w:lvl>
    <w:lvl w:ilvl="8" w:tplc="0421001B" w:tentative="1">
      <w:start w:val="1"/>
      <w:numFmt w:val="lowerRoman"/>
      <w:lvlText w:val="%9."/>
      <w:lvlJc w:val="right"/>
      <w:pPr>
        <w:ind w:left="7278" w:hanging="180"/>
      </w:pPr>
    </w:lvl>
  </w:abstractNum>
  <w:abstractNum w:abstractNumId="33" w15:restartNumberingAfterBreak="0">
    <w:nsid w:val="72B25544"/>
    <w:multiLevelType w:val="hybridMultilevel"/>
    <w:tmpl w:val="96E457B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4" w15:restartNumberingAfterBreak="0">
    <w:nsid w:val="76A4330A"/>
    <w:multiLevelType w:val="hybridMultilevel"/>
    <w:tmpl w:val="8976D606"/>
    <w:lvl w:ilvl="0" w:tplc="5FE6849E">
      <w:start w:val="1"/>
      <w:numFmt w:val="bullet"/>
      <w:lvlText w:val="o"/>
      <w:lvlJc w:val="left"/>
      <w:pPr>
        <w:ind w:left="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FFE2251C">
      <w:start w:val="1"/>
      <w:numFmt w:val="bullet"/>
      <w:lvlText w:val="o"/>
      <w:lvlJc w:val="left"/>
      <w:pPr>
        <w:ind w:left="12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2D5232AC">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5382F256">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7A9C1FBC">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F86AACC0">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D932F16A">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34F0260C">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1FF2D844">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7C8C47D4"/>
    <w:multiLevelType w:val="hybridMultilevel"/>
    <w:tmpl w:val="AE8A7186"/>
    <w:lvl w:ilvl="0" w:tplc="80EA151E">
      <w:start w:val="1"/>
      <w:numFmt w:val="bullet"/>
      <w:lvlText w:val="o"/>
      <w:lvlJc w:val="left"/>
      <w:pPr>
        <w:ind w:left="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7BCA9016">
      <w:start w:val="1"/>
      <w:numFmt w:val="bullet"/>
      <w:lvlText w:val="o"/>
      <w:lvlJc w:val="left"/>
      <w:pPr>
        <w:ind w:left="12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40660712">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8078E480">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B6127B14">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0B6A6458">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DF6E1884">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DF8CBAEC">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8AC4FC40">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7D1D0695"/>
    <w:multiLevelType w:val="multilevel"/>
    <w:tmpl w:val="84FC3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1F6161"/>
    <w:multiLevelType w:val="hybridMultilevel"/>
    <w:tmpl w:val="42FAF4B4"/>
    <w:lvl w:ilvl="0" w:tplc="2A30BEE0">
      <w:start w:val="1"/>
      <w:numFmt w:val="decimal"/>
      <w:lvlText w:val="%1."/>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8E4586">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064BF92">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79E79BA">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B4AB6C">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D0EE71E">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ABA01CE">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C23DD4">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B007734">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6"/>
  </w:num>
  <w:num w:numId="3">
    <w:abstractNumId w:val="6"/>
  </w:num>
  <w:num w:numId="4">
    <w:abstractNumId w:val="31"/>
  </w:num>
  <w:num w:numId="5">
    <w:abstractNumId w:val="37"/>
  </w:num>
  <w:num w:numId="6">
    <w:abstractNumId w:val="18"/>
  </w:num>
  <w:num w:numId="7">
    <w:abstractNumId w:val="12"/>
  </w:num>
  <w:num w:numId="8">
    <w:abstractNumId w:val="14"/>
  </w:num>
  <w:num w:numId="9">
    <w:abstractNumId w:val="19"/>
  </w:num>
  <w:num w:numId="10">
    <w:abstractNumId w:val="3"/>
  </w:num>
  <w:num w:numId="11">
    <w:abstractNumId w:val="9"/>
  </w:num>
  <w:num w:numId="12">
    <w:abstractNumId w:val="21"/>
  </w:num>
  <w:num w:numId="13">
    <w:abstractNumId w:val="11"/>
  </w:num>
  <w:num w:numId="14">
    <w:abstractNumId w:val="15"/>
  </w:num>
  <w:num w:numId="15">
    <w:abstractNumId w:val="17"/>
  </w:num>
  <w:num w:numId="16">
    <w:abstractNumId w:val="1"/>
  </w:num>
  <w:num w:numId="17">
    <w:abstractNumId w:val="8"/>
  </w:num>
  <w:num w:numId="18">
    <w:abstractNumId w:val="28"/>
  </w:num>
  <w:num w:numId="19">
    <w:abstractNumId w:val="10"/>
  </w:num>
  <w:num w:numId="20">
    <w:abstractNumId w:val="35"/>
  </w:num>
  <w:num w:numId="21">
    <w:abstractNumId w:val="34"/>
  </w:num>
  <w:num w:numId="22">
    <w:abstractNumId w:val="2"/>
  </w:num>
  <w:num w:numId="23">
    <w:abstractNumId w:val="16"/>
  </w:num>
  <w:num w:numId="24">
    <w:abstractNumId w:val="27"/>
  </w:num>
  <w:num w:numId="25">
    <w:abstractNumId w:val="23"/>
  </w:num>
  <w:num w:numId="26">
    <w:abstractNumId w:val="25"/>
  </w:num>
  <w:num w:numId="27">
    <w:abstractNumId w:val="13"/>
  </w:num>
  <w:num w:numId="28">
    <w:abstractNumId w:val="0"/>
  </w:num>
  <w:num w:numId="29">
    <w:abstractNumId w:val="20"/>
  </w:num>
  <w:num w:numId="30">
    <w:abstractNumId w:val="29"/>
  </w:num>
  <w:num w:numId="31">
    <w:abstractNumId w:val="26"/>
  </w:num>
  <w:num w:numId="32">
    <w:abstractNumId w:val="36"/>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5"/>
  </w:num>
  <w:num w:numId="36">
    <w:abstractNumId w:val="32"/>
  </w:num>
  <w:num w:numId="37">
    <w:abstractNumId w:val="33"/>
  </w:num>
  <w:num w:numId="38">
    <w:abstractNumId w:val="24"/>
  </w:num>
  <w:num w:numId="39">
    <w:abstractNumId w:val="22"/>
  </w:num>
  <w:num w:numId="40">
    <w:abstractNumId w:val="7"/>
  </w:num>
  <w:num w:numId="4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r. Werner Ria Murhadi  S.E.  M.M.">
    <w15:presenceInfo w15:providerId="AD" w15:userId="S::werner@microsoft.ubaya.ac.id::7a74d5f6-a08f-4a89-80e7-a105476c10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FC2"/>
    <w:rsid w:val="00004C6B"/>
    <w:rsid w:val="00041703"/>
    <w:rsid w:val="000538F5"/>
    <w:rsid w:val="000C1A72"/>
    <w:rsid w:val="000C7F55"/>
    <w:rsid w:val="000E54D4"/>
    <w:rsid w:val="000F4473"/>
    <w:rsid w:val="00103AEB"/>
    <w:rsid w:val="00121BC6"/>
    <w:rsid w:val="00150660"/>
    <w:rsid w:val="001708CB"/>
    <w:rsid w:val="00192548"/>
    <w:rsid w:val="001E46C0"/>
    <w:rsid w:val="00222279"/>
    <w:rsid w:val="00237E06"/>
    <w:rsid w:val="0026664C"/>
    <w:rsid w:val="002A7324"/>
    <w:rsid w:val="002C5492"/>
    <w:rsid w:val="002E682A"/>
    <w:rsid w:val="002F0163"/>
    <w:rsid w:val="00346184"/>
    <w:rsid w:val="003764B8"/>
    <w:rsid w:val="00422CD4"/>
    <w:rsid w:val="004242D4"/>
    <w:rsid w:val="00470C6C"/>
    <w:rsid w:val="004E450D"/>
    <w:rsid w:val="005013EB"/>
    <w:rsid w:val="00520240"/>
    <w:rsid w:val="005226BF"/>
    <w:rsid w:val="005C4D6B"/>
    <w:rsid w:val="00626029"/>
    <w:rsid w:val="00627212"/>
    <w:rsid w:val="006350D7"/>
    <w:rsid w:val="006820B1"/>
    <w:rsid w:val="006C71D2"/>
    <w:rsid w:val="006E338A"/>
    <w:rsid w:val="006F461B"/>
    <w:rsid w:val="007061AA"/>
    <w:rsid w:val="007C490F"/>
    <w:rsid w:val="00824699"/>
    <w:rsid w:val="00841E32"/>
    <w:rsid w:val="00845576"/>
    <w:rsid w:val="00871ABB"/>
    <w:rsid w:val="008D6FC2"/>
    <w:rsid w:val="008F4514"/>
    <w:rsid w:val="00960CC1"/>
    <w:rsid w:val="009621C1"/>
    <w:rsid w:val="009B0C37"/>
    <w:rsid w:val="009E7C20"/>
    <w:rsid w:val="00A07CA2"/>
    <w:rsid w:val="00A25F44"/>
    <w:rsid w:val="00A31F61"/>
    <w:rsid w:val="00A40D70"/>
    <w:rsid w:val="00AC26E6"/>
    <w:rsid w:val="00AF76F0"/>
    <w:rsid w:val="00B05BF2"/>
    <w:rsid w:val="00B26B8B"/>
    <w:rsid w:val="00BB1EF3"/>
    <w:rsid w:val="00C255BE"/>
    <w:rsid w:val="00C3666E"/>
    <w:rsid w:val="00CB1A4B"/>
    <w:rsid w:val="00CB7F81"/>
    <w:rsid w:val="00CD4D2E"/>
    <w:rsid w:val="00CE739D"/>
    <w:rsid w:val="00D44532"/>
    <w:rsid w:val="00D87591"/>
    <w:rsid w:val="00D91E96"/>
    <w:rsid w:val="00DC0D25"/>
    <w:rsid w:val="00DC50BB"/>
    <w:rsid w:val="00DC6E57"/>
    <w:rsid w:val="00DF29CD"/>
    <w:rsid w:val="00E009E4"/>
    <w:rsid w:val="00E22FEF"/>
    <w:rsid w:val="00E33D13"/>
    <w:rsid w:val="00E35D92"/>
    <w:rsid w:val="00E505C6"/>
    <w:rsid w:val="00EA0888"/>
    <w:rsid w:val="00F61219"/>
    <w:rsid w:val="00FC09ED"/>
    <w:rsid w:val="00FD11E9"/>
    <w:rsid w:val="00FF0054"/>
    <w:rsid w:val="00FF4EC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A67149"/>
  <w15:chartTrackingRefBased/>
  <w15:docId w15:val="{5553AFB5-84ED-4484-9DAA-F762291AC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 w:eastAsia="en-US" w:bidi="ar-SA"/>
        <w14:ligatures w14:val="standardContextual"/>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6FC2"/>
    <w:pPr>
      <w:spacing w:after="5" w:line="250" w:lineRule="auto"/>
      <w:ind w:left="10" w:right="57" w:hanging="10"/>
    </w:pPr>
    <w:rPr>
      <w:rFonts w:ascii="Arial" w:eastAsia="Arial" w:hAnsi="Arial" w:cs="Arial"/>
      <w:color w:val="000000"/>
      <w:kern w:val="0"/>
      <w:sz w:val="20"/>
      <w:szCs w:val="22"/>
      <w:lang w:eastAsia="en-ID"/>
      <w14:ligatures w14:val="none"/>
    </w:rPr>
  </w:style>
  <w:style w:type="paragraph" w:styleId="Heading1">
    <w:name w:val="heading 1"/>
    <w:aliases w:val="JUDUL 1"/>
    <w:basedOn w:val="Normal"/>
    <w:next w:val="NoSpacing"/>
    <w:link w:val="Heading1Char"/>
    <w:uiPriority w:val="9"/>
    <w:qFormat/>
    <w:rsid w:val="00121BC6"/>
    <w:pPr>
      <w:keepNext/>
      <w:keepLines/>
      <w:numPr>
        <w:numId w:val="3"/>
      </w:numPr>
      <w:spacing w:after="240" w:line="240" w:lineRule="auto"/>
      <w:jc w:val="center"/>
      <w:outlineLvl w:val="0"/>
    </w:pPr>
    <w:rPr>
      <w:rFonts w:eastAsiaTheme="majorEastAsia" w:cstheme="majorBidi"/>
      <w:b/>
      <w:sz w:val="28"/>
      <w:szCs w:val="50"/>
    </w:rPr>
  </w:style>
  <w:style w:type="paragraph" w:styleId="Heading2">
    <w:name w:val="heading 2"/>
    <w:basedOn w:val="Normal"/>
    <w:next w:val="Normal"/>
    <w:link w:val="Heading2Char"/>
    <w:uiPriority w:val="9"/>
    <w:unhideWhenUsed/>
    <w:qFormat/>
    <w:rsid w:val="00121BC6"/>
    <w:pPr>
      <w:keepNext/>
      <w:keepLines/>
      <w:numPr>
        <w:ilvl w:val="1"/>
        <w:numId w:val="3"/>
      </w:numPr>
      <w:spacing w:before="100" w:beforeAutospacing="1" w:after="240" w:line="240" w:lineRule="auto"/>
      <w:outlineLvl w:val="1"/>
    </w:pPr>
    <w:rPr>
      <w:rFonts w:eastAsiaTheme="majorEastAsia" w:cstheme="majorBidi"/>
      <w:b/>
      <w:szCs w:val="40"/>
    </w:rPr>
  </w:style>
  <w:style w:type="paragraph" w:styleId="Heading3">
    <w:name w:val="heading 3"/>
    <w:basedOn w:val="Normal"/>
    <w:next w:val="Normal"/>
    <w:link w:val="Heading3Char"/>
    <w:uiPriority w:val="9"/>
    <w:unhideWhenUsed/>
    <w:qFormat/>
    <w:rsid w:val="00121BC6"/>
    <w:pPr>
      <w:keepNext/>
      <w:keepLines/>
      <w:numPr>
        <w:ilvl w:val="2"/>
        <w:numId w:val="1"/>
      </w:numPr>
      <w:spacing w:after="240" w:line="240" w:lineRule="auto"/>
      <w:ind w:left="0"/>
      <w:outlineLvl w:val="2"/>
    </w:pPr>
    <w:rPr>
      <w:rFonts w:eastAsiaTheme="majorEastAsia" w:cstheme="majorBidi"/>
      <w:b/>
      <w:szCs w:val="35"/>
    </w:rPr>
  </w:style>
  <w:style w:type="paragraph" w:styleId="Heading4">
    <w:name w:val="heading 4"/>
    <w:basedOn w:val="Normal"/>
    <w:next w:val="Normal"/>
    <w:link w:val="Heading4Char"/>
    <w:uiPriority w:val="9"/>
    <w:semiHidden/>
    <w:unhideWhenUsed/>
    <w:qFormat/>
    <w:rsid w:val="008D6FC2"/>
    <w:pPr>
      <w:keepNext/>
      <w:keepLines/>
      <w:spacing w:before="80" w:after="40"/>
      <w:outlineLvl w:val="3"/>
    </w:pPr>
    <w:rPr>
      <w:rFonts w:asciiTheme="minorHAnsi" w:eastAsiaTheme="majorEastAsia" w:hAnsiTheme="minorHAnsi" w:cs="Angsana New"/>
      <w:i/>
      <w:iCs/>
      <w:color w:val="0F4761" w:themeColor="accent1" w:themeShade="BF"/>
      <w:szCs w:val="30"/>
    </w:rPr>
  </w:style>
  <w:style w:type="paragraph" w:styleId="Heading5">
    <w:name w:val="heading 5"/>
    <w:basedOn w:val="Normal"/>
    <w:next w:val="Normal"/>
    <w:link w:val="Heading5Char"/>
    <w:uiPriority w:val="9"/>
    <w:semiHidden/>
    <w:unhideWhenUsed/>
    <w:qFormat/>
    <w:rsid w:val="008D6FC2"/>
    <w:pPr>
      <w:keepNext/>
      <w:keepLines/>
      <w:spacing w:before="80" w:after="40"/>
      <w:outlineLvl w:val="4"/>
    </w:pPr>
    <w:rPr>
      <w:rFonts w:asciiTheme="minorHAnsi" w:eastAsiaTheme="majorEastAsia" w:hAnsiTheme="minorHAnsi" w:cs="Angsana New"/>
      <w:color w:val="0F4761" w:themeColor="accent1" w:themeShade="BF"/>
      <w:szCs w:val="30"/>
    </w:rPr>
  </w:style>
  <w:style w:type="paragraph" w:styleId="Heading6">
    <w:name w:val="heading 6"/>
    <w:basedOn w:val="Normal"/>
    <w:next w:val="Normal"/>
    <w:link w:val="Heading6Char"/>
    <w:uiPriority w:val="9"/>
    <w:semiHidden/>
    <w:unhideWhenUsed/>
    <w:qFormat/>
    <w:rsid w:val="008D6FC2"/>
    <w:pPr>
      <w:keepNext/>
      <w:keepLines/>
      <w:spacing w:before="40"/>
      <w:outlineLvl w:val="5"/>
    </w:pPr>
    <w:rPr>
      <w:rFonts w:asciiTheme="minorHAnsi" w:eastAsiaTheme="majorEastAsia" w:hAnsiTheme="minorHAnsi" w:cs="Angsana New"/>
      <w:i/>
      <w:iCs/>
      <w:color w:val="595959" w:themeColor="text1" w:themeTint="A6"/>
      <w:szCs w:val="30"/>
    </w:rPr>
  </w:style>
  <w:style w:type="paragraph" w:styleId="Heading7">
    <w:name w:val="heading 7"/>
    <w:basedOn w:val="Normal"/>
    <w:next w:val="Normal"/>
    <w:link w:val="Heading7Char"/>
    <w:uiPriority w:val="9"/>
    <w:semiHidden/>
    <w:unhideWhenUsed/>
    <w:qFormat/>
    <w:rsid w:val="008D6FC2"/>
    <w:pPr>
      <w:keepNext/>
      <w:keepLines/>
      <w:spacing w:before="40"/>
      <w:outlineLvl w:val="6"/>
    </w:pPr>
    <w:rPr>
      <w:rFonts w:asciiTheme="minorHAnsi" w:eastAsiaTheme="majorEastAsia" w:hAnsiTheme="minorHAnsi" w:cs="Angsana New"/>
      <w:color w:val="595959" w:themeColor="text1" w:themeTint="A6"/>
      <w:szCs w:val="30"/>
    </w:rPr>
  </w:style>
  <w:style w:type="paragraph" w:styleId="Heading8">
    <w:name w:val="heading 8"/>
    <w:basedOn w:val="Normal"/>
    <w:next w:val="Normal"/>
    <w:link w:val="Heading8Char"/>
    <w:uiPriority w:val="9"/>
    <w:semiHidden/>
    <w:unhideWhenUsed/>
    <w:qFormat/>
    <w:rsid w:val="008D6FC2"/>
    <w:pPr>
      <w:keepNext/>
      <w:keepLines/>
      <w:outlineLvl w:val="7"/>
    </w:pPr>
    <w:rPr>
      <w:rFonts w:asciiTheme="minorHAnsi" w:eastAsiaTheme="majorEastAsia" w:hAnsiTheme="minorHAnsi" w:cs="Angsana New"/>
      <w:i/>
      <w:iCs/>
      <w:color w:val="272727" w:themeColor="text1" w:themeTint="D8"/>
      <w:szCs w:val="30"/>
    </w:rPr>
  </w:style>
  <w:style w:type="paragraph" w:styleId="Heading9">
    <w:name w:val="heading 9"/>
    <w:basedOn w:val="Normal"/>
    <w:next w:val="Normal"/>
    <w:link w:val="Heading9Char"/>
    <w:uiPriority w:val="9"/>
    <w:semiHidden/>
    <w:unhideWhenUsed/>
    <w:qFormat/>
    <w:rsid w:val="008D6FC2"/>
    <w:pPr>
      <w:keepNext/>
      <w:keepLines/>
      <w:outlineLvl w:val="8"/>
    </w:pPr>
    <w:rPr>
      <w:rFonts w:asciiTheme="minorHAnsi" w:eastAsiaTheme="majorEastAsia" w:hAnsiTheme="minorHAnsi" w:cs="Angsana New"/>
      <w:color w:val="272727" w:themeColor="text1" w:themeTint="D8"/>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121BC6"/>
    <w:pPr>
      <w:spacing w:line="240" w:lineRule="auto"/>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121BC6"/>
    <w:rPr>
      <w:rFonts w:ascii="Times New Roman" w:eastAsiaTheme="majorEastAsia" w:hAnsi="Times New Roman" w:cstheme="majorBidi"/>
      <w:b/>
      <w:spacing w:val="-10"/>
      <w:kern w:val="28"/>
      <w:sz w:val="28"/>
      <w:szCs w:val="56"/>
    </w:rPr>
  </w:style>
  <w:style w:type="character" w:customStyle="1" w:styleId="Heading1Char">
    <w:name w:val="Heading 1 Char"/>
    <w:aliases w:val="JUDUL 1 Char"/>
    <w:basedOn w:val="DefaultParagraphFont"/>
    <w:link w:val="Heading1"/>
    <w:uiPriority w:val="9"/>
    <w:rsid w:val="00121BC6"/>
    <w:rPr>
      <w:rFonts w:ascii="Times New Roman" w:eastAsiaTheme="majorEastAsia" w:hAnsi="Times New Roman" w:cstheme="majorBidi"/>
      <w:b/>
      <w:sz w:val="28"/>
      <w:szCs w:val="50"/>
    </w:rPr>
  </w:style>
  <w:style w:type="paragraph" w:styleId="NoSpacing">
    <w:name w:val="No Spacing"/>
    <w:next w:val="Normal"/>
    <w:uiPriority w:val="1"/>
    <w:qFormat/>
    <w:rsid w:val="00121BC6"/>
    <w:pPr>
      <w:spacing w:line="240" w:lineRule="auto"/>
      <w:jc w:val="center"/>
    </w:pPr>
    <w:rPr>
      <w:rFonts w:ascii="Times New Roman" w:hAnsi="Times New Roman"/>
      <w:b/>
      <w:sz w:val="28"/>
      <w:szCs w:val="30"/>
      <w:lang w:bidi="th-TH"/>
    </w:rPr>
  </w:style>
  <w:style w:type="character" w:customStyle="1" w:styleId="Heading2Char">
    <w:name w:val="Heading 2 Char"/>
    <w:basedOn w:val="DefaultParagraphFont"/>
    <w:link w:val="Heading2"/>
    <w:uiPriority w:val="9"/>
    <w:rsid w:val="00121BC6"/>
    <w:rPr>
      <w:rFonts w:ascii="Times New Roman" w:eastAsiaTheme="majorEastAsia" w:hAnsi="Times New Roman" w:cstheme="majorBidi"/>
      <w:b/>
      <w:szCs w:val="40"/>
    </w:rPr>
  </w:style>
  <w:style w:type="character" w:customStyle="1" w:styleId="Heading3Char">
    <w:name w:val="Heading 3 Char"/>
    <w:basedOn w:val="DefaultParagraphFont"/>
    <w:link w:val="Heading3"/>
    <w:uiPriority w:val="9"/>
    <w:rsid w:val="00121BC6"/>
    <w:rPr>
      <w:rFonts w:ascii="Times New Roman" w:eastAsiaTheme="majorEastAsia" w:hAnsi="Times New Roman" w:cstheme="majorBidi"/>
      <w:b/>
      <w:szCs w:val="35"/>
    </w:rPr>
  </w:style>
  <w:style w:type="character" w:customStyle="1" w:styleId="Heading4Char">
    <w:name w:val="Heading 4 Char"/>
    <w:basedOn w:val="DefaultParagraphFont"/>
    <w:link w:val="Heading4"/>
    <w:uiPriority w:val="9"/>
    <w:semiHidden/>
    <w:rsid w:val="008D6FC2"/>
    <w:rPr>
      <w:rFonts w:eastAsiaTheme="majorEastAsia" w:cs="Angsana New"/>
      <w:i/>
      <w:iCs/>
      <w:color w:val="0F4761" w:themeColor="accent1" w:themeShade="BF"/>
      <w:szCs w:val="30"/>
      <w:lang w:val="en" w:bidi="th-TH"/>
    </w:rPr>
  </w:style>
  <w:style w:type="character" w:customStyle="1" w:styleId="Heading5Char">
    <w:name w:val="Heading 5 Char"/>
    <w:basedOn w:val="DefaultParagraphFont"/>
    <w:link w:val="Heading5"/>
    <w:uiPriority w:val="9"/>
    <w:semiHidden/>
    <w:rsid w:val="008D6FC2"/>
    <w:rPr>
      <w:rFonts w:eastAsiaTheme="majorEastAsia" w:cs="Angsana New"/>
      <w:color w:val="0F4761" w:themeColor="accent1" w:themeShade="BF"/>
      <w:szCs w:val="30"/>
      <w:lang w:val="en" w:bidi="th-TH"/>
    </w:rPr>
  </w:style>
  <w:style w:type="character" w:customStyle="1" w:styleId="Heading6Char">
    <w:name w:val="Heading 6 Char"/>
    <w:basedOn w:val="DefaultParagraphFont"/>
    <w:link w:val="Heading6"/>
    <w:uiPriority w:val="9"/>
    <w:semiHidden/>
    <w:rsid w:val="008D6FC2"/>
    <w:rPr>
      <w:rFonts w:eastAsiaTheme="majorEastAsia" w:cs="Angsana New"/>
      <w:i/>
      <w:iCs/>
      <w:color w:val="595959" w:themeColor="text1" w:themeTint="A6"/>
      <w:szCs w:val="30"/>
      <w:lang w:val="en" w:bidi="th-TH"/>
    </w:rPr>
  </w:style>
  <w:style w:type="character" w:customStyle="1" w:styleId="Heading7Char">
    <w:name w:val="Heading 7 Char"/>
    <w:basedOn w:val="DefaultParagraphFont"/>
    <w:link w:val="Heading7"/>
    <w:uiPriority w:val="9"/>
    <w:semiHidden/>
    <w:rsid w:val="008D6FC2"/>
    <w:rPr>
      <w:rFonts w:eastAsiaTheme="majorEastAsia" w:cs="Angsana New"/>
      <w:color w:val="595959" w:themeColor="text1" w:themeTint="A6"/>
      <w:szCs w:val="30"/>
      <w:lang w:val="en" w:bidi="th-TH"/>
    </w:rPr>
  </w:style>
  <w:style w:type="character" w:customStyle="1" w:styleId="Heading8Char">
    <w:name w:val="Heading 8 Char"/>
    <w:basedOn w:val="DefaultParagraphFont"/>
    <w:link w:val="Heading8"/>
    <w:uiPriority w:val="9"/>
    <w:semiHidden/>
    <w:rsid w:val="008D6FC2"/>
    <w:rPr>
      <w:rFonts w:eastAsiaTheme="majorEastAsia" w:cs="Angsana New"/>
      <w:i/>
      <w:iCs/>
      <w:color w:val="272727" w:themeColor="text1" w:themeTint="D8"/>
      <w:szCs w:val="30"/>
      <w:lang w:val="en" w:bidi="th-TH"/>
    </w:rPr>
  </w:style>
  <w:style w:type="character" w:customStyle="1" w:styleId="Heading9Char">
    <w:name w:val="Heading 9 Char"/>
    <w:basedOn w:val="DefaultParagraphFont"/>
    <w:link w:val="Heading9"/>
    <w:uiPriority w:val="9"/>
    <w:semiHidden/>
    <w:rsid w:val="008D6FC2"/>
    <w:rPr>
      <w:rFonts w:eastAsiaTheme="majorEastAsia" w:cs="Angsana New"/>
      <w:color w:val="272727" w:themeColor="text1" w:themeTint="D8"/>
      <w:szCs w:val="30"/>
      <w:lang w:val="en" w:bidi="th-TH"/>
    </w:rPr>
  </w:style>
  <w:style w:type="paragraph" w:styleId="Subtitle">
    <w:name w:val="Subtitle"/>
    <w:basedOn w:val="Normal"/>
    <w:next w:val="Normal"/>
    <w:link w:val="SubtitleChar"/>
    <w:uiPriority w:val="11"/>
    <w:qFormat/>
    <w:rsid w:val="008D6FC2"/>
    <w:pPr>
      <w:numPr>
        <w:ilvl w:val="1"/>
      </w:numPr>
      <w:spacing w:after="160"/>
      <w:ind w:left="-113" w:firstLine="720"/>
    </w:pPr>
    <w:rPr>
      <w:rFonts w:asciiTheme="minorHAnsi" w:eastAsiaTheme="majorEastAsia" w:hAnsiTheme="minorHAnsi" w:cs="Angsana New"/>
      <w:color w:val="595959" w:themeColor="text1" w:themeTint="A6"/>
      <w:spacing w:val="15"/>
      <w:sz w:val="28"/>
      <w:szCs w:val="35"/>
    </w:rPr>
  </w:style>
  <w:style w:type="character" w:customStyle="1" w:styleId="SubtitleChar">
    <w:name w:val="Subtitle Char"/>
    <w:basedOn w:val="DefaultParagraphFont"/>
    <w:link w:val="Subtitle"/>
    <w:uiPriority w:val="11"/>
    <w:rsid w:val="008D6FC2"/>
    <w:rPr>
      <w:rFonts w:eastAsiaTheme="majorEastAsia" w:cs="Angsana New"/>
      <w:color w:val="595959" w:themeColor="text1" w:themeTint="A6"/>
      <w:spacing w:val="15"/>
      <w:sz w:val="28"/>
      <w:szCs w:val="35"/>
      <w:lang w:val="en" w:bidi="th-TH"/>
    </w:rPr>
  </w:style>
  <w:style w:type="paragraph" w:styleId="Quote">
    <w:name w:val="Quote"/>
    <w:basedOn w:val="Normal"/>
    <w:next w:val="Normal"/>
    <w:link w:val="QuoteChar"/>
    <w:uiPriority w:val="29"/>
    <w:qFormat/>
    <w:rsid w:val="008D6FC2"/>
    <w:pPr>
      <w:spacing w:before="160" w:after="160"/>
      <w:jc w:val="center"/>
    </w:pPr>
    <w:rPr>
      <w:rFonts w:cs="Angsana New"/>
      <w:i/>
      <w:iCs/>
      <w:color w:val="404040" w:themeColor="text1" w:themeTint="BF"/>
      <w:szCs w:val="30"/>
    </w:rPr>
  </w:style>
  <w:style w:type="character" w:customStyle="1" w:styleId="QuoteChar">
    <w:name w:val="Quote Char"/>
    <w:basedOn w:val="DefaultParagraphFont"/>
    <w:link w:val="Quote"/>
    <w:uiPriority w:val="29"/>
    <w:rsid w:val="008D6FC2"/>
    <w:rPr>
      <w:rFonts w:ascii="Times New Roman" w:hAnsi="Times New Roman" w:cs="Angsana New"/>
      <w:i/>
      <w:iCs/>
      <w:color w:val="404040" w:themeColor="text1" w:themeTint="BF"/>
      <w:szCs w:val="30"/>
      <w:lang w:val="en" w:bidi="th-TH"/>
    </w:rPr>
  </w:style>
  <w:style w:type="paragraph" w:styleId="ListParagraph">
    <w:name w:val="List Paragraph"/>
    <w:basedOn w:val="Normal"/>
    <w:uiPriority w:val="34"/>
    <w:qFormat/>
    <w:rsid w:val="008D6FC2"/>
    <w:pPr>
      <w:ind w:left="720"/>
      <w:contextualSpacing/>
    </w:pPr>
    <w:rPr>
      <w:rFonts w:cs="Angsana New"/>
      <w:szCs w:val="30"/>
    </w:rPr>
  </w:style>
  <w:style w:type="character" w:styleId="IntenseEmphasis">
    <w:name w:val="Intense Emphasis"/>
    <w:basedOn w:val="DefaultParagraphFont"/>
    <w:uiPriority w:val="21"/>
    <w:qFormat/>
    <w:rsid w:val="008D6FC2"/>
    <w:rPr>
      <w:i/>
      <w:iCs/>
      <w:color w:val="0F4761" w:themeColor="accent1" w:themeShade="BF"/>
    </w:rPr>
  </w:style>
  <w:style w:type="paragraph" w:styleId="IntenseQuote">
    <w:name w:val="Intense Quote"/>
    <w:basedOn w:val="Normal"/>
    <w:next w:val="Normal"/>
    <w:link w:val="IntenseQuoteChar"/>
    <w:uiPriority w:val="30"/>
    <w:qFormat/>
    <w:rsid w:val="008D6FC2"/>
    <w:pPr>
      <w:pBdr>
        <w:top w:val="single" w:sz="4" w:space="10" w:color="0F4761" w:themeColor="accent1" w:themeShade="BF"/>
        <w:bottom w:val="single" w:sz="4" w:space="10" w:color="0F4761" w:themeColor="accent1" w:themeShade="BF"/>
      </w:pBdr>
      <w:spacing w:before="360" w:after="360"/>
      <w:ind w:left="864" w:right="864"/>
      <w:jc w:val="center"/>
    </w:pPr>
    <w:rPr>
      <w:rFonts w:cs="Angsana New"/>
      <w:i/>
      <w:iCs/>
      <w:color w:val="0F4761" w:themeColor="accent1" w:themeShade="BF"/>
      <w:szCs w:val="30"/>
    </w:rPr>
  </w:style>
  <w:style w:type="character" w:customStyle="1" w:styleId="IntenseQuoteChar">
    <w:name w:val="Intense Quote Char"/>
    <w:basedOn w:val="DefaultParagraphFont"/>
    <w:link w:val="IntenseQuote"/>
    <w:uiPriority w:val="30"/>
    <w:rsid w:val="008D6FC2"/>
    <w:rPr>
      <w:rFonts w:ascii="Times New Roman" w:hAnsi="Times New Roman" w:cs="Angsana New"/>
      <w:i/>
      <w:iCs/>
      <w:color w:val="0F4761" w:themeColor="accent1" w:themeShade="BF"/>
      <w:szCs w:val="30"/>
      <w:lang w:val="en" w:bidi="th-TH"/>
    </w:rPr>
  </w:style>
  <w:style w:type="character" w:styleId="IntenseReference">
    <w:name w:val="Intense Reference"/>
    <w:basedOn w:val="DefaultParagraphFont"/>
    <w:uiPriority w:val="32"/>
    <w:qFormat/>
    <w:rsid w:val="008D6FC2"/>
    <w:rPr>
      <w:b/>
      <w:bCs/>
      <w:smallCaps/>
      <w:color w:val="0F4761" w:themeColor="accent1" w:themeShade="BF"/>
      <w:spacing w:val="5"/>
    </w:rPr>
  </w:style>
  <w:style w:type="table" w:customStyle="1" w:styleId="TableGrid">
    <w:name w:val="TableGrid"/>
    <w:rsid w:val="008D6FC2"/>
    <w:pPr>
      <w:spacing w:line="240" w:lineRule="auto"/>
      <w:jc w:val="left"/>
    </w:pPr>
    <w:rPr>
      <w:rFonts w:eastAsiaTheme="minorEastAsia"/>
      <w:kern w:val="0"/>
      <w:sz w:val="22"/>
      <w:szCs w:val="22"/>
      <w:lang w:eastAsia="en-ID"/>
      <w14:ligatures w14:val="none"/>
    </w:rPr>
    <w:tblPr>
      <w:tblCellMar>
        <w:top w:w="0" w:type="dxa"/>
        <w:left w:w="0" w:type="dxa"/>
        <w:bottom w:w="0" w:type="dxa"/>
        <w:right w:w="0" w:type="dxa"/>
      </w:tblCellMar>
    </w:tblPr>
  </w:style>
  <w:style w:type="paragraph" w:customStyle="1" w:styleId="Style1">
    <w:name w:val="Style1"/>
    <w:basedOn w:val="Normal"/>
    <w:link w:val="Style1Char"/>
    <w:qFormat/>
    <w:rsid w:val="008D6FC2"/>
    <w:pPr>
      <w:ind w:right="0"/>
    </w:pPr>
  </w:style>
  <w:style w:type="paragraph" w:customStyle="1" w:styleId="font-claude-response-body">
    <w:name w:val="font-claude-response-body"/>
    <w:basedOn w:val="Normal"/>
    <w:rsid w:val="008D6FC2"/>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Style1Char">
    <w:name w:val="Style1 Char"/>
    <w:basedOn w:val="DefaultParagraphFont"/>
    <w:link w:val="Style1"/>
    <w:rsid w:val="008D6FC2"/>
    <w:rPr>
      <w:rFonts w:ascii="Arial" w:eastAsia="Arial" w:hAnsi="Arial" w:cs="Arial"/>
      <w:color w:val="000000"/>
      <w:kern w:val="0"/>
      <w:sz w:val="20"/>
      <w:szCs w:val="22"/>
      <w:lang w:val="en" w:eastAsia="en-ID"/>
      <w14:ligatures w14:val="none"/>
    </w:rPr>
  </w:style>
  <w:style w:type="paragraph" w:customStyle="1" w:styleId="Style2">
    <w:name w:val="Style2"/>
    <w:basedOn w:val="Normal"/>
    <w:link w:val="Style2Char"/>
    <w:qFormat/>
    <w:rsid w:val="008D6FC2"/>
    <w:pPr>
      <w:ind w:right="0"/>
    </w:pPr>
  </w:style>
  <w:style w:type="character" w:styleId="Emphasis">
    <w:name w:val="Emphasis"/>
    <w:basedOn w:val="DefaultParagraphFont"/>
    <w:uiPriority w:val="20"/>
    <w:qFormat/>
    <w:rsid w:val="008D6FC2"/>
    <w:rPr>
      <w:i/>
      <w:iCs/>
    </w:rPr>
  </w:style>
  <w:style w:type="character" w:customStyle="1" w:styleId="Style2Char">
    <w:name w:val="Style2 Char"/>
    <w:basedOn w:val="DefaultParagraphFont"/>
    <w:link w:val="Style2"/>
    <w:rsid w:val="008D6FC2"/>
    <w:rPr>
      <w:rFonts w:ascii="Arial" w:eastAsia="Arial" w:hAnsi="Arial" w:cs="Arial"/>
      <w:color w:val="000000"/>
      <w:kern w:val="0"/>
      <w:sz w:val="20"/>
      <w:szCs w:val="22"/>
      <w:lang w:val="en" w:eastAsia="en-ID"/>
      <w14:ligatures w14:val="none"/>
    </w:rPr>
  </w:style>
  <w:style w:type="paragraph" w:styleId="BodyText">
    <w:name w:val="Body Text"/>
    <w:basedOn w:val="Normal"/>
    <w:link w:val="BodyTextChar"/>
    <w:uiPriority w:val="1"/>
    <w:qFormat/>
    <w:rsid w:val="008D6FC2"/>
    <w:pPr>
      <w:widowControl w:val="0"/>
      <w:autoSpaceDE w:val="0"/>
      <w:autoSpaceDN w:val="0"/>
      <w:spacing w:after="0" w:line="240" w:lineRule="auto"/>
      <w:ind w:left="165" w:right="0" w:firstLine="0"/>
    </w:pPr>
    <w:rPr>
      <w:rFonts w:ascii="Times New Roman" w:eastAsia="Times New Roman" w:hAnsi="Times New Roman" w:cs="Times New Roman"/>
      <w:color w:val="auto"/>
      <w:sz w:val="24"/>
      <w:szCs w:val="24"/>
      <w:lang w:eastAsia="en-US"/>
    </w:rPr>
  </w:style>
  <w:style w:type="character" w:customStyle="1" w:styleId="BodyTextChar">
    <w:name w:val="Body Text Char"/>
    <w:basedOn w:val="DefaultParagraphFont"/>
    <w:link w:val="BodyText"/>
    <w:uiPriority w:val="1"/>
    <w:rsid w:val="008D6FC2"/>
    <w:rPr>
      <w:rFonts w:ascii="Times New Roman" w:eastAsia="Times New Roman" w:hAnsi="Times New Roman" w:cs="Times New Roman"/>
      <w:kern w:val="0"/>
      <w:lang w:val="en"/>
      <w14:ligatures w14:val="none"/>
    </w:rPr>
  </w:style>
  <w:style w:type="character" w:styleId="Hyperlink">
    <w:name w:val="Hyperlink"/>
    <w:basedOn w:val="DefaultParagraphFont"/>
    <w:uiPriority w:val="99"/>
    <w:unhideWhenUsed/>
    <w:rsid w:val="008D6FC2"/>
    <w:rPr>
      <w:color w:val="467886" w:themeColor="hyperlink"/>
      <w:u w:val="single"/>
    </w:rPr>
  </w:style>
  <w:style w:type="table" w:customStyle="1" w:styleId="TableNormal1">
    <w:name w:val="Table Normal1"/>
    <w:uiPriority w:val="2"/>
    <w:semiHidden/>
    <w:unhideWhenUsed/>
    <w:qFormat/>
    <w:rsid w:val="008D6FC2"/>
    <w:pPr>
      <w:widowControl w:val="0"/>
      <w:autoSpaceDE w:val="0"/>
      <w:autoSpaceDN w:val="0"/>
      <w:spacing w:line="240" w:lineRule="auto"/>
      <w:jc w:val="left"/>
    </w:pPr>
    <w:rPr>
      <w:kern w:val="0"/>
      <w:sz w:val="22"/>
      <w:szCs w:val="22"/>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D6FC2"/>
    <w:pPr>
      <w:widowControl w:val="0"/>
      <w:autoSpaceDE w:val="0"/>
      <w:autoSpaceDN w:val="0"/>
      <w:spacing w:after="0" w:line="210" w:lineRule="exact"/>
      <w:ind w:left="0" w:right="0" w:firstLine="0"/>
      <w:jc w:val="left"/>
    </w:pPr>
    <w:rPr>
      <w:rFonts w:ascii="Times New Roman" w:eastAsia="Times New Roman" w:hAnsi="Times New Roman" w:cs="Times New Roman"/>
      <w:color w:val="auto"/>
      <w:sz w:val="22"/>
      <w:lang w:eastAsia="en-US"/>
    </w:rPr>
  </w:style>
  <w:style w:type="character" w:styleId="UnresolvedMention">
    <w:name w:val="Unresolved Mention"/>
    <w:basedOn w:val="DefaultParagraphFont"/>
    <w:uiPriority w:val="99"/>
    <w:semiHidden/>
    <w:unhideWhenUsed/>
    <w:rsid w:val="008D6FC2"/>
    <w:rPr>
      <w:color w:val="605E5C"/>
      <w:shd w:val="clear" w:color="auto" w:fill="E1DFDD"/>
    </w:rPr>
  </w:style>
  <w:style w:type="paragraph" w:styleId="NormalWeb">
    <w:name w:val="Normal (Web)"/>
    <w:basedOn w:val="Normal"/>
    <w:uiPriority w:val="99"/>
    <w:semiHidden/>
    <w:unhideWhenUsed/>
    <w:rsid w:val="008D6FC2"/>
    <w:pPr>
      <w:widowControl w:val="0"/>
      <w:autoSpaceDE w:val="0"/>
      <w:autoSpaceDN w:val="0"/>
      <w:spacing w:after="0" w:line="240" w:lineRule="auto"/>
      <w:ind w:left="0" w:right="0" w:firstLine="0"/>
      <w:jc w:val="left"/>
    </w:pPr>
    <w:rPr>
      <w:rFonts w:ascii="Times New Roman" w:eastAsia="Times New Roman" w:hAnsi="Times New Roman" w:cs="Times New Roman"/>
      <w:color w:val="auto"/>
      <w:sz w:val="24"/>
      <w:szCs w:val="24"/>
      <w:lang w:eastAsia="en-US"/>
    </w:rPr>
  </w:style>
  <w:style w:type="paragraph" w:styleId="Header">
    <w:name w:val="header"/>
    <w:basedOn w:val="Normal"/>
    <w:link w:val="HeaderChar"/>
    <w:uiPriority w:val="99"/>
    <w:unhideWhenUsed/>
    <w:rsid w:val="008D6FC2"/>
    <w:pPr>
      <w:widowControl w:val="0"/>
      <w:tabs>
        <w:tab w:val="center" w:pos="4513"/>
        <w:tab w:val="right" w:pos="9026"/>
      </w:tabs>
      <w:autoSpaceDE w:val="0"/>
      <w:autoSpaceDN w:val="0"/>
      <w:spacing w:after="0" w:line="240" w:lineRule="auto"/>
      <w:ind w:left="0" w:right="0" w:firstLine="0"/>
      <w:jc w:val="left"/>
    </w:pPr>
    <w:rPr>
      <w:rFonts w:ascii="Times New Roman" w:eastAsia="Times New Roman" w:hAnsi="Times New Roman" w:cs="Times New Roman"/>
      <w:color w:val="auto"/>
      <w:sz w:val="22"/>
      <w:lang w:eastAsia="en-US"/>
    </w:rPr>
  </w:style>
  <w:style w:type="character" w:customStyle="1" w:styleId="HeaderChar">
    <w:name w:val="Header Char"/>
    <w:basedOn w:val="DefaultParagraphFont"/>
    <w:link w:val="Header"/>
    <w:uiPriority w:val="99"/>
    <w:rsid w:val="008D6FC2"/>
    <w:rPr>
      <w:rFonts w:ascii="Times New Roman" w:eastAsia="Times New Roman" w:hAnsi="Times New Roman" w:cs="Times New Roman"/>
      <w:kern w:val="0"/>
      <w:sz w:val="22"/>
      <w:szCs w:val="22"/>
      <w:lang w:val="en"/>
      <w14:ligatures w14:val="none"/>
    </w:rPr>
  </w:style>
  <w:style w:type="paragraph" w:styleId="Footer">
    <w:name w:val="footer"/>
    <w:basedOn w:val="Normal"/>
    <w:link w:val="FooterChar"/>
    <w:uiPriority w:val="99"/>
    <w:unhideWhenUsed/>
    <w:rsid w:val="008D6FC2"/>
    <w:pPr>
      <w:widowControl w:val="0"/>
      <w:tabs>
        <w:tab w:val="center" w:pos="4513"/>
        <w:tab w:val="right" w:pos="9026"/>
      </w:tabs>
      <w:autoSpaceDE w:val="0"/>
      <w:autoSpaceDN w:val="0"/>
      <w:spacing w:after="0" w:line="240" w:lineRule="auto"/>
      <w:ind w:left="0" w:right="0" w:firstLine="0"/>
      <w:jc w:val="left"/>
    </w:pPr>
    <w:rPr>
      <w:rFonts w:ascii="Times New Roman" w:eastAsia="Times New Roman" w:hAnsi="Times New Roman" w:cs="Times New Roman"/>
      <w:color w:val="auto"/>
      <w:sz w:val="22"/>
      <w:lang w:eastAsia="en-US"/>
    </w:rPr>
  </w:style>
  <w:style w:type="character" w:customStyle="1" w:styleId="FooterChar">
    <w:name w:val="Footer Char"/>
    <w:basedOn w:val="DefaultParagraphFont"/>
    <w:link w:val="Footer"/>
    <w:uiPriority w:val="99"/>
    <w:rsid w:val="008D6FC2"/>
    <w:rPr>
      <w:rFonts w:ascii="Times New Roman" w:eastAsia="Times New Roman" w:hAnsi="Times New Roman" w:cs="Times New Roman"/>
      <w:kern w:val="0"/>
      <w:sz w:val="22"/>
      <w:szCs w:val="22"/>
      <w:lang w:val="en"/>
      <w14:ligatures w14:val="none"/>
    </w:rPr>
  </w:style>
  <w:style w:type="paragraph" w:customStyle="1" w:styleId="Style3">
    <w:name w:val="Style3"/>
    <w:basedOn w:val="Normal"/>
    <w:link w:val="Style3Char"/>
    <w:qFormat/>
    <w:rsid w:val="008D6FC2"/>
    <w:pPr>
      <w:pBdr>
        <w:top w:val="single" w:sz="4" w:space="0" w:color="000000"/>
        <w:left w:val="single" w:sz="4" w:space="0" w:color="000000"/>
        <w:bottom w:val="single" w:sz="4" w:space="0" w:color="000000"/>
        <w:right w:val="single" w:sz="4" w:space="0" w:color="000000"/>
      </w:pBdr>
      <w:spacing w:after="4"/>
      <w:ind w:left="96" w:right="196"/>
    </w:pPr>
  </w:style>
  <w:style w:type="character" w:customStyle="1" w:styleId="Style3Char">
    <w:name w:val="Style3 Char"/>
    <w:basedOn w:val="DefaultParagraphFont"/>
    <w:link w:val="Style3"/>
    <w:rsid w:val="008D6FC2"/>
    <w:rPr>
      <w:rFonts w:ascii="Arial" w:eastAsia="Arial" w:hAnsi="Arial" w:cs="Arial"/>
      <w:color w:val="000000"/>
      <w:kern w:val="0"/>
      <w:sz w:val="20"/>
      <w:szCs w:val="22"/>
      <w:lang w:val="en" w:eastAsia="en-ID"/>
      <w14:ligatures w14:val="none"/>
    </w:rPr>
  </w:style>
  <w:style w:type="character" w:styleId="CommentReference">
    <w:name w:val="annotation reference"/>
    <w:basedOn w:val="DefaultParagraphFont"/>
    <w:uiPriority w:val="99"/>
    <w:semiHidden/>
    <w:unhideWhenUsed/>
    <w:rsid w:val="00EA0888"/>
    <w:rPr>
      <w:sz w:val="16"/>
      <w:szCs w:val="16"/>
    </w:rPr>
  </w:style>
  <w:style w:type="paragraph" w:styleId="CommentText">
    <w:name w:val="annotation text"/>
    <w:basedOn w:val="Normal"/>
    <w:link w:val="CommentTextChar"/>
    <w:uiPriority w:val="99"/>
    <w:unhideWhenUsed/>
    <w:rsid w:val="00EA0888"/>
    <w:pPr>
      <w:spacing w:line="240" w:lineRule="auto"/>
    </w:pPr>
    <w:rPr>
      <w:szCs w:val="20"/>
    </w:rPr>
  </w:style>
  <w:style w:type="character" w:customStyle="1" w:styleId="CommentTextChar">
    <w:name w:val="Comment Text Char"/>
    <w:basedOn w:val="DefaultParagraphFont"/>
    <w:link w:val="CommentText"/>
    <w:uiPriority w:val="99"/>
    <w:rsid w:val="00EA0888"/>
    <w:rPr>
      <w:rFonts w:ascii="Arial" w:eastAsia="Arial" w:hAnsi="Arial" w:cs="Arial"/>
      <w:color w:val="000000"/>
      <w:kern w:val="0"/>
      <w:sz w:val="20"/>
      <w:szCs w:val="20"/>
      <w:lang w:eastAsia="en-ID"/>
      <w14:ligatures w14:val="none"/>
    </w:rPr>
  </w:style>
  <w:style w:type="paragraph" w:styleId="CommentSubject">
    <w:name w:val="annotation subject"/>
    <w:basedOn w:val="CommentText"/>
    <w:next w:val="CommentText"/>
    <w:link w:val="CommentSubjectChar"/>
    <w:uiPriority w:val="99"/>
    <w:semiHidden/>
    <w:unhideWhenUsed/>
    <w:rsid w:val="00EA0888"/>
    <w:rPr>
      <w:b/>
      <w:bCs/>
    </w:rPr>
  </w:style>
  <w:style w:type="character" w:customStyle="1" w:styleId="CommentSubjectChar">
    <w:name w:val="Comment Subject Char"/>
    <w:basedOn w:val="CommentTextChar"/>
    <w:link w:val="CommentSubject"/>
    <w:uiPriority w:val="99"/>
    <w:semiHidden/>
    <w:rsid w:val="00EA0888"/>
    <w:rPr>
      <w:rFonts w:ascii="Arial" w:eastAsia="Arial" w:hAnsi="Arial" w:cs="Arial"/>
      <w:b/>
      <w:bCs/>
      <w:color w:val="000000"/>
      <w:kern w:val="0"/>
      <w:sz w:val="20"/>
      <w:szCs w:val="20"/>
      <w:lang w:eastAsia="en-ID"/>
      <w14:ligatures w14:val="none"/>
    </w:rPr>
  </w:style>
  <w:style w:type="paragraph" w:styleId="BalloonText">
    <w:name w:val="Balloon Text"/>
    <w:basedOn w:val="Normal"/>
    <w:link w:val="BalloonTextChar"/>
    <w:uiPriority w:val="99"/>
    <w:semiHidden/>
    <w:unhideWhenUsed/>
    <w:rsid w:val="00FF4E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EC5"/>
    <w:rPr>
      <w:rFonts w:ascii="Segoe UI" w:eastAsia="Arial" w:hAnsi="Segoe UI" w:cs="Segoe UI"/>
      <w:color w:val="000000"/>
      <w:kern w:val="0"/>
      <w:sz w:val="18"/>
      <w:szCs w:val="18"/>
      <w:lang w:eastAsia="en-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microsoft.com/office/2016/09/relationships/commentsIds" Target="commentsIds.xm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omments" Target="comment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3663</Words>
  <Characters>20885</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Nanda Gyska Restiana</dc:creator>
  <cp:keywords/>
  <dc:description/>
  <cp:lastModifiedBy>SDI 1181</cp:lastModifiedBy>
  <cp:revision>4</cp:revision>
  <dcterms:created xsi:type="dcterms:W3CDTF">2026-01-12T02:02:00Z</dcterms:created>
  <dcterms:modified xsi:type="dcterms:W3CDTF">2026-01-12T11:00:00Z</dcterms:modified>
</cp:coreProperties>
</file>