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51A" w:rsidRPr="00132722" w:rsidRDefault="00A645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6451A" w:rsidRPr="00132722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6451A" w:rsidRPr="00132722" w:rsidRDefault="00A6451A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290"/>
        </w:trPr>
        <w:tc>
          <w:tcPr>
            <w:tcW w:w="5167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132722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A6451A" w:rsidRPr="00132722">
        <w:trPr>
          <w:trHeight w:val="290"/>
        </w:trPr>
        <w:tc>
          <w:tcPr>
            <w:tcW w:w="5167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Ms_AJEBA_151505</w:t>
            </w:r>
          </w:p>
        </w:tc>
      </w:tr>
      <w:tr w:rsidR="00A6451A" w:rsidRPr="00132722">
        <w:trPr>
          <w:trHeight w:val="650"/>
        </w:trPr>
        <w:tc>
          <w:tcPr>
            <w:tcW w:w="5167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The Influence of Inventory Efficiency, Asset Effectiveness on Company Value and Financial Performance </w:t>
            </w:r>
            <w:proofErr w:type="gramStart"/>
            <w:r w:rsidRPr="0013272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As</w:t>
            </w:r>
            <w:proofErr w:type="gramEnd"/>
            <w:r w:rsidRPr="0013272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 Mediating Variable</w:t>
            </w:r>
          </w:p>
        </w:tc>
      </w:tr>
      <w:tr w:rsidR="00A6451A" w:rsidRPr="00132722">
        <w:trPr>
          <w:trHeight w:val="332"/>
        </w:trPr>
        <w:tc>
          <w:tcPr>
            <w:tcW w:w="5167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735" w:type="dxa"/>
        <w:tblInd w:w="-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0"/>
        <w:gridCol w:w="9360"/>
        <w:gridCol w:w="6435"/>
      </w:tblGrid>
      <w:tr w:rsidR="00A6451A" w:rsidRPr="00132722">
        <w:tc>
          <w:tcPr>
            <w:tcW w:w="21735" w:type="dxa"/>
            <w:gridSpan w:val="3"/>
            <w:tcBorders>
              <w:top w:val="nil"/>
              <w:left w:val="nil"/>
              <w:right w:val="nil"/>
            </w:tcBorders>
          </w:tcPr>
          <w:p w:rsidR="00A6451A" w:rsidRPr="00132722" w:rsidRDefault="000909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32722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32722">
              <w:rPr>
                <w:rFonts w:ascii="Arial" w:eastAsia="Times New Roman" w:hAnsi="Arial" w:cs="Arial"/>
              </w:rPr>
              <w:t xml:space="preserve"> Comments</w:t>
            </w:r>
          </w:p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51A" w:rsidRPr="00132722">
        <w:tc>
          <w:tcPr>
            <w:tcW w:w="5940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60" w:type="dxa"/>
          </w:tcPr>
          <w:p w:rsidR="00A6451A" w:rsidRPr="00132722" w:rsidRDefault="000909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32722">
              <w:rPr>
                <w:rFonts w:ascii="Arial" w:eastAsia="Times New Roman" w:hAnsi="Arial" w:cs="Arial"/>
              </w:rPr>
              <w:t>Reviewer’s comment</w:t>
            </w:r>
          </w:p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 xml:space="preserve">Artificial Intelligence (AI) generated or assisted review </w:t>
            </w:r>
            <w:r w:rsidRPr="00132722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comments are strictly prohibited during peer review.</w:t>
            </w:r>
          </w:p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5" w:type="dxa"/>
          </w:tcPr>
          <w:p w:rsidR="00A6451A" w:rsidRPr="00132722" w:rsidRDefault="000909C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32722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1264"/>
        </w:trPr>
        <w:tc>
          <w:tcPr>
            <w:tcW w:w="5940" w:type="dxa"/>
          </w:tcPr>
          <w:p w:rsidR="00A6451A" w:rsidRPr="00132722" w:rsidRDefault="000909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a few sentences regarding the importance of this manuscript for the scientific community. A minimum of </w:t>
            </w: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3-4 sentences may be required for this part.</w:t>
            </w:r>
          </w:p>
          <w:p w:rsidR="00A6451A" w:rsidRPr="00132722" w:rsidRDefault="00A645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0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This manuscript makes a valuable contribution to the scientific community by providing empirical evidence from the Indonesian retail subsector (2020–2024) on how inventory efficiency (Inventory Turnover) and as</w:t>
            </w:r>
            <w:r w:rsidRPr="00132722">
              <w:rPr>
                <w:rFonts w:ascii="Arial" w:hAnsi="Arial" w:cs="Arial"/>
                <w:sz w:val="20"/>
                <w:szCs w:val="20"/>
              </w:rPr>
              <w:t xml:space="preserve">set effectiveness (Total Asset Turnover) influence company value, with financial performance (ROE) serving as a key mediating mechanism. </w:t>
            </w:r>
          </w:p>
        </w:tc>
        <w:tc>
          <w:tcPr>
            <w:tcW w:w="6435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1262"/>
        </w:trPr>
        <w:tc>
          <w:tcPr>
            <w:tcW w:w="5940" w:type="dxa"/>
          </w:tcPr>
          <w:p w:rsidR="00A6451A" w:rsidRPr="00132722" w:rsidRDefault="000909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A6451A" w:rsidRPr="00132722" w:rsidRDefault="000909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60" w:type="dxa"/>
          </w:tcPr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Not fully suitable for an academ</w:t>
            </w:r>
            <w:r w:rsidRPr="00132722">
              <w:rPr>
                <w:rFonts w:ascii="Arial" w:hAnsi="Arial" w:cs="Arial"/>
                <w:sz w:val="20"/>
                <w:szCs w:val="20"/>
              </w:rPr>
              <w:t>ic paper.</w:t>
            </w:r>
          </w:p>
          <w:p w:rsidR="00A6451A" w:rsidRPr="00132722" w:rsidRDefault="00A645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-Inventory Efficiency and Asset Effectiveness on Company Value: Evidence from Retail Subsector Firms on the Indonesia Stock Exchange with Financial Performance as a Mediator</w:t>
            </w:r>
          </w:p>
          <w:p w:rsidR="00A6451A" w:rsidRPr="00132722" w:rsidRDefault="00A645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-Mediating Effect of Financial Performance on the Relationship Between</w:t>
            </w:r>
            <w:r w:rsidRPr="00132722">
              <w:rPr>
                <w:rFonts w:ascii="Arial" w:hAnsi="Arial" w:cs="Arial"/>
                <w:sz w:val="20"/>
                <w:szCs w:val="20"/>
              </w:rPr>
              <w:t xml:space="preserve"> Inventory Turnover, Total Asset Turnover, and Firm Value: A Study of IDX-Listed Retail Companies</w:t>
            </w:r>
          </w:p>
          <w:p w:rsidR="00A6451A" w:rsidRPr="00132722" w:rsidRDefault="00A645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-Operational Efficiency and Firm Value in the Indonesian Retail Sector: Financial Performance as a Mediating Mechanism</w:t>
            </w:r>
          </w:p>
          <w:p w:rsidR="00A6451A" w:rsidRPr="00132722" w:rsidRDefault="00A645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5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1262"/>
        </w:trPr>
        <w:tc>
          <w:tcPr>
            <w:tcW w:w="5940" w:type="dxa"/>
          </w:tcPr>
          <w:p w:rsidR="00A6451A" w:rsidRPr="00132722" w:rsidRDefault="000909C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32722">
              <w:rPr>
                <w:rFonts w:ascii="Arial" w:eastAsia="Times New Roman" w:hAnsi="Arial" w:cs="Arial"/>
              </w:rPr>
              <w:t>Is the abstract of the article comp</w:t>
            </w:r>
            <w:r w:rsidRPr="00132722">
              <w:rPr>
                <w:rFonts w:ascii="Arial" w:eastAsia="Times New Roman" w:hAnsi="Arial" w:cs="Arial"/>
              </w:rPr>
              <w:t>rehensive? Do you suggest the addition (or deletion) of some points in this section? Please write your suggestions here.</w:t>
            </w:r>
          </w:p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60" w:type="dxa"/>
          </w:tcPr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 xml:space="preserve">Yes, the abstract </w:t>
            </w:r>
            <w:proofErr w:type="gramStart"/>
            <w:r w:rsidRPr="00132722">
              <w:rPr>
                <w:rFonts w:ascii="Arial" w:hAnsi="Arial" w:cs="Arial"/>
                <w:sz w:val="20"/>
                <w:szCs w:val="20"/>
              </w:rPr>
              <w:t>is  comprehensive</w:t>
            </w:r>
            <w:proofErr w:type="gramEnd"/>
            <w:r w:rsidRPr="0013272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35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704"/>
        </w:trPr>
        <w:tc>
          <w:tcPr>
            <w:tcW w:w="5940" w:type="dxa"/>
          </w:tcPr>
          <w:p w:rsidR="00A6451A" w:rsidRPr="00132722" w:rsidRDefault="000909CE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32722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60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Yes, the manuscript appears to be</w:t>
            </w:r>
            <w:r w:rsidRPr="00132722">
              <w:rPr>
                <w:rFonts w:ascii="Arial" w:hAnsi="Arial" w:cs="Arial"/>
                <w:sz w:val="20"/>
                <w:szCs w:val="20"/>
              </w:rPr>
              <w:t xml:space="preserve"> scientifically correct in its core structure, methodology, and interpretation of results.</w:t>
            </w:r>
          </w:p>
        </w:tc>
        <w:tc>
          <w:tcPr>
            <w:tcW w:w="6435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703"/>
        </w:trPr>
        <w:tc>
          <w:tcPr>
            <w:tcW w:w="5940" w:type="dxa"/>
          </w:tcPr>
          <w:p w:rsidR="00A6451A" w:rsidRPr="00132722" w:rsidRDefault="000909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60" w:type="dxa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 xml:space="preserve">The reference list is adequate </w:t>
            </w:r>
            <w:r w:rsidRPr="00132722">
              <w:rPr>
                <w:rFonts w:ascii="Arial" w:hAnsi="Arial" w:cs="Arial"/>
                <w:sz w:val="20"/>
                <w:szCs w:val="20"/>
              </w:rPr>
              <w:t>for a regional or mid-tier journal submission, but it could be strengthened for broader/international appeal by incorporating more globally accessible, peer-reviewed sources and ensuring all 2025 works are verifiable (e.g., via DOI or journal links). The l</w:t>
            </w:r>
            <w:r w:rsidRPr="00132722">
              <w:rPr>
                <w:rFonts w:ascii="Arial" w:hAnsi="Arial" w:cs="Arial"/>
                <w:sz w:val="20"/>
                <w:szCs w:val="20"/>
              </w:rPr>
              <w:t>ist covers key aspects (mediation, efficiency ratios, firm value) without major gaps, though it leans heavily toward Indonesian studies (which fits the context).</w:t>
            </w:r>
          </w:p>
        </w:tc>
        <w:tc>
          <w:tcPr>
            <w:tcW w:w="6435" w:type="dxa"/>
          </w:tcPr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386"/>
        </w:trPr>
        <w:tc>
          <w:tcPr>
            <w:tcW w:w="5940" w:type="dxa"/>
          </w:tcPr>
          <w:p w:rsidR="00A6451A" w:rsidRPr="00132722" w:rsidRDefault="000909C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32722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0" w:type="dxa"/>
          </w:tcPr>
          <w:p w:rsidR="00A6451A" w:rsidRPr="00132722" w:rsidRDefault="000909CE">
            <w:pPr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35" w:type="dxa"/>
          </w:tcPr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451A" w:rsidRPr="00132722">
        <w:trPr>
          <w:trHeight w:val="1178"/>
        </w:trPr>
        <w:tc>
          <w:tcPr>
            <w:tcW w:w="5940" w:type="dxa"/>
          </w:tcPr>
          <w:p w:rsidR="00A6451A" w:rsidRPr="00132722" w:rsidRDefault="000909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32722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32722">
              <w:rPr>
                <w:rFonts w:ascii="Arial" w:eastAsia="Times New Roman" w:hAnsi="Arial" w:cs="Arial"/>
              </w:rPr>
              <w:t xml:space="preserve"> </w:t>
            </w:r>
            <w:r w:rsidRPr="00132722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60" w:type="dxa"/>
          </w:tcPr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35" w:type="dxa"/>
          </w:tcPr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6451A" w:rsidRPr="00132722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327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13272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A6451A" w:rsidRPr="00132722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451A" w:rsidRPr="00132722" w:rsidRDefault="000909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32722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A6451A" w:rsidRPr="00132722" w:rsidRDefault="000909C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32722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6451A" w:rsidRPr="00132722" w:rsidRDefault="00A6451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6451A" w:rsidRPr="00132722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327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451A" w:rsidRPr="00132722" w:rsidRDefault="00090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3272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3272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13272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A6451A">
            <w:pPr>
              <w:rPr>
                <w:rFonts w:ascii="Arial" w:hAnsi="Arial" w:cs="Arial"/>
                <w:sz w:val="20"/>
                <w:szCs w:val="20"/>
              </w:rPr>
            </w:pPr>
          </w:p>
          <w:p w:rsidR="00A6451A" w:rsidRPr="00132722" w:rsidRDefault="00A64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6451A" w:rsidRPr="00132722" w:rsidRDefault="00A645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32722" w:rsidRPr="00132722" w:rsidRDefault="00132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32722" w:rsidRPr="00132722" w:rsidRDefault="00132722" w:rsidP="00132722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132722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132722" w:rsidRPr="00132722" w:rsidRDefault="00132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32722" w:rsidRPr="00132722" w:rsidRDefault="00132722" w:rsidP="00132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lk219458710"/>
      <w:bookmarkStart w:id="1" w:name="_GoBack"/>
      <w:r w:rsidRPr="00132722">
        <w:rPr>
          <w:rFonts w:ascii="Arial" w:eastAsia="Arial" w:hAnsi="Arial" w:cs="Arial"/>
          <w:b/>
          <w:color w:val="000000"/>
          <w:sz w:val="20"/>
          <w:szCs w:val="20"/>
        </w:rPr>
        <w:t>Kabir Md Ahsan</w:t>
      </w:r>
      <w:r w:rsidRPr="00132722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132722">
        <w:rPr>
          <w:rFonts w:ascii="Arial" w:eastAsia="Arial" w:hAnsi="Arial" w:cs="Arial"/>
          <w:b/>
          <w:color w:val="000000"/>
          <w:sz w:val="20"/>
          <w:szCs w:val="20"/>
        </w:rPr>
        <w:t xml:space="preserve">Zhejiang </w:t>
      </w:r>
      <w:proofErr w:type="spellStart"/>
      <w:r w:rsidRPr="00132722">
        <w:rPr>
          <w:rFonts w:ascii="Arial" w:eastAsia="Arial" w:hAnsi="Arial" w:cs="Arial"/>
          <w:b/>
          <w:color w:val="000000"/>
          <w:sz w:val="20"/>
          <w:szCs w:val="20"/>
        </w:rPr>
        <w:t>Gongshang</w:t>
      </w:r>
      <w:proofErr w:type="spellEnd"/>
      <w:r w:rsidRPr="00132722">
        <w:rPr>
          <w:rFonts w:ascii="Arial" w:eastAsia="Arial" w:hAnsi="Arial" w:cs="Arial"/>
          <w:b/>
          <w:color w:val="000000"/>
          <w:sz w:val="20"/>
          <w:szCs w:val="20"/>
        </w:rPr>
        <w:t xml:space="preserve"> University</w:t>
      </w:r>
      <w:r w:rsidRPr="00132722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132722">
        <w:rPr>
          <w:rFonts w:ascii="Arial" w:eastAsia="Arial" w:hAnsi="Arial" w:cs="Arial"/>
          <w:b/>
          <w:color w:val="000000"/>
          <w:sz w:val="20"/>
          <w:szCs w:val="20"/>
        </w:rPr>
        <w:t>China</w:t>
      </w:r>
      <w:bookmarkEnd w:id="0"/>
      <w:bookmarkEnd w:id="1"/>
    </w:p>
    <w:sectPr w:rsidR="00132722" w:rsidRPr="0013272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9CE" w:rsidRDefault="000909CE">
      <w:r>
        <w:separator/>
      </w:r>
    </w:p>
  </w:endnote>
  <w:endnote w:type="continuationSeparator" w:id="0">
    <w:p w:rsidR="000909CE" w:rsidRDefault="0009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4492C3CC-9627-444D-8C71-36EF06258EC0}"/>
    <w:embedBold r:id="rId2" w:fontKey="{188BCA59-9F09-40A8-B4EA-84BC72586A6F}"/>
  </w:font>
  <w:font w:name="Arimo">
    <w:charset w:val="00"/>
    <w:family w:val="auto"/>
    <w:pitch w:val="default"/>
    <w:embedBold r:id="rId3" w:fontKey="{5164CEE2-B874-4BA0-9B24-310F508FA4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6EF9180-1994-457C-B50B-7CCA67B65C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D2E0DEE-36C2-4BCC-98F4-F14EB1643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35851E-FB7B-4FB5-B438-F754D2976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51A" w:rsidRDefault="000909C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9CE" w:rsidRDefault="000909CE">
      <w:r>
        <w:separator/>
      </w:r>
    </w:p>
  </w:footnote>
  <w:footnote w:type="continuationSeparator" w:id="0">
    <w:p w:rsidR="000909CE" w:rsidRDefault="00090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51A" w:rsidRDefault="00A6451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A6451A" w:rsidRDefault="000909C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51A"/>
    <w:rsid w:val="000909CE"/>
    <w:rsid w:val="00132722"/>
    <w:rsid w:val="00A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3E099"/>
  <w15:docId w15:val="{BCA11C21-6399-4859-9F55-E8E2FDC9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ba.com/index.php/AJEB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12</cp:revision>
  <dcterms:created xsi:type="dcterms:W3CDTF">2026-01-10T11:20:00Z</dcterms:created>
  <dcterms:modified xsi:type="dcterms:W3CDTF">2026-01-16T06:54:00Z</dcterms:modified>
</cp:coreProperties>
</file>