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84"/>
        <w:gridCol w:w="9357"/>
        <w:gridCol w:w="6226"/>
        <w:gridCol w:w="216"/>
      </w:tblGrid>
      <w:tr w:rsidR="00E32AA3" w:rsidTr="00E43E1A">
        <w:trPr>
          <w:gridAfter w:val="1"/>
          <w:wAfter w:w="216" w:type="dxa"/>
          <w:trHeight w:val="326"/>
        </w:trPr>
        <w:tc>
          <w:tcPr>
            <w:tcW w:w="20934" w:type="dxa"/>
            <w:gridSpan w:val="4"/>
            <w:tcBorders>
              <w:top w:val="nil"/>
              <w:left w:val="nil"/>
              <w:bottom w:val="single" w:sz="4" w:space="0" w:color="000000"/>
              <w:right w:val="nil"/>
            </w:tcBorders>
            <w:shd w:val="clear" w:color="auto" w:fill="auto"/>
            <w:tcMar>
              <w:top w:w="80" w:type="dxa"/>
              <w:left w:w="80" w:type="dxa"/>
              <w:bottom w:w="80" w:type="dxa"/>
              <w:right w:w="80" w:type="dxa"/>
            </w:tcMar>
          </w:tcPr>
          <w:p w:rsidR="00E32AA3" w:rsidRDefault="00E32AA3"/>
        </w:tc>
      </w:tr>
      <w:tr w:rsidR="00E32AA3" w:rsidTr="00E43E1A">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E32AA3" w:rsidRDefault="00767EF7">
            <w:pPr>
              <w:pStyle w:val="BodyText"/>
              <w:ind w:left="90"/>
              <w:jc w:val="left"/>
            </w:pPr>
            <w:r>
              <w:rPr>
                <w:rFonts w:ascii="Arial" w:hAnsi="Arial"/>
                <w:sz w:val="20"/>
                <w:szCs w:val="20"/>
                <w:lang w:val="en-US"/>
              </w:rPr>
              <w:t>Journal Name: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007C4B">
            <w:hyperlink r:id="rId7" w:history="1">
              <w:r w:rsidR="00767EF7">
                <w:rPr>
                  <w:rStyle w:val="Hyperlink0"/>
                  <w:rFonts w:ascii="Arial" w:hAnsi="Arial"/>
                  <w:b/>
                  <w:bCs/>
                  <w:sz w:val="20"/>
                  <w:szCs w:val="20"/>
                </w:rPr>
                <w:t>Asian Journal of Cardiology Research</w:t>
              </w:r>
            </w:hyperlink>
          </w:p>
        </w:tc>
      </w:tr>
      <w:tr w:rsidR="00E32AA3" w:rsidTr="00E43E1A">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E32AA3" w:rsidRDefault="00767EF7">
            <w:pPr>
              <w:pStyle w:val="BodyText"/>
              <w:ind w:left="90"/>
              <w:jc w:val="left"/>
            </w:pPr>
            <w:r>
              <w:rPr>
                <w:rFonts w:ascii="Arial" w:hAnsi="Arial"/>
                <w:sz w:val="20"/>
                <w:szCs w:val="20"/>
                <w:lang w:val="en-US"/>
              </w:rPr>
              <w:t>Manuscript Number:</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767EF7">
            <w:pPr>
              <w:pStyle w:val="NormalWeb"/>
              <w:spacing w:before="0" w:after="0"/>
            </w:pPr>
            <w:r>
              <w:rPr>
                <w:b/>
                <w:bCs/>
                <w:sz w:val="20"/>
                <w:szCs w:val="20"/>
              </w:rPr>
              <w:t>Ms_AJCR_153639</w:t>
            </w:r>
          </w:p>
        </w:tc>
      </w:tr>
      <w:tr w:rsidR="00E32AA3" w:rsidTr="00E43E1A">
        <w:trPr>
          <w:gridAfter w:val="1"/>
          <w:wAfter w:w="216" w:type="dxa"/>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E32AA3" w:rsidRDefault="00767EF7">
            <w:pPr>
              <w:pStyle w:val="BodyText"/>
              <w:ind w:left="90"/>
              <w:jc w:val="left"/>
            </w:pPr>
            <w:r>
              <w:rPr>
                <w:rFonts w:ascii="Arial" w:hAnsi="Arial"/>
                <w:sz w:val="20"/>
                <w:szCs w:val="20"/>
                <w:lang w:val="en-US"/>
              </w:rPr>
              <w:t xml:space="preserve">Title of the Manuscript: </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767EF7">
            <w:pPr>
              <w:pStyle w:val="NormalWeb"/>
              <w:spacing w:before="0" w:after="0"/>
            </w:pPr>
            <w:r>
              <w:rPr>
                <w:b/>
                <w:bCs/>
                <w:sz w:val="20"/>
                <w:szCs w:val="20"/>
              </w:rPr>
              <w:t>Remote dielectric sensing versus lung ultrasound for detecting pulmonary congestion in heart failure: A prospective pragmatic diagnostic accuracy study</w:t>
            </w:r>
          </w:p>
        </w:tc>
      </w:tr>
      <w:tr w:rsidR="00E32AA3" w:rsidTr="00E43E1A">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E32AA3" w:rsidRDefault="00767EF7">
            <w:pPr>
              <w:pStyle w:val="BodyText"/>
              <w:ind w:left="90"/>
              <w:jc w:val="left"/>
            </w:pPr>
            <w:r>
              <w:rPr>
                <w:rFonts w:ascii="Arial" w:hAnsi="Arial"/>
                <w:sz w:val="20"/>
                <w:szCs w:val="20"/>
                <w:lang w:val="en-US"/>
              </w:rPr>
              <w:t>Type of the Article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767EF7">
            <w:pPr>
              <w:pStyle w:val="NormalWeb"/>
              <w:spacing w:before="0" w:after="0"/>
            </w:pPr>
            <w:r>
              <w:rPr>
                <w:b/>
                <w:bCs/>
                <w:sz w:val="20"/>
                <w:szCs w:val="20"/>
              </w:rPr>
              <w:t>Original Research Article</w:t>
            </w:r>
          </w:p>
        </w:tc>
      </w:tr>
      <w:tr w:rsidR="00E32AA3" w:rsidTr="00E43E1A">
        <w:trPr>
          <w:trHeight w:val="96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rsidP="00E43E1A">
            <w:bookmarkStart w:id="0" w:name="_Hlk170903434"/>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Pr="0076193E" w:rsidRDefault="00767EF7">
            <w:pPr>
              <w:pStyle w:val="Heading2"/>
              <w:jc w:val="left"/>
              <w:rPr>
                <w:rFonts w:ascii="Times New Roman" w:eastAsia="Times New Roman" w:hAnsi="Times New Roman" w:cs="Times New Roman"/>
                <w:lang w:val="en-IN"/>
              </w:rPr>
            </w:pPr>
            <w:r>
              <w:rPr>
                <w:rFonts w:ascii="Times New Roman" w:hAnsi="Times New Roman"/>
                <w:lang w:val="en-US"/>
              </w:rPr>
              <w:t>Reviewer’s comment</w:t>
            </w:r>
          </w:p>
          <w:p w:rsidR="00E32AA3" w:rsidRDefault="00E32AA3"/>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E32AA3" w:rsidTr="00E43E1A">
        <w:trPr>
          <w:trHeight w:val="110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Default="00767EF7">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r>
              <w:rPr>
                <w:sz w:val="20"/>
                <w:szCs w:val="20"/>
              </w:rPr>
              <w:t>This study looks at two tools (</w:t>
            </w:r>
            <w:proofErr w:type="spellStart"/>
            <w:r>
              <w:rPr>
                <w:sz w:val="20"/>
                <w:szCs w:val="20"/>
              </w:rPr>
              <w:t>ReDS</w:t>
            </w:r>
            <w:proofErr w:type="spellEnd"/>
            <w:r>
              <w:rPr>
                <w:sz w:val="20"/>
                <w:szCs w:val="20"/>
              </w:rPr>
              <w:t xml:space="preserve"> and lung ultrasound) used to detect lung congestion in stable heart failure patients. Direct comparisons of these tools in outpatients are underrepresented, so this study adds valuable information. Since congestion is a main reason for symptoms and hospital admission in heart failure, prompt outpatient detection is important. The findings may help guide future research and clinical practice.</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r w:rsidR="00E32AA3" w:rsidTr="00E43E1A">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Default="00767EF7">
            <w:pPr>
              <w:ind w:left="360"/>
              <w:rPr>
                <w:b/>
                <w:bCs/>
                <w:sz w:val="20"/>
                <w:szCs w:val="20"/>
              </w:rPr>
            </w:pPr>
            <w:r>
              <w:rPr>
                <w:b/>
                <w:bCs/>
                <w:sz w:val="20"/>
                <w:szCs w:val="20"/>
              </w:rPr>
              <w:t>Is the title of the article suitable?</w:t>
            </w:r>
          </w:p>
          <w:p w:rsidR="00E32AA3" w:rsidRDefault="00767EF7">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pPr>
              <w:pStyle w:val="Default"/>
              <w:suppressAutoHyphens/>
              <w:spacing w:before="0" w:line="240" w:lineRule="auto"/>
            </w:pPr>
            <w:r>
              <w:rPr>
                <w:rFonts w:ascii="Times Roman" w:hAnsi="Times Roman"/>
                <w:sz w:val="20"/>
                <w:szCs w:val="20"/>
              </w:rPr>
              <w:t>The title is generally clear and appropriate. However, it may be improved by clearly stating that the study was done in ambulatory patients.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r w:rsidR="00E32AA3" w:rsidTr="00E43E1A">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Default="00767EF7">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Default="00767EF7">
            <w:pPr>
              <w:ind w:left="360"/>
            </w:pPr>
            <w:r>
              <w:rPr>
                <w:sz w:val="20"/>
                <w:szCs w:val="20"/>
              </w:rPr>
              <w:t>The abstract is well structured and includes the main results.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r w:rsidR="00E32AA3" w:rsidTr="00E43E1A">
        <w:trPr>
          <w:trHeight w:val="54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Default="00767EF7">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r>
              <w:rPr>
                <w:sz w:val="20"/>
                <w:szCs w:val="20"/>
              </w:rPr>
              <w:t>The study design and statistical methods are appropriate for a diagnostic accuracy study.</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r w:rsidR="00E32AA3" w:rsidTr="00E43E1A">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Default="00767EF7">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r>
              <w:rPr>
                <w:sz w:val="20"/>
                <w:szCs w:val="20"/>
              </w:rPr>
              <w:t>The references are generally appropriate and include recent studies.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r w:rsidR="00E32AA3" w:rsidTr="00E43E1A">
        <w:trPr>
          <w:trHeight w:val="103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E32AA3" w:rsidRPr="0076193E" w:rsidRDefault="00767EF7">
            <w:pPr>
              <w:pStyle w:val="Heading2"/>
              <w:ind w:left="360"/>
              <w:jc w:val="left"/>
              <w:rPr>
                <w:lang w:val="en-IN"/>
              </w:rPr>
            </w:pPr>
            <w:r>
              <w:rPr>
                <w:rFonts w:ascii="Times New Roman" w:hAnsi="Times New Roman"/>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pPr>
              <w:pStyle w:val="Default"/>
              <w:suppressAutoHyphens/>
              <w:spacing w:before="0" w:after="240" w:line="240" w:lineRule="auto"/>
            </w:pPr>
            <w:r>
              <w:rPr>
                <w:rFonts w:ascii="Times Roman" w:hAnsi="Times Roman"/>
                <w:sz w:val="20"/>
                <w:szCs w:val="20"/>
                <w:lang w:val="en-US"/>
              </w:rPr>
              <w:t xml:space="preserve">The manuscript is generally clear and understandable. However, the Discussion uses </w:t>
            </w:r>
            <w:r>
              <w:rPr>
                <w:rFonts w:ascii="Times Roman" w:hAnsi="Times Roman"/>
                <w:sz w:val="20"/>
                <w:szCs w:val="20"/>
                <w:rtl/>
                <w:lang w:val="ar-SA"/>
              </w:rPr>
              <w:t>“</w:t>
            </w:r>
            <w:r>
              <w:rPr>
                <w:rFonts w:ascii="Times Roman" w:hAnsi="Times Roman"/>
                <w:sz w:val="20"/>
                <w:szCs w:val="20"/>
                <w:lang w:val="en-US"/>
              </w:rPr>
              <w:t>you</w:t>
            </w:r>
            <w:r>
              <w:rPr>
                <w:rFonts w:ascii="Times Roman" w:hAnsi="Times Roman"/>
                <w:sz w:val="20"/>
                <w:szCs w:val="20"/>
              </w:rPr>
              <w:t xml:space="preserve">” </w:t>
            </w:r>
            <w:r>
              <w:rPr>
                <w:rFonts w:ascii="Times Roman" w:hAnsi="Times Roman"/>
                <w:sz w:val="20"/>
                <w:szCs w:val="20"/>
                <w:lang w:val="en-US"/>
              </w:rPr>
              <w:t>in several places, which is not appropriate for academic writing and should be revised.</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r w:rsidR="00E32AA3" w:rsidTr="00E43E1A">
        <w:trPr>
          <w:trHeight w:val="1018"/>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6193E" w:rsidRDefault="0076193E" w:rsidP="0076193E">
            <w:pPr>
              <w:numPr>
                <w:ilvl w:val="0"/>
                <w:numId w:val="1"/>
              </w:numPr>
              <w:rPr>
                <w:sz w:val="20"/>
                <w:szCs w:val="20"/>
              </w:rPr>
            </w:pPr>
            <w:r>
              <w:rPr>
                <w:b/>
                <w:bCs/>
                <w:sz w:val="20"/>
                <w:szCs w:val="20"/>
              </w:rPr>
              <w:t>Major Methodological Concerns:</w:t>
            </w:r>
            <w:r>
              <w:rPr>
                <w:sz w:val="20"/>
                <w:szCs w:val="20"/>
              </w:rPr>
              <w:t xml:space="preserve">  the composite reference standard includes NT-</w:t>
            </w:r>
            <w:proofErr w:type="spellStart"/>
            <w:r>
              <w:rPr>
                <w:sz w:val="20"/>
                <w:szCs w:val="20"/>
              </w:rPr>
              <w:t>proBNP</w:t>
            </w:r>
            <w:proofErr w:type="spellEnd"/>
            <w:r>
              <w:rPr>
                <w:sz w:val="20"/>
                <w:szCs w:val="20"/>
              </w:rPr>
              <w:t xml:space="preserve"> ≥1500 ng/L. However, NT-</w:t>
            </w:r>
            <w:proofErr w:type="spellStart"/>
            <w:r>
              <w:rPr>
                <w:sz w:val="20"/>
                <w:szCs w:val="20"/>
              </w:rPr>
              <w:t>proBNP</w:t>
            </w:r>
            <w:proofErr w:type="spellEnd"/>
            <w:r>
              <w:rPr>
                <w:sz w:val="20"/>
                <w:szCs w:val="20"/>
              </w:rPr>
              <w:t xml:space="preserve"> levels are influenced not only by congestion but also by age, renal function, obesity, atrial fibrillation, and diuretic therapy. The manuscript does not report kidney function, diuretic dose, or other factors. Lung ultrasound B-lines are also not specific to cardiogenic pulmonary congestion, as they may be present in other pulmonary conditions such as interstitial lung disease, pulmonary fibrosis, pneumonia, </w:t>
            </w:r>
            <w:proofErr w:type="gramStart"/>
            <w:r>
              <w:rPr>
                <w:sz w:val="20"/>
                <w:szCs w:val="20"/>
              </w:rPr>
              <w:t>ARDS,…</w:t>
            </w:r>
            <w:proofErr w:type="gramEnd"/>
            <w:r>
              <w:rPr>
                <w:sz w:val="20"/>
                <w:szCs w:val="20"/>
              </w:rPr>
              <w:t xml:space="preserve">.  This potential source of false-positive LUS findings should also be addressed more clearly. Additionally, the absence of an independent hemodynamic gold standard (such as invasive filling pressures or advanced imaging) further limits mechanistic interpretation. </w:t>
            </w:r>
          </w:p>
          <w:p w:rsidR="0076193E" w:rsidRDefault="0076193E" w:rsidP="0076193E">
            <w:pPr>
              <w:pStyle w:val="Default"/>
              <w:suppressAutoHyphens/>
              <w:spacing w:before="0" w:line="240" w:lineRule="auto"/>
              <w:rPr>
                <w:rFonts w:ascii="Times New Roman" w:eastAsia="Times New Roman" w:hAnsi="Times New Roman" w:cs="Times New Roman"/>
                <w:b/>
                <w:bCs/>
                <w:sz w:val="20"/>
                <w:szCs w:val="20"/>
                <w:lang w:val="en-US"/>
              </w:rPr>
            </w:pPr>
            <w:r>
              <w:rPr>
                <w:rFonts w:ascii="Times New Roman" w:hAnsi="Times New Roman"/>
                <w:b/>
                <w:bCs/>
                <w:sz w:val="20"/>
                <w:szCs w:val="20"/>
                <w:lang w:val="en-US"/>
              </w:rPr>
              <w:t xml:space="preserve">2.  Statistical Clarification Concerns: </w:t>
            </w:r>
          </w:p>
          <w:p w:rsidR="0076193E" w:rsidRDefault="0076193E" w:rsidP="0076193E">
            <w:pPr>
              <w:pStyle w:val="Default"/>
              <w:numPr>
                <w:ilvl w:val="0"/>
                <w:numId w:val="2"/>
              </w:numPr>
              <w:suppressAutoHyphens/>
              <w:spacing w:before="0" w:line="240" w:lineRule="auto"/>
              <w:rPr>
                <w:rFonts w:ascii="Times New Roman" w:hAnsi="Times New Roman"/>
                <w:sz w:val="20"/>
                <w:szCs w:val="20"/>
                <w:lang w:val="en-US"/>
              </w:rPr>
            </w:pPr>
            <w:r>
              <w:rPr>
                <w:rFonts w:ascii="Times New Roman" w:hAnsi="Times New Roman"/>
                <w:sz w:val="20"/>
                <w:szCs w:val="20"/>
                <w:lang w:val="en-US"/>
              </w:rPr>
              <w:t>The authors report identical overall accuracy (75.9%) for both methods. Please confirm raw calculations from Table 3.</w:t>
            </w:r>
          </w:p>
          <w:p w:rsidR="0076193E" w:rsidRDefault="0076193E" w:rsidP="0076193E">
            <w:pPr>
              <w:pStyle w:val="Default"/>
              <w:numPr>
                <w:ilvl w:val="0"/>
                <w:numId w:val="2"/>
              </w:numPr>
              <w:suppressAutoHyphens/>
              <w:spacing w:before="0" w:line="240" w:lineRule="auto"/>
              <w:rPr>
                <w:rFonts w:ascii="Times New Roman" w:hAnsi="Times New Roman"/>
                <w:sz w:val="20"/>
                <w:szCs w:val="20"/>
                <w:lang w:val="en-US"/>
              </w:rPr>
            </w:pPr>
            <w:r>
              <w:rPr>
                <w:rFonts w:ascii="Times New Roman" w:hAnsi="Times New Roman"/>
                <w:sz w:val="20"/>
                <w:szCs w:val="20"/>
                <w:lang w:val="en-US"/>
              </w:rPr>
              <w:t>Multivariable models adjust only for age and BMI. Please clarify why NT-</w:t>
            </w:r>
            <w:proofErr w:type="spellStart"/>
            <w:r>
              <w:rPr>
                <w:rFonts w:ascii="Times New Roman" w:hAnsi="Times New Roman"/>
                <w:sz w:val="20"/>
                <w:szCs w:val="20"/>
                <w:lang w:val="en-US"/>
              </w:rPr>
              <w:t>proBNP</w:t>
            </w:r>
            <w:proofErr w:type="spellEnd"/>
            <w:r>
              <w:rPr>
                <w:rFonts w:ascii="Times New Roman" w:hAnsi="Times New Roman"/>
                <w:sz w:val="20"/>
                <w:szCs w:val="20"/>
                <w:lang w:val="en-US"/>
              </w:rPr>
              <w:t xml:space="preserve"> and NYHA were excluded?</w:t>
            </w:r>
          </w:p>
          <w:p w:rsidR="0076193E" w:rsidRDefault="0076193E" w:rsidP="0076193E">
            <w:pPr>
              <w:pStyle w:val="Default"/>
              <w:suppressAutoHyphens/>
              <w:spacing w:before="0" w:line="240" w:lineRule="auto"/>
              <w:rPr>
                <w:rFonts w:ascii="Times New Roman" w:eastAsia="Times New Roman" w:hAnsi="Times New Roman" w:cs="Times New Roman"/>
                <w:b/>
                <w:bCs/>
                <w:sz w:val="20"/>
                <w:szCs w:val="20"/>
                <w:lang w:val="en-US"/>
              </w:rPr>
            </w:pPr>
            <w:r>
              <w:rPr>
                <w:rFonts w:ascii="Times New Roman" w:hAnsi="Times New Roman"/>
                <w:b/>
                <w:bCs/>
                <w:sz w:val="20"/>
                <w:szCs w:val="20"/>
                <w:lang w:val="en-US"/>
              </w:rPr>
              <w:t xml:space="preserve">3. Inter-Observer Reliability Concerns: </w:t>
            </w:r>
          </w:p>
          <w:p w:rsidR="0076193E" w:rsidRDefault="0076193E" w:rsidP="0076193E">
            <w:pPr>
              <w:pStyle w:val="Default"/>
              <w:numPr>
                <w:ilvl w:val="0"/>
                <w:numId w:val="2"/>
              </w:numPr>
              <w:suppressAutoHyphens/>
              <w:spacing w:before="0" w:line="240" w:lineRule="auto"/>
              <w:rPr>
                <w:rFonts w:ascii="Times New Roman" w:hAnsi="Times New Roman"/>
                <w:sz w:val="20"/>
                <w:szCs w:val="20"/>
                <w:lang w:val="en-US"/>
              </w:rPr>
            </w:pPr>
            <w:r>
              <w:rPr>
                <w:rFonts w:ascii="Times New Roman" w:hAnsi="Times New Roman"/>
                <w:sz w:val="20"/>
                <w:szCs w:val="20"/>
                <w:lang w:val="en-US"/>
              </w:rPr>
              <w:t>Only 23 LUS scans (21%) were double-read.</w:t>
            </w:r>
          </w:p>
          <w:p w:rsidR="0076193E" w:rsidRDefault="0076193E" w:rsidP="0076193E">
            <w:pPr>
              <w:pStyle w:val="Default"/>
              <w:numPr>
                <w:ilvl w:val="0"/>
                <w:numId w:val="2"/>
              </w:numPr>
              <w:suppressAutoHyphens/>
              <w:spacing w:before="0" w:line="240" w:lineRule="auto"/>
              <w:rPr>
                <w:rFonts w:ascii="Times New Roman" w:hAnsi="Times New Roman"/>
                <w:sz w:val="20"/>
                <w:szCs w:val="20"/>
                <w:lang w:val="en-US"/>
              </w:rPr>
            </w:pPr>
            <w:r>
              <w:rPr>
                <w:rFonts w:ascii="Times New Roman" w:hAnsi="Times New Roman"/>
                <w:sz w:val="20"/>
                <w:szCs w:val="20"/>
                <w:lang w:val="en-US"/>
              </w:rPr>
              <w:t>Continuous B-line reproducibility was not assessed.</w:t>
            </w:r>
          </w:p>
          <w:p w:rsidR="0076193E" w:rsidRDefault="0076193E" w:rsidP="0076193E">
            <w:pPr>
              <w:pStyle w:val="Default"/>
              <w:numPr>
                <w:ilvl w:val="0"/>
                <w:numId w:val="2"/>
              </w:numPr>
              <w:suppressAutoHyphens/>
              <w:spacing w:before="0" w:line="240" w:lineRule="auto"/>
              <w:rPr>
                <w:rFonts w:ascii="Times New Roman" w:hAnsi="Times New Roman"/>
                <w:sz w:val="20"/>
                <w:szCs w:val="20"/>
                <w:lang w:val="en-US"/>
              </w:rPr>
            </w:pPr>
            <w:proofErr w:type="spellStart"/>
            <w:r>
              <w:rPr>
                <w:rFonts w:ascii="Times New Roman" w:hAnsi="Times New Roman"/>
                <w:sz w:val="20"/>
                <w:szCs w:val="20"/>
                <w:lang w:val="en-US"/>
              </w:rPr>
              <w:t>ReDS</w:t>
            </w:r>
            <w:proofErr w:type="spellEnd"/>
            <w:r>
              <w:rPr>
                <w:rFonts w:ascii="Times New Roman" w:hAnsi="Times New Roman"/>
                <w:sz w:val="20"/>
                <w:szCs w:val="20"/>
                <w:lang w:val="en-US"/>
              </w:rPr>
              <w:t xml:space="preserve"> reproducibility was not assessed.</w:t>
            </w:r>
          </w:p>
          <w:p w:rsidR="0076193E" w:rsidRDefault="0076193E" w:rsidP="0076193E">
            <w:pPr>
              <w:pStyle w:val="Default"/>
              <w:suppressAutoHyphens/>
              <w:spacing w:before="0" w:after="240" w:line="240" w:lineRule="auto"/>
              <w:rPr>
                <w:rFonts w:ascii="Times New Roman" w:eastAsia="Times New Roman" w:hAnsi="Times New Roman" w:cs="Times New Roman"/>
                <w:sz w:val="20"/>
                <w:szCs w:val="20"/>
                <w:lang w:val="en-US"/>
              </w:rPr>
            </w:pPr>
            <w:r>
              <w:rPr>
                <w:rFonts w:ascii="Times New Roman" w:hAnsi="Times New Roman"/>
                <w:sz w:val="20"/>
                <w:szCs w:val="20"/>
                <w:lang w:val="en-US"/>
              </w:rPr>
              <w:t xml:space="preserve">-&gt; </w:t>
            </w:r>
            <w:proofErr w:type="gramStart"/>
            <w:r>
              <w:rPr>
                <w:rFonts w:ascii="Times New Roman" w:hAnsi="Times New Roman"/>
                <w:sz w:val="20"/>
                <w:szCs w:val="20"/>
                <w:lang w:val="en-US"/>
              </w:rPr>
              <w:t>This limits</w:t>
            </w:r>
            <w:proofErr w:type="gramEnd"/>
            <w:r>
              <w:rPr>
                <w:rFonts w:ascii="Times New Roman" w:hAnsi="Times New Roman"/>
                <w:sz w:val="20"/>
                <w:szCs w:val="20"/>
                <w:lang w:val="en-US"/>
              </w:rPr>
              <w:t xml:space="preserve"> claims regarding operator independence.</w:t>
            </w:r>
          </w:p>
          <w:p w:rsidR="0076193E" w:rsidRDefault="0076193E" w:rsidP="0076193E">
            <w:pPr>
              <w:pStyle w:val="Default"/>
              <w:suppressAutoHyphens/>
              <w:spacing w:before="0" w:after="240" w:line="240" w:lineRule="auto"/>
              <w:rPr>
                <w:rFonts w:ascii="Times New Roman" w:eastAsia="Times New Roman" w:hAnsi="Times New Roman" w:cs="Times New Roman"/>
                <w:b/>
                <w:bCs/>
                <w:sz w:val="20"/>
                <w:szCs w:val="20"/>
                <w:lang w:val="en-US"/>
              </w:rPr>
            </w:pPr>
            <w:r>
              <w:rPr>
                <w:rFonts w:ascii="Times New Roman" w:hAnsi="Times New Roman"/>
                <w:b/>
                <w:bCs/>
                <w:sz w:val="20"/>
                <w:szCs w:val="20"/>
                <w:lang w:val="en-US"/>
              </w:rPr>
              <w:t xml:space="preserve">4. Minor Comments: </w:t>
            </w:r>
          </w:p>
          <w:p w:rsidR="00E32AA3" w:rsidRDefault="0076193E" w:rsidP="0076193E">
            <w:r>
              <w:rPr>
                <w:sz w:val="20"/>
                <w:szCs w:val="20"/>
              </w:rPr>
              <w:t>Please clarify whether LUS operators were blinded to NT-</w:t>
            </w:r>
            <w:proofErr w:type="spellStart"/>
            <w:r>
              <w:rPr>
                <w:sz w:val="20"/>
                <w:szCs w:val="20"/>
              </w:rPr>
              <w:t>proBNP</w:t>
            </w:r>
            <w:proofErr w:type="spellEnd"/>
            <w:r>
              <w:rPr>
                <w:sz w:val="20"/>
                <w:szCs w:val="20"/>
              </w:rPr>
              <w:t xml:space="preserve"> and clinical findings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E32AA3"/>
        </w:tc>
      </w:tr>
    </w:tbl>
    <w:p w:rsidR="00E32AA3" w:rsidRDefault="00E32AA3">
      <w:pPr>
        <w:pStyle w:val="BodyText"/>
        <w:rPr>
          <w:rFonts w:ascii="Times New Roman" w:eastAsia="Times New Roman" w:hAnsi="Times New Roman" w:cs="Times New Roman"/>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E32AA3" w:rsidTr="003B0F96">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E32AA3" w:rsidRDefault="00767EF7">
            <w:pPr>
              <w:pStyle w:val="NormalWeb"/>
              <w:spacing w:before="0" w:after="0"/>
            </w:pPr>
            <w:r>
              <w:rPr>
                <w:rFonts w:ascii="Times New Roman" w:hAnsi="Times New Roman"/>
                <w:b/>
                <w:bCs/>
                <w:sz w:val="20"/>
                <w:szCs w:val="20"/>
                <w:u w:val="single"/>
                <w:shd w:val="clear" w:color="auto" w:fill="FFFF00"/>
              </w:rPr>
              <w:t>PART  2:</w:t>
            </w:r>
            <w:r>
              <w:rPr>
                <w:rFonts w:ascii="Times New Roman" w:hAnsi="Times New Roman"/>
                <w:b/>
                <w:bCs/>
                <w:sz w:val="20"/>
                <w:szCs w:val="20"/>
                <w:u w:val="single"/>
              </w:rPr>
              <w:t xml:space="preserve"> </w:t>
            </w:r>
          </w:p>
        </w:tc>
      </w:tr>
      <w:tr w:rsidR="00E32AA3" w:rsidTr="003B0F96">
        <w:trPr>
          <w:trHeight w:val="385"/>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E32AA3"/>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Pr="009F5869" w:rsidRDefault="00767EF7" w:rsidP="009F5869">
            <w:pPr>
              <w:pStyle w:val="Heading2"/>
              <w:jc w:val="left"/>
              <w:rPr>
                <w:rFonts w:ascii="Times New Roman" w:eastAsia="Times New Roman" w:hAnsi="Times New Roman" w:cs="Times New Roman"/>
                <w:lang w:val="en-US"/>
              </w:rPr>
            </w:pPr>
            <w:r>
              <w:rPr>
                <w:rFonts w:ascii="Times New Roman" w:hAnsi="Times New Roman"/>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2AA3" w:rsidRDefault="00767EF7">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E32AA3" w:rsidTr="003B0F96">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767EF7">
            <w:pPr>
              <w:pStyle w:val="NormalWeb"/>
              <w:spacing w:before="0" w:after="0"/>
            </w:pPr>
            <w:r>
              <w:rPr>
                <w:rFonts w:ascii="Times New Roman" w:hAnsi="Times New Roman"/>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767EF7">
            <w:pPr>
              <w:pStyle w:val="NormalWeb"/>
              <w:spacing w:before="0" w:after="0"/>
              <w:rPr>
                <w:rFonts w:ascii="Times New Roman" w:eastAsia="Times New Roman" w:hAnsi="Times New Roman" w:cs="Times New Roman"/>
                <w:i/>
                <w:iCs/>
                <w:sz w:val="20"/>
                <w:szCs w:val="20"/>
                <w:u w:val="single"/>
              </w:rPr>
            </w:pPr>
            <w:r>
              <w:rPr>
                <w:rFonts w:ascii="Times New Roman" w:hAnsi="Times New Roman"/>
                <w:i/>
                <w:iCs/>
                <w:sz w:val="20"/>
                <w:szCs w:val="20"/>
                <w:u w:val="single"/>
              </w:rPr>
              <w:t xml:space="preserve">(If yes, </w:t>
            </w:r>
            <w:proofErr w:type="gramStart"/>
            <w:r>
              <w:rPr>
                <w:rFonts w:ascii="Times New Roman" w:hAnsi="Times New Roman"/>
                <w:i/>
                <w:iCs/>
                <w:sz w:val="20"/>
                <w:szCs w:val="20"/>
                <w:u w:val="single"/>
              </w:rPr>
              <w:t>Kindly</w:t>
            </w:r>
            <w:proofErr w:type="gramEnd"/>
            <w:r>
              <w:rPr>
                <w:rFonts w:ascii="Times New Roman" w:hAnsi="Times New Roman"/>
                <w:i/>
                <w:iCs/>
                <w:sz w:val="20"/>
                <w:szCs w:val="20"/>
                <w:u w:val="single"/>
              </w:rPr>
              <w:t xml:space="preserve"> please write down the ethical issues here in detail)</w:t>
            </w:r>
          </w:p>
          <w:p w:rsidR="00E32AA3" w:rsidRDefault="00E32AA3">
            <w:pPr>
              <w:pStyle w:val="NormalWeb"/>
              <w:spacing w:before="0" w:after="0"/>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2AA3" w:rsidRDefault="00E32AA3">
            <w:pPr>
              <w:rPr>
                <w:sz w:val="20"/>
                <w:szCs w:val="20"/>
              </w:rPr>
            </w:pPr>
          </w:p>
          <w:p w:rsidR="00E32AA3" w:rsidRDefault="00E32AA3">
            <w:pPr>
              <w:rPr>
                <w:sz w:val="20"/>
                <w:szCs w:val="20"/>
              </w:rPr>
            </w:pPr>
          </w:p>
          <w:p w:rsidR="00E32AA3" w:rsidRDefault="00E32AA3"/>
        </w:tc>
      </w:tr>
      <w:bookmarkEnd w:id="0"/>
    </w:tbl>
    <w:p w:rsidR="0046272C" w:rsidRDefault="0046272C" w:rsidP="0046272C">
      <w:pPr>
        <w:rPr>
          <w:rFonts w:asciiTheme="minorHAnsi" w:eastAsiaTheme="minorHAnsi" w:hAnsiTheme="minorHAnsi" w:cstheme="minorBidi"/>
          <w:kern w:val="2"/>
          <w:sz w:val="22"/>
          <w:szCs w:val="22"/>
          <w:lang w:val="en-IN"/>
          <w14:ligatures w14:val="standardContextual"/>
        </w:rPr>
      </w:pPr>
    </w:p>
    <w:p w:rsidR="0046272C" w:rsidRDefault="0046272C" w:rsidP="0046272C"/>
    <w:p w:rsidR="003B0F96" w:rsidRDefault="003B0F96" w:rsidP="003B0F96">
      <w:pPr>
        <w:pStyle w:val="Affiliation"/>
        <w:spacing w:after="0" w:line="240" w:lineRule="auto"/>
        <w:jc w:val="left"/>
        <w:rPr>
          <w:rFonts w:ascii="Arial" w:hAnsi="Arial" w:cs="Arial"/>
          <w:b/>
          <w:sz w:val="16"/>
          <w:szCs w:val="16"/>
        </w:rPr>
      </w:pPr>
    </w:p>
    <w:p w:rsidR="003B0F96" w:rsidRDefault="003B0F96" w:rsidP="003B0F9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3B0F96" w:rsidRDefault="003B0F96" w:rsidP="003B0F96">
      <w:pPr>
        <w:pStyle w:val="Affiliation"/>
        <w:spacing w:after="0" w:line="240" w:lineRule="auto"/>
        <w:jc w:val="left"/>
        <w:rPr>
          <w:rFonts w:ascii="Arial" w:hAnsi="Arial" w:cs="Arial"/>
          <w:sz w:val="16"/>
          <w:szCs w:val="16"/>
        </w:rPr>
      </w:pPr>
    </w:p>
    <w:p w:rsidR="003B0F96" w:rsidRDefault="003B0F96" w:rsidP="003B0F96">
      <w:pPr>
        <w:rPr>
          <w:rFonts w:ascii="Helvetica" w:hAnsi="Helvetica" w:cs="Times New Roman"/>
          <w:sz w:val="20"/>
          <w:szCs w:val="20"/>
        </w:rPr>
      </w:pPr>
      <w:r>
        <w:rPr>
          <w:rFonts w:ascii="Calibri" w:hAnsi="Calibri" w:cs="Calibri"/>
        </w:rPr>
        <w:t>Thang Nguyen Ngoc, Taipei Medical University, Taiwan</w:t>
      </w:r>
      <w:r>
        <w:rPr>
          <w:rFonts w:ascii="Calibri" w:hAnsi="Calibri" w:cs="Calibri"/>
        </w:rPr>
        <w:br/>
      </w:r>
    </w:p>
    <w:p w:rsidR="0046272C" w:rsidRDefault="0046272C" w:rsidP="0046272C">
      <w:bookmarkStart w:id="1" w:name="_GoBack"/>
      <w:bookmarkEnd w:id="1"/>
    </w:p>
    <w:p w:rsidR="0046272C" w:rsidRDefault="0046272C" w:rsidP="0046272C"/>
    <w:p w:rsidR="0046272C" w:rsidRDefault="0046272C" w:rsidP="0046272C"/>
    <w:p w:rsidR="0046272C" w:rsidRDefault="0046272C" w:rsidP="0046272C"/>
    <w:p w:rsidR="0046272C" w:rsidRDefault="0046272C" w:rsidP="0046272C"/>
    <w:p w:rsidR="0046272C" w:rsidRDefault="0046272C" w:rsidP="0046272C"/>
    <w:p w:rsidR="0046272C" w:rsidRDefault="0046272C" w:rsidP="0046272C">
      <w:r>
        <w:tab/>
      </w:r>
    </w:p>
    <w:p w:rsidR="0046272C" w:rsidRDefault="0046272C" w:rsidP="0046272C"/>
    <w:p w:rsidR="00E32AA3" w:rsidRDefault="00E32AA3">
      <w:pPr>
        <w:pStyle w:val="BodyText"/>
        <w:outlineLvl w:val="0"/>
      </w:pPr>
    </w:p>
    <w:sectPr w:rsidR="00E32AA3">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C4B" w:rsidRDefault="00007C4B">
      <w:r>
        <w:separator/>
      </w:r>
    </w:p>
  </w:endnote>
  <w:endnote w:type="continuationSeparator" w:id="0">
    <w:p w:rsidR="00007C4B" w:rsidRDefault="0000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AA3" w:rsidRDefault="00767EF7">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C4B" w:rsidRDefault="00007C4B">
      <w:r>
        <w:separator/>
      </w:r>
    </w:p>
  </w:footnote>
  <w:footnote w:type="continuationSeparator" w:id="0">
    <w:p w:rsidR="00007C4B" w:rsidRDefault="0000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AA3" w:rsidRDefault="00E32AA3">
    <w:pPr>
      <w:spacing w:before="100" w:after="100"/>
      <w:jc w:val="center"/>
      <w:rPr>
        <w:rFonts w:ascii="Arial" w:hAnsi="Arial"/>
        <w:b/>
        <w:bCs/>
        <w:color w:val="003399"/>
        <w:u w:val="single" w:color="003399"/>
      </w:rPr>
    </w:pPr>
  </w:p>
  <w:p w:rsidR="00E32AA3" w:rsidRDefault="00767EF7">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267BA"/>
    <w:multiLevelType w:val="hybridMultilevel"/>
    <w:tmpl w:val="0E3A08CE"/>
    <w:lvl w:ilvl="0" w:tplc="39B8A36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BB1CBC9C">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43A43794">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A098563E">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12817E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609E0C9A">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EB36FCC8">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46C8B6AE">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B53EB540">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527D12"/>
    <w:multiLevelType w:val="hybridMultilevel"/>
    <w:tmpl w:val="FCBC71E2"/>
    <w:lvl w:ilvl="0" w:tplc="6D40D1D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42541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29EA83D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8E5CD67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2AA68E6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1E9E19C6">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0A58211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C9A6636">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9F82C5C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A3"/>
    <w:rsid w:val="00007C4B"/>
    <w:rsid w:val="003255AF"/>
    <w:rsid w:val="003B0F96"/>
    <w:rsid w:val="0046272C"/>
    <w:rsid w:val="006D7349"/>
    <w:rsid w:val="0076193E"/>
    <w:rsid w:val="00767EF7"/>
    <w:rsid w:val="009F5869"/>
    <w:rsid w:val="00E32AA3"/>
    <w:rsid w:val="00E43E1A"/>
    <w:rsid w:val="00EE66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2D6E"/>
  <w15:docId w15:val="{7E32A7A7-EE29-4115-9718-9C4C7D53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3B0F96"/>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578515">
      <w:bodyDiv w:val="1"/>
      <w:marLeft w:val="0"/>
      <w:marRight w:val="0"/>
      <w:marTop w:val="0"/>
      <w:marBottom w:val="0"/>
      <w:divBdr>
        <w:top w:val="none" w:sz="0" w:space="0" w:color="auto"/>
        <w:left w:val="none" w:sz="0" w:space="0" w:color="auto"/>
        <w:bottom w:val="none" w:sz="0" w:space="0" w:color="auto"/>
        <w:right w:val="none" w:sz="0" w:space="0" w:color="auto"/>
      </w:divBdr>
    </w:div>
    <w:div w:id="203576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com/index.php/AJ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8</cp:revision>
  <dcterms:created xsi:type="dcterms:W3CDTF">2026-02-17T09:46:00Z</dcterms:created>
  <dcterms:modified xsi:type="dcterms:W3CDTF">2026-02-21T06:22:00Z</dcterms:modified>
</cp:coreProperties>
</file>