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9317AA">
        <w:trPr>
          <w:trHeight w:val="290"/>
        </w:trPr>
        <w:tc>
          <w:tcPr>
            <w:tcW w:w="20931" w:type="dxa"/>
            <w:gridSpan w:val="2"/>
            <w:tcBorders>
              <w:bottom w:val="single" w:sz="4" w:space="0" w:color="000000"/>
            </w:tcBorders>
          </w:tcPr>
          <w:p w:rsidR="009317AA" w:rsidRDefault="009317AA">
            <w:pPr>
              <w:pStyle w:val="Heading2"/>
              <w:snapToGrid w:val="0"/>
              <w:jc w:val="left"/>
              <w:rPr>
                <w:rFonts w:ascii="Arial" w:hAnsi="Arial" w:cs="Arial"/>
                <w:b w:val="0"/>
                <w:bCs w:val="0"/>
                <w:sz w:val="28"/>
                <w:szCs w:val="28"/>
                <w:lang w:val="en-GB"/>
              </w:rPr>
            </w:pPr>
          </w:p>
        </w:tc>
      </w:tr>
      <w:tr w:rsidR="009317AA">
        <w:trPr>
          <w:trHeight w:val="350"/>
        </w:trPr>
        <w:tc>
          <w:tcPr>
            <w:tcW w:w="5166" w:type="dxa"/>
            <w:tcBorders>
              <w:top w:val="single" w:sz="4" w:space="0" w:color="000000"/>
              <w:left w:val="single" w:sz="4" w:space="0" w:color="000000"/>
              <w:bottom w:val="single" w:sz="4" w:space="0" w:color="000000"/>
              <w:right w:val="single" w:sz="4" w:space="0" w:color="000000"/>
            </w:tcBorders>
          </w:tcPr>
          <w:p w:rsidR="009317AA" w:rsidRDefault="00687F26">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317AA" w:rsidRDefault="007A2E32">
            <w:pPr>
              <w:rPr>
                <w:rFonts w:ascii="Arial" w:hAnsi="Arial" w:cs="Arial"/>
                <w:b/>
                <w:bCs/>
                <w:color w:val="0000FF"/>
                <w:sz w:val="20"/>
                <w:szCs w:val="20"/>
              </w:rPr>
            </w:pPr>
            <w:hyperlink r:id="rId7">
              <w:r w:rsidR="00687F26">
                <w:rPr>
                  <w:rStyle w:val="Hyperlink"/>
                  <w:rFonts w:ascii="Arial" w:hAnsi="Arial" w:cs="Arial"/>
                  <w:b/>
                  <w:bCs/>
                  <w:sz w:val="20"/>
                  <w:szCs w:val="20"/>
                </w:rPr>
                <w:t>Asian Journal of Case Reports in Surgery</w:t>
              </w:r>
            </w:hyperlink>
          </w:p>
        </w:tc>
      </w:tr>
      <w:tr w:rsidR="009317AA">
        <w:trPr>
          <w:trHeight w:val="290"/>
        </w:trPr>
        <w:tc>
          <w:tcPr>
            <w:tcW w:w="5166" w:type="dxa"/>
            <w:tcBorders>
              <w:top w:val="single" w:sz="4" w:space="0" w:color="000000"/>
              <w:left w:val="single" w:sz="4" w:space="0" w:color="000000"/>
              <w:bottom w:val="single" w:sz="4" w:space="0" w:color="000000"/>
              <w:right w:val="single" w:sz="4" w:space="0" w:color="000000"/>
            </w:tcBorders>
          </w:tcPr>
          <w:p w:rsidR="009317AA" w:rsidRDefault="00687F26">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317AA" w:rsidRDefault="00687F26">
            <w:pPr>
              <w:pStyle w:val="NormalWeb"/>
              <w:spacing w:before="0" w:after="0"/>
              <w:rPr>
                <w:rFonts w:ascii="Arial" w:hAnsi="Arial" w:cs="Arial"/>
                <w:b/>
                <w:bCs/>
                <w:sz w:val="20"/>
                <w:szCs w:val="28"/>
                <w:lang w:val="en-GB"/>
              </w:rPr>
            </w:pPr>
            <w:r>
              <w:rPr>
                <w:rFonts w:ascii="Arial" w:hAnsi="Arial" w:cs="Arial"/>
                <w:b/>
                <w:bCs/>
                <w:sz w:val="20"/>
                <w:szCs w:val="28"/>
                <w:lang w:val="en-GB"/>
              </w:rPr>
              <w:t>Ms_AJCRS_153522</w:t>
            </w:r>
          </w:p>
        </w:tc>
      </w:tr>
      <w:tr w:rsidR="009317AA">
        <w:trPr>
          <w:trHeight w:val="650"/>
        </w:trPr>
        <w:tc>
          <w:tcPr>
            <w:tcW w:w="5166" w:type="dxa"/>
            <w:tcBorders>
              <w:top w:val="single" w:sz="4" w:space="0" w:color="000000"/>
              <w:left w:val="single" w:sz="4" w:space="0" w:color="000000"/>
              <w:bottom w:val="single" w:sz="4" w:space="0" w:color="000000"/>
              <w:right w:val="single" w:sz="4" w:space="0" w:color="000000"/>
            </w:tcBorders>
          </w:tcPr>
          <w:p w:rsidR="009317AA" w:rsidRDefault="00687F26">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317AA" w:rsidRDefault="00687F26">
            <w:pPr>
              <w:pStyle w:val="NormalWeb"/>
              <w:spacing w:before="0" w:after="0"/>
              <w:rPr>
                <w:rFonts w:ascii="Arial" w:hAnsi="Arial" w:cs="Arial"/>
                <w:b/>
                <w:sz w:val="20"/>
                <w:szCs w:val="28"/>
                <w:lang w:val="en-GB"/>
              </w:rPr>
            </w:pPr>
            <w:r>
              <w:rPr>
                <w:rFonts w:ascii="Arial" w:hAnsi="Arial" w:cs="Arial"/>
                <w:b/>
                <w:sz w:val="20"/>
                <w:szCs w:val="28"/>
                <w:lang w:val="en-GB"/>
              </w:rPr>
              <w:t>The Vanishing Leg Swelling: A Rare Case of Muscle Herniation</w:t>
            </w:r>
          </w:p>
        </w:tc>
      </w:tr>
      <w:tr w:rsidR="009317AA">
        <w:trPr>
          <w:trHeight w:val="332"/>
        </w:trPr>
        <w:tc>
          <w:tcPr>
            <w:tcW w:w="5166" w:type="dxa"/>
            <w:tcBorders>
              <w:top w:val="single" w:sz="4" w:space="0" w:color="000000"/>
              <w:left w:val="single" w:sz="4" w:space="0" w:color="000000"/>
              <w:bottom w:val="single" w:sz="4" w:space="0" w:color="000000"/>
              <w:right w:val="single" w:sz="4" w:space="0" w:color="000000"/>
            </w:tcBorders>
          </w:tcPr>
          <w:p w:rsidR="009317AA" w:rsidRDefault="00687F26">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317AA" w:rsidRDefault="00687F26">
            <w:pPr>
              <w:pStyle w:val="NormalWeb"/>
              <w:spacing w:before="0" w:after="0"/>
              <w:rPr>
                <w:rFonts w:ascii="Arial" w:hAnsi="Arial" w:cs="Arial"/>
                <w:b/>
                <w:sz w:val="20"/>
                <w:szCs w:val="28"/>
                <w:lang w:val="en-GB"/>
              </w:rPr>
            </w:pPr>
            <w:r>
              <w:rPr>
                <w:rFonts w:ascii="Arial" w:hAnsi="Arial" w:cs="Arial"/>
                <w:b/>
                <w:sz w:val="20"/>
                <w:szCs w:val="28"/>
                <w:lang w:val="en-GB"/>
              </w:rPr>
              <w:t>Case Report</w:t>
            </w:r>
          </w:p>
        </w:tc>
      </w:tr>
    </w:tbl>
    <w:p w:rsidR="009317AA" w:rsidRDefault="009317AA">
      <w:pPr>
        <w:rPr>
          <w:b/>
          <w:bCs/>
          <w:sz w:val="20"/>
          <w:szCs w:val="20"/>
          <w:lang w:val="en-GB"/>
        </w:rPr>
      </w:pPr>
    </w:p>
    <w:tbl>
      <w:tblPr>
        <w:tblW w:w="5000" w:type="pct"/>
        <w:tblLayout w:type="fixed"/>
        <w:tblLook w:val="04A0" w:firstRow="1" w:lastRow="0" w:firstColumn="1" w:lastColumn="0" w:noHBand="0" w:noVBand="1"/>
      </w:tblPr>
      <w:tblGrid>
        <w:gridCol w:w="5349"/>
        <w:gridCol w:w="9356"/>
        <w:gridCol w:w="6442"/>
      </w:tblGrid>
      <w:tr w:rsidR="009317AA">
        <w:tc>
          <w:tcPr>
            <w:tcW w:w="20931" w:type="dxa"/>
            <w:gridSpan w:val="3"/>
            <w:tcBorders>
              <w:bottom w:val="single" w:sz="4" w:space="0" w:color="000000"/>
            </w:tcBorders>
          </w:tcPr>
          <w:p w:rsidR="009317AA" w:rsidRDefault="00687F26">
            <w:pPr>
              <w:pStyle w:val="Heading2"/>
              <w:jc w:val="left"/>
            </w:pPr>
            <w:r>
              <w:rPr>
                <w:rFonts w:ascii="Times New Roman" w:hAnsi="Times New Roman" w:cs="Times New Roman"/>
                <w:highlight w:val="yellow"/>
                <w:lang w:val="en-GB"/>
              </w:rPr>
              <w:t>PART  1:</w:t>
            </w:r>
            <w:r>
              <w:rPr>
                <w:rFonts w:ascii="Times New Roman" w:hAnsi="Times New Roman" w:cs="Times New Roman"/>
                <w:lang w:val="en-GB"/>
              </w:rPr>
              <w:t xml:space="preserve"> Comments</w:t>
            </w:r>
          </w:p>
          <w:p w:rsidR="009317AA" w:rsidRDefault="009317AA">
            <w:pPr>
              <w:rPr>
                <w:sz w:val="20"/>
                <w:szCs w:val="20"/>
                <w:lang w:val="en-GB"/>
              </w:rPr>
            </w:pPr>
          </w:p>
        </w:tc>
      </w:tr>
      <w:tr w:rsidR="009317AA">
        <w:tc>
          <w:tcPr>
            <w:tcW w:w="5295"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pStyle w:val="Heading2"/>
              <w:jc w:val="left"/>
              <w:rPr>
                <w:rFonts w:ascii="Times New Roman" w:hAnsi="Times New Roman" w:cs="Times New Roman"/>
                <w:lang w:val="en-GB"/>
              </w:rPr>
            </w:pPr>
            <w:r>
              <w:rPr>
                <w:rFonts w:ascii="Times New Roman" w:hAnsi="Times New Roman" w:cs="Times New Roman"/>
                <w:lang w:val="en-GB"/>
              </w:rPr>
              <w:t>Reviewer’s comment</w:t>
            </w:r>
          </w:p>
          <w:p w:rsidR="009317AA" w:rsidRDefault="009317AA" w:rsidP="00F01293">
            <w:pPr>
              <w:rPr>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317AA" w:rsidRDefault="00687F26">
            <w:pPr>
              <w:spacing w:after="160" w:line="254"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317AA" w:rsidRDefault="009317AA">
            <w:pPr>
              <w:pStyle w:val="Heading2"/>
              <w:jc w:val="left"/>
              <w:rPr>
                <w:rFonts w:ascii="Times New Roman" w:eastAsia="Calibri" w:hAnsi="Times New Roman" w:cs="Times New Roman"/>
                <w:b w:val="0"/>
                <w:kern w:val="2"/>
                <w:lang w:val="en-GB"/>
              </w:rPr>
            </w:pPr>
          </w:p>
        </w:tc>
      </w:tr>
      <w:tr w:rsidR="009317AA">
        <w:trPr>
          <w:trHeight w:val="1264"/>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ind w:left="360"/>
            </w:pPr>
            <w:r>
              <w:rPr>
                <w:b/>
                <w:bCs/>
                <w:sz w:val="20"/>
                <w:szCs w:val="20"/>
                <w:lang w:val="en-GB"/>
              </w:rPr>
              <w:t>Please write a few sentences regarding the importance of this manuscript for the scientific community. A minimum of 3-4 sentences may be required for this part.</w:t>
            </w:r>
          </w:p>
          <w:p w:rsidR="009317AA" w:rsidRDefault="009317AA">
            <w:pPr>
              <w:ind w:left="360"/>
              <w:rPr>
                <w:rFonts w:eastAsia="MS Mincho;ＭＳ 明朝"/>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pStyle w:val="ListParagraph"/>
              <w:snapToGrid w:val="0"/>
              <w:ind w:left="0"/>
              <w:rPr>
                <w:rFonts w:eastAsia="MS Mincho;ＭＳ 明朝"/>
                <w:sz w:val="20"/>
                <w:szCs w:val="20"/>
                <w:lang w:val="en-GB"/>
              </w:rPr>
            </w:pPr>
            <w:r>
              <w:rPr>
                <w:rFonts w:eastAsia="MS Mincho;ＭＳ 明朝"/>
                <w:sz w:val="20"/>
                <w:szCs w:val="20"/>
                <w:lang w:val="en-GB"/>
              </w:rPr>
              <w:t>Overall, the manuscript is scientifically sound. The clinical presentation, diagnostic approach using dynamic ultrasonography, and surgical management are consistent with previously reported cases in the literature. The discussion appropriately outlines the pathophysiology of muscle herniation and the available treatment options. However, clarification of certain aspects—such as the indication for surgery, the rationale for selecting the specific surgical technique, and more detailed imaging documentation—would further strengthen the scientific rigor of the report.</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b w:val="0"/>
                <w:lang w:val="en-GB"/>
              </w:rPr>
            </w:pPr>
          </w:p>
        </w:tc>
      </w:tr>
      <w:tr w:rsidR="009317AA">
        <w:trPr>
          <w:trHeight w:val="1262"/>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ind w:left="360"/>
              <w:rPr>
                <w:b/>
                <w:bCs/>
                <w:sz w:val="20"/>
                <w:szCs w:val="20"/>
                <w:lang w:val="en-GB"/>
              </w:rPr>
            </w:pPr>
            <w:r>
              <w:rPr>
                <w:b/>
                <w:bCs/>
                <w:sz w:val="20"/>
                <w:szCs w:val="20"/>
                <w:lang w:val="en-GB"/>
              </w:rPr>
              <w:t>Is the title of the article suitable?</w:t>
            </w:r>
          </w:p>
          <w:p w:rsidR="009317AA" w:rsidRDefault="00687F26">
            <w:pPr>
              <w:ind w:left="360"/>
              <w:rPr>
                <w:b/>
                <w:bCs/>
                <w:sz w:val="20"/>
                <w:szCs w:val="20"/>
                <w:lang w:val="en-GB"/>
              </w:rPr>
            </w:pPr>
            <w:r>
              <w:rPr>
                <w:b/>
                <w:bCs/>
                <w:sz w:val="20"/>
                <w:szCs w:val="20"/>
                <w:lang w:val="en-GB"/>
              </w:rPr>
              <w:t>(If not please suggest an alternative title)</w:t>
            </w:r>
          </w:p>
          <w:p w:rsidR="009317AA" w:rsidRDefault="009317AA">
            <w:pPr>
              <w:ind w:left="360"/>
              <w:rPr>
                <w:b/>
                <w:bCs/>
                <w:sz w:val="20"/>
                <w:szCs w:val="20"/>
                <w:lang w:val="en-GB"/>
              </w:rPr>
            </w:pPr>
          </w:p>
          <w:p w:rsidR="009317AA" w:rsidRDefault="009317AA">
            <w:pPr>
              <w:pStyle w:val="Heading2"/>
              <w:jc w:val="left"/>
              <w:rPr>
                <w:rFonts w:ascii="Times New Roman" w:hAnsi="Times New Roman" w:cs="Times New Roman"/>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snapToGrid w:val="0"/>
              <w:ind w:left="360"/>
              <w:rPr>
                <w:sz w:val="20"/>
                <w:szCs w:val="20"/>
                <w:lang w:val="en-GB"/>
              </w:rPr>
            </w:pPr>
            <w:r>
              <w:rPr>
                <w:sz w:val="20"/>
                <w:szCs w:val="20"/>
                <w:lang w:val="en-GB"/>
              </w:rPr>
              <w:t xml:space="preserve">The title, “The Vanishing Leg Swelling,” is appropriate and engaging. However, as noted in the reviewer comments, if the authors revise the manuscript to better clarify what aspect of the case is truly rare, it may be appropriate to modify the title accordingly to more accurately reflect the unique contribution of the report. </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b w:val="0"/>
                <w:lang w:val="en-GB"/>
              </w:rPr>
            </w:pPr>
          </w:p>
        </w:tc>
      </w:tr>
      <w:tr w:rsidR="009317AA">
        <w:trPr>
          <w:trHeight w:val="1262"/>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pStyle w:val="Heading2"/>
              <w:ind w:left="360"/>
              <w:jc w:val="left"/>
            </w:pPr>
            <w:r>
              <w:rPr>
                <w:rFonts w:ascii="Times New Roman" w:hAnsi="Times New Roman" w:cs="Times New Roman"/>
                <w:lang w:val="en-GB"/>
              </w:rPr>
              <w:t>Is the abstract of the article comprehensive? Do you suggest the addition (or deletion) of some points in this section? Please write your suggestions here.</w:t>
            </w:r>
          </w:p>
          <w:p w:rsidR="009317AA" w:rsidRDefault="009317AA">
            <w:pPr>
              <w:pStyle w:val="Heading2"/>
              <w:jc w:val="left"/>
              <w:rPr>
                <w:rFonts w:ascii="Times New Roman" w:hAnsi="Times New Roman" w:cs="Times New Roman"/>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pStyle w:val="BodyText"/>
              <w:snapToGrid w:val="0"/>
              <w:ind w:left="360"/>
              <w:rPr>
                <w:rFonts w:ascii="Times New Roman" w:hAnsi="Times New Roman" w:cs="Times New Roman"/>
                <w:b/>
                <w:bCs/>
                <w:sz w:val="20"/>
                <w:szCs w:val="20"/>
                <w:u w:val="single"/>
                <w:lang w:val="en-GB"/>
              </w:rPr>
            </w:pPr>
            <w:r>
              <w:rPr>
                <w:rFonts w:ascii="Times New Roman" w:hAnsi="Times New Roman" w:cs="Times New Roman"/>
                <w:sz w:val="20"/>
                <w:szCs w:val="20"/>
                <w:lang w:val="en-GB"/>
              </w:rPr>
              <w:t>The abstract appropriately summarizes the content of the manuscript. However, depending on how the authors revise the manuscript to clarify the rare or distinctive aspect of the case, it may be necessary to adjust the abstract to ensure that the most important and novel element is clearly emphasized.</w:t>
            </w:r>
          </w:p>
          <w:p w:rsidR="009317AA" w:rsidRDefault="009317AA">
            <w:pPr>
              <w:snapToGrid w:val="0"/>
              <w:ind w:left="360"/>
              <w:rPr>
                <w:b/>
                <w:bCs/>
                <w:sz w:val="20"/>
                <w:szCs w:val="20"/>
                <w:u w:val="single"/>
                <w:lang w:val="en-GB"/>
              </w:rPr>
            </w:pP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b w:val="0"/>
                <w:lang w:val="en-GB"/>
              </w:rPr>
            </w:pPr>
          </w:p>
        </w:tc>
      </w:tr>
      <w:tr w:rsidR="009317AA">
        <w:trPr>
          <w:trHeight w:val="704"/>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pStyle w:val="Heading2"/>
              <w:ind w:left="360"/>
              <w:jc w:val="left"/>
              <w:rPr>
                <w:b w:val="0"/>
                <w:bCs w:val="0"/>
                <w:u w:val="single"/>
                <w:lang w:val="en-GB"/>
              </w:rPr>
            </w:pPr>
            <w:r>
              <w:rPr>
                <w:rFonts w:ascii="Times New Roman" w:hAnsi="Times New Roman" w:cs="Times New Roman"/>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pStyle w:val="ListParagraph"/>
              <w:snapToGrid w:val="0"/>
              <w:ind w:left="0"/>
              <w:rPr>
                <w:bCs/>
                <w:sz w:val="20"/>
                <w:szCs w:val="20"/>
                <w:lang w:val="en-GB"/>
              </w:rPr>
            </w:pPr>
            <w:r>
              <w:rPr>
                <w:bCs/>
                <w:sz w:val="20"/>
                <w:szCs w:val="20"/>
                <w:lang w:val="en-GB"/>
              </w:rPr>
              <w:t xml:space="preserve">This case describes the clinical presentation and diagnosis of anterior tibialis muscle herniation, a relatively uncommon but frequently overlooked cause of intermittent lower leg swelling. The report emphasizes the importance of dynamic ultrasonography in establishing the diagnosis, which has practical implications for clinicians evaluating soft tissue swelling of the lower extremity. By highlighting the characteristic “vanishing” nature of the swelling, the manuscript contributes to improved clinical recognition and may help prevent misdiagnosis as a soft tissue </w:t>
            </w:r>
            <w:proofErr w:type="spellStart"/>
            <w:r>
              <w:rPr>
                <w:bCs/>
                <w:sz w:val="20"/>
                <w:szCs w:val="20"/>
                <w:lang w:val="en-GB"/>
              </w:rPr>
              <w:t>tumor</w:t>
            </w:r>
            <w:proofErr w:type="spellEnd"/>
            <w:r>
              <w:rPr>
                <w:bCs/>
                <w:sz w:val="20"/>
                <w:szCs w:val="20"/>
                <w:lang w:val="en-GB"/>
              </w:rPr>
              <w:t xml:space="preserve"> or other pathological condition. With more comprehensive documentation, the case could offer enhanced educational value compared to previously published reports. </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b w:val="0"/>
                <w:lang w:val="en-GB"/>
              </w:rPr>
            </w:pPr>
          </w:p>
        </w:tc>
      </w:tr>
      <w:tr w:rsidR="009317AA">
        <w:trPr>
          <w:trHeight w:val="703"/>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9317AA" w:rsidRPr="00E57286" w:rsidRDefault="00687F26">
            <w:pPr>
              <w:pStyle w:val="BodyText"/>
              <w:snapToGrid w:val="0"/>
              <w:rPr>
                <w:lang w:val="en-IN"/>
              </w:rPr>
            </w:pPr>
            <w:r w:rsidRPr="00E57286">
              <w:rPr>
                <w:rFonts w:ascii="Times New Roman" w:hAnsi="Times New Roman"/>
                <w:sz w:val="20"/>
                <w:szCs w:val="20"/>
                <w:lang w:val="en-IN"/>
              </w:rPr>
              <w:t xml:space="preserve">There are no in-text citations indicating where references are used in the manuscript. This is an important issue and should be </w:t>
            </w:r>
            <w:proofErr w:type="spellStart"/>
            <w:proofErr w:type="gramStart"/>
            <w:r w:rsidRPr="00E57286">
              <w:rPr>
                <w:rFonts w:ascii="Times New Roman" w:hAnsi="Times New Roman"/>
                <w:sz w:val="20"/>
                <w:szCs w:val="20"/>
                <w:lang w:val="en-IN"/>
              </w:rPr>
              <w:t>corrected.The</w:t>
            </w:r>
            <w:proofErr w:type="spellEnd"/>
            <w:proofErr w:type="gramEnd"/>
            <w:r w:rsidRPr="00E57286">
              <w:rPr>
                <w:rFonts w:ascii="Times New Roman" w:hAnsi="Times New Roman"/>
                <w:sz w:val="20"/>
                <w:szCs w:val="20"/>
                <w:lang w:val="en-IN"/>
              </w:rPr>
              <w:t xml:space="preserve"> reference list appears to rely primarily on older literature. There have been reports published after 2020, and if relevant publications can help clarify the novelty of this case, they should be incorporated.</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pStyle w:val="Heading2"/>
              <w:snapToGrid w:val="0"/>
              <w:jc w:val="left"/>
              <w:rPr>
                <w:rFonts w:ascii="Times New Roman" w:hAnsi="Times New Roman" w:cs="Times New Roman"/>
                <w:b w:val="0"/>
                <w:lang w:val="en-GB"/>
              </w:rPr>
            </w:pPr>
          </w:p>
        </w:tc>
      </w:tr>
      <w:tr w:rsidR="009317AA">
        <w:trPr>
          <w:trHeight w:val="386"/>
        </w:trPr>
        <w:tc>
          <w:tcPr>
            <w:tcW w:w="5295" w:type="dxa"/>
            <w:tcBorders>
              <w:top w:val="single" w:sz="4" w:space="0" w:color="000000"/>
              <w:left w:val="single" w:sz="4" w:space="0" w:color="000000"/>
              <w:bottom w:val="single" w:sz="4" w:space="0" w:color="000000"/>
              <w:right w:val="single" w:sz="4" w:space="0" w:color="000000"/>
            </w:tcBorders>
          </w:tcPr>
          <w:p w:rsidR="009317AA" w:rsidRPr="00E57286" w:rsidRDefault="00687F26">
            <w:pPr>
              <w:pStyle w:val="Heading2"/>
              <w:ind w:left="360"/>
              <w:jc w:val="left"/>
              <w:rPr>
                <w:lang w:val="en-IN"/>
              </w:rPr>
            </w:pPr>
            <w:r>
              <w:rPr>
                <w:rFonts w:ascii="Times New Roman" w:hAnsi="Times New Roman" w:cs="Times New Roman"/>
                <w:bCs w:val="0"/>
                <w:lang w:val="en-GB"/>
              </w:rPr>
              <w:lastRenderedPageBreak/>
              <w:t>Is the language/English quality of the article suitable for scholarly communications?</w:t>
            </w:r>
          </w:p>
          <w:p w:rsidR="009317AA" w:rsidRDefault="009317AA">
            <w:pPr>
              <w:rPr>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Default="00687F26">
            <w:pPr>
              <w:pStyle w:val="BodyText"/>
              <w:snapToGrid w:val="0"/>
              <w:rPr>
                <w:rFonts w:ascii="Times New Roman" w:hAnsi="Times New Roman"/>
                <w:sz w:val="20"/>
                <w:szCs w:val="20"/>
                <w:lang w:val="en-GB"/>
              </w:rPr>
            </w:pPr>
            <w:r>
              <w:rPr>
                <w:rFonts w:ascii="Times New Roman" w:hAnsi="Times New Roman"/>
                <w:sz w:val="20"/>
                <w:szCs w:val="20"/>
                <w:lang w:val="en-GB"/>
              </w:rPr>
              <w:t>The quality of the English language is acceptable and does not present barriers to academic communication.</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snapToGrid w:val="0"/>
              <w:rPr>
                <w:sz w:val="20"/>
                <w:szCs w:val="20"/>
                <w:lang w:val="en-GB"/>
              </w:rPr>
            </w:pPr>
          </w:p>
        </w:tc>
      </w:tr>
      <w:tr w:rsidR="009317AA">
        <w:trPr>
          <w:trHeight w:val="1178"/>
        </w:trPr>
        <w:tc>
          <w:tcPr>
            <w:tcW w:w="5295" w:type="dxa"/>
            <w:tcBorders>
              <w:top w:val="single" w:sz="4" w:space="0" w:color="000000"/>
              <w:left w:val="single" w:sz="4" w:space="0" w:color="000000"/>
              <w:bottom w:val="single" w:sz="4" w:space="0" w:color="000000"/>
              <w:right w:val="single" w:sz="4" w:space="0" w:color="000000"/>
            </w:tcBorders>
          </w:tcPr>
          <w:p w:rsidR="009317AA" w:rsidRDefault="00687F26">
            <w:pPr>
              <w:pStyle w:val="Heading2"/>
              <w:jc w:val="left"/>
            </w:pPr>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p>
          <w:p w:rsidR="009317AA" w:rsidRDefault="009317AA">
            <w:pPr>
              <w:pStyle w:val="Heading2"/>
              <w:jc w:val="left"/>
              <w:rPr>
                <w:rFonts w:ascii="Times New Roman" w:hAnsi="Times New Roman" w:cs="Times New Roman"/>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17AA" w:rsidRPr="00E57286" w:rsidRDefault="00687F26">
            <w:pPr>
              <w:pStyle w:val="Heading2"/>
              <w:snapToGrid w:val="0"/>
              <w:rPr>
                <w:rFonts w:ascii="Times New Roman" w:hAnsi="Times New Roman" w:cs="Times New Roman"/>
                <w:lang w:val="en-GB"/>
              </w:rPr>
            </w:pPr>
            <w:r w:rsidRPr="00E57286">
              <w:rPr>
                <w:rFonts w:ascii="Times New Roman" w:hAnsi="Times New Roman" w:cs="Times New Roman"/>
                <w:lang w:val="en-GB"/>
              </w:rPr>
              <w:t>Case Presentation</w:t>
            </w:r>
          </w:p>
          <w:p w:rsidR="009317AA" w:rsidRPr="00E57286" w:rsidRDefault="009317AA">
            <w:pPr>
              <w:snapToGrid w:val="0"/>
              <w:rPr>
                <w:b/>
                <w:sz w:val="20"/>
                <w:szCs w:val="20"/>
                <w:lang w:val="en-GB"/>
              </w:rPr>
            </w:pP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Although this case may be considered relatively rare, as a muscle hernia occurring in the lower leg compartment, it represents a typical presentation. In order to justify publication as a case report, it is necessary to clearly emphasize what aspect of this case is truly rare or unique.</w:t>
            </w:r>
          </w:p>
          <w:p w:rsidR="009317AA" w:rsidRPr="00E57286" w:rsidRDefault="00687F26">
            <w:pPr>
              <w:pStyle w:val="BodyText"/>
              <w:spacing w:after="283"/>
              <w:rPr>
                <w:rFonts w:ascii="Times New Roman" w:hAnsi="Times New Roman"/>
                <w:sz w:val="20"/>
                <w:szCs w:val="20"/>
                <w:lang w:val="en-US"/>
              </w:rPr>
            </w:pPr>
            <w:r w:rsidRPr="00E57286">
              <w:rPr>
                <w:rFonts w:ascii="Times New Roman" w:hAnsi="Times New Roman"/>
                <w:sz w:val="20"/>
                <w:szCs w:val="20"/>
                <w:lang w:val="en-IN"/>
              </w:rPr>
              <w:t>The title, “The Vanishing Leg Swelling,” suggests that the disappearing swelling is a novel finding. However, similar clinical features have already been described in the literature. For example, Alfageme et al. (Dermatol Online J. 2011) reported a “hide and seek” subcutaneous nodule due to transfascial muscular hernia, and their publication also included a clinical photograph prior to muscle contraction. Therefore, the authors should clarify how the present case differs from previously published reports.</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In Figure 1, the patient appears to be a well-built male. The authors should include the patient’s height and weight in the manuscript.</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Because muscle herniation is often associated with sports activity or repetitive mechanical stress, the patient’s sports history and activity level should be reported.</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Furthermore, considering that the herniation appears to protrude laterally relative to the tibia, the clinical image seems to show involvement of the right lower leg. The authors should confirm that the image has not been reversed. If this is my misunderstanding, I apologize, but clarification is necessary to avoid confusion.</w:t>
            </w:r>
          </w:p>
          <w:p w:rsidR="009317AA" w:rsidRPr="00E57286" w:rsidRDefault="00687F26">
            <w:pPr>
              <w:pStyle w:val="BodyText"/>
              <w:spacing w:after="283"/>
              <w:jc w:val="left"/>
              <w:rPr>
                <w:rFonts w:ascii="Times New Roman" w:hAnsi="Times New Roman"/>
                <w:sz w:val="20"/>
                <w:szCs w:val="20"/>
                <w:lang w:val="en-IN"/>
              </w:rPr>
            </w:pPr>
            <w:r w:rsidRPr="00E57286">
              <w:rPr>
                <w:rFonts w:ascii="Times New Roman" w:hAnsi="Times New Roman"/>
                <w:sz w:val="20"/>
                <w:szCs w:val="20"/>
                <w:lang w:val="en-IN"/>
              </w:rPr>
              <w:t>In the discussion, the authors state: “Diagnostic confirmation frequently relies on dynamic ultrasonography, which demonstrates fascial discontinuity and herniation during muscle contraction or weight-bearing maneuvers.” Given this statement, it would improve the manuscript to clearly present dynamic ultrasonographic findings.</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It should be specified whether Figure 2 was obtained during standing, during ankle dorsiflexion, or under another provocative maneuver. If possible, it would be excellent to provide two ultrasound images: one before muscle contraction (e.g., in the supine position) and one during contraction. There are previous reports that have already demonstrated dynamic imaging findings, such as:</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rPr>
              <w:t>・</w:t>
            </w:r>
            <w:r w:rsidRPr="00E57286">
              <w:rPr>
                <w:rFonts w:ascii="Times New Roman" w:hAnsi="Times New Roman"/>
                <w:sz w:val="20"/>
                <w:szCs w:val="20"/>
                <w:lang w:val="en-IN"/>
              </w:rPr>
              <w:t>Reddy R. Focal Herniation of Tibialis Anterior Muscle Diagnosed on Dynamic High-Resolution Ultrasonography Using Provocative Manoeuvres. Cureus. 2021.</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rPr>
              <w:t>・</w:t>
            </w:r>
            <w:r w:rsidRPr="00E57286">
              <w:rPr>
                <w:rFonts w:ascii="Times New Roman" w:hAnsi="Times New Roman"/>
                <w:sz w:val="20"/>
                <w:szCs w:val="20"/>
                <w:lang w:val="en-IN"/>
              </w:rPr>
              <w:t>Sharma N, et al. Tibialis Anterior Muscle Hernia: A Case of Chronic, Dull Pain and Swelling in Leg Diagnosed by Dynamic Ultrasonography. Pol J Radiol. 2017.</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If static imaging was performed to exclude tumors or other differential diagnoses, these findings should also be presented. This would further highlight the diagnostic value of ultrasonography.</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Although the authors state that surgery was chosen based on symptoms, the patient reportedly had only mild discomfort without significant pain. The authors should clarify what type of conservative treatment, if any, was attempted prior to surgical intervention.</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The follow-up period of three months appears relatively short. Even if the patient had no sports history, the postoperative rehabilitation protocol should be described in greater detail, including the timing and progression of weight-bearing and return to activity.</w:t>
            </w:r>
          </w:p>
          <w:p w:rsidR="009317AA" w:rsidRPr="00E57286" w:rsidRDefault="009317AA">
            <w:pPr>
              <w:pStyle w:val="a6"/>
              <w:rPr>
                <w:sz w:val="20"/>
                <w:szCs w:val="20"/>
              </w:rPr>
            </w:pPr>
          </w:p>
          <w:p w:rsidR="009317AA" w:rsidRPr="00E57286" w:rsidRDefault="00687F26">
            <w:pPr>
              <w:pStyle w:val="Heading2"/>
              <w:spacing w:after="283"/>
              <w:rPr>
                <w:rFonts w:ascii="Times New Roman" w:hAnsi="Times New Roman"/>
              </w:rPr>
            </w:pPr>
            <w:r w:rsidRPr="00E57286">
              <w:rPr>
                <w:rFonts w:ascii="Times New Roman" w:hAnsi="Times New Roman"/>
              </w:rPr>
              <w:lastRenderedPageBreak/>
              <w:t>Discussion</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The manuscript presents several surgical options. However, the authors do not explain why “direct repair” was selected in this particular case.</w:t>
            </w:r>
          </w:p>
          <w:p w:rsidR="009317AA" w:rsidRPr="00E57286" w:rsidRDefault="00687F26">
            <w:pPr>
              <w:pStyle w:val="BodyText"/>
              <w:spacing w:after="283"/>
              <w:rPr>
                <w:rFonts w:ascii="Times New Roman" w:hAnsi="Times New Roman"/>
                <w:sz w:val="20"/>
                <w:szCs w:val="20"/>
                <w:lang w:val="en-IN"/>
              </w:rPr>
            </w:pPr>
            <w:r w:rsidRPr="00E57286">
              <w:rPr>
                <w:rFonts w:ascii="Times New Roman" w:hAnsi="Times New Roman"/>
                <w:sz w:val="20"/>
                <w:szCs w:val="20"/>
                <w:lang w:val="en-IN"/>
              </w:rPr>
              <w:t>At the end of the discussion, the authors mention that treatment selection depends on defect size, patient activity level, and surgeon preference. Therefore, it is essential to discuss these factors specifically in relation to the present case.</w:t>
            </w:r>
          </w:p>
          <w:p w:rsidR="009317AA" w:rsidRPr="00E57286" w:rsidRDefault="00687F26">
            <w:pPr>
              <w:pStyle w:val="BodyText"/>
              <w:numPr>
                <w:ilvl w:val="0"/>
                <w:numId w:val="2"/>
              </w:numPr>
              <w:tabs>
                <w:tab w:val="clear" w:pos="709"/>
                <w:tab w:val="left" w:pos="0"/>
              </w:tabs>
              <w:spacing w:after="283"/>
              <w:rPr>
                <w:rFonts w:ascii="Times New Roman" w:hAnsi="Times New Roman"/>
                <w:sz w:val="20"/>
                <w:szCs w:val="20"/>
                <w:lang w:val="en-IN"/>
              </w:rPr>
            </w:pPr>
            <w:r w:rsidRPr="00E57286">
              <w:rPr>
                <w:rFonts w:ascii="Times New Roman" w:hAnsi="Times New Roman"/>
                <w:sz w:val="20"/>
                <w:szCs w:val="20"/>
                <w:lang w:val="en-IN"/>
              </w:rPr>
              <w:t>If defect size is used as justification, the exact size and, if possible, the area of the fascial defect should be described in greater detail.</w:t>
            </w:r>
          </w:p>
          <w:p w:rsidR="009317AA" w:rsidRPr="00E57286" w:rsidRDefault="00687F26">
            <w:pPr>
              <w:pStyle w:val="BodyText"/>
              <w:numPr>
                <w:ilvl w:val="0"/>
                <w:numId w:val="2"/>
              </w:numPr>
              <w:tabs>
                <w:tab w:val="clear" w:pos="709"/>
                <w:tab w:val="left" w:pos="0"/>
              </w:tabs>
              <w:spacing w:after="283"/>
              <w:rPr>
                <w:rFonts w:ascii="Times New Roman" w:hAnsi="Times New Roman"/>
                <w:sz w:val="20"/>
                <w:szCs w:val="20"/>
                <w:lang w:val="en-IN"/>
              </w:rPr>
            </w:pPr>
            <w:r w:rsidRPr="00E57286">
              <w:rPr>
                <w:rFonts w:ascii="Times New Roman" w:hAnsi="Times New Roman"/>
                <w:sz w:val="20"/>
                <w:szCs w:val="20"/>
                <w:lang w:val="en-IN"/>
              </w:rPr>
              <w:t>As mentioned in the case presentation section, if treatment decisions are discussed, the patient’s sports history and activity level must also be reported.</w:t>
            </w:r>
          </w:p>
        </w:tc>
        <w:tc>
          <w:tcPr>
            <w:tcW w:w="6376" w:type="dxa"/>
            <w:tcBorders>
              <w:top w:val="single" w:sz="4" w:space="0" w:color="000000"/>
              <w:left w:val="single" w:sz="4" w:space="0" w:color="000000"/>
              <w:bottom w:val="single" w:sz="4" w:space="0" w:color="000000"/>
              <w:right w:val="single" w:sz="4" w:space="0" w:color="000000"/>
            </w:tcBorders>
          </w:tcPr>
          <w:p w:rsidR="009317AA" w:rsidRDefault="009317AA">
            <w:pPr>
              <w:snapToGrid w:val="0"/>
              <w:rPr>
                <w:b/>
                <w:sz w:val="20"/>
                <w:szCs w:val="20"/>
                <w:lang w:val="en-GB"/>
              </w:rPr>
            </w:pPr>
          </w:p>
        </w:tc>
      </w:tr>
    </w:tbl>
    <w:p w:rsidR="009317AA" w:rsidRDefault="009317AA">
      <w:pPr>
        <w:pStyle w:val="BodyText"/>
        <w:rPr>
          <w:rFonts w:ascii="Times New Roman" w:hAnsi="Times New Roman" w:cs="Times New Roman"/>
          <w:b/>
          <w:bCs/>
          <w:sz w:val="20"/>
          <w:szCs w:val="20"/>
          <w:u w:val="single"/>
          <w:lang w:val="en-GB"/>
        </w:rPr>
      </w:pPr>
    </w:p>
    <w:p w:rsidR="009317AA" w:rsidRDefault="009317AA">
      <w:pPr>
        <w:pStyle w:val="BodyText"/>
        <w:rPr>
          <w:rFonts w:ascii="Times New Roman" w:hAnsi="Times New Roman" w:cs="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0"/>
        <w:gridCol w:w="7165"/>
        <w:gridCol w:w="7152"/>
      </w:tblGrid>
      <w:tr w:rsidR="00F427E3" w:rsidRPr="00F427E3" w:rsidTr="00F427E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427E3" w:rsidRPr="00F427E3" w:rsidRDefault="00F427E3" w:rsidP="00F427E3">
            <w:pPr>
              <w:suppressAutoHyphens w:val="0"/>
              <w:spacing w:line="276" w:lineRule="auto"/>
              <w:rPr>
                <w:rFonts w:ascii="Arial" w:eastAsia="Arial Unicode MS" w:hAnsi="Arial" w:cs="Arial"/>
                <w:b/>
                <w:sz w:val="20"/>
                <w:szCs w:val="20"/>
                <w:u w:val="single"/>
                <w:lang w:val="en-GB" w:eastAsia="en-US"/>
              </w:rPr>
            </w:pPr>
            <w:bookmarkStart w:id="0" w:name="_Hlk156057883"/>
            <w:bookmarkStart w:id="1" w:name="_Hlk156057704"/>
            <w:r w:rsidRPr="00F427E3">
              <w:rPr>
                <w:rFonts w:ascii="Arial" w:eastAsia="Arial Unicode MS" w:hAnsi="Arial" w:cs="Arial"/>
                <w:b/>
                <w:sz w:val="20"/>
                <w:szCs w:val="20"/>
                <w:highlight w:val="yellow"/>
                <w:u w:val="single"/>
                <w:lang w:val="en-GB" w:eastAsia="en-US"/>
              </w:rPr>
              <w:t>PART  2:</w:t>
            </w:r>
            <w:r w:rsidRPr="00F427E3">
              <w:rPr>
                <w:rFonts w:ascii="Arial" w:eastAsia="Arial Unicode MS" w:hAnsi="Arial" w:cs="Arial"/>
                <w:b/>
                <w:sz w:val="20"/>
                <w:szCs w:val="20"/>
                <w:u w:val="single"/>
                <w:lang w:val="en-GB" w:eastAsia="en-US"/>
              </w:rPr>
              <w:t xml:space="preserve"> </w:t>
            </w:r>
          </w:p>
          <w:p w:rsidR="00F427E3" w:rsidRPr="00F427E3" w:rsidRDefault="00F427E3" w:rsidP="00F427E3">
            <w:pPr>
              <w:suppressAutoHyphens w:val="0"/>
              <w:spacing w:line="276" w:lineRule="auto"/>
              <w:rPr>
                <w:rFonts w:ascii="Arial" w:eastAsia="Arial Unicode MS" w:hAnsi="Arial" w:cs="Arial"/>
                <w:b/>
                <w:sz w:val="20"/>
                <w:szCs w:val="20"/>
                <w:u w:val="single"/>
                <w:lang w:val="en-GB" w:eastAsia="en-US"/>
              </w:rPr>
            </w:pPr>
          </w:p>
        </w:tc>
      </w:tr>
      <w:tr w:rsidR="00F427E3" w:rsidRPr="00F427E3" w:rsidTr="00F427E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427E3" w:rsidRPr="00F427E3" w:rsidRDefault="00F427E3" w:rsidP="00F427E3">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27E3" w:rsidRPr="00F427E3" w:rsidRDefault="00F427E3" w:rsidP="00F427E3">
            <w:pPr>
              <w:keepNext/>
              <w:suppressAutoHyphens w:val="0"/>
              <w:spacing w:line="276" w:lineRule="auto"/>
              <w:outlineLvl w:val="1"/>
              <w:rPr>
                <w:rFonts w:ascii="Arial" w:eastAsia="MS Mincho" w:hAnsi="Arial" w:cs="Arial"/>
                <w:b/>
                <w:bCs/>
                <w:sz w:val="20"/>
                <w:szCs w:val="20"/>
                <w:lang w:val="en-GB" w:eastAsia="en-US"/>
              </w:rPr>
            </w:pPr>
            <w:r w:rsidRPr="00F427E3">
              <w:rPr>
                <w:rFonts w:ascii="Arial" w:eastAsia="MS Mincho" w:hAnsi="Arial" w:cs="Arial"/>
                <w:b/>
                <w:bCs/>
                <w:sz w:val="20"/>
                <w:szCs w:val="20"/>
                <w:lang w:val="en-GB"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427E3" w:rsidRPr="00F427E3" w:rsidRDefault="00F427E3" w:rsidP="00F427E3">
            <w:pPr>
              <w:suppressAutoHyphens w:val="0"/>
              <w:spacing w:after="160" w:line="252" w:lineRule="auto"/>
              <w:rPr>
                <w:rFonts w:ascii="Arial" w:eastAsia="Calibri" w:hAnsi="Arial" w:cs="Arial"/>
                <w:kern w:val="2"/>
                <w:sz w:val="20"/>
                <w:szCs w:val="20"/>
                <w:lang w:val="en-IN" w:eastAsia="en-US"/>
              </w:rPr>
            </w:pPr>
            <w:r w:rsidRPr="00F427E3">
              <w:rPr>
                <w:rFonts w:ascii="Arial" w:eastAsia="Calibri" w:hAnsi="Arial" w:cs="Arial"/>
                <w:b/>
                <w:kern w:val="2"/>
                <w:sz w:val="20"/>
                <w:szCs w:val="20"/>
                <w:lang w:val="en-IN" w:eastAsia="en-US"/>
              </w:rPr>
              <w:t>Author’s Feedback</w:t>
            </w:r>
            <w:r w:rsidRPr="00F427E3">
              <w:rPr>
                <w:rFonts w:ascii="Arial" w:eastAsia="Calibri" w:hAnsi="Arial" w:cs="Arial"/>
                <w:kern w:val="2"/>
                <w:sz w:val="20"/>
                <w:szCs w:val="20"/>
                <w:lang w:val="en-IN" w:eastAsia="en-US"/>
              </w:rPr>
              <w:t xml:space="preserve"> (It is mandatory that authors should write his/her feedback here)</w:t>
            </w:r>
          </w:p>
          <w:p w:rsidR="00F427E3" w:rsidRPr="00F427E3" w:rsidRDefault="00F427E3" w:rsidP="00F427E3">
            <w:pPr>
              <w:keepNext/>
              <w:suppressAutoHyphens w:val="0"/>
              <w:spacing w:line="276" w:lineRule="auto"/>
              <w:outlineLvl w:val="1"/>
              <w:rPr>
                <w:rFonts w:ascii="Arial" w:eastAsia="MS Mincho" w:hAnsi="Arial" w:cs="Arial"/>
                <w:bCs/>
                <w:sz w:val="20"/>
                <w:szCs w:val="20"/>
                <w:lang w:val="en-GB" w:eastAsia="en-US"/>
              </w:rPr>
            </w:pPr>
          </w:p>
        </w:tc>
      </w:tr>
      <w:tr w:rsidR="00F427E3" w:rsidRPr="00F427E3" w:rsidTr="00F427E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427E3" w:rsidRPr="00F427E3" w:rsidRDefault="00F427E3" w:rsidP="00F427E3">
            <w:pPr>
              <w:suppressAutoHyphens w:val="0"/>
              <w:spacing w:line="276" w:lineRule="auto"/>
              <w:rPr>
                <w:rFonts w:ascii="Arial" w:eastAsia="Arial Unicode MS" w:hAnsi="Arial" w:cs="Arial"/>
                <w:b/>
                <w:sz w:val="20"/>
                <w:szCs w:val="20"/>
                <w:lang w:val="en-GB" w:eastAsia="en-US"/>
              </w:rPr>
            </w:pPr>
            <w:r w:rsidRPr="00F427E3">
              <w:rPr>
                <w:rFonts w:ascii="Arial" w:eastAsia="Arial Unicode MS" w:hAnsi="Arial" w:cs="Arial"/>
                <w:b/>
                <w:sz w:val="20"/>
                <w:szCs w:val="20"/>
                <w:lang w:val="en-GB" w:eastAsia="en-US"/>
              </w:rPr>
              <w:t xml:space="preserve">Are there ethical issues in this manuscript? </w:t>
            </w:r>
          </w:p>
          <w:p w:rsidR="00F427E3" w:rsidRPr="00F427E3" w:rsidRDefault="00F427E3" w:rsidP="00F427E3">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427E3" w:rsidRPr="00F427E3" w:rsidRDefault="00F427E3" w:rsidP="00F427E3">
            <w:pPr>
              <w:suppressAutoHyphens w:val="0"/>
              <w:spacing w:line="276" w:lineRule="auto"/>
              <w:rPr>
                <w:rFonts w:ascii="Arial" w:eastAsia="Arial Unicode MS" w:hAnsi="Arial" w:cs="Arial"/>
                <w:i/>
                <w:iCs/>
                <w:sz w:val="20"/>
                <w:szCs w:val="20"/>
                <w:u w:val="single"/>
                <w:lang w:val="en-GB" w:eastAsia="en-US"/>
              </w:rPr>
            </w:pPr>
            <w:r w:rsidRPr="00F427E3">
              <w:rPr>
                <w:rFonts w:ascii="Arial" w:eastAsia="Arial Unicode MS" w:hAnsi="Arial" w:cs="Arial"/>
                <w:i/>
                <w:iCs/>
                <w:sz w:val="20"/>
                <w:szCs w:val="20"/>
                <w:u w:val="single"/>
                <w:lang w:val="en-GB" w:eastAsia="en-US"/>
              </w:rPr>
              <w:t xml:space="preserve">(If yes, </w:t>
            </w:r>
            <w:proofErr w:type="gramStart"/>
            <w:r w:rsidRPr="00F427E3">
              <w:rPr>
                <w:rFonts w:ascii="Arial" w:eastAsia="Arial Unicode MS" w:hAnsi="Arial" w:cs="Arial"/>
                <w:i/>
                <w:iCs/>
                <w:sz w:val="20"/>
                <w:szCs w:val="20"/>
                <w:u w:val="single"/>
                <w:lang w:val="en-GB" w:eastAsia="en-US"/>
              </w:rPr>
              <w:t>Kindly</w:t>
            </w:r>
            <w:proofErr w:type="gramEnd"/>
            <w:r w:rsidRPr="00F427E3">
              <w:rPr>
                <w:rFonts w:ascii="Arial" w:eastAsia="Arial Unicode MS" w:hAnsi="Arial" w:cs="Arial"/>
                <w:i/>
                <w:iCs/>
                <w:sz w:val="20"/>
                <w:szCs w:val="20"/>
                <w:u w:val="single"/>
                <w:lang w:val="en-GB" w:eastAsia="en-US"/>
              </w:rPr>
              <w:t xml:space="preserve"> please write down the ethical issues here in details)</w:t>
            </w:r>
          </w:p>
          <w:p w:rsidR="00F427E3" w:rsidRPr="00F427E3" w:rsidRDefault="00F427E3" w:rsidP="00F427E3">
            <w:pPr>
              <w:suppressAutoHyphens w:val="0"/>
              <w:spacing w:line="276" w:lineRule="auto"/>
              <w:rPr>
                <w:rFonts w:ascii="Arial" w:eastAsia="Arial Unicode MS" w:hAnsi="Arial" w:cs="Arial"/>
                <w:sz w:val="20"/>
                <w:szCs w:val="20"/>
                <w:lang w:val="en-GB"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427E3" w:rsidRPr="00F427E3" w:rsidRDefault="00F427E3" w:rsidP="00F427E3">
            <w:pPr>
              <w:suppressAutoHyphens w:val="0"/>
              <w:spacing w:line="276" w:lineRule="auto"/>
              <w:rPr>
                <w:rFonts w:ascii="Arial" w:eastAsia="Arial Unicode MS" w:hAnsi="Arial" w:cs="Arial"/>
                <w:sz w:val="20"/>
                <w:szCs w:val="20"/>
                <w:lang w:val="en-GB" w:eastAsia="en-US"/>
              </w:rPr>
            </w:pPr>
          </w:p>
          <w:p w:rsidR="00F427E3" w:rsidRPr="00F427E3" w:rsidRDefault="00F427E3" w:rsidP="00F427E3">
            <w:pPr>
              <w:suppressAutoHyphens w:val="0"/>
              <w:spacing w:line="276" w:lineRule="auto"/>
              <w:rPr>
                <w:rFonts w:ascii="Arial" w:eastAsia="Arial Unicode MS" w:hAnsi="Arial" w:cs="Arial"/>
                <w:sz w:val="20"/>
                <w:szCs w:val="20"/>
                <w:lang w:val="en-GB" w:eastAsia="en-US"/>
              </w:rPr>
            </w:pPr>
          </w:p>
          <w:p w:rsidR="00F427E3" w:rsidRPr="00F427E3" w:rsidRDefault="00F427E3" w:rsidP="00F427E3">
            <w:pPr>
              <w:suppressAutoHyphens w:val="0"/>
              <w:spacing w:line="276" w:lineRule="auto"/>
              <w:rPr>
                <w:rFonts w:ascii="Arial" w:eastAsia="Arial Unicode MS" w:hAnsi="Arial" w:cs="Arial"/>
                <w:sz w:val="20"/>
                <w:szCs w:val="20"/>
                <w:lang w:val="en-GB" w:eastAsia="en-US"/>
              </w:rPr>
            </w:pPr>
          </w:p>
        </w:tc>
      </w:tr>
      <w:bookmarkEnd w:id="0"/>
    </w:tbl>
    <w:p w:rsidR="00F427E3" w:rsidRPr="00F427E3" w:rsidRDefault="00F427E3" w:rsidP="00F427E3">
      <w:pPr>
        <w:suppressAutoHyphens w:val="0"/>
        <w:rPr>
          <w:lang w:eastAsia="en-US"/>
        </w:rPr>
      </w:pPr>
    </w:p>
    <w:p w:rsidR="00F40570" w:rsidRDefault="00F40570" w:rsidP="00F40570">
      <w:pPr>
        <w:pStyle w:val="Affiliation"/>
        <w:spacing w:after="0" w:line="240" w:lineRule="auto"/>
        <w:jc w:val="left"/>
        <w:rPr>
          <w:rFonts w:ascii="Arial" w:hAnsi="Arial" w:cs="Arial"/>
          <w:b/>
          <w:sz w:val="16"/>
          <w:szCs w:val="16"/>
        </w:rPr>
      </w:pPr>
    </w:p>
    <w:p w:rsidR="00F40570" w:rsidRPr="005F4EDD" w:rsidRDefault="00F40570" w:rsidP="00F4057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40570" w:rsidRDefault="00F40570" w:rsidP="00F40570">
      <w:pPr>
        <w:pStyle w:val="Affiliation"/>
        <w:spacing w:after="0" w:line="240" w:lineRule="auto"/>
        <w:jc w:val="left"/>
        <w:rPr>
          <w:rFonts w:ascii="Arial" w:hAnsi="Arial" w:cs="Arial"/>
          <w:sz w:val="16"/>
          <w:szCs w:val="16"/>
        </w:rPr>
      </w:pPr>
    </w:p>
    <w:p w:rsidR="00F40570" w:rsidRDefault="00F40570" w:rsidP="00F40570">
      <w:r>
        <w:rPr>
          <w:rFonts w:ascii="Calibri" w:hAnsi="Calibri" w:cs="Calibri"/>
          <w:color w:val="000000"/>
        </w:rPr>
        <w:t>Takeshi Seki, Tokyo Medical University, Japan</w:t>
      </w:r>
      <w:r>
        <w:rPr>
          <w:rFonts w:ascii="Calibri" w:hAnsi="Calibri" w:cs="Calibri"/>
          <w:color w:val="000000"/>
        </w:rPr>
        <w:br/>
      </w:r>
    </w:p>
    <w:p w:rsidR="00F427E3" w:rsidRPr="00F427E3" w:rsidRDefault="00F427E3" w:rsidP="00F427E3">
      <w:pPr>
        <w:suppressAutoHyphens w:val="0"/>
        <w:rPr>
          <w:lang w:eastAsia="en-US"/>
        </w:rPr>
      </w:pPr>
      <w:bookmarkStart w:id="2" w:name="_GoBack"/>
      <w:bookmarkEnd w:id="2"/>
    </w:p>
    <w:p w:rsidR="00F427E3" w:rsidRPr="00F427E3" w:rsidRDefault="00F427E3" w:rsidP="00F427E3">
      <w:pPr>
        <w:suppressAutoHyphens w:val="0"/>
        <w:rPr>
          <w:bCs/>
          <w:u w:val="single"/>
          <w:lang w:val="en-GB" w:eastAsia="en-US"/>
        </w:rPr>
      </w:pPr>
    </w:p>
    <w:bookmarkEnd w:id="1"/>
    <w:p w:rsidR="00F427E3" w:rsidRPr="00F427E3" w:rsidRDefault="00F427E3" w:rsidP="00F427E3">
      <w:pPr>
        <w:suppressAutoHyphens w:val="0"/>
        <w:rPr>
          <w:lang w:eastAsia="en-US"/>
        </w:rPr>
      </w:pPr>
    </w:p>
    <w:p w:rsidR="00F427E3" w:rsidRDefault="00F427E3">
      <w:pPr>
        <w:pStyle w:val="BodyText"/>
        <w:rPr>
          <w:rFonts w:ascii="Times New Roman" w:hAnsi="Times New Roman" w:cs="Times New Roman"/>
          <w:b/>
          <w:bCs/>
          <w:sz w:val="20"/>
          <w:szCs w:val="20"/>
          <w:u w:val="single"/>
          <w:lang w:val="en-GB"/>
        </w:rPr>
      </w:pPr>
    </w:p>
    <w:sectPr w:rsidR="00F427E3">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E32" w:rsidRDefault="007A2E32">
      <w:r>
        <w:separator/>
      </w:r>
    </w:p>
  </w:endnote>
  <w:endnote w:type="continuationSeparator" w:id="0">
    <w:p w:rsidR="007A2E32" w:rsidRDefault="007A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HGPMinchoE"/>
    <w:charset w:val="8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altName w:val="Yu Gothic"/>
    <w:panose1 w:val="00000000000000000000"/>
    <w:charset w:val="80"/>
    <w:family w:val="roman"/>
    <w:notTrueType/>
    <w:pitch w:val="default"/>
  </w:font>
  <w:font w:name="Arial Unicode MS;Arial">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Liberation Sans">
    <w:charset w:val="80"/>
    <w:family w:val="swiss"/>
    <w:pitch w:val="variable"/>
  </w:font>
  <w:font w:name="Noto Sans JP">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7AA" w:rsidRDefault="00687F26">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E32" w:rsidRDefault="007A2E32">
      <w:r>
        <w:separator/>
      </w:r>
    </w:p>
  </w:footnote>
  <w:footnote w:type="continuationSeparator" w:id="0">
    <w:p w:rsidR="007A2E32" w:rsidRDefault="007A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7AA" w:rsidRDefault="009317AA">
    <w:pPr>
      <w:jc w:val="center"/>
      <w:rPr>
        <w:rFonts w:ascii="Arial" w:hAnsi="Arial" w:cs="Arial"/>
        <w:b/>
        <w:bCs/>
        <w:color w:val="003399"/>
        <w:szCs w:val="20"/>
        <w:u w:val="single"/>
        <w:lang w:val="en-GB"/>
      </w:rPr>
    </w:pPr>
  </w:p>
  <w:p w:rsidR="009317AA" w:rsidRDefault="00687F26">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B3646"/>
    <w:multiLevelType w:val="multilevel"/>
    <w:tmpl w:val="C182166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56037F1F"/>
    <w:multiLevelType w:val="multilevel"/>
    <w:tmpl w:val="306E369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oNotTrackMoves/>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7AA"/>
    <w:rsid w:val="001679AA"/>
    <w:rsid w:val="00591837"/>
    <w:rsid w:val="005F4CFE"/>
    <w:rsid w:val="00687F26"/>
    <w:rsid w:val="00743FEF"/>
    <w:rsid w:val="007A2E32"/>
    <w:rsid w:val="009317AA"/>
    <w:rsid w:val="00AD39F1"/>
    <w:rsid w:val="00DE48D4"/>
    <w:rsid w:val="00E57286"/>
    <w:rsid w:val="00F01293"/>
    <w:rsid w:val="00F40570"/>
    <w:rsid w:val="00F427E3"/>
    <w:rsid w:val="00F65F9F"/>
    <w:rsid w:val="00FB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8B48F-50DE-4440-91DF-76DD8BD4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MS Mincho" w:hAnsi="Liberation Serif" w:cs="Arial"/>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ja-JP"/>
    </w:rPr>
  </w:style>
  <w:style w:type="paragraph" w:styleId="Heading2">
    <w:name w:val="heading 2"/>
    <w:basedOn w:val="Normal"/>
    <w:next w:val="Normal"/>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character" w:customStyle="1" w:styleId="a">
    <w:name w:val="箇条書き"/>
    <w:qFormat/>
    <w:rPr>
      <w:rFonts w:ascii="OpenSymbol" w:eastAsia="OpenSymbol" w:hAnsi="OpenSymbol" w:cs="OpenSymbol"/>
    </w:rPr>
  </w:style>
  <w:style w:type="character" w:customStyle="1" w:styleId="a0">
    <w:name w:val="番号付け記号"/>
    <w:qFormat/>
  </w:style>
  <w:style w:type="paragraph" w:customStyle="1" w:styleId="a1">
    <w:name w:val="見出し"/>
    <w:basedOn w:val="Normal"/>
    <w:next w:val="BodyText"/>
    <w:qFormat/>
    <w:pPr>
      <w:keepNext/>
      <w:spacing w:before="240" w:after="120"/>
    </w:pPr>
    <w:rPr>
      <w:rFonts w:ascii="Liberation Sans" w:eastAsia="Noto Sans JP" w:hAnsi="Liberation Sans" w:cs="Arial"/>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2">
    <w:name w:val="索引"/>
    <w:basedOn w:val="Normal"/>
    <w:qFormat/>
    <w:pPr>
      <w:suppressLineNumbers/>
    </w:pPr>
    <w:rPr>
      <w:rFonts w:cs="Arial"/>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a3">
    <w:name w:val="ヘッダーとフッター"/>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val="en-US" w:eastAsia="ja-JP"/>
    </w:rPr>
  </w:style>
  <w:style w:type="paragraph" w:customStyle="1" w:styleId="a4">
    <w:name w:val="表の内容"/>
    <w:basedOn w:val="Normal"/>
    <w:qFormat/>
    <w:pPr>
      <w:widowControl w:val="0"/>
      <w:suppressLineNumbers/>
    </w:pPr>
  </w:style>
  <w:style w:type="paragraph" w:customStyle="1" w:styleId="a5">
    <w:name w:val="表の見出し"/>
    <w:basedOn w:val="a4"/>
    <w:qFormat/>
    <w:pPr>
      <w:jc w:val="center"/>
    </w:pPr>
    <w:rPr>
      <w:b/>
      <w:bCs/>
    </w:rPr>
  </w:style>
  <w:style w:type="paragraph" w:customStyle="1" w:styleId="a6">
    <w:name w:val="横線"/>
    <w:basedOn w:val="Normal"/>
    <w:next w:val="BodyText"/>
    <w:qFormat/>
    <w:pPr>
      <w:suppressLineNumbers/>
      <w:pBdr>
        <w:bottom w:val="double" w:sz="2" w:space="0" w:color="808080"/>
      </w:pBdr>
      <w:spacing w:after="283"/>
    </w:pPr>
    <w:rPr>
      <w:sz w:val="12"/>
      <w:szCs w:val="1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F40570"/>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39618">
      <w:bodyDiv w:val="1"/>
      <w:marLeft w:val="0"/>
      <w:marRight w:val="0"/>
      <w:marTop w:val="0"/>
      <w:marBottom w:val="0"/>
      <w:divBdr>
        <w:top w:val="none" w:sz="0" w:space="0" w:color="auto"/>
        <w:left w:val="none" w:sz="0" w:space="0" w:color="auto"/>
        <w:bottom w:val="none" w:sz="0" w:space="0" w:color="auto"/>
        <w:right w:val="none" w:sz="0" w:space="0" w:color="auto"/>
      </w:divBdr>
    </w:div>
    <w:div w:id="16838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index.php/AJ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3</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10</cp:revision>
  <dcterms:created xsi:type="dcterms:W3CDTF">2026-02-16T09:14:00Z</dcterms:created>
  <dcterms:modified xsi:type="dcterms:W3CDTF">2026-02-23T08:16:00Z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2011-08-01T18:21:00Z</dcterms:created>
  <dc:creator>anonymous</dc:creator>
  <dc:description/>
  <cp:keywords/>
  <dc:language>ja-JP</dc:language>
  <cp:lastModifiedBy/>
  <dcterms:modified xsi:type="dcterms:W3CDTF">2026-02-16T01:23:52Z</dcterms:modified>
  <cp:revision>111</cp:revision>
  <dc:subject/>
  <dc:title/>
</cp:coreProperties>
</file>