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4516" w14:textId="7B5743CB" w:rsidR="00787C0D" w:rsidRPr="003363DD" w:rsidRDefault="00C46009" w:rsidP="00C46009">
      <w:pPr>
        <w:pStyle w:val="Ttulo1"/>
        <w:spacing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Initial</w:t>
      </w:r>
      <w:r w:rsidR="00787C0D">
        <w:rPr>
          <w:rFonts w:ascii="Times New Roman" w:hAnsi="Times New Roman" w:cs="Times New Roman"/>
          <w:b/>
          <w:bCs/>
          <w:color w:val="auto"/>
          <w:sz w:val="24"/>
          <w:szCs w:val="24"/>
        </w:rPr>
        <w:t xml:space="preserve"> </w:t>
      </w:r>
      <w:r w:rsidR="001341E9">
        <w:rPr>
          <w:rFonts w:ascii="Times New Roman" w:hAnsi="Times New Roman" w:cs="Times New Roman"/>
          <w:b/>
          <w:bCs/>
          <w:color w:val="auto"/>
          <w:sz w:val="24"/>
          <w:szCs w:val="24"/>
        </w:rPr>
        <w:t>V</w:t>
      </w:r>
      <w:r w:rsidR="00772EE4">
        <w:rPr>
          <w:rFonts w:ascii="Times New Roman" w:hAnsi="Times New Roman" w:cs="Times New Roman"/>
          <w:b/>
          <w:bCs/>
          <w:color w:val="auto"/>
          <w:sz w:val="24"/>
          <w:szCs w:val="24"/>
        </w:rPr>
        <w:t xml:space="preserve">egetative </w:t>
      </w:r>
      <w:r w:rsidR="001341E9">
        <w:rPr>
          <w:rFonts w:ascii="Times New Roman" w:hAnsi="Times New Roman" w:cs="Times New Roman"/>
          <w:b/>
          <w:bCs/>
          <w:color w:val="auto"/>
          <w:sz w:val="24"/>
          <w:szCs w:val="24"/>
        </w:rPr>
        <w:t>G</w:t>
      </w:r>
      <w:r w:rsidR="00787C0D">
        <w:rPr>
          <w:rFonts w:ascii="Times New Roman" w:hAnsi="Times New Roman" w:cs="Times New Roman"/>
          <w:b/>
          <w:bCs/>
          <w:color w:val="auto"/>
          <w:sz w:val="24"/>
          <w:szCs w:val="24"/>
        </w:rPr>
        <w:t xml:space="preserve">rowth </w:t>
      </w:r>
      <w:r w:rsidR="001341E9">
        <w:rPr>
          <w:rFonts w:ascii="Times New Roman" w:hAnsi="Times New Roman" w:cs="Times New Roman"/>
          <w:b/>
          <w:bCs/>
          <w:color w:val="auto"/>
          <w:sz w:val="24"/>
          <w:szCs w:val="24"/>
        </w:rPr>
        <w:t>P</w:t>
      </w:r>
      <w:r w:rsidR="00787C0D">
        <w:rPr>
          <w:rFonts w:ascii="Times New Roman" w:hAnsi="Times New Roman" w:cs="Times New Roman"/>
          <w:b/>
          <w:bCs/>
          <w:color w:val="auto"/>
          <w:sz w:val="24"/>
          <w:szCs w:val="24"/>
        </w:rPr>
        <w:t xml:space="preserve">erformance of </w:t>
      </w:r>
      <w:r w:rsidR="00787C0D" w:rsidRPr="00AE4927">
        <w:rPr>
          <w:rFonts w:ascii="Times New Roman" w:hAnsi="Times New Roman" w:cs="Times New Roman"/>
          <w:b/>
          <w:bCs/>
          <w:i/>
          <w:color w:val="auto"/>
          <w:sz w:val="24"/>
          <w:szCs w:val="24"/>
        </w:rPr>
        <w:t>Moringa oleifera</w:t>
      </w:r>
      <w:r w:rsidR="00787C0D">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 xml:space="preserve">varieties </w:t>
      </w:r>
      <w:r w:rsidR="00787C0D">
        <w:rPr>
          <w:rFonts w:ascii="Times New Roman" w:hAnsi="Times New Roman" w:cs="Times New Roman"/>
          <w:b/>
          <w:bCs/>
          <w:color w:val="auto"/>
          <w:sz w:val="24"/>
          <w:szCs w:val="24"/>
        </w:rPr>
        <w:t xml:space="preserve">at two locations in </w:t>
      </w:r>
      <w:commentRangeStart w:id="0"/>
      <w:proofErr w:type="spellStart"/>
      <w:r w:rsidR="00787C0D">
        <w:rPr>
          <w:rFonts w:ascii="Times New Roman" w:hAnsi="Times New Roman" w:cs="Times New Roman"/>
          <w:b/>
          <w:bCs/>
          <w:color w:val="auto"/>
          <w:sz w:val="24"/>
          <w:szCs w:val="24"/>
        </w:rPr>
        <w:t>Rautahat</w:t>
      </w:r>
      <w:proofErr w:type="spellEnd"/>
      <w:r w:rsidR="00787C0D">
        <w:rPr>
          <w:rFonts w:ascii="Times New Roman" w:hAnsi="Times New Roman" w:cs="Times New Roman"/>
          <w:b/>
          <w:bCs/>
          <w:color w:val="auto"/>
          <w:sz w:val="24"/>
          <w:szCs w:val="24"/>
        </w:rPr>
        <w:t xml:space="preserve"> district</w:t>
      </w:r>
      <w:commentRangeEnd w:id="0"/>
      <w:r w:rsidR="00D16F82">
        <w:rPr>
          <w:rStyle w:val="Refdecomentario"/>
          <w:rFonts w:asciiTheme="minorHAnsi" w:eastAsiaTheme="minorHAnsi" w:hAnsiTheme="minorHAnsi" w:cstheme="minorBidi"/>
          <w:color w:val="auto"/>
          <w:kern w:val="0"/>
        </w:rPr>
        <w:commentReference w:id="0"/>
      </w:r>
    </w:p>
    <w:p w14:paraId="66D2C449" w14:textId="4E589449" w:rsidR="00787C0D" w:rsidRDefault="00787C0D" w:rsidP="00C46009">
      <w:pPr>
        <w:spacing w:line="240" w:lineRule="auto"/>
        <w:jc w:val="center"/>
        <w:rPr>
          <w:b/>
        </w:rPr>
      </w:pPr>
    </w:p>
    <w:p w14:paraId="0AB01BEF" w14:textId="77777777" w:rsidR="00367A62" w:rsidRDefault="00367A62" w:rsidP="00721A99">
      <w:pPr>
        <w:spacing w:line="240" w:lineRule="auto"/>
        <w:rPr>
          <w:rFonts w:ascii="Times New Roman" w:hAnsi="Times New Roman" w:cs="Times New Roman"/>
          <w:b/>
          <w:bCs/>
          <w:sz w:val="24"/>
          <w:szCs w:val="24"/>
        </w:rPr>
      </w:pPr>
    </w:p>
    <w:p w14:paraId="7D67245F" w14:textId="7155FBF7" w:rsidR="00613212" w:rsidRPr="00721A99" w:rsidRDefault="00613212" w:rsidP="00721A99">
      <w:pPr>
        <w:spacing w:line="240" w:lineRule="auto"/>
        <w:rPr>
          <w:sz w:val="24"/>
          <w:szCs w:val="24"/>
          <w:shd w:val="clear" w:color="auto" w:fill="FFFFFF"/>
        </w:rPr>
      </w:pPr>
      <w:commentRangeStart w:id="1"/>
      <w:r w:rsidRPr="00721A99">
        <w:rPr>
          <w:rFonts w:ascii="Times New Roman" w:hAnsi="Times New Roman" w:cs="Times New Roman"/>
          <w:b/>
          <w:bCs/>
          <w:sz w:val="24"/>
          <w:szCs w:val="24"/>
        </w:rPr>
        <w:t>Abstrac</w:t>
      </w:r>
      <w:commentRangeEnd w:id="1"/>
      <w:r w:rsidR="00D16F82">
        <w:rPr>
          <w:rStyle w:val="Refdecomentario"/>
        </w:rPr>
        <w:commentReference w:id="1"/>
      </w:r>
      <w:r w:rsidRPr="00721A99">
        <w:rPr>
          <w:rFonts w:ascii="Times New Roman" w:hAnsi="Times New Roman" w:cs="Times New Roman"/>
          <w:b/>
          <w:bCs/>
          <w:sz w:val="24"/>
          <w:szCs w:val="24"/>
        </w:rPr>
        <w:t xml:space="preserve">t </w:t>
      </w:r>
    </w:p>
    <w:p w14:paraId="51425E45" w14:textId="27D54877" w:rsidR="00613212"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iCs/>
          <w:color w:val="000000" w:themeColor="text1"/>
          <w:sz w:val="24"/>
          <w:szCs w:val="24"/>
        </w:rPr>
        <w:t xml:space="preserve">An experiment was carried out </w:t>
      </w:r>
      <w:r w:rsidR="00C83ACF" w:rsidRPr="00721A99">
        <w:rPr>
          <w:rFonts w:ascii="Times New Roman" w:hAnsi="Times New Roman" w:cs="Times New Roman"/>
          <w:iCs/>
          <w:color w:val="000000" w:themeColor="text1"/>
          <w:sz w:val="24"/>
          <w:szCs w:val="24"/>
        </w:rPr>
        <w:t>in</w:t>
      </w:r>
      <w:r w:rsidRPr="00721A99">
        <w:rPr>
          <w:rFonts w:ascii="Times New Roman" w:hAnsi="Times New Roman" w:cs="Times New Roman"/>
          <w:iCs/>
          <w:color w:val="000000" w:themeColor="text1"/>
          <w:sz w:val="24"/>
          <w:szCs w:val="24"/>
        </w:rPr>
        <w:t xml:space="preserve"> </w:t>
      </w:r>
      <w:r w:rsidR="00B117F2">
        <w:rPr>
          <w:rFonts w:ascii="Times New Roman" w:hAnsi="Times New Roman" w:cs="Times New Roman"/>
          <w:iCs/>
          <w:color w:val="000000" w:themeColor="text1"/>
          <w:sz w:val="24"/>
          <w:szCs w:val="24"/>
        </w:rPr>
        <w:t xml:space="preserve">a </w:t>
      </w:r>
      <w:r w:rsidR="00C83ACF" w:rsidRPr="00721A99">
        <w:rPr>
          <w:rFonts w:ascii="Times New Roman" w:hAnsi="Times New Roman" w:cs="Times New Roman"/>
          <w:iCs/>
          <w:color w:val="000000" w:themeColor="text1"/>
          <w:sz w:val="24"/>
          <w:szCs w:val="24"/>
        </w:rPr>
        <w:t>r</w:t>
      </w:r>
      <w:r w:rsidRPr="00721A99">
        <w:rPr>
          <w:rFonts w:ascii="Times New Roman" w:hAnsi="Times New Roman" w:cs="Times New Roman"/>
          <w:iCs/>
          <w:color w:val="000000" w:themeColor="text1"/>
          <w:sz w:val="24"/>
          <w:szCs w:val="24"/>
        </w:rPr>
        <w:t xml:space="preserve">andomized </w:t>
      </w:r>
      <w:r w:rsidR="00C83ACF" w:rsidRPr="00721A99">
        <w:rPr>
          <w:rFonts w:ascii="Times New Roman" w:hAnsi="Times New Roman" w:cs="Times New Roman"/>
          <w:iCs/>
          <w:color w:val="000000" w:themeColor="text1"/>
          <w:sz w:val="24"/>
          <w:szCs w:val="24"/>
        </w:rPr>
        <w:t>c</w:t>
      </w:r>
      <w:r w:rsidRPr="00721A99">
        <w:rPr>
          <w:rFonts w:ascii="Times New Roman" w:hAnsi="Times New Roman" w:cs="Times New Roman"/>
          <w:iCs/>
          <w:color w:val="000000" w:themeColor="text1"/>
          <w:sz w:val="24"/>
          <w:szCs w:val="24"/>
        </w:rPr>
        <w:t xml:space="preserve">omplete </w:t>
      </w:r>
      <w:r w:rsidR="00C83ACF" w:rsidRPr="00721A99">
        <w:rPr>
          <w:rFonts w:ascii="Times New Roman" w:hAnsi="Times New Roman" w:cs="Times New Roman"/>
          <w:iCs/>
          <w:color w:val="000000" w:themeColor="text1"/>
          <w:sz w:val="24"/>
          <w:szCs w:val="24"/>
        </w:rPr>
        <w:t>b</w:t>
      </w:r>
      <w:r w:rsidRPr="00721A99">
        <w:rPr>
          <w:rFonts w:ascii="Times New Roman" w:hAnsi="Times New Roman" w:cs="Times New Roman"/>
          <w:iCs/>
          <w:color w:val="000000" w:themeColor="text1"/>
          <w:sz w:val="24"/>
          <w:szCs w:val="24"/>
        </w:rPr>
        <w:t xml:space="preserve">lock </w:t>
      </w:r>
      <w:r w:rsidR="00C83ACF" w:rsidRPr="00721A99">
        <w:rPr>
          <w:rFonts w:ascii="Times New Roman" w:hAnsi="Times New Roman" w:cs="Times New Roman"/>
          <w:iCs/>
          <w:color w:val="000000" w:themeColor="text1"/>
          <w:sz w:val="24"/>
          <w:szCs w:val="24"/>
        </w:rPr>
        <w:t>d</w:t>
      </w:r>
      <w:r w:rsidRPr="00721A99">
        <w:rPr>
          <w:rFonts w:ascii="Times New Roman" w:hAnsi="Times New Roman" w:cs="Times New Roman"/>
          <w:iCs/>
          <w:color w:val="000000" w:themeColor="text1"/>
          <w:sz w:val="24"/>
          <w:szCs w:val="24"/>
        </w:rPr>
        <w:t>esign (RCBD) in two locations</w:t>
      </w:r>
      <w:r w:rsidR="00486721" w:rsidRPr="00721A99">
        <w:rPr>
          <w:rFonts w:ascii="Times New Roman" w:hAnsi="Times New Roman" w:cs="Times New Roman"/>
          <w:iCs/>
          <w:color w:val="000000" w:themeColor="text1"/>
          <w:sz w:val="24"/>
          <w:szCs w:val="24"/>
        </w:rPr>
        <w:t xml:space="preserve"> (Terai and </w:t>
      </w:r>
      <w:proofErr w:type="spellStart"/>
      <w:r w:rsidR="00486721" w:rsidRPr="00721A99">
        <w:rPr>
          <w:rFonts w:ascii="Times New Roman" w:hAnsi="Times New Roman" w:cs="Times New Roman"/>
          <w:iCs/>
          <w:color w:val="000000" w:themeColor="text1"/>
          <w:sz w:val="24"/>
          <w:szCs w:val="24"/>
        </w:rPr>
        <w:t>Churia</w:t>
      </w:r>
      <w:proofErr w:type="spellEnd"/>
      <w:r w:rsidR="00486721" w:rsidRPr="00721A99">
        <w:rPr>
          <w:rFonts w:ascii="Times New Roman" w:hAnsi="Times New Roman" w:cs="Times New Roman"/>
          <w:iCs/>
          <w:color w:val="000000" w:themeColor="text1"/>
          <w:sz w:val="24"/>
          <w:szCs w:val="24"/>
        </w:rPr>
        <w:t xml:space="preserve">) </w:t>
      </w:r>
      <w:r w:rsidR="00C83ACF" w:rsidRPr="00721A99">
        <w:rPr>
          <w:rFonts w:ascii="Times New Roman" w:hAnsi="Times New Roman" w:cs="Times New Roman"/>
          <w:iCs/>
          <w:color w:val="000000" w:themeColor="text1"/>
          <w:sz w:val="24"/>
          <w:szCs w:val="24"/>
        </w:rPr>
        <w:t>in</w:t>
      </w:r>
      <w:r w:rsidRPr="00721A99">
        <w:rPr>
          <w:rFonts w:ascii="Times New Roman" w:hAnsi="Times New Roman" w:cs="Times New Roman"/>
          <w:iCs/>
          <w:color w:val="000000" w:themeColor="text1"/>
          <w:sz w:val="24"/>
          <w:szCs w:val="24"/>
        </w:rPr>
        <w:t xml:space="preserve"> Nepal</w:t>
      </w:r>
      <w:r w:rsidR="00C83ACF" w:rsidRPr="00721A99">
        <w:rPr>
          <w:rFonts w:ascii="Times New Roman" w:hAnsi="Times New Roman" w:cs="Times New Roman"/>
          <w:iCs/>
          <w:color w:val="000000" w:themeColor="text1"/>
          <w:sz w:val="24"/>
          <w:szCs w:val="24"/>
        </w:rPr>
        <w:t xml:space="preserve"> to </w:t>
      </w:r>
      <w:r w:rsidRPr="00721A99">
        <w:rPr>
          <w:rFonts w:ascii="Times New Roman" w:hAnsi="Times New Roman" w:cs="Times New Roman"/>
          <w:iCs/>
          <w:color w:val="000000" w:themeColor="text1"/>
          <w:sz w:val="24"/>
          <w:szCs w:val="24"/>
        </w:rPr>
        <w:t xml:space="preserve">assess </w:t>
      </w:r>
      <w:r w:rsidR="007750D2" w:rsidRPr="00721A99">
        <w:rPr>
          <w:rFonts w:ascii="Times New Roman" w:hAnsi="Times New Roman" w:cs="Times New Roman"/>
          <w:iCs/>
          <w:color w:val="000000" w:themeColor="text1"/>
          <w:sz w:val="24"/>
          <w:szCs w:val="24"/>
        </w:rPr>
        <w:t xml:space="preserve">the </w:t>
      </w:r>
      <w:r w:rsidRPr="00721A99">
        <w:rPr>
          <w:rFonts w:ascii="Times New Roman" w:hAnsi="Times New Roman" w:cs="Times New Roman"/>
          <w:iCs/>
          <w:color w:val="000000" w:themeColor="text1"/>
          <w:sz w:val="24"/>
          <w:szCs w:val="24"/>
        </w:rPr>
        <w:t>vegetative growth performance</w:t>
      </w:r>
      <w:r w:rsidR="00C83ACF" w:rsidRPr="00721A99">
        <w:rPr>
          <w:rFonts w:ascii="Times New Roman" w:hAnsi="Times New Roman" w:cs="Times New Roman"/>
          <w:iCs/>
          <w:color w:val="000000" w:themeColor="text1"/>
          <w:sz w:val="24"/>
          <w:szCs w:val="24"/>
        </w:rPr>
        <w:t xml:space="preserve"> of five </w:t>
      </w:r>
      <w:r w:rsidR="00486721" w:rsidRPr="00721A99">
        <w:rPr>
          <w:rFonts w:ascii="Times New Roman" w:hAnsi="Times New Roman" w:cs="Times New Roman"/>
          <w:iCs/>
          <w:color w:val="000000" w:themeColor="text1"/>
          <w:sz w:val="24"/>
          <w:szCs w:val="24"/>
        </w:rPr>
        <w:t xml:space="preserve">Moringa </w:t>
      </w:r>
      <w:r w:rsidR="00C83ACF" w:rsidRPr="00721A99">
        <w:rPr>
          <w:rFonts w:ascii="Times New Roman" w:hAnsi="Times New Roman" w:cs="Times New Roman"/>
          <w:iCs/>
          <w:color w:val="000000" w:themeColor="text1"/>
          <w:sz w:val="24"/>
          <w:szCs w:val="24"/>
        </w:rPr>
        <w:t>varieties</w:t>
      </w:r>
      <w:r w:rsidR="00486721" w:rsidRPr="00721A99">
        <w:rPr>
          <w:rFonts w:ascii="Times New Roman" w:hAnsi="Times New Roman" w:cs="Times New Roman"/>
          <w:iCs/>
          <w:color w:val="000000" w:themeColor="text1"/>
          <w:sz w:val="24"/>
          <w:szCs w:val="24"/>
        </w:rPr>
        <w:t xml:space="preserve"> (PKM1, PKM2, ODC3, MOMAX</w:t>
      </w:r>
      <w:r w:rsidR="00B117F2">
        <w:rPr>
          <w:rFonts w:ascii="Times New Roman" w:hAnsi="Times New Roman" w:cs="Times New Roman"/>
          <w:iCs/>
          <w:color w:val="000000" w:themeColor="text1"/>
          <w:sz w:val="24"/>
          <w:szCs w:val="24"/>
        </w:rPr>
        <w:t>,</w:t>
      </w:r>
      <w:r w:rsidR="00486721" w:rsidRPr="00721A99">
        <w:rPr>
          <w:rFonts w:ascii="Times New Roman" w:hAnsi="Times New Roman" w:cs="Times New Roman"/>
          <w:iCs/>
          <w:color w:val="000000" w:themeColor="text1"/>
          <w:sz w:val="24"/>
          <w:szCs w:val="24"/>
        </w:rPr>
        <w:t xml:space="preserve"> and Local)</w:t>
      </w:r>
      <w:r w:rsidR="00C83ACF" w:rsidRPr="00721A99">
        <w:rPr>
          <w:rFonts w:ascii="Times New Roman" w:hAnsi="Times New Roman" w:cs="Times New Roman"/>
          <w:iCs/>
          <w:color w:val="000000" w:themeColor="text1"/>
          <w:sz w:val="24"/>
          <w:szCs w:val="24"/>
        </w:rPr>
        <w:t>. Measured growth parameters are p</w:t>
      </w:r>
      <w:r w:rsidRPr="00721A99">
        <w:rPr>
          <w:rFonts w:ascii="Times New Roman" w:hAnsi="Times New Roman" w:cs="Times New Roman"/>
          <w:iCs/>
          <w:color w:val="000000" w:themeColor="text1"/>
          <w:sz w:val="24"/>
          <w:szCs w:val="24"/>
        </w:rPr>
        <w:t>lant height, root collar diameter, diameter at breast height (DBH), and number of branches at 90, 120, 150</w:t>
      </w:r>
      <w:r w:rsidR="00B117F2">
        <w:rPr>
          <w:rFonts w:ascii="Times New Roman" w:hAnsi="Times New Roman" w:cs="Times New Roman"/>
          <w:iCs/>
          <w:color w:val="000000" w:themeColor="text1"/>
          <w:sz w:val="24"/>
          <w:szCs w:val="24"/>
        </w:rPr>
        <w:t>,</w:t>
      </w:r>
      <w:r w:rsidRPr="00721A99">
        <w:rPr>
          <w:rFonts w:ascii="Times New Roman" w:hAnsi="Times New Roman" w:cs="Times New Roman"/>
          <w:iCs/>
          <w:color w:val="000000" w:themeColor="text1"/>
          <w:sz w:val="24"/>
          <w:szCs w:val="24"/>
        </w:rPr>
        <w:t xml:space="preserve"> and 180 days after transplanting (DAT). Analysis of Variance (ANOVA) </w:t>
      </w:r>
      <w:r w:rsidR="00C83ACF" w:rsidRPr="00721A99">
        <w:rPr>
          <w:rFonts w:ascii="Times New Roman" w:hAnsi="Times New Roman" w:cs="Times New Roman"/>
          <w:iCs/>
          <w:color w:val="000000" w:themeColor="text1"/>
          <w:sz w:val="24"/>
          <w:szCs w:val="24"/>
        </w:rPr>
        <w:t xml:space="preserve">was used </w:t>
      </w:r>
      <w:r w:rsidRPr="00721A99">
        <w:rPr>
          <w:rFonts w:ascii="Times New Roman" w:hAnsi="Times New Roman" w:cs="Times New Roman"/>
          <w:iCs/>
          <w:color w:val="000000" w:themeColor="text1"/>
          <w:sz w:val="24"/>
          <w:szCs w:val="24"/>
        </w:rPr>
        <w:t xml:space="preserve">to assess differences across varieties and locations. The results </w:t>
      </w:r>
      <w:r w:rsidR="00C83ACF" w:rsidRPr="00721A99">
        <w:rPr>
          <w:rFonts w:ascii="Times New Roman" w:hAnsi="Times New Roman" w:cs="Times New Roman"/>
          <w:iCs/>
          <w:color w:val="000000" w:themeColor="text1"/>
          <w:sz w:val="24"/>
          <w:szCs w:val="24"/>
        </w:rPr>
        <w:t>showed</w:t>
      </w:r>
      <w:r w:rsidRPr="00721A99">
        <w:rPr>
          <w:rFonts w:ascii="Times New Roman" w:hAnsi="Times New Roman" w:cs="Times New Roman"/>
          <w:iCs/>
          <w:color w:val="000000" w:themeColor="text1"/>
          <w:sz w:val="24"/>
          <w:szCs w:val="24"/>
        </w:rPr>
        <w:t xml:space="preserve"> significant </w:t>
      </w:r>
      <w:r w:rsidR="00C83ACF" w:rsidRPr="00721A99">
        <w:rPr>
          <w:rFonts w:ascii="Times New Roman" w:hAnsi="Times New Roman" w:cs="Times New Roman"/>
          <w:iCs/>
          <w:color w:val="000000" w:themeColor="text1"/>
          <w:sz w:val="24"/>
          <w:szCs w:val="24"/>
        </w:rPr>
        <w:t>differences in the</w:t>
      </w:r>
      <w:r w:rsidRPr="00721A99">
        <w:rPr>
          <w:rFonts w:ascii="Times New Roman" w:hAnsi="Times New Roman" w:cs="Times New Roman"/>
          <w:iCs/>
          <w:color w:val="000000" w:themeColor="text1"/>
          <w:sz w:val="24"/>
          <w:szCs w:val="24"/>
        </w:rPr>
        <w:t xml:space="preserve"> plant height and root collar diameter</w:t>
      </w:r>
      <w:r w:rsidR="00C83ACF" w:rsidRPr="00721A99">
        <w:rPr>
          <w:rFonts w:ascii="Times New Roman" w:hAnsi="Times New Roman" w:cs="Times New Roman"/>
          <w:iCs/>
          <w:color w:val="000000" w:themeColor="text1"/>
          <w:sz w:val="24"/>
          <w:szCs w:val="24"/>
        </w:rPr>
        <w:t xml:space="preserve"> among Moringa varieties</w:t>
      </w:r>
      <w:r w:rsidRPr="00721A99">
        <w:rPr>
          <w:rFonts w:ascii="Times New Roman" w:hAnsi="Times New Roman" w:cs="Times New Roman"/>
          <w:iCs/>
          <w:color w:val="000000" w:themeColor="text1"/>
          <w:sz w:val="24"/>
          <w:szCs w:val="24"/>
        </w:rPr>
        <w:t xml:space="preserve">. </w:t>
      </w:r>
      <w:r w:rsidR="00B117F2" w:rsidRPr="00721A99">
        <w:rPr>
          <w:rFonts w:ascii="Times New Roman" w:hAnsi="Times New Roman" w:cs="Times New Roman"/>
          <w:iCs/>
          <w:color w:val="000000" w:themeColor="text1"/>
          <w:sz w:val="24"/>
          <w:szCs w:val="24"/>
        </w:rPr>
        <w:t>ODC3 variety</w:t>
      </w:r>
      <w:r w:rsidRPr="00721A99">
        <w:rPr>
          <w:rFonts w:ascii="Times New Roman" w:hAnsi="Times New Roman" w:cs="Times New Roman"/>
          <w:iCs/>
          <w:color w:val="000000" w:themeColor="text1"/>
          <w:sz w:val="24"/>
          <w:szCs w:val="24"/>
        </w:rPr>
        <w:t xml:space="preserve"> </w:t>
      </w:r>
      <w:r w:rsidR="00C83ACF" w:rsidRPr="00721A99">
        <w:rPr>
          <w:rFonts w:ascii="Times New Roman" w:hAnsi="Times New Roman" w:cs="Times New Roman"/>
          <w:iCs/>
          <w:color w:val="000000" w:themeColor="text1"/>
          <w:sz w:val="24"/>
          <w:szCs w:val="24"/>
        </w:rPr>
        <w:t>was the tallest</w:t>
      </w:r>
      <w:r w:rsidRPr="00721A99">
        <w:rPr>
          <w:rFonts w:ascii="Times New Roman" w:hAnsi="Times New Roman" w:cs="Times New Roman"/>
          <w:iCs/>
          <w:color w:val="000000" w:themeColor="text1"/>
          <w:sz w:val="24"/>
          <w:szCs w:val="24"/>
        </w:rPr>
        <w:t xml:space="preserve"> (2.75 meters), </w:t>
      </w:r>
      <w:r w:rsidR="00C83ACF" w:rsidRPr="00721A99">
        <w:rPr>
          <w:rFonts w:ascii="Times New Roman" w:hAnsi="Times New Roman" w:cs="Times New Roman"/>
          <w:iCs/>
          <w:color w:val="000000" w:themeColor="text1"/>
          <w:sz w:val="24"/>
          <w:szCs w:val="24"/>
        </w:rPr>
        <w:t>and</w:t>
      </w:r>
      <w:r w:rsidRPr="00721A99">
        <w:rPr>
          <w:rFonts w:ascii="Times New Roman" w:hAnsi="Times New Roman" w:cs="Times New Roman"/>
          <w:iCs/>
          <w:color w:val="000000" w:themeColor="text1"/>
          <w:sz w:val="24"/>
          <w:szCs w:val="24"/>
        </w:rPr>
        <w:t xml:space="preserve"> MOMAX exhibited the highest root collar diameter (13.15 centimeters). Moreover, the Terai area </w:t>
      </w:r>
      <w:r w:rsidR="00486721" w:rsidRPr="00721A99">
        <w:rPr>
          <w:rFonts w:ascii="Times New Roman" w:hAnsi="Times New Roman" w:cs="Times New Roman"/>
          <w:iCs/>
          <w:color w:val="000000" w:themeColor="text1"/>
          <w:sz w:val="24"/>
          <w:szCs w:val="24"/>
        </w:rPr>
        <w:t xml:space="preserve">favored better </w:t>
      </w:r>
      <w:r w:rsidRPr="00721A99">
        <w:rPr>
          <w:rFonts w:ascii="Times New Roman" w:hAnsi="Times New Roman" w:cs="Times New Roman"/>
          <w:iCs/>
          <w:color w:val="000000" w:themeColor="text1"/>
          <w:sz w:val="24"/>
          <w:szCs w:val="24"/>
        </w:rPr>
        <w:t xml:space="preserve">growth performance compared to the </w:t>
      </w:r>
      <w:proofErr w:type="spellStart"/>
      <w:r w:rsidRPr="00721A99">
        <w:rPr>
          <w:rFonts w:ascii="Times New Roman" w:hAnsi="Times New Roman" w:cs="Times New Roman"/>
          <w:iCs/>
          <w:color w:val="000000" w:themeColor="text1"/>
          <w:sz w:val="24"/>
          <w:szCs w:val="24"/>
        </w:rPr>
        <w:t>Chure</w:t>
      </w:r>
      <w:proofErr w:type="spellEnd"/>
      <w:r w:rsidRPr="00721A99">
        <w:rPr>
          <w:rFonts w:ascii="Times New Roman" w:hAnsi="Times New Roman" w:cs="Times New Roman"/>
          <w:iCs/>
          <w:color w:val="000000" w:themeColor="text1"/>
          <w:sz w:val="24"/>
          <w:szCs w:val="24"/>
        </w:rPr>
        <w:t xml:space="preserve"> area </w:t>
      </w:r>
      <w:r w:rsidR="00486721" w:rsidRPr="00721A99">
        <w:rPr>
          <w:rFonts w:ascii="Times New Roman" w:hAnsi="Times New Roman" w:cs="Times New Roman"/>
          <w:iCs/>
          <w:color w:val="000000" w:themeColor="text1"/>
          <w:sz w:val="24"/>
          <w:szCs w:val="24"/>
        </w:rPr>
        <w:t xml:space="preserve">in </w:t>
      </w:r>
      <w:r w:rsidR="00B117F2">
        <w:rPr>
          <w:rFonts w:ascii="Times New Roman" w:hAnsi="Times New Roman" w:cs="Times New Roman"/>
          <w:iCs/>
          <w:color w:val="000000" w:themeColor="text1"/>
          <w:sz w:val="24"/>
          <w:szCs w:val="24"/>
        </w:rPr>
        <w:t>all measured</w:t>
      </w:r>
      <w:r w:rsidRPr="00721A99">
        <w:rPr>
          <w:rFonts w:ascii="Times New Roman" w:hAnsi="Times New Roman" w:cs="Times New Roman"/>
          <w:iCs/>
          <w:color w:val="000000" w:themeColor="text1"/>
          <w:sz w:val="24"/>
          <w:szCs w:val="24"/>
        </w:rPr>
        <w:t xml:space="preserve"> parameters, </w:t>
      </w:r>
      <w:r w:rsidR="00486721" w:rsidRPr="00721A99">
        <w:rPr>
          <w:rFonts w:ascii="Times New Roman" w:hAnsi="Times New Roman" w:cs="Times New Roman"/>
          <w:iCs/>
          <w:color w:val="000000" w:themeColor="text1"/>
          <w:sz w:val="24"/>
          <w:szCs w:val="24"/>
        </w:rPr>
        <w:t xml:space="preserve">which could be </w:t>
      </w:r>
      <w:r w:rsidRPr="00721A99">
        <w:rPr>
          <w:rFonts w:ascii="Times New Roman" w:hAnsi="Times New Roman" w:cs="Times New Roman"/>
          <w:iCs/>
          <w:color w:val="000000" w:themeColor="text1"/>
          <w:sz w:val="24"/>
          <w:szCs w:val="24"/>
        </w:rPr>
        <w:t xml:space="preserve">attributed to favorable soil quality, nutrient availability, and climatic conditions. Survival rate analysis revealed that the Terai area had a 100% survival rate, while the </w:t>
      </w:r>
      <w:proofErr w:type="spellStart"/>
      <w:r w:rsidRPr="00721A99">
        <w:rPr>
          <w:rFonts w:ascii="Times New Roman" w:hAnsi="Times New Roman" w:cs="Times New Roman"/>
          <w:iCs/>
          <w:color w:val="000000" w:themeColor="text1"/>
          <w:sz w:val="24"/>
          <w:szCs w:val="24"/>
        </w:rPr>
        <w:t>Chure</w:t>
      </w:r>
      <w:proofErr w:type="spellEnd"/>
      <w:r w:rsidRPr="00721A99">
        <w:rPr>
          <w:rFonts w:ascii="Times New Roman" w:hAnsi="Times New Roman" w:cs="Times New Roman"/>
          <w:iCs/>
          <w:color w:val="000000" w:themeColor="text1"/>
          <w:sz w:val="24"/>
          <w:szCs w:val="24"/>
        </w:rPr>
        <w:t xml:space="preserve"> area showed 70%. It was </w:t>
      </w:r>
      <w:r w:rsidR="00486721" w:rsidRPr="00721A99">
        <w:rPr>
          <w:rFonts w:ascii="Times New Roman" w:hAnsi="Times New Roman" w:cs="Times New Roman"/>
          <w:iCs/>
          <w:color w:val="000000" w:themeColor="text1"/>
          <w:sz w:val="24"/>
          <w:szCs w:val="24"/>
        </w:rPr>
        <w:t>found</w:t>
      </w:r>
      <w:r w:rsidRPr="00721A99">
        <w:rPr>
          <w:rFonts w:ascii="Times New Roman" w:hAnsi="Times New Roman" w:cs="Times New Roman"/>
          <w:iCs/>
          <w:color w:val="000000" w:themeColor="text1"/>
          <w:sz w:val="24"/>
          <w:szCs w:val="24"/>
        </w:rPr>
        <w:t xml:space="preserve"> that ODC-3 had greater survivability (8</w:t>
      </w:r>
      <w:r w:rsidR="00486721" w:rsidRPr="00721A99">
        <w:rPr>
          <w:rFonts w:ascii="Times New Roman" w:hAnsi="Times New Roman" w:cs="Times New Roman"/>
          <w:iCs/>
          <w:color w:val="000000" w:themeColor="text1"/>
          <w:sz w:val="24"/>
          <w:szCs w:val="24"/>
        </w:rPr>
        <w:t>9</w:t>
      </w:r>
      <w:r w:rsidRPr="00721A99">
        <w:rPr>
          <w:rFonts w:ascii="Times New Roman" w:hAnsi="Times New Roman" w:cs="Times New Roman"/>
          <w:iCs/>
          <w:color w:val="000000" w:themeColor="text1"/>
          <w:sz w:val="24"/>
          <w:szCs w:val="24"/>
        </w:rPr>
        <w:t xml:space="preserve">%) compared to other varieties in the </w:t>
      </w:r>
      <w:proofErr w:type="spellStart"/>
      <w:r w:rsidRPr="00721A99">
        <w:rPr>
          <w:rFonts w:ascii="Times New Roman" w:hAnsi="Times New Roman" w:cs="Times New Roman"/>
          <w:iCs/>
          <w:color w:val="000000" w:themeColor="text1"/>
          <w:sz w:val="24"/>
          <w:szCs w:val="24"/>
        </w:rPr>
        <w:t>Chure</w:t>
      </w:r>
      <w:proofErr w:type="spellEnd"/>
      <w:r w:rsidRPr="00721A99">
        <w:rPr>
          <w:rFonts w:ascii="Times New Roman" w:hAnsi="Times New Roman" w:cs="Times New Roman"/>
          <w:iCs/>
          <w:color w:val="000000" w:themeColor="text1"/>
          <w:sz w:val="24"/>
          <w:szCs w:val="24"/>
        </w:rPr>
        <w:t xml:space="preserve"> region. The findings </w:t>
      </w:r>
      <w:r w:rsidR="00486721" w:rsidRPr="00721A99">
        <w:rPr>
          <w:rFonts w:ascii="Times New Roman" w:hAnsi="Times New Roman" w:cs="Times New Roman"/>
          <w:iCs/>
          <w:color w:val="000000" w:themeColor="text1"/>
          <w:sz w:val="24"/>
          <w:szCs w:val="24"/>
        </w:rPr>
        <w:t xml:space="preserve">suggest </w:t>
      </w:r>
      <w:r w:rsidRPr="00721A99">
        <w:rPr>
          <w:rFonts w:ascii="Times New Roman" w:hAnsi="Times New Roman" w:cs="Times New Roman"/>
          <w:iCs/>
          <w:color w:val="000000" w:themeColor="text1"/>
          <w:sz w:val="24"/>
          <w:szCs w:val="24"/>
        </w:rPr>
        <w:t xml:space="preserve">the importance of selecting suitable Moringa varieties </w:t>
      </w:r>
      <w:r w:rsidR="00486721" w:rsidRPr="00721A99">
        <w:rPr>
          <w:rFonts w:ascii="Times New Roman" w:hAnsi="Times New Roman" w:cs="Times New Roman"/>
          <w:iCs/>
          <w:color w:val="000000" w:themeColor="text1"/>
          <w:sz w:val="24"/>
          <w:szCs w:val="24"/>
        </w:rPr>
        <w:t>for</w:t>
      </w:r>
      <w:r w:rsidRPr="00721A99">
        <w:rPr>
          <w:rFonts w:ascii="Times New Roman" w:hAnsi="Times New Roman" w:cs="Times New Roman"/>
          <w:iCs/>
          <w:color w:val="000000" w:themeColor="text1"/>
          <w:sz w:val="24"/>
          <w:szCs w:val="24"/>
        </w:rPr>
        <w:t xml:space="preserve"> site-specific conditions to optimize </w:t>
      </w:r>
      <w:r w:rsidR="00486721" w:rsidRPr="00721A99">
        <w:rPr>
          <w:rFonts w:ascii="Times New Roman" w:hAnsi="Times New Roman" w:cs="Times New Roman"/>
          <w:iCs/>
          <w:color w:val="000000" w:themeColor="text1"/>
          <w:sz w:val="24"/>
          <w:szCs w:val="24"/>
        </w:rPr>
        <w:t>Moringa production</w:t>
      </w:r>
      <w:r w:rsidRPr="00721A99">
        <w:rPr>
          <w:rFonts w:ascii="Times New Roman" w:hAnsi="Times New Roman" w:cs="Times New Roman"/>
          <w:iCs/>
          <w:color w:val="000000" w:themeColor="text1"/>
          <w:sz w:val="24"/>
          <w:szCs w:val="24"/>
        </w:rPr>
        <w:t>.</w:t>
      </w:r>
    </w:p>
    <w:p w14:paraId="70EE38B6" w14:textId="7B39E6C6" w:rsidR="00686311" w:rsidRPr="00721A99" w:rsidRDefault="00FD47AC" w:rsidP="00721A99">
      <w:pPr>
        <w:spacing w:line="240" w:lineRule="auto"/>
        <w:jc w:val="both"/>
        <w:rPr>
          <w:rFonts w:ascii="Times New Roman" w:hAnsi="Times New Roman" w:cs="Times New Roman"/>
          <w:b/>
          <w:bCs/>
          <w:sz w:val="24"/>
          <w:szCs w:val="24"/>
        </w:rPr>
      </w:pPr>
      <w:commentRangeStart w:id="2"/>
      <w:r w:rsidRPr="00721A99">
        <w:rPr>
          <w:rFonts w:ascii="Times New Roman" w:hAnsi="Times New Roman" w:cs="Times New Roman"/>
          <w:sz w:val="24"/>
          <w:szCs w:val="24"/>
        </w:rPr>
        <w:t>Keywo</w:t>
      </w:r>
      <w:commentRangeEnd w:id="2"/>
      <w:r w:rsidR="00D16F82">
        <w:rPr>
          <w:rStyle w:val="Refdecomentario"/>
        </w:rPr>
        <w:commentReference w:id="2"/>
      </w:r>
      <w:r w:rsidRPr="00721A99">
        <w:rPr>
          <w:rFonts w:ascii="Times New Roman" w:hAnsi="Times New Roman" w:cs="Times New Roman"/>
          <w:sz w:val="24"/>
          <w:szCs w:val="24"/>
        </w:rPr>
        <w:t>rds</w:t>
      </w:r>
      <w:r w:rsidR="00613212" w:rsidRPr="00721A99">
        <w:rPr>
          <w:rFonts w:ascii="Times New Roman" w:hAnsi="Times New Roman" w:cs="Times New Roman"/>
          <w:sz w:val="24"/>
          <w:szCs w:val="24"/>
        </w:rPr>
        <w:t xml:space="preserve">: </w:t>
      </w:r>
      <w:r w:rsidR="00ED6ADD" w:rsidRPr="00721A99">
        <w:rPr>
          <w:rFonts w:ascii="Times New Roman" w:hAnsi="Times New Roman" w:cs="Times New Roman"/>
          <w:i/>
          <w:iCs/>
          <w:sz w:val="24"/>
          <w:szCs w:val="24"/>
        </w:rPr>
        <w:t>Moringa, Varietal differences, Location effects, Growth performance</w:t>
      </w:r>
    </w:p>
    <w:p w14:paraId="5391A94B" w14:textId="77777777" w:rsidR="00C93AFA" w:rsidRPr="00721A99" w:rsidRDefault="00C93AFA" w:rsidP="00721A99">
      <w:pPr>
        <w:spacing w:line="240" w:lineRule="auto"/>
        <w:rPr>
          <w:rFonts w:ascii="Times New Roman" w:hAnsi="Times New Roman" w:cs="Times New Roman"/>
          <w:b/>
          <w:bCs/>
          <w:sz w:val="24"/>
          <w:szCs w:val="24"/>
        </w:rPr>
      </w:pPr>
    </w:p>
    <w:p w14:paraId="7C5F1EC1" w14:textId="77777777" w:rsidR="00721A99" w:rsidRDefault="00721A99">
      <w:pPr>
        <w:rPr>
          <w:rFonts w:ascii="Times New Roman" w:hAnsi="Times New Roman" w:cs="Times New Roman"/>
          <w:b/>
          <w:bCs/>
          <w:sz w:val="24"/>
          <w:szCs w:val="24"/>
        </w:rPr>
      </w:pPr>
      <w:r>
        <w:rPr>
          <w:rFonts w:ascii="Times New Roman" w:hAnsi="Times New Roman" w:cs="Times New Roman"/>
          <w:b/>
          <w:bCs/>
          <w:sz w:val="24"/>
          <w:szCs w:val="24"/>
        </w:rPr>
        <w:br w:type="page"/>
      </w:r>
    </w:p>
    <w:p w14:paraId="59C6A626" w14:textId="69B2687B" w:rsidR="008B0FB6" w:rsidRPr="00721A99" w:rsidRDefault="002F0391"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lastRenderedPageBreak/>
        <w:t>I</w:t>
      </w:r>
      <w:commentRangeStart w:id="3"/>
      <w:r w:rsidR="00AE675D" w:rsidRPr="00721A99">
        <w:rPr>
          <w:rFonts w:ascii="Times New Roman" w:hAnsi="Times New Roman" w:cs="Times New Roman"/>
          <w:b/>
          <w:bCs/>
          <w:sz w:val="24"/>
          <w:szCs w:val="24"/>
        </w:rPr>
        <w:t>ntroducti</w:t>
      </w:r>
      <w:commentRangeEnd w:id="3"/>
      <w:r w:rsidR="00D16F82">
        <w:rPr>
          <w:rStyle w:val="Refdecomentario"/>
        </w:rPr>
        <w:commentReference w:id="3"/>
      </w:r>
      <w:r w:rsidR="00AE675D" w:rsidRPr="00721A99">
        <w:rPr>
          <w:rFonts w:ascii="Times New Roman" w:hAnsi="Times New Roman" w:cs="Times New Roman"/>
          <w:b/>
          <w:bCs/>
          <w:sz w:val="24"/>
          <w:szCs w:val="24"/>
        </w:rPr>
        <w:t>on</w:t>
      </w:r>
    </w:p>
    <w:p w14:paraId="781598D3" w14:textId="62DD4407" w:rsidR="00ED6ADD"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 xml:space="preserve">The vegetative growth performance of any tree species is a crucial factor in establishing the felling rotation for that particular species (Thapa and Gautam, 2005; </w:t>
      </w:r>
      <w:proofErr w:type="spellStart"/>
      <w:r w:rsidRPr="00721A99">
        <w:rPr>
          <w:rFonts w:ascii="Times New Roman" w:hAnsi="Times New Roman" w:cs="Times New Roman"/>
          <w:kern w:val="2"/>
          <w:sz w:val="24"/>
          <w:szCs w:val="24"/>
        </w:rPr>
        <w:t>Onefeli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Adesoye</w:t>
      </w:r>
      <w:proofErr w:type="spellEnd"/>
      <w:r w:rsidRPr="00721A99">
        <w:rPr>
          <w:rFonts w:ascii="Times New Roman" w:hAnsi="Times New Roman" w:cs="Times New Roman"/>
          <w:kern w:val="2"/>
          <w:sz w:val="24"/>
          <w:szCs w:val="24"/>
        </w:rPr>
        <w:t>, 2014</w:t>
      </w:r>
      <w:r w:rsidR="002D1FD1">
        <w:rPr>
          <w:rFonts w:ascii="Times New Roman" w:hAnsi="Times New Roman" w:cs="Times New Roman"/>
          <w:kern w:val="2"/>
          <w:sz w:val="24"/>
          <w:szCs w:val="24"/>
        </w:rPr>
        <w:t>; Bhattarai et al., 2025</w:t>
      </w:r>
      <w:r w:rsidRPr="00721A99">
        <w:rPr>
          <w:rFonts w:ascii="Times New Roman" w:hAnsi="Times New Roman" w:cs="Times New Roman"/>
          <w:kern w:val="2"/>
          <w:sz w:val="24"/>
          <w:szCs w:val="24"/>
        </w:rPr>
        <w:t xml:space="preserve">). The growth of individual tree species depends on a combination of factors, including the inherent genetic qualities inherited from their parent trees, site quality, and the local microclimate (Barnes and Wagner, 2004). Hence, when </w:t>
      </w:r>
      <w:r w:rsidR="00C93AFA" w:rsidRPr="00721A99">
        <w:rPr>
          <w:rFonts w:ascii="Times New Roman" w:hAnsi="Times New Roman" w:cs="Times New Roman"/>
          <w:kern w:val="2"/>
          <w:sz w:val="24"/>
          <w:szCs w:val="24"/>
        </w:rPr>
        <w:t>considering</w:t>
      </w:r>
      <w:r w:rsidRPr="00721A99">
        <w:rPr>
          <w:rFonts w:ascii="Times New Roman" w:hAnsi="Times New Roman" w:cs="Times New Roman"/>
          <w:kern w:val="2"/>
          <w:sz w:val="24"/>
          <w:szCs w:val="24"/>
        </w:rPr>
        <w:t xml:space="preserve"> the cultivation of tree species, it is crucial to make sure that the specific plant </w:t>
      </w:r>
      <w:r w:rsidR="00C93AFA" w:rsidRPr="00721A99">
        <w:rPr>
          <w:rFonts w:ascii="Times New Roman" w:hAnsi="Times New Roman" w:cs="Times New Roman"/>
          <w:kern w:val="2"/>
          <w:sz w:val="24"/>
          <w:szCs w:val="24"/>
        </w:rPr>
        <w:t>requirements</w:t>
      </w:r>
      <w:r w:rsidRPr="00721A99">
        <w:rPr>
          <w:rFonts w:ascii="Times New Roman" w:hAnsi="Times New Roman" w:cs="Times New Roman"/>
          <w:kern w:val="2"/>
          <w:sz w:val="24"/>
          <w:szCs w:val="24"/>
        </w:rPr>
        <w:t xml:space="preserve"> match the environmental conditions of the site (Samuel and </w:t>
      </w:r>
      <w:proofErr w:type="spellStart"/>
      <w:r w:rsidRPr="00721A99">
        <w:rPr>
          <w:rFonts w:ascii="Times New Roman" w:hAnsi="Times New Roman" w:cs="Times New Roman"/>
          <w:kern w:val="2"/>
          <w:sz w:val="24"/>
          <w:szCs w:val="24"/>
        </w:rPr>
        <w:t>Daba</w:t>
      </w:r>
      <w:proofErr w:type="spellEnd"/>
      <w:r w:rsidRPr="00721A99">
        <w:rPr>
          <w:rFonts w:ascii="Times New Roman" w:hAnsi="Times New Roman" w:cs="Times New Roman"/>
          <w:kern w:val="2"/>
          <w:sz w:val="24"/>
          <w:szCs w:val="24"/>
        </w:rPr>
        <w:t>, 2016).</w:t>
      </w:r>
    </w:p>
    <w:p w14:paraId="6F94BF1A" w14:textId="6C62E10E" w:rsidR="00ED6ADD"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Moringa oleifera, belonging to the Moringa genus, is the most extensively cultivated among the 13 species of this genus (</w:t>
      </w:r>
      <w:proofErr w:type="spellStart"/>
      <w:r w:rsidRPr="00721A99">
        <w:rPr>
          <w:rFonts w:ascii="Times New Roman" w:hAnsi="Times New Roman" w:cs="Times New Roman"/>
          <w:kern w:val="2"/>
          <w:sz w:val="24"/>
          <w:szCs w:val="24"/>
        </w:rPr>
        <w:t>Fuglie</w:t>
      </w:r>
      <w:proofErr w:type="spellEnd"/>
      <w:r w:rsidRPr="00721A99">
        <w:rPr>
          <w:rFonts w:ascii="Times New Roman" w:hAnsi="Times New Roman" w:cs="Times New Roman"/>
          <w:kern w:val="2"/>
          <w:sz w:val="24"/>
          <w:szCs w:val="24"/>
        </w:rPr>
        <w:t xml:space="preserve">, 2005). The plant is known by various names such as Drumstick, Horseradish, </w:t>
      </w:r>
      <w:proofErr w:type="spellStart"/>
      <w:r w:rsidRPr="00721A99">
        <w:rPr>
          <w:rFonts w:ascii="Times New Roman" w:hAnsi="Times New Roman" w:cs="Times New Roman"/>
          <w:kern w:val="2"/>
          <w:sz w:val="24"/>
          <w:szCs w:val="24"/>
        </w:rPr>
        <w:t>Sitalchini</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Sahijan</w:t>
      </w:r>
      <w:proofErr w:type="spellEnd"/>
      <w:r w:rsidRPr="00721A99">
        <w:rPr>
          <w:rFonts w:ascii="Times New Roman" w:hAnsi="Times New Roman" w:cs="Times New Roman"/>
          <w:kern w:val="2"/>
          <w:sz w:val="24"/>
          <w:szCs w:val="24"/>
        </w:rPr>
        <w:t xml:space="preserve"> (</w:t>
      </w:r>
      <w:proofErr w:type="spellStart"/>
      <w:r w:rsidRPr="00721A99">
        <w:rPr>
          <w:rFonts w:ascii="Times New Roman" w:hAnsi="Times New Roman" w:cs="Times New Roman"/>
          <w:kern w:val="2"/>
          <w:sz w:val="24"/>
          <w:szCs w:val="24"/>
        </w:rPr>
        <w:t>Oyeyinka</w:t>
      </w:r>
      <w:proofErr w:type="spellEnd"/>
      <w:r w:rsidRPr="00721A99">
        <w:rPr>
          <w:rFonts w:ascii="Times New Roman" w:hAnsi="Times New Roman" w:cs="Times New Roman"/>
          <w:kern w:val="2"/>
          <w:sz w:val="24"/>
          <w:szCs w:val="24"/>
        </w:rPr>
        <w:t xml:space="preserve"> and </w:t>
      </w:r>
      <w:proofErr w:type="spellStart"/>
      <w:r w:rsidRPr="00721A99">
        <w:rPr>
          <w:rFonts w:ascii="Times New Roman" w:hAnsi="Times New Roman" w:cs="Times New Roman"/>
          <w:kern w:val="2"/>
          <w:sz w:val="24"/>
          <w:szCs w:val="24"/>
        </w:rPr>
        <w:t>Oyeyinka</w:t>
      </w:r>
      <w:proofErr w:type="spellEnd"/>
      <w:r w:rsidRPr="00721A99">
        <w:rPr>
          <w:rFonts w:ascii="Times New Roman" w:hAnsi="Times New Roman" w:cs="Times New Roman"/>
          <w:kern w:val="2"/>
          <w:sz w:val="24"/>
          <w:szCs w:val="24"/>
        </w:rPr>
        <w:t>, 2018). It is a small perennial tree with a delicate and feathery canopy that grows to a height of 5–10 m, sometimes reaching 15 m (Fahey, 2019). It is indigenous to the Himalayan region of Nepal, India, Bangladesh, and Pakistan (Somali et al., 1984; Mughal et al., 1999</w:t>
      </w:r>
      <w:r w:rsidR="002D1FD1">
        <w:rPr>
          <w:rFonts w:ascii="Times New Roman" w:hAnsi="Times New Roman" w:cs="Times New Roman"/>
          <w:kern w:val="2"/>
          <w:sz w:val="24"/>
          <w:szCs w:val="24"/>
        </w:rPr>
        <w:t xml:space="preserve">; </w:t>
      </w:r>
      <w:proofErr w:type="spellStart"/>
      <w:r w:rsidR="002D1FD1">
        <w:rPr>
          <w:rFonts w:ascii="Times New Roman" w:hAnsi="Times New Roman" w:cs="Times New Roman"/>
          <w:kern w:val="2"/>
          <w:sz w:val="24"/>
          <w:szCs w:val="24"/>
        </w:rPr>
        <w:t>Devkota</w:t>
      </w:r>
      <w:proofErr w:type="spellEnd"/>
      <w:r w:rsidR="002D1FD1">
        <w:rPr>
          <w:rFonts w:ascii="Times New Roman" w:hAnsi="Times New Roman" w:cs="Times New Roman"/>
          <w:kern w:val="2"/>
          <w:sz w:val="24"/>
          <w:szCs w:val="24"/>
        </w:rPr>
        <w:t xml:space="preserve"> et al., 2025</w:t>
      </w:r>
      <w:r w:rsidRPr="00721A99">
        <w:rPr>
          <w:rFonts w:ascii="Times New Roman" w:hAnsi="Times New Roman" w:cs="Times New Roman"/>
          <w:kern w:val="2"/>
          <w:sz w:val="24"/>
          <w:szCs w:val="24"/>
        </w:rPr>
        <w:t xml:space="preserve">). However, it has been cultivated and adapted to environments far beyond its </w:t>
      </w:r>
      <w:r w:rsidR="00C93AFA" w:rsidRPr="00721A99">
        <w:rPr>
          <w:rFonts w:ascii="Times New Roman" w:hAnsi="Times New Roman" w:cs="Times New Roman"/>
          <w:kern w:val="2"/>
          <w:sz w:val="24"/>
          <w:szCs w:val="24"/>
        </w:rPr>
        <w:t>original</w:t>
      </w:r>
      <w:r w:rsidRPr="00721A99">
        <w:rPr>
          <w:rFonts w:ascii="Times New Roman" w:hAnsi="Times New Roman" w:cs="Times New Roman"/>
          <w:kern w:val="2"/>
          <w:sz w:val="24"/>
          <w:szCs w:val="24"/>
        </w:rPr>
        <w:t xml:space="preserve"> habitat, spreading across South Asia, numerous Southeast Asian nations, the </w:t>
      </w:r>
      <w:r w:rsidR="00C93AFA" w:rsidRPr="00721A99">
        <w:rPr>
          <w:rFonts w:ascii="Times New Roman" w:hAnsi="Times New Roman" w:cs="Times New Roman"/>
          <w:kern w:val="2"/>
          <w:sz w:val="24"/>
          <w:szCs w:val="24"/>
        </w:rPr>
        <w:t>Arabian</w:t>
      </w:r>
      <w:r w:rsidRPr="00721A99">
        <w:rPr>
          <w:rFonts w:ascii="Times New Roman" w:hAnsi="Times New Roman" w:cs="Times New Roman"/>
          <w:kern w:val="2"/>
          <w:sz w:val="24"/>
          <w:szCs w:val="24"/>
        </w:rPr>
        <w:t xml:space="preserve"> Peninsula, Tropical Africa, Central America, the Caribbean, and Tropical South America (</w:t>
      </w:r>
      <w:proofErr w:type="spellStart"/>
      <w:r w:rsidRPr="00721A99">
        <w:rPr>
          <w:rFonts w:ascii="Times New Roman" w:hAnsi="Times New Roman" w:cs="Times New Roman"/>
          <w:kern w:val="2"/>
          <w:sz w:val="24"/>
          <w:szCs w:val="24"/>
        </w:rPr>
        <w:t>Roloff</w:t>
      </w:r>
      <w:proofErr w:type="spellEnd"/>
      <w:r w:rsidRPr="00721A99">
        <w:rPr>
          <w:rFonts w:ascii="Times New Roman" w:hAnsi="Times New Roman" w:cs="Times New Roman"/>
          <w:kern w:val="2"/>
          <w:sz w:val="24"/>
          <w:szCs w:val="24"/>
        </w:rPr>
        <w:t xml:space="preserve"> et al., 2009</w:t>
      </w:r>
      <w:r w:rsidR="002D1FD1">
        <w:rPr>
          <w:rFonts w:ascii="Times New Roman" w:hAnsi="Times New Roman" w:cs="Times New Roman"/>
          <w:kern w:val="2"/>
          <w:sz w:val="24"/>
          <w:szCs w:val="24"/>
        </w:rPr>
        <w:t xml:space="preserve">; Ojha &amp; </w:t>
      </w:r>
      <w:proofErr w:type="spellStart"/>
      <w:r w:rsidR="002D1FD1">
        <w:rPr>
          <w:rFonts w:ascii="Times New Roman" w:hAnsi="Times New Roman" w:cs="Times New Roman"/>
          <w:kern w:val="2"/>
          <w:sz w:val="24"/>
          <w:szCs w:val="24"/>
        </w:rPr>
        <w:t>Mahara</w:t>
      </w:r>
      <w:proofErr w:type="spellEnd"/>
      <w:r w:rsidR="002D1FD1">
        <w:rPr>
          <w:rFonts w:ascii="Times New Roman" w:hAnsi="Times New Roman" w:cs="Times New Roman"/>
          <w:kern w:val="2"/>
          <w:sz w:val="24"/>
          <w:szCs w:val="24"/>
        </w:rPr>
        <w:t>, 2022</w:t>
      </w:r>
      <w:r w:rsidRPr="00721A99">
        <w:rPr>
          <w:rFonts w:ascii="Times New Roman" w:hAnsi="Times New Roman" w:cs="Times New Roman"/>
          <w:kern w:val="2"/>
          <w:sz w:val="24"/>
          <w:szCs w:val="24"/>
        </w:rPr>
        <w:t xml:space="preserve">). </w:t>
      </w:r>
      <w:proofErr w:type="spellStart"/>
      <w:r w:rsidRPr="00721A99">
        <w:rPr>
          <w:rFonts w:ascii="Times New Roman" w:hAnsi="Times New Roman" w:cs="Times New Roman"/>
          <w:kern w:val="2"/>
          <w:sz w:val="24"/>
          <w:szCs w:val="24"/>
        </w:rPr>
        <w:t>Uprety</w:t>
      </w:r>
      <w:proofErr w:type="spellEnd"/>
      <w:r w:rsidRPr="00721A99">
        <w:rPr>
          <w:rFonts w:ascii="Times New Roman" w:hAnsi="Times New Roman" w:cs="Times New Roman"/>
          <w:kern w:val="2"/>
          <w:sz w:val="24"/>
          <w:szCs w:val="24"/>
        </w:rPr>
        <w:t xml:space="preserve"> et al. (2012)</w:t>
      </w:r>
      <w:r w:rsidR="002D1FD1">
        <w:rPr>
          <w:rFonts w:ascii="Times New Roman" w:hAnsi="Times New Roman" w:cs="Times New Roman"/>
          <w:kern w:val="2"/>
          <w:sz w:val="24"/>
          <w:szCs w:val="24"/>
        </w:rPr>
        <w:t xml:space="preserve"> and Ghimire et al. (2022)</w:t>
      </w:r>
      <w:r w:rsidRPr="00721A99">
        <w:rPr>
          <w:rFonts w:ascii="Times New Roman" w:hAnsi="Times New Roman" w:cs="Times New Roman"/>
          <w:kern w:val="2"/>
          <w:sz w:val="24"/>
          <w:szCs w:val="24"/>
        </w:rPr>
        <w:t xml:space="preserve">, in their assessment of the </w:t>
      </w:r>
      <w:r w:rsidR="00C93AFA" w:rsidRPr="00721A99">
        <w:rPr>
          <w:rFonts w:ascii="Times New Roman" w:hAnsi="Times New Roman" w:cs="Times New Roman"/>
          <w:kern w:val="2"/>
          <w:sz w:val="24"/>
          <w:szCs w:val="24"/>
        </w:rPr>
        <w:t>cultivation</w:t>
      </w:r>
      <w:r w:rsidRPr="00721A99">
        <w:rPr>
          <w:rFonts w:ascii="Times New Roman" w:hAnsi="Times New Roman" w:cs="Times New Roman"/>
          <w:kern w:val="2"/>
          <w:sz w:val="24"/>
          <w:szCs w:val="24"/>
        </w:rPr>
        <w:t xml:space="preserve"> of Moringa trees in Nepal, recommended that optimum areas for growing Moringa trees include the Terai, Siwalik, and Middle Mountain regions</w:t>
      </w:r>
      <w:r w:rsidR="002D1FD1">
        <w:rPr>
          <w:rFonts w:ascii="Times New Roman" w:hAnsi="Times New Roman" w:cs="Times New Roman"/>
          <w:kern w:val="2"/>
          <w:sz w:val="24"/>
          <w:szCs w:val="24"/>
        </w:rPr>
        <w:t>,</w:t>
      </w:r>
      <w:r w:rsidRPr="00721A99">
        <w:rPr>
          <w:rFonts w:ascii="Times New Roman" w:hAnsi="Times New Roman" w:cs="Times New Roman"/>
          <w:kern w:val="2"/>
          <w:sz w:val="24"/>
          <w:szCs w:val="24"/>
        </w:rPr>
        <w:t xml:space="preserve"> attributed to their </w:t>
      </w:r>
      <w:r w:rsidR="00C93AFA" w:rsidRPr="00721A99">
        <w:rPr>
          <w:rFonts w:ascii="Times New Roman" w:hAnsi="Times New Roman" w:cs="Times New Roman"/>
          <w:kern w:val="2"/>
          <w:sz w:val="24"/>
          <w:szCs w:val="24"/>
        </w:rPr>
        <w:t>elevation</w:t>
      </w:r>
      <w:r w:rsidRPr="00721A99">
        <w:rPr>
          <w:rFonts w:ascii="Times New Roman" w:hAnsi="Times New Roman" w:cs="Times New Roman"/>
          <w:kern w:val="2"/>
          <w:sz w:val="24"/>
          <w:szCs w:val="24"/>
        </w:rPr>
        <w:t xml:space="preserve"> and favorable climatic factors. It thrives well in a range of climates, from warm tropical conditions at sea level to sub-tropical environments, reaching heights of up to 3,000 ft (Li and Siddique, 2018; Thapa et al., 2019). The ideal soil for Moringa </w:t>
      </w:r>
      <w:r w:rsidR="00C93AFA" w:rsidRPr="00721A99">
        <w:rPr>
          <w:rFonts w:ascii="Times New Roman" w:hAnsi="Times New Roman" w:cs="Times New Roman"/>
          <w:kern w:val="2"/>
          <w:sz w:val="24"/>
          <w:szCs w:val="24"/>
        </w:rPr>
        <w:t>cultivation</w:t>
      </w:r>
      <w:r w:rsidRPr="00721A99">
        <w:rPr>
          <w:rFonts w:ascii="Times New Roman" w:hAnsi="Times New Roman" w:cs="Times New Roman"/>
          <w:kern w:val="2"/>
          <w:sz w:val="24"/>
          <w:szCs w:val="24"/>
        </w:rPr>
        <w:t xml:space="preserve"> is well-drained sandy loam or loam soil; however, it can adapt to various soil types, except for dense clay in shallow hill regions (</w:t>
      </w:r>
      <w:proofErr w:type="spellStart"/>
      <w:r w:rsidRPr="00721A99">
        <w:rPr>
          <w:rFonts w:ascii="Times New Roman" w:hAnsi="Times New Roman" w:cs="Times New Roman"/>
          <w:kern w:val="2"/>
          <w:sz w:val="24"/>
          <w:szCs w:val="24"/>
        </w:rPr>
        <w:t>Omonhinmin</w:t>
      </w:r>
      <w:proofErr w:type="spellEnd"/>
      <w:r w:rsidRPr="00721A99">
        <w:rPr>
          <w:rFonts w:ascii="Times New Roman" w:hAnsi="Times New Roman" w:cs="Times New Roman"/>
          <w:kern w:val="2"/>
          <w:sz w:val="24"/>
          <w:szCs w:val="24"/>
        </w:rPr>
        <w:t xml:space="preserve"> et al., 2020</w:t>
      </w:r>
      <w:r w:rsidR="00116E08">
        <w:rPr>
          <w:rFonts w:ascii="Times New Roman" w:hAnsi="Times New Roman" w:cs="Times New Roman"/>
          <w:kern w:val="2"/>
          <w:sz w:val="24"/>
          <w:szCs w:val="24"/>
        </w:rPr>
        <w:t xml:space="preserve">; </w:t>
      </w:r>
      <w:proofErr w:type="spellStart"/>
      <w:r w:rsidR="00116E08">
        <w:rPr>
          <w:rFonts w:ascii="Times New Roman" w:hAnsi="Times New Roman" w:cs="Times New Roman"/>
          <w:kern w:val="2"/>
          <w:sz w:val="24"/>
          <w:szCs w:val="24"/>
        </w:rPr>
        <w:t>Subedi</w:t>
      </w:r>
      <w:proofErr w:type="spellEnd"/>
      <w:r w:rsidR="00116E08">
        <w:rPr>
          <w:rFonts w:ascii="Times New Roman" w:hAnsi="Times New Roman" w:cs="Times New Roman"/>
          <w:kern w:val="2"/>
          <w:sz w:val="24"/>
          <w:szCs w:val="24"/>
        </w:rPr>
        <w:t xml:space="preserve"> et al 2022c; </w:t>
      </w:r>
      <w:proofErr w:type="spellStart"/>
      <w:r w:rsidR="00116E08">
        <w:rPr>
          <w:rFonts w:ascii="Times New Roman" w:hAnsi="Times New Roman" w:cs="Times New Roman"/>
          <w:kern w:val="2"/>
          <w:sz w:val="24"/>
          <w:szCs w:val="24"/>
        </w:rPr>
        <w:t>Subedi</w:t>
      </w:r>
      <w:proofErr w:type="spellEnd"/>
      <w:r w:rsidR="00116E08">
        <w:rPr>
          <w:rFonts w:ascii="Times New Roman" w:hAnsi="Times New Roman" w:cs="Times New Roman"/>
          <w:kern w:val="2"/>
          <w:sz w:val="24"/>
          <w:szCs w:val="24"/>
        </w:rPr>
        <w:t xml:space="preserve"> </w:t>
      </w:r>
      <w:r w:rsidR="002D1FD1">
        <w:rPr>
          <w:rFonts w:ascii="Times New Roman" w:hAnsi="Times New Roman" w:cs="Times New Roman"/>
          <w:kern w:val="2"/>
          <w:sz w:val="24"/>
          <w:szCs w:val="24"/>
        </w:rPr>
        <w:t>et al., 2025</w:t>
      </w:r>
      <w:r w:rsidRPr="00721A99">
        <w:rPr>
          <w:rFonts w:ascii="Times New Roman" w:hAnsi="Times New Roman" w:cs="Times New Roman"/>
          <w:kern w:val="2"/>
          <w:sz w:val="24"/>
          <w:szCs w:val="24"/>
        </w:rPr>
        <w:t>).</w:t>
      </w:r>
      <w:r w:rsidR="0095215A" w:rsidRPr="00721A99">
        <w:rPr>
          <w:rFonts w:ascii="Times New Roman" w:hAnsi="Times New Roman" w:cs="Times New Roman"/>
          <w:kern w:val="2"/>
          <w:sz w:val="24"/>
          <w:szCs w:val="24"/>
        </w:rPr>
        <w:t xml:space="preserve"> I</w:t>
      </w:r>
      <w:r w:rsidRPr="00721A99">
        <w:rPr>
          <w:rFonts w:ascii="Times New Roman" w:hAnsi="Times New Roman" w:cs="Times New Roman"/>
          <w:kern w:val="2"/>
          <w:sz w:val="24"/>
          <w:szCs w:val="24"/>
        </w:rPr>
        <w:t xml:space="preserve">t can flourish well in soil with a pH ranging from slightly acidic to alkaline (5.0-9.0), </w:t>
      </w:r>
      <w:r w:rsidR="00C93AFA" w:rsidRPr="00721A99">
        <w:rPr>
          <w:rFonts w:ascii="Times New Roman" w:hAnsi="Times New Roman" w:cs="Times New Roman"/>
          <w:kern w:val="2"/>
          <w:sz w:val="24"/>
          <w:szCs w:val="24"/>
        </w:rPr>
        <w:t>accompanied</w:t>
      </w:r>
      <w:r w:rsidRPr="00721A99">
        <w:rPr>
          <w:rFonts w:ascii="Times New Roman" w:hAnsi="Times New Roman" w:cs="Times New Roman"/>
          <w:kern w:val="2"/>
          <w:sz w:val="24"/>
          <w:szCs w:val="24"/>
        </w:rPr>
        <w:t xml:space="preserve"> by an annual rainfall between 250 and 3000 mm (Kumar et al., 2019</w:t>
      </w:r>
      <w:r w:rsidR="002D1FD1">
        <w:rPr>
          <w:rFonts w:ascii="Times New Roman" w:hAnsi="Times New Roman" w:cs="Times New Roman"/>
          <w:kern w:val="2"/>
          <w:sz w:val="24"/>
          <w:szCs w:val="24"/>
        </w:rPr>
        <w:t>; Khadka et al., 2023</w:t>
      </w:r>
      <w:r w:rsidRPr="00721A99">
        <w:rPr>
          <w:rFonts w:ascii="Times New Roman" w:hAnsi="Times New Roman" w:cs="Times New Roman"/>
          <w:kern w:val="2"/>
          <w:sz w:val="24"/>
          <w:szCs w:val="24"/>
        </w:rPr>
        <w:t xml:space="preserve">). It </w:t>
      </w:r>
      <w:r w:rsidR="0095215A" w:rsidRPr="00721A99">
        <w:rPr>
          <w:rFonts w:ascii="Times New Roman" w:hAnsi="Times New Roman" w:cs="Times New Roman"/>
          <w:kern w:val="2"/>
          <w:sz w:val="24"/>
          <w:szCs w:val="24"/>
        </w:rPr>
        <w:t>can</w:t>
      </w:r>
      <w:r w:rsidRPr="00721A99">
        <w:rPr>
          <w:rFonts w:ascii="Times New Roman" w:hAnsi="Times New Roman" w:cs="Times New Roman"/>
          <w:kern w:val="2"/>
          <w:sz w:val="24"/>
          <w:szCs w:val="24"/>
        </w:rPr>
        <w:t xml:space="preserve">not survive under prolonged flooding and poor drainage. It is propagated sexually through direct seeding, seedling transplanting, and </w:t>
      </w:r>
      <w:r w:rsidR="002D1FD1">
        <w:rPr>
          <w:rFonts w:ascii="Times New Roman" w:hAnsi="Times New Roman" w:cs="Times New Roman"/>
          <w:kern w:val="2"/>
          <w:sz w:val="24"/>
          <w:szCs w:val="24"/>
        </w:rPr>
        <w:t>vegetatively</w:t>
      </w:r>
      <w:r w:rsidRPr="00721A99">
        <w:rPr>
          <w:rFonts w:ascii="Times New Roman" w:hAnsi="Times New Roman" w:cs="Times New Roman"/>
          <w:kern w:val="2"/>
          <w:sz w:val="24"/>
          <w:szCs w:val="24"/>
        </w:rPr>
        <w:t xml:space="preserve"> through stem cuttings (</w:t>
      </w:r>
      <w:proofErr w:type="spellStart"/>
      <w:r w:rsidRPr="00721A99">
        <w:rPr>
          <w:rFonts w:ascii="Times New Roman" w:hAnsi="Times New Roman" w:cs="Times New Roman"/>
          <w:kern w:val="2"/>
          <w:sz w:val="24"/>
          <w:szCs w:val="24"/>
        </w:rPr>
        <w:t>Palada</w:t>
      </w:r>
      <w:proofErr w:type="spellEnd"/>
      <w:r w:rsidRPr="00721A99">
        <w:rPr>
          <w:rFonts w:ascii="Times New Roman" w:hAnsi="Times New Roman" w:cs="Times New Roman"/>
          <w:kern w:val="2"/>
          <w:sz w:val="24"/>
          <w:szCs w:val="24"/>
        </w:rPr>
        <w:t xml:space="preserve"> and Chang, 2003).</w:t>
      </w:r>
    </w:p>
    <w:p w14:paraId="21BD6851" w14:textId="24F48EDB" w:rsidR="0095215A" w:rsidRPr="00721A99" w:rsidRDefault="00ED6ADD" w:rsidP="00721A99">
      <w:pPr>
        <w:spacing w:line="240" w:lineRule="auto"/>
        <w:jc w:val="both"/>
        <w:rPr>
          <w:rFonts w:ascii="Times New Roman" w:hAnsi="Times New Roman" w:cs="Times New Roman"/>
          <w:kern w:val="2"/>
          <w:sz w:val="24"/>
          <w:szCs w:val="24"/>
        </w:rPr>
      </w:pPr>
      <w:r w:rsidRPr="00721A99">
        <w:rPr>
          <w:rFonts w:ascii="Times New Roman" w:hAnsi="Times New Roman" w:cs="Times New Roman"/>
          <w:kern w:val="2"/>
          <w:sz w:val="24"/>
          <w:szCs w:val="24"/>
        </w:rPr>
        <w:t>It is esteemed as a versatile plant due to its multiple uses (</w:t>
      </w:r>
      <w:proofErr w:type="spellStart"/>
      <w:r w:rsidRPr="00721A99">
        <w:rPr>
          <w:rFonts w:ascii="Times New Roman" w:hAnsi="Times New Roman" w:cs="Times New Roman"/>
          <w:kern w:val="2"/>
          <w:sz w:val="24"/>
          <w:szCs w:val="24"/>
        </w:rPr>
        <w:t>Siddhuraju</w:t>
      </w:r>
      <w:proofErr w:type="spellEnd"/>
      <w:r w:rsidRPr="00721A99">
        <w:rPr>
          <w:rFonts w:ascii="Times New Roman" w:hAnsi="Times New Roman" w:cs="Times New Roman"/>
          <w:kern w:val="2"/>
          <w:sz w:val="24"/>
          <w:szCs w:val="24"/>
        </w:rPr>
        <w:t xml:space="preserve"> and Becker, 2003). Different parts of this plant, comprising the leaves, seeds, roots, flowers, fruits, barks, and immature pods, have different pharmacological and biotechnological potentials and can be used as a source of proteins, vitamins, and minerals. It is said to provide 7 times more vitamin C than oranges, 10 times more vitamin A than carrots, 17 times more calcium than milk, 9 times more protein than yogurt, 15 times more potassium than bananas, and 25 times more iron than spinach (Rockwood et al., 2013). </w:t>
      </w:r>
      <w:r w:rsidR="0095215A" w:rsidRPr="00721A99">
        <w:rPr>
          <w:rFonts w:ascii="Times New Roman" w:hAnsi="Times New Roman" w:cs="Times New Roman"/>
          <w:kern w:val="2"/>
          <w:sz w:val="24"/>
          <w:szCs w:val="24"/>
        </w:rPr>
        <w:t>It also has</w:t>
      </w:r>
      <w:r w:rsidRPr="00721A99">
        <w:rPr>
          <w:rFonts w:ascii="Times New Roman" w:hAnsi="Times New Roman" w:cs="Times New Roman"/>
          <w:kern w:val="2"/>
          <w:sz w:val="24"/>
          <w:szCs w:val="24"/>
        </w:rPr>
        <w:t xml:space="preserve"> anti-inflammatory, antitumor, diuretic, anti-ulcer, cholesterol-lowering, </w:t>
      </w:r>
      <w:r w:rsidR="00C93AFA" w:rsidRPr="00721A99">
        <w:rPr>
          <w:rFonts w:ascii="Times New Roman" w:hAnsi="Times New Roman" w:cs="Times New Roman"/>
          <w:kern w:val="2"/>
          <w:sz w:val="24"/>
          <w:szCs w:val="24"/>
        </w:rPr>
        <w:t>antihypertensive</w:t>
      </w:r>
      <w:r w:rsidR="002D1FD1">
        <w:rPr>
          <w:rFonts w:ascii="Times New Roman" w:hAnsi="Times New Roman" w:cs="Times New Roman"/>
          <w:kern w:val="2"/>
          <w:sz w:val="24"/>
          <w:szCs w:val="24"/>
        </w:rPr>
        <w:t>,</w:t>
      </w:r>
      <w:r w:rsidRPr="00721A99">
        <w:rPr>
          <w:rFonts w:ascii="Times New Roman" w:hAnsi="Times New Roman" w:cs="Times New Roman"/>
          <w:kern w:val="2"/>
          <w:sz w:val="24"/>
          <w:szCs w:val="24"/>
        </w:rPr>
        <w:t xml:space="preserve"> antidiabetic, antibacterial, antioxidant, hepatoprotective, and antifungal properties (Walia et al., 2022</w:t>
      </w:r>
      <w:r w:rsidR="00116E08">
        <w:rPr>
          <w:rFonts w:ascii="Times New Roman" w:hAnsi="Times New Roman" w:cs="Times New Roman"/>
          <w:kern w:val="2"/>
          <w:sz w:val="24"/>
          <w:szCs w:val="24"/>
        </w:rPr>
        <w:t xml:space="preserve">; Joshi et al., 2022; </w:t>
      </w:r>
      <w:proofErr w:type="spellStart"/>
      <w:r w:rsidR="00116E08">
        <w:rPr>
          <w:rFonts w:ascii="Times New Roman" w:hAnsi="Times New Roman" w:cs="Times New Roman"/>
          <w:kern w:val="2"/>
          <w:sz w:val="24"/>
          <w:szCs w:val="24"/>
        </w:rPr>
        <w:t>Dahal</w:t>
      </w:r>
      <w:proofErr w:type="spellEnd"/>
      <w:r w:rsidR="00116E08">
        <w:rPr>
          <w:rFonts w:ascii="Times New Roman" w:hAnsi="Times New Roman" w:cs="Times New Roman"/>
          <w:kern w:val="2"/>
          <w:sz w:val="24"/>
          <w:szCs w:val="24"/>
        </w:rPr>
        <w:t xml:space="preserve"> et al., 2025</w:t>
      </w:r>
      <w:r w:rsidRPr="00721A99">
        <w:rPr>
          <w:rFonts w:ascii="Times New Roman" w:hAnsi="Times New Roman" w:cs="Times New Roman"/>
          <w:kern w:val="2"/>
          <w:sz w:val="24"/>
          <w:szCs w:val="24"/>
        </w:rPr>
        <w:t>). It is promoted by WHO as an alternative food source to treat malnutrition</w:t>
      </w:r>
      <w:r w:rsidR="00486721"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(Sreelatha et al., 2009</w:t>
      </w:r>
      <w:r w:rsidR="00116E08">
        <w:rPr>
          <w:rFonts w:ascii="Times New Roman" w:hAnsi="Times New Roman" w:cs="Times New Roman"/>
          <w:kern w:val="2"/>
          <w:sz w:val="24"/>
          <w:szCs w:val="24"/>
        </w:rPr>
        <w:t xml:space="preserve">; Ojha et al., 2023; </w:t>
      </w:r>
      <w:proofErr w:type="spellStart"/>
      <w:r w:rsidR="00116E08">
        <w:rPr>
          <w:rFonts w:ascii="Times New Roman" w:hAnsi="Times New Roman" w:cs="Times New Roman"/>
          <w:kern w:val="2"/>
          <w:sz w:val="24"/>
          <w:szCs w:val="24"/>
        </w:rPr>
        <w:t>Subedi</w:t>
      </w:r>
      <w:proofErr w:type="spellEnd"/>
      <w:r w:rsidR="00116E08">
        <w:rPr>
          <w:rFonts w:ascii="Times New Roman" w:hAnsi="Times New Roman" w:cs="Times New Roman"/>
          <w:kern w:val="2"/>
          <w:sz w:val="24"/>
          <w:szCs w:val="24"/>
        </w:rPr>
        <w:t xml:space="preserve"> et al., 2022a</w:t>
      </w:r>
      <w:r w:rsidRPr="00721A99">
        <w:rPr>
          <w:rFonts w:ascii="Times New Roman" w:hAnsi="Times New Roman" w:cs="Times New Roman"/>
          <w:kern w:val="2"/>
          <w:sz w:val="24"/>
          <w:szCs w:val="24"/>
        </w:rPr>
        <w:t>) and regarded as a significant food during famines, because of its tuberous roots, which give it a great tolerance to drought and arid conditions (</w:t>
      </w:r>
      <w:proofErr w:type="spellStart"/>
      <w:r w:rsidRPr="00721A99">
        <w:rPr>
          <w:rFonts w:ascii="Times New Roman" w:hAnsi="Times New Roman" w:cs="Times New Roman"/>
          <w:kern w:val="2"/>
          <w:sz w:val="24"/>
          <w:szCs w:val="24"/>
        </w:rPr>
        <w:t>Kunyanga</w:t>
      </w:r>
      <w:proofErr w:type="spellEnd"/>
      <w:r w:rsidRPr="00721A99">
        <w:rPr>
          <w:rFonts w:ascii="Times New Roman" w:hAnsi="Times New Roman" w:cs="Times New Roman"/>
          <w:kern w:val="2"/>
          <w:sz w:val="24"/>
          <w:szCs w:val="24"/>
        </w:rPr>
        <w:t xml:space="preserve"> et al., 2013</w:t>
      </w:r>
      <w:r w:rsidR="00116E08">
        <w:rPr>
          <w:rFonts w:ascii="Times New Roman" w:hAnsi="Times New Roman" w:cs="Times New Roman"/>
          <w:kern w:val="2"/>
          <w:sz w:val="24"/>
          <w:szCs w:val="24"/>
        </w:rPr>
        <w:t xml:space="preserve">; </w:t>
      </w:r>
      <w:proofErr w:type="spellStart"/>
      <w:r w:rsidR="00116E08">
        <w:rPr>
          <w:rFonts w:ascii="Times New Roman" w:hAnsi="Times New Roman" w:cs="Times New Roman"/>
          <w:kern w:val="2"/>
          <w:sz w:val="24"/>
          <w:szCs w:val="24"/>
        </w:rPr>
        <w:t>Subedi</w:t>
      </w:r>
      <w:proofErr w:type="spellEnd"/>
      <w:r w:rsidR="00116E08">
        <w:rPr>
          <w:rFonts w:ascii="Times New Roman" w:hAnsi="Times New Roman" w:cs="Times New Roman"/>
          <w:kern w:val="2"/>
          <w:sz w:val="24"/>
          <w:szCs w:val="24"/>
        </w:rPr>
        <w:t xml:space="preserve"> et al., 2022b; </w:t>
      </w:r>
      <w:proofErr w:type="spellStart"/>
      <w:r w:rsidR="00116E08">
        <w:rPr>
          <w:rFonts w:ascii="Times New Roman" w:hAnsi="Times New Roman" w:cs="Times New Roman"/>
          <w:kern w:val="2"/>
          <w:sz w:val="24"/>
          <w:szCs w:val="24"/>
        </w:rPr>
        <w:t>Mahara</w:t>
      </w:r>
      <w:proofErr w:type="spellEnd"/>
      <w:r w:rsidR="00116E08">
        <w:rPr>
          <w:rFonts w:ascii="Times New Roman" w:hAnsi="Times New Roman" w:cs="Times New Roman"/>
          <w:kern w:val="2"/>
          <w:sz w:val="24"/>
          <w:szCs w:val="24"/>
        </w:rPr>
        <w:t xml:space="preserve"> et al., 2022</w:t>
      </w:r>
      <w:r w:rsidRPr="00721A99">
        <w:rPr>
          <w:rFonts w:ascii="Times New Roman" w:hAnsi="Times New Roman" w:cs="Times New Roman"/>
          <w:kern w:val="2"/>
          <w:sz w:val="24"/>
          <w:szCs w:val="24"/>
        </w:rPr>
        <w:t xml:space="preserve">). Moreover, it plays a crucial role in mitigating climate change and raising the smallholders' earnings. </w:t>
      </w:r>
    </w:p>
    <w:p w14:paraId="453E4A8A" w14:textId="34744B1A" w:rsidR="00C778B5" w:rsidRPr="00721A99" w:rsidRDefault="00ED6ADD"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kern w:val="2"/>
          <w:sz w:val="24"/>
          <w:szCs w:val="24"/>
        </w:rPr>
        <w:lastRenderedPageBreak/>
        <w:t xml:space="preserve">In the </w:t>
      </w:r>
      <w:proofErr w:type="spellStart"/>
      <w:r w:rsidRPr="00721A99">
        <w:rPr>
          <w:rFonts w:ascii="Times New Roman" w:hAnsi="Times New Roman" w:cs="Times New Roman"/>
          <w:kern w:val="2"/>
          <w:sz w:val="24"/>
          <w:szCs w:val="24"/>
        </w:rPr>
        <w:t>Churia</w:t>
      </w:r>
      <w:proofErr w:type="spellEnd"/>
      <w:r w:rsidRPr="00721A99">
        <w:rPr>
          <w:rFonts w:ascii="Times New Roman" w:hAnsi="Times New Roman" w:cs="Times New Roman"/>
          <w:kern w:val="2"/>
          <w:sz w:val="24"/>
          <w:szCs w:val="24"/>
        </w:rPr>
        <w:t xml:space="preserve"> region</w:t>
      </w:r>
      <w:r w:rsidR="0095215A" w:rsidRPr="00721A99">
        <w:rPr>
          <w:rFonts w:ascii="Times New Roman" w:hAnsi="Times New Roman" w:cs="Times New Roman"/>
          <w:kern w:val="2"/>
          <w:sz w:val="24"/>
          <w:szCs w:val="24"/>
        </w:rPr>
        <w:t xml:space="preserve"> of Nepal</w:t>
      </w:r>
      <w:r w:rsidRPr="00721A99">
        <w:rPr>
          <w:rFonts w:ascii="Times New Roman" w:hAnsi="Times New Roman" w:cs="Times New Roman"/>
          <w:kern w:val="2"/>
          <w:sz w:val="24"/>
          <w:szCs w:val="24"/>
        </w:rPr>
        <w:t xml:space="preserve">, moringa might be a suitable choice for reclaiming marginal lands with little rainfall and growing in poor soil conditions. The Moringa tree can absorb carbon 50 times more compared to the Japanese cedar tree and also twenty times (20x) higher than that of general </w:t>
      </w:r>
      <w:r w:rsidR="00C93AFA" w:rsidRPr="00721A99">
        <w:rPr>
          <w:rFonts w:ascii="Times New Roman" w:hAnsi="Times New Roman" w:cs="Times New Roman"/>
          <w:kern w:val="2"/>
          <w:sz w:val="24"/>
          <w:szCs w:val="24"/>
        </w:rPr>
        <w:t>vegetation</w:t>
      </w:r>
      <w:r w:rsidRPr="00721A99">
        <w:rPr>
          <w:rFonts w:ascii="Times New Roman" w:hAnsi="Times New Roman" w:cs="Times New Roman"/>
          <w:kern w:val="2"/>
          <w:sz w:val="24"/>
          <w:szCs w:val="24"/>
        </w:rPr>
        <w:t xml:space="preserve"> (Villafuerte &amp; </w:t>
      </w:r>
      <w:proofErr w:type="spellStart"/>
      <w:r w:rsidRPr="00721A99">
        <w:rPr>
          <w:rFonts w:ascii="Times New Roman" w:hAnsi="Times New Roman" w:cs="Times New Roman"/>
          <w:kern w:val="2"/>
          <w:sz w:val="24"/>
          <w:szCs w:val="24"/>
        </w:rPr>
        <w:t>Villafurte-Abonal</w:t>
      </w:r>
      <w:proofErr w:type="spellEnd"/>
      <w:r w:rsidRPr="00721A99">
        <w:rPr>
          <w:rFonts w:ascii="Times New Roman" w:hAnsi="Times New Roman" w:cs="Times New Roman"/>
          <w:kern w:val="2"/>
          <w:sz w:val="24"/>
          <w:szCs w:val="24"/>
        </w:rPr>
        <w:t xml:space="preserve">, 2009). It has a lot of potential from an </w:t>
      </w:r>
      <w:proofErr w:type="spellStart"/>
      <w:r w:rsidRPr="00721A99">
        <w:rPr>
          <w:rFonts w:ascii="Times New Roman" w:hAnsi="Times New Roman" w:cs="Times New Roman"/>
          <w:kern w:val="2"/>
          <w:sz w:val="24"/>
          <w:szCs w:val="24"/>
        </w:rPr>
        <w:t>agro</w:t>
      </w:r>
      <w:proofErr w:type="spellEnd"/>
      <w:r w:rsidRPr="00721A99">
        <w:rPr>
          <w:rFonts w:ascii="Times New Roman" w:hAnsi="Times New Roman" w:cs="Times New Roman"/>
          <w:kern w:val="2"/>
          <w:sz w:val="24"/>
          <w:szCs w:val="24"/>
        </w:rPr>
        <w:t xml:space="preserve">-forestry perspective as well. According to </w:t>
      </w:r>
      <w:proofErr w:type="spellStart"/>
      <w:r w:rsidRPr="00721A99">
        <w:rPr>
          <w:rFonts w:ascii="Times New Roman" w:hAnsi="Times New Roman" w:cs="Times New Roman"/>
          <w:kern w:val="2"/>
          <w:sz w:val="24"/>
          <w:szCs w:val="24"/>
        </w:rPr>
        <w:t>Shode</w:t>
      </w:r>
      <w:proofErr w:type="spellEnd"/>
      <w:r w:rsidRPr="00721A99">
        <w:rPr>
          <w:rFonts w:ascii="Times New Roman" w:hAnsi="Times New Roman" w:cs="Times New Roman"/>
          <w:kern w:val="2"/>
          <w:sz w:val="24"/>
          <w:szCs w:val="24"/>
        </w:rPr>
        <w:t xml:space="preserve"> &amp; </w:t>
      </w:r>
      <w:proofErr w:type="spellStart"/>
      <w:r w:rsidRPr="00721A99">
        <w:rPr>
          <w:rFonts w:ascii="Times New Roman" w:hAnsi="Times New Roman" w:cs="Times New Roman"/>
          <w:kern w:val="2"/>
          <w:sz w:val="24"/>
          <w:szCs w:val="24"/>
        </w:rPr>
        <w:t>Amanuel</w:t>
      </w:r>
      <w:proofErr w:type="spellEnd"/>
      <w:r w:rsidRPr="00721A99">
        <w:rPr>
          <w:rFonts w:ascii="Times New Roman" w:hAnsi="Times New Roman" w:cs="Times New Roman"/>
          <w:kern w:val="2"/>
          <w:sz w:val="24"/>
          <w:szCs w:val="24"/>
        </w:rPr>
        <w:t xml:space="preserve"> (2016), </w:t>
      </w:r>
      <w:r w:rsidR="0095215A" w:rsidRPr="00721A99">
        <w:rPr>
          <w:rFonts w:ascii="Times New Roman" w:hAnsi="Times New Roman" w:cs="Times New Roman"/>
          <w:kern w:val="2"/>
          <w:sz w:val="24"/>
          <w:szCs w:val="24"/>
        </w:rPr>
        <w:t>a</w:t>
      </w:r>
      <w:r w:rsidRPr="00721A99">
        <w:rPr>
          <w:rFonts w:ascii="Times New Roman" w:hAnsi="Times New Roman" w:cs="Times New Roman"/>
          <w:kern w:val="2"/>
          <w:sz w:val="24"/>
          <w:szCs w:val="24"/>
        </w:rPr>
        <w:t xml:space="preserve">groforestry systems that integrate Moringa with other crops demonstrated higher profitability </w:t>
      </w:r>
      <w:r w:rsidR="00C93AFA" w:rsidRPr="00721A99">
        <w:rPr>
          <w:rFonts w:ascii="Times New Roman" w:hAnsi="Times New Roman" w:cs="Times New Roman"/>
          <w:kern w:val="2"/>
          <w:sz w:val="24"/>
          <w:szCs w:val="24"/>
        </w:rPr>
        <w:t>compared</w:t>
      </w:r>
      <w:r w:rsidRPr="00721A99">
        <w:rPr>
          <w:rFonts w:ascii="Times New Roman" w:hAnsi="Times New Roman" w:cs="Times New Roman"/>
          <w:kern w:val="2"/>
          <w:sz w:val="24"/>
          <w:szCs w:val="24"/>
        </w:rPr>
        <w:t xml:space="preserve"> to monocropping.</w:t>
      </w:r>
      <w:r w:rsidR="0095215A"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The promotion of Moringa is of great concern from the perspectives of biodiversity, ethnobotanical, dietary, and bioprospecting (Katherine et al., 2004</w:t>
      </w:r>
      <w:r w:rsidR="002D1FD1">
        <w:rPr>
          <w:rFonts w:ascii="Times New Roman" w:hAnsi="Times New Roman" w:cs="Times New Roman"/>
          <w:kern w:val="2"/>
          <w:sz w:val="24"/>
          <w:szCs w:val="24"/>
        </w:rPr>
        <w:t xml:space="preserve">; </w:t>
      </w:r>
      <w:proofErr w:type="spellStart"/>
      <w:r w:rsidR="002D1FD1">
        <w:rPr>
          <w:rFonts w:ascii="Times New Roman" w:hAnsi="Times New Roman" w:cs="Times New Roman"/>
          <w:kern w:val="2"/>
          <w:sz w:val="24"/>
          <w:szCs w:val="24"/>
        </w:rPr>
        <w:t>Devkota</w:t>
      </w:r>
      <w:proofErr w:type="spellEnd"/>
      <w:r w:rsidR="002D1FD1">
        <w:rPr>
          <w:rFonts w:ascii="Times New Roman" w:hAnsi="Times New Roman" w:cs="Times New Roman"/>
          <w:kern w:val="2"/>
          <w:sz w:val="24"/>
          <w:szCs w:val="24"/>
        </w:rPr>
        <w:t xml:space="preserve"> et al., 2025</w:t>
      </w:r>
      <w:r w:rsidRPr="00721A99">
        <w:rPr>
          <w:rFonts w:ascii="Times New Roman" w:hAnsi="Times New Roman" w:cs="Times New Roman"/>
          <w:kern w:val="2"/>
          <w:sz w:val="24"/>
          <w:szCs w:val="24"/>
        </w:rPr>
        <w:t xml:space="preserve">). </w:t>
      </w:r>
      <w:r w:rsidR="00C93AFA" w:rsidRPr="00721A99">
        <w:rPr>
          <w:rFonts w:ascii="Times New Roman" w:hAnsi="Times New Roman" w:cs="Times New Roman"/>
          <w:kern w:val="2"/>
          <w:sz w:val="24"/>
          <w:szCs w:val="24"/>
        </w:rPr>
        <w:t>Globally</w:t>
      </w:r>
      <w:r w:rsidRPr="00721A99">
        <w:rPr>
          <w:rFonts w:ascii="Times New Roman" w:hAnsi="Times New Roman" w:cs="Times New Roman"/>
          <w:kern w:val="2"/>
          <w:sz w:val="24"/>
          <w:szCs w:val="24"/>
        </w:rPr>
        <w:t xml:space="preserve">, it has been commercially cultivated, and many research institutions are involved in research work for its promotion. But in Nepal, this plant is neglected and </w:t>
      </w:r>
      <w:r w:rsidR="00C93AFA" w:rsidRPr="00721A99">
        <w:rPr>
          <w:rFonts w:ascii="Times New Roman" w:hAnsi="Times New Roman" w:cs="Times New Roman"/>
          <w:kern w:val="2"/>
          <w:sz w:val="24"/>
          <w:szCs w:val="24"/>
        </w:rPr>
        <w:t>underutilized</w:t>
      </w:r>
      <w:r w:rsidRPr="00721A99">
        <w:rPr>
          <w:rFonts w:ascii="Times New Roman" w:hAnsi="Times New Roman" w:cs="Times New Roman"/>
          <w:kern w:val="2"/>
          <w:sz w:val="24"/>
          <w:szCs w:val="24"/>
        </w:rPr>
        <w:t xml:space="preserve">. In the Terai regions of Nepal, the Moringa plant has been cultivated </w:t>
      </w:r>
      <w:r w:rsidR="00C93AFA" w:rsidRPr="00721A99">
        <w:rPr>
          <w:rFonts w:ascii="Times New Roman" w:hAnsi="Times New Roman" w:cs="Times New Roman"/>
          <w:kern w:val="2"/>
          <w:sz w:val="24"/>
          <w:szCs w:val="24"/>
        </w:rPr>
        <w:t>traditionally</w:t>
      </w:r>
      <w:r w:rsidRPr="00721A99">
        <w:rPr>
          <w:rFonts w:ascii="Times New Roman" w:hAnsi="Times New Roman" w:cs="Times New Roman"/>
          <w:kern w:val="2"/>
          <w:sz w:val="24"/>
          <w:szCs w:val="24"/>
        </w:rPr>
        <w:t xml:space="preserve"> from generation to generation. The time has come to transform this age-old practice of cultivating this "tree for life" into a thriving commercial enterprise. Though many improved varieties of M. oleifera have been released by various plant breeding programs</w:t>
      </w:r>
      <w:r w:rsidR="0095215A" w:rsidRPr="00721A99">
        <w:rPr>
          <w:rFonts w:ascii="Times New Roman" w:hAnsi="Times New Roman" w:cs="Times New Roman"/>
          <w:kern w:val="2"/>
          <w:sz w:val="24"/>
          <w:szCs w:val="24"/>
        </w:rPr>
        <w:t xml:space="preserve"> in India and elsewhere</w:t>
      </w:r>
      <w:r w:rsidRPr="00721A99">
        <w:rPr>
          <w:rFonts w:ascii="Times New Roman" w:hAnsi="Times New Roman" w:cs="Times New Roman"/>
          <w:kern w:val="2"/>
          <w:sz w:val="24"/>
          <w:szCs w:val="24"/>
        </w:rPr>
        <w:t xml:space="preserve">, their varietal performance has not been tested </w:t>
      </w:r>
      <w:r w:rsidR="0095215A" w:rsidRPr="00721A99">
        <w:rPr>
          <w:rFonts w:ascii="Times New Roman" w:hAnsi="Times New Roman" w:cs="Times New Roman"/>
          <w:kern w:val="2"/>
          <w:sz w:val="24"/>
          <w:szCs w:val="24"/>
        </w:rPr>
        <w:t>in Nepal</w:t>
      </w:r>
      <w:r w:rsidRPr="00721A99">
        <w:rPr>
          <w:rFonts w:ascii="Times New Roman" w:hAnsi="Times New Roman" w:cs="Times New Roman"/>
          <w:kern w:val="2"/>
          <w:sz w:val="24"/>
          <w:szCs w:val="24"/>
        </w:rPr>
        <w:t xml:space="preserve">. Therefore, this study aimed to </w:t>
      </w:r>
      <w:r w:rsidR="0095215A" w:rsidRPr="00721A99">
        <w:rPr>
          <w:rFonts w:ascii="Times New Roman" w:hAnsi="Times New Roman" w:cs="Times New Roman"/>
          <w:kern w:val="2"/>
          <w:sz w:val="24"/>
          <w:szCs w:val="24"/>
        </w:rPr>
        <w:t xml:space="preserve">evaluate </w:t>
      </w:r>
      <w:r w:rsidRPr="00721A99">
        <w:rPr>
          <w:rFonts w:ascii="Times New Roman" w:hAnsi="Times New Roman" w:cs="Times New Roman"/>
          <w:kern w:val="2"/>
          <w:sz w:val="24"/>
          <w:szCs w:val="24"/>
        </w:rPr>
        <w:t xml:space="preserve">the varietal vegetative growth </w:t>
      </w:r>
      <w:r w:rsidR="00C93AFA" w:rsidRPr="00721A99">
        <w:rPr>
          <w:rFonts w:ascii="Times New Roman" w:hAnsi="Times New Roman" w:cs="Times New Roman"/>
          <w:kern w:val="2"/>
          <w:sz w:val="24"/>
          <w:szCs w:val="24"/>
        </w:rPr>
        <w:t>performance</w:t>
      </w:r>
      <w:r w:rsidRPr="00721A99">
        <w:rPr>
          <w:rFonts w:ascii="Times New Roman" w:hAnsi="Times New Roman" w:cs="Times New Roman"/>
          <w:kern w:val="2"/>
          <w:sz w:val="24"/>
          <w:szCs w:val="24"/>
        </w:rPr>
        <w:t xml:space="preserve"> and survival of M.</w:t>
      </w:r>
      <w:r w:rsidR="0095215A" w:rsidRPr="00721A99">
        <w:rPr>
          <w:rFonts w:ascii="Times New Roman" w:hAnsi="Times New Roman" w:cs="Times New Roman"/>
          <w:kern w:val="2"/>
          <w:sz w:val="24"/>
          <w:szCs w:val="24"/>
        </w:rPr>
        <w:t xml:space="preserve"> </w:t>
      </w:r>
      <w:r w:rsidRPr="00721A99">
        <w:rPr>
          <w:rFonts w:ascii="Times New Roman" w:hAnsi="Times New Roman" w:cs="Times New Roman"/>
          <w:kern w:val="2"/>
          <w:sz w:val="24"/>
          <w:szCs w:val="24"/>
        </w:rPr>
        <w:t xml:space="preserve">oleifera at two different locations, representing the Terai and </w:t>
      </w:r>
      <w:proofErr w:type="spellStart"/>
      <w:r w:rsidRPr="00721A99">
        <w:rPr>
          <w:rFonts w:ascii="Times New Roman" w:hAnsi="Times New Roman" w:cs="Times New Roman"/>
          <w:kern w:val="2"/>
          <w:sz w:val="24"/>
          <w:szCs w:val="24"/>
        </w:rPr>
        <w:t>Chure</w:t>
      </w:r>
      <w:proofErr w:type="spellEnd"/>
      <w:r w:rsidRPr="00721A99">
        <w:rPr>
          <w:rFonts w:ascii="Times New Roman" w:hAnsi="Times New Roman" w:cs="Times New Roman"/>
          <w:kern w:val="2"/>
          <w:sz w:val="24"/>
          <w:szCs w:val="24"/>
        </w:rPr>
        <w:t xml:space="preserve"> regions within the </w:t>
      </w:r>
      <w:proofErr w:type="spellStart"/>
      <w:r w:rsidRPr="00721A99">
        <w:rPr>
          <w:rFonts w:ascii="Times New Roman" w:hAnsi="Times New Roman" w:cs="Times New Roman"/>
          <w:kern w:val="2"/>
          <w:sz w:val="24"/>
          <w:szCs w:val="24"/>
        </w:rPr>
        <w:t>Rautahat</w:t>
      </w:r>
      <w:proofErr w:type="spellEnd"/>
      <w:r w:rsidRPr="00721A99">
        <w:rPr>
          <w:rFonts w:ascii="Times New Roman" w:hAnsi="Times New Roman" w:cs="Times New Roman"/>
          <w:kern w:val="2"/>
          <w:sz w:val="24"/>
          <w:szCs w:val="24"/>
        </w:rPr>
        <w:t xml:space="preserve"> district. </w:t>
      </w:r>
      <w:r w:rsidR="0095215A" w:rsidRPr="00721A99">
        <w:rPr>
          <w:rFonts w:ascii="Times New Roman" w:hAnsi="Times New Roman" w:cs="Times New Roman"/>
          <w:kern w:val="2"/>
          <w:sz w:val="24"/>
          <w:szCs w:val="24"/>
        </w:rPr>
        <w:t>T</w:t>
      </w:r>
      <w:r w:rsidRPr="00721A99">
        <w:rPr>
          <w:rFonts w:ascii="Times New Roman" w:hAnsi="Times New Roman" w:cs="Times New Roman"/>
          <w:kern w:val="2"/>
          <w:sz w:val="24"/>
          <w:szCs w:val="24"/>
        </w:rPr>
        <w:t xml:space="preserve">he </w:t>
      </w:r>
      <w:r w:rsidR="0095215A" w:rsidRPr="00721A99">
        <w:rPr>
          <w:rFonts w:ascii="Times New Roman" w:hAnsi="Times New Roman" w:cs="Times New Roman"/>
          <w:kern w:val="2"/>
          <w:sz w:val="24"/>
          <w:szCs w:val="24"/>
        </w:rPr>
        <w:t xml:space="preserve">findings </w:t>
      </w:r>
      <w:r w:rsidRPr="00721A99">
        <w:rPr>
          <w:rFonts w:ascii="Times New Roman" w:hAnsi="Times New Roman" w:cs="Times New Roman"/>
          <w:kern w:val="2"/>
          <w:sz w:val="24"/>
          <w:szCs w:val="24"/>
        </w:rPr>
        <w:t xml:space="preserve">can be used as relevant </w:t>
      </w:r>
      <w:r w:rsidR="00C93AFA" w:rsidRPr="00721A99">
        <w:rPr>
          <w:rFonts w:ascii="Times New Roman" w:hAnsi="Times New Roman" w:cs="Times New Roman"/>
          <w:kern w:val="2"/>
          <w:sz w:val="24"/>
          <w:szCs w:val="24"/>
        </w:rPr>
        <w:t>information</w:t>
      </w:r>
      <w:r w:rsidRPr="00721A99">
        <w:rPr>
          <w:rFonts w:ascii="Times New Roman" w:hAnsi="Times New Roman" w:cs="Times New Roman"/>
          <w:kern w:val="2"/>
          <w:sz w:val="24"/>
          <w:szCs w:val="24"/>
        </w:rPr>
        <w:t xml:space="preserve"> for mass production and commercial cultivation of high-performing Moringa variety on a site with similar ecology.</w:t>
      </w:r>
    </w:p>
    <w:p w14:paraId="0694678B" w14:textId="36A724DF" w:rsidR="00566C65" w:rsidRPr="00721A99" w:rsidRDefault="00566C65" w:rsidP="00721A99">
      <w:pPr>
        <w:spacing w:line="240" w:lineRule="auto"/>
        <w:jc w:val="both"/>
        <w:rPr>
          <w:rFonts w:ascii="Times New Roman" w:hAnsi="Times New Roman" w:cs="Times New Roman"/>
          <w:b/>
          <w:bCs/>
          <w:sz w:val="24"/>
          <w:szCs w:val="24"/>
        </w:rPr>
      </w:pPr>
      <w:commentRangeStart w:id="4"/>
      <w:r w:rsidRPr="00721A99">
        <w:rPr>
          <w:rFonts w:ascii="Times New Roman" w:hAnsi="Times New Roman" w:cs="Times New Roman"/>
          <w:b/>
          <w:bCs/>
          <w:sz w:val="24"/>
          <w:szCs w:val="24"/>
        </w:rPr>
        <w:t>Materials an</w:t>
      </w:r>
      <w:commentRangeEnd w:id="4"/>
      <w:r w:rsidR="00D16F82">
        <w:rPr>
          <w:rStyle w:val="Refdecomentario"/>
        </w:rPr>
        <w:commentReference w:id="4"/>
      </w:r>
      <w:r w:rsidRPr="00721A99">
        <w:rPr>
          <w:rFonts w:ascii="Times New Roman" w:hAnsi="Times New Roman" w:cs="Times New Roman"/>
          <w:b/>
          <w:bCs/>
          <w:sz w:val="24"/>
          <w:szCs w:val="24"/>
        </w:rPr>
        <w:t>d methods</w:t>
      </w:r>
    </w:p>
    <w:p w14:paraId="49685D81" w14:textId="780498B4" w:rsidR="00566C65" w:rsidRPr="00721A99" w:rsidRDefault="00566C65"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Experimental site</w:t>
      </w:r>
    </w:p>
    <w:p w14:paraId="777B66BD" w14:textId="4517046F" w:rsidR="00ED6ADD"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The location for the experiment was carefully selected at two sites with distinct </w:t>
      </w:r>
      <w:r w:rsidR="00C93AFA" w:rsidRPr="00721A99">
        <w:rPr>
          <w:rFonts w:ascii="Times New Roman" w:hAnsi="Times New Roman" w:cs="Times New Roman"/>
          <w:sz w:val="24"/>
          <w:szCs w:val="24"/>
        </w:rPr>
        <w:t>climatic</w:t>
      </w:r>
      <w:r w:rsidRPr="00721A99">
        <w:rPr>
          <w:rFonts w:ascii="Times New Roman" w:hAnsi="Times New Roman" w:cs="Times New Roman"/>
          <w:sz w:val="24"/>
          <w:szCs w:val="24"/>
        </w:rPr>
        <w:t xml:space="preserve">, edaphic, and geographical settings in </w:t>
      </w:r>
      <w:proofErr w:type="spellStart"/>
      <w:r w:rsidRPr="00721A99">
        <w:rPr>
          <w:rFonts w:ascii="Times New Roman" w:hAnsi="Times New Roman" w:cs="Times New Roman"/>
          <w:sz w:val="24"/>
          <w:szCs w:val="24"/>
        </w:rPr>
        <w:t>Rautahat</w:t>
      </w:r>
      <w:proofErr w:type="spellEnd"/>
      <w:r w:rsidRPr="00721A99">
        <w:rPr>
          <w:rFonts w:ascii="Times New Roman" w:hAnsi="Times New Roman" w:cs="Times New Roman"/>
          <w:sz w:val="24"/>
          <w:szCs w:val="24"/>
        </w:rPr>
        <w:t xml:space="preserve"> district, Nepal.</w:t>
      </w:r>
    </w:p>
    <w:p w14:paraId="54216236" w14:textId="77777777" w:rsidR="00ED6ADD" w:rsidRPr="00721A99" w:rsidRDefault="00ED6ADD" w:rsidP="00721A99">
      <w:pPr>
        <w:spacing w:line="240" w:lineRule="auto"/>
        <w:rPr>
          <w:rFonts w:ascii="Times New Roman" w:hAnsi="Times New Roman" w:cs="Times New Roman"/>
          <w:sz w:val="24"/>
          <w:szCs w:val="24"/>
        </w:rPr>
      </w:pPr>
      <w:r w:rsidRPr="00721A99">
        <w:rPr>
          <w:rFonts w:ascii="Times New Roman" w:hAnsi="Times New Roman" w:cs="Times New Roman"/>
          <w:sz w:val="24"/>
          <w:szCs w:val="24"/>
        </w:rPr>
        <w:t xml:space="preserve">Site A: </w:t>
      </w:r>
      <w:proofErr w:type="spellStart"/>
      <w:r w:rsidRPr="00721A99">
        <w:rPr>
          <w:rFonts w:ascii="Times New Roman" w:hAnsi="Times New Roman" w:cs="Times New Roman"/>
          <w:sz w:val="24"/>
          <w:szCs w:val="24"/>
        </w:rPr>
        <w:t>Bantole</w:t>
      </w:r>
      <w:proofErr w:type="spellEnd"/>
      <w:r w:rsidRPr="00721A99">
        <w:rPr>
          <w:rFonts w:ascii="Times New Roman" w:hAnsi="Times New Roman" w:cs="Times New Roman"/>
          <w:sz w:val="24"/>
          <w:szCs w:val="24"/>
        </w:rPr>
        <w:t xml:space="preserve"> </w:t>
      </w:r>
    </w:p>
    <w:p w14:paraId="1FC18DB5" w14:textId="3F2034CA" w:rsidR="00ED6ADD"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It is located in the </w:t>
      </w:r>
      <w:r w:rsidR="0095215A" w:rsidRPr="00721A99">
        <w:rPr>
          <w:rFonts w:ascii="Times New Roman" w:hAnsi="Times New Roman" w:cs="Times New Roman"/>
          <w:sz w:val="24"/>
          <w:szCs w:val="24"/>
        </w:rPr>
        <w:t>p</w:t>
      </w:r>
      <w:r w:rsidRPr="00721A99">
        <w:rPr>
          <w:rFonts w:ascii="Times New Roman" w:hAnsi="Times New Roman" w:cs="Times New Roman"/>
          <w:sz w:val="24"/>
          <w:szCs w:val="24"/>
        </w:rPr>
        <w:t xml:space="preserve">lain </w:t>
      </w:r>
      <w:r w:rsidR="0095215A" w:rsidRPr="00721A99">
        <w:rPr>
          <w:rFonts w:ascii="Times New Roman" w:hAnsi="Times New Roman" w:cs="Times New Roman"/>
          <w:sz w:val="24"/>
          <w:szCs w:val="24"/>
        </w:rPr>
        <w:t>t</w:t>
      </w:r>
      <w:r w:rsidRPr="00721A99">
        <w:rPr>
          <w:rFonts w:ascii="Times New Roman" w:hAnsi="Times New Roman" w:cs="Times New Roman"/>
          <w:sz w:val="24"/>
          <w:szCs w:val="24"/>
        </w:rPr>
        <w:t xml:space="preserve">erai region at 27°07'14.7" N, 85°22'50.8" E </w:t>
      </w:r>
      <w:r w:rsidR="0095215A" w:rsidRPr="00721A99">
        <w:rPr>
          <w:rFonts w:ascii="Times New Roman" w:hAnsi="Times New Roman" w:cs="Times New Roman"/>
          <w:sz w:val="24"/>
          <w:szCs w:val="24"/>
        </w:rPr>
        <w:t>and</w:t>
      </w:r>
      <w:r w:rsidRPr="00721A99">
        <w:rPr>
          <w:rFonts w:ascii="Times New Roman" w:hAnsi="Times New Roman" w:cs="Times New Roman"/>
          <w:sz w:val="24"/>
          <w:szCs w:val="24"/>
        </w:rPr>
        <w:t xml:space="preserve"> 116 m above sea level. The climate is tropical monsoon with distinct wet and dry seasons and the monsoon season brings a significant amount of rainfall. The mean annual temperature is 25°C to 30°C and due to the sediment deposition by rivers </w:t>
      </w:r>
      <w:r w:rsidR="00C93AFA" w:rsidRPr="00721A99">
        <w:rPr>
          <w:rFonts w:ascii="Times New Roman" w:hAnsi="Times New Roman" w:cs="Times New Roman"/>
          <w:sz w:val="24"/>
          <w:szCs w:val="24"/>
        </w:rPr>
        <w:t>flowing</w:t>
      </w:r>
      <w:r w:rsidRPr="00721A99">
        <w:rPr>
          <w:rFonts w:ascii="Times New Roman" w:hAnsi="Times New Roman" w:cs="Times New Roman"/>
          <w:sz w:val="24"/>
          <w:szCs w:val="24"/>
        </w:rPr>
        <w:t xml:space="preserve"> down from the Himalayas, the soil type is alluvial which is well-drained and highly fertile making it suitable for agricultural activities. The presence of major rivers like the Bagmati and </w:t>
      </w:r>
      <w:proofErr w:type="spellStart"/>
      <w:r w:rsidRPr="00721A99">
        <w:rPr>
          <w:rFonts w:ascii="Times New Roman" w:hAnsi="Times New Roman" w:cs="Times New Roman"/>
          <w:sz w:val="24"/>
          <w:szCs w:val="24"/>
        </w:rPr>
        <w:t>Lalbakaiya</w:t>
      </w:r>
      <w:proofErr w:type="spellEnd"/>
      <w:r w:rsidRPr="00721A99">
        <w:rPr>
          <w:rFonts w:ascii="Times New Roman" w:hAnsi="Times New Roman" w:cs="Times New Roman"/>
          <w:sz w:val="24"/>
          <w:szCs w:val="24"/>
        </w:rPr>
        <w:t xml:space="preserve"> provides ample water for irrigation. Agriculture is a primary land use practice in the Terai, with a focus on cultivating crops such as rice, sugarcane, and jute. The unique ecological setting of the Terai plays a crucial role in maintaining biodiversity and ecological balance.</w:t>
      </w:r>
    </w:p>
    <w:p w14:paraId="6A4BD574" w14:textId="77777777" w:rsidR="00ED6ADD" w:rsidRPr="00721A99" w:rsidRDefault="00ED6ADD" w:rsidP="00721A99">
      <w:pPr>
        <w:spacing w:line="240" w:lineRule="auto"/>
        <w:rPr>
          <w:rFonts w:ascii="Times New Roman" w:hAnsi="Times New Roman" w:cs="Times New Roman"/>
          <w:sz w:val="24"/>
          <w:szCs w:val="24"/>
        </w:rPr>
      </w:pPr>
      <w:r w:rsidRPr="00721A99">
        <w:rPr>
          <w:rFonts w:ascii="Times New Roman" w:hAnsi="Times New Roman" w:cs="Times New Roman"/>
          <w:sz w:val="24"/>
          <w:szCs w:val="24"/>
        </w:rPr>
        <w:t xml:space="preserve">Site B: </w:t>
      </w:r>
      <w:proofErr w:type="spellStart"/>
      <w:r w:rsidRPr="00721A99">
        <w:rPr>
          <w:rFonts w:ascii="Times New Roman" w:hAnsi="Times New Roman" w:cs="Times New Roman"/>
          <w:sz w:val="24"/>
          <w:szCs w:val="24"/>
        </w:rPr>
        <w:t>Hilekhola</w:t>
      </w:r>
      <w:proofErr w:type="spellEnd"/>
      <w:r w:rsidRPr="00721A99">
        <w:rPr>
          <w:rFonts w:ascii="Times New Roman" w:hAnsi="Times New Roman" w:cs="Times New Roman"/>
          <w:sz w:val="24"/>
          <w:szCs w:val="24"/>
        </w:rPr>
        <w:t xml:space="preserve"> </w:t>
      </w:r>
    </w:p>
    <w:p w14:paraId="65AD51D2" w14:textId="2463932C" w:rsidR="0043636B"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It is located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region at 27°10'21.4" N, 85°22'52.2" E </w:t>
      </w:r>
      <w:r w:rsidR="0095215A" w:rsidRPr="00721A99">
        <w:rPr>
          <w:rFonts w:ascii="Times New Roman" w:hAnsi="Times New Roman" w:cs="Times New Roman"/>
          <w:sz w:val="24"/>
          <w:szCs w:val="24"/>
        </w:rPr>
        <w:t xml:space="preserve">and </w:t>
      </w:r>
      <w:r w:rsidRPr="00721A99">
        <w:rPr>
          <w:rFonts w:ascii="Times New Roman" w:hAnsi="Times New Roman" w:cs="Times New Roman"/>
          <w:sz w:val="24"/>
          <w:szCs w:val="24"/>
        </w:rPr>
        <w:t xml:space="preserve">180 m above sea level.  The climate is subtropical and is slightly cooler than Terai. The region also receives significant rainfall during the monsoon season, although the overall precipitation levels are relatively lower than in the Terai. The annual </w:t>
      </w:r>
      <w:r w:rsidR="00C93AFA" w:rsidRPr="00721A99">
        <w:rPr>
          <w:rFonts w:ascii="Times New Roman" w:hAnsi="Times New Roman" w:cs="Times New Roman"/>
          <w:sz w:val="24"/>
          <w:szCs w:val="24"/>
        </w:rPr>
        <w:t>temperature</w:t>
      </w:r>
      <w:r w:rsidRPr="00721A99">
        <w:rPr>
          <w:rFonts w:ascii="Times New Roman" w:hAnsi="Times New Roman" w:cs="Times New Roman"/>
          <w:sz w:val="24"/>
          <w:szCs w:val="24"/>
        </w:rPr>
        <w:t xml:space="preserve"> average between 20°C and 25°C and the soil is loamy to sandy loam with well drained. </w:t>
      </w:r>
    </w:p>
    <w:p w14:paraId="7BBAAEF5" w14:textId="1A536059" w:rsidR="00173AEA" w:rsidRPr="00721A99" w:rsidRDefault="00FE56E3"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t>Experimental Design</w:t>
      </w:r>
    </w:p>
    <w:p w14:paraId="1439A939" w14:textId="097103C3" w:rsidR="009D68FB" w:rsidRPr="00721A99" w:rsidRDefault="00ED6ADD"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lastRenderedPageBreak/>
        <w:t xml:space="preserve">The experimental setup followed a Randomized Complete Block Design (RCBD) with four replications in Site A and three replications in Site B. The five different varieties of M. oleifera were used as treatments. The total count of experimental plots was 35 with the dimension of each unit plot 9*6 m2. Each experimental plot consisted of 9 Moringa plants in 3*3 row matrix with </w:t>
      </w:r>
      <w:r w:rsidR="0043636B" w:rsidRPr="00721A99">
        <w:rPr>
          <w:rFonts w:ascii="Times New Roman" w:hAnsi="Times New Roman" w:cs="Times New Roman"/>
          <w:sz w:val="24"/>
          <w:szCs w:val="24"/>
        </w:rPr>
        <w:t xml:space="preserve">3m </w:t>
      </w:r>
      <w:r w:rsidRPr="00721A99">
        <w:rPr>
          <w:rFonts w:ascii="Times New Roman" w:hAnsi="Times New Roman" w:cs="Times New Roman"/>
          <w:sz w:val="24"/>
          <w:szCs w:val="24"/>
        </w:rPr>
        <w:t xml:space="preserve">row-to-row spacing and </w:t>
      </w:r>
      <w:r w:rsidR="0043636B" w:rsidRPr="00721A99">
        <w:rPr>
          <w:rFonts w:ascii="Times New Roman" w:hAnsi="Times New Roman" w:cs="Times New Roman"/>
          <w:sz w:val="24"/>
          <w:szCs w:val="24"/>
        </w:rPr>
        <w:t xml:space="preserve">2m </w:t>
      </w:r>
      <w:r w:rsidRPr="00721A99">
        <w:rPr>
          <w:rFonts w:ascii="Times New Roman" w:hAnsi="Times New Roman" w:cs="Times New Roman"/>
          <w:sz w:val="24"/>
          <w:szCs w:val="24"/>
        </w:rPr>
        <w:t xml:space="preserve">plant-to-plant spacing. The spacing between replications was maintained 1m while the spacing between </w:t>
      </w:r>
      <w:r w:rsidR="00C93AFA" w:rsidRPr="00721A99">
        <w:rPr>
          <w:rFonts w:ascii="Times New Roman" w:hAnsi="Times New Roman" w:cs="Times New Roman"/>
          <w:sz w:val="24"/>
          <w:szCs w:val="24"/>
        </w:rPr>
        <w:t>treatments</w:t>
      </w:r>
      <w:r w:rsidRPr="00721A99">
        <w:rPr>
          <w:rFonts w:ascii="Times New Roman" w:hAnsi="Times New Roman" w:cs="Times New Roman"/>
          <w:sz w:val="24"/>
          <w:szCs w:val="24"/>
        </w:rPr>
        <w:t xml:space="preserve"> was 0.5m.</w:t>
      </w:r>
      <w:r w:rsidR="0043636B" w:rsidRPr="00721A99">
        <w:rPr>
          <w:rFonts w:ascii="Times New Roman" w:hAnsi="Times New Roman" w:cs="Times New Roman"/>
          <w:sz w:val="24"/>
          <w:szCs w:val="24"/>
        </w:rPr>
        <w:t xml:space="preserve"> Data was collected in between</w:t>
      </w:r>
      <w:r w:rsidR="001E75EB" w:rsidRPr="00721A99">
        <w:rPr>
          <w:rFonts w:ascii="Times New Roman" w:hAnsi="Times New Roman" w:cs="Times New Roman"/>
          <w:sz w:val="24"/>
          <w:szCs w:val="24"/>
        </w:rPr>
        <w:t xml:space="preserve"> May 2022 to March 2023.</w:t>
      </w:r>
    </w:p>
    <w:p w14:paraId="6CEBDF5D" w14:textId="7720C5E8" w:rsidR="00E23A71" w:rsidRPr="00721A99" w:rsidRDefault="00E23A71"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t>Treatments</w:t>
      </w:r>
    </w:p>
    <w:p w14:paraId="3F84E05A" w14:textId="7A17B0CB" w:rsidR="001E75EB" w:rsidRPr="00721A99" w:rsidRDefault="0043636B" w:rsidP="00721A99">
      <w:p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There were</w:t>
      </w:r>
      <w:r w:rsidR="001E75EB" w:rsidRPr="00721A99">
        <w:rPr>
          <w:rFonts w:ascii="Times New Roman" w:hAnsi="Times New Roman" w:cs="Times New Roman"/>
          <w:color w:val="000000"/>
          <w:sz w:val="24"/>
          <w:szCs w:val="24"/>
        </w:rPr>
        <w:t xml:space="preserve"> five different varieties of M. oleifera, one Local variety</w:t>
      </w:r>
      <w:r w:rsidRPr="00721A99">
        <w:rPr>
          <w:rFonts w:ascii="Times New Roman" w:hAnsi="Times New Roman" w:cs="Times New Roman"/>
          <w:color w:val="000000"/>
          <w:sz w:val="24"/>
          <w:szCs w:val="24"/>
        </w:rPr>
        <w:t xml:space="preserve"> and</w:t>
      </w:r>
      <w:r w:rsidR="001E75EB" w:rsidRPr="00721A99">
        <w:rPr>
          <w:rFonts w:ascii="Times New Roman" w:hAnsi="Times New Roman" w:cs="Times New Roman"/>
          <w:color w:val="000000"/>
          <w:sz w:val="24"/>
          <w:szCs w:val="24"/>
        </w:rPr>
        <w:t xml:space="preserve"> four hybrid varieties developed by the Horticultural </w:t>
      </w:r>
      <w:r w:rsidR="00C93AFA" w:rsidRPr="00721A99">
        <w:rPr>
          <w:rFonts w:ascii="Times New Roman" w:hAnsi="Times New Roman" w:cs="Times New Roman"/>
          <w:color w:val="000000"/>
          <w:sz w:val="24"/>
          <w:szCs w:val="24"/>
        </w:rPr>
        <w:t>Research</w:t>
      </w:r>
      <w:r w:rsidR="001E75EB" w:rsidRPr="00721A99">
        <w:rPr>
          <w:rFonts w:ascii="Times New Roman" w:hAnsi="Times New Roman" w:cs="Times New Roman"/>
          <w:color w:val="000000"/>
          <w:sz w:val="24"/>
          <w:szCs w:val="24"/>
        </w:rPr>
        <w:t xml:space="preserve"> Station of the Tamil Nadu Agricultural University (TNAU) in India.</w:t>
      </w:r>
      <w:r w:rsidRPr="00721A99">
        <w:rPr>
          <w:rFonts w:ascii="Times New Roman" w:hAnsi="Times New Roman" w:cs="Times New Roman"/>
          <w:color w:val="000000"/>
          <w:sz w:val="24"/>
          <w:szCs w:val="24"/>
        </w:rPr>
        <w:t xml:space="preserve"> </w:t>
      </w:r>
    </w:p>
    <w:p w14:paraId="72F61CCD" w14:textId="77777777" w:rsidR="0043636B" w:rsidRPr="00721A99" w:rsidRDefault="001E75EB" w:rsidP="00721A99">
      <w:pPr>
        <w:pStyle w:val="Prrafodelista"/>
        <w:numPr>
          <w:ilvl w:val="0"/>
          <w:numId w:val="9"/>
        </w:num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 xml:space="preserve">Periyakulam1 (PKM1) is widely recognized as a commercially viable annual variety for producing pods (Lalas &amp; </w:t>
      </w:r>
      <w:proofErr w:type="spellStart"/>
      <w:r w:rsidRPr="00721A99">
        <w:rPr>
          <w:rFonts w:ascii="Times New Roman" w:hAnsi="Times New Roman" w:cs="Times New Roman"/>
          <w:color w:val="000000"/>
          <w:sz w:val="24"/>
          <w:szCs w:val="24"/>
        </w:rPr>
        <w:t>Tsaknis</w:t>
      </w:r>
      <w:proofErr w:type="spellEnd"/>
      <w:r w:rsidRPr="00721A99">
        <w:rPr>
          <w:rFonts w:ascii="Times New Roman" w:hAnsi="Times New Roman" w:cs="Times New Roman"/>
          <w:color w:val="000000"/>
          <w:sz w:val="24"/>
          <w:szCs w:val="24"/>
        </w:rPr>
        <w:t xml:space="preserve">, 2002; TNAU, 2017). </w:t>
      </w:r>
    </w:p>
    <w:p w14:paraId="2D18E6DB" w14:textId="79E6568D" w:rsidR="0043636B" w:rsidRPr="00721A99" w:rsidRDefault="001E75EB" w:rsidP="00721A99">
      <w:pPr>
        <w:pStyle w:val="Prrafodelista"/>
        <w:numPr>
          <w:ilvl w:val="0"/>
          <w:numId w:val="9"/>
        </w:num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 xml:space="preserve">Periyakulam2 (PKM2) is an </w:t>
      </w:r>
      <w:r w:rsidR="00C93AFA" w:rsidRPr="00721A99">
        <w:rPr>
          <w:rFonts w:ascii="Times New Roman" w:hAnsi="Times New Roman" w:cs="Times New Roman"/>
          <w:color w:val="000000"/>
          <w:sz w:val="24"/>
          <w:szCs w:val="24"/>
        </w:rPr>
        <w:t>improved</w:t>
      </w:r>
      <w:r w:rsidRPr="00721A99">
        <w:rPr>
          <w:rFonts w:ascii="Times New Roman" w:hAnsi="Times New Roman" w:cs="Times New Roman"/>
          <w:color w:val="000000"/>
          <w:sz w:val="24"/>
          <w:szCs w:val="24"/>
        </w:rPr>
        <w:t xml:space="preserve"> version of PKM-1, featuring more lateral branches that make it easier to harvest leaves and pods at a lower height. </w:t>
      </w:r>
      <w:r w:rsidR="0043636B" w:rsidRPr="00721A99">
        <w:rPr>
          <w:rFonts w:ascii="Times New Roman" w:hAnsi="Times New Roman" w:cs="Times New Roman"/>
          <w:color w:val="000000"/>
          <w:sz w:val="24"/>
          <w:szCs w:val="24"/>
        </w:rPr>
        <w:t>It</w:t>
      </w:r>
      <w:r w:rsidRPr="00721A99">
        <w:rPr>
          <w:rFonts w:ascii="Times New Roman" w:hAnsi="Times New Roman" w:cs="Times New Roman"/>
          <w:color w:val="000000"/>
          <w:sz w:val="24"/>
          <w:szCs w:val="24"/>
        </w:rPr>
        <w:t xml:space="preserve"> has pods with a higher flesh-to-seed ratio (</w:t>
      </w:r>
      <w:proofErr w:type="spellStart"/>
      <w:r w:rsidRPr="00721A99">
        <w:rPr>
          <w:rFonts w:ascii="Times New Roman" w:hAnsi="Times New Roman" w:cs="Times New Roman"/>
          <w:color w:val="000000"/>
          <w:sz w:val="24"/>
          <w:szCs w:val="24"/>
        </w:rPr>
        <w:t>Maharsi</w:t>
      </w:r>
      <w:proofErr w:type="spellEnd"/>
      <w:r w:rsidRPr="00721A99">
        <w:rPr>
          <w:rFonts w:ascii="Times New Roman" w:hAnsi="Times New Roman" w:cs="Times New Roman"/>
          <w:color w:val="000000"/>
          <w:sz w:val="24"/>
          <w:szCs w:val="24"/>
        </w:rPr>
        <w:t xml:space="preserve">, 2020). </w:t>
      </w:r>
    </w:p>
    <w:p w14:paraId="4DB28313" w14:textId="14935457" w:rsidR="0043636B" w:rsidRPr="00721A99" w:rsidRDefault="001E75EB" w:rsidP="00721A99">
      <w:pPr>
        <w:pStyle w:val="Prrafodelista"/>
        <w:numPr>
          <w:ilvl w:val="0"/>
          <w:numId w:val="9"/>
        </w:numPr>
        <w:spacing w:line="240" w:lineRule="auto"/>
        <w:jc w:val="both"/>
        <w:rPr>
          <w:rFonts w:ascii="Times New Roman" w:hAnsi="Times New Roman" w:cs="Times New Roman"/>
          <w:color w:val="000000"/>
          <w:sz w:val="24"/>
          <w:szCs w:val="24"/>
        </w:rPr>
      </w:pPr>
      <w:r w:rsidRPr="00721A99">
        <w:rPr>
          <w:rFonts w:ascii="Times New Roman" w:hAnsi="Times New Roman" w:cs="Times New Roman"/>
          <w:color w:val="000000"/>
          <w:sz w:val="24"/>
          <w:szCs w:val="24"/>
        </w:rPr>
        <w:t xml:space="preserve">Oddanchathiran3 (ODC-3) is preferred for its </w:t>
      </w:r>
      <w:r w:rsidR="00C93AFA" w:rsidRPr="00721A99">
        <w:rPr>
          <w:rFonts w:ascii="Times New Roman" w:hAnsi="Times New Roman" w:cs="Times New Roman"/>
          <w:color w:val="000000"/>
          <w:sz w:val="24"/>
          <w:szCs w:val="24"/>
        </w:rPr>
        <w:t>advantages</w:t>
      </w:r>
      <w:r w:rsidRPr="00721A99">
        <w:rPr>
          <w:rFonts w:ascii="Times New Roman" w:hAnsi="Times New Roman" w:cs="Times New Roman"/>
          <w:color w:val="000000"/>
          <w:sz w:val="24"/>
          <w:szCs w:val="24"/>
        </w:rPr>
        <w:t xml:space="preserve"> including reduced water and fertilizer requirements, high pod yield, excellent taste, extended shelf life, and strong consumer preference. </w:t>
      </w:r>
    </w:p>
    <w:p w14:paraId="41B2C8FB" w14:textId="2E0D8277" w:rsidR="00E23A71" w:rsidRPr="00721A99" w:rsidRDefault="001E75EB" w:rsidP="00721A99">
      <w:pPr>
        <w:pStyle w:val="Prrafodelista"/>
        <w:numPr>
          <w:ilvl w:val="0"/>
          <w:numId w:val="9"/>
        </w:numPr>
        <w:spacing w:line="240" w:lineRule="auto"/>
        <w:jc w:val="both"/>
        <w:rPr>
          <w:rFonts w:ascii="Times New Roman" w:hAnsi="Times New Roman" w:cs="Times New Roman"/>
          <w:b/>
          <w:bCs/>
          <w:sz w:val="24"/>
          <w:szCs w:val="24"/>
        </w:rPr>
      </w:pPr>
      <w:r w:rsidRPr="00721A99">
        <w:rPr>
          <w:rFonts w:ascii="Times New Roman" w:hAnsi="Times New Roman" w:cs="Times New Roman"/>
          <w:color w:val="000000"/>
          <w:sz w:val="24"/>
          <w:szCs w:val="24"/>
        </w:rPr>
        <w:t xml:space="preserve">MOMAX is a perennial variety known for being the world's highest-yielding option for seed oil </w:t>
      </w:r>
      <w:r w:rsidR="00C93AFA" w:rsidRPr="00721A99">
        <w:rPr>
          <w:rFonts w:ascii="Times New Roman" w:hAnsi="Times New Roman" w:cs="Times New Roman"/>
          <w:color w:val="000000"/>
          <w:sz w:val="24"/>
          <w:szCs w:val="24"/>
        </w:rPr>
        <w:t>production</w:t>
      </w:r>
      <w:r w:rsidRPr="00721A99">
        <w:rPr>
          <w:rFonts w:ascii="Times New Roman" w:hAnsi="Times New Roman" w:cs="Times New Roman"/>
          <w:color w:val="000000"/>
          <w:sz w:val="24"/>
          <w:szCs w:val="24"/>
        </w:rPr>
        <w:t xml:space="preserve"> (</w:t>
      </w:r>
      <w:proofErr w:type="spellStart"/>
      <w:r w:rsidRPr="00721A99">
        <w:rPr>
          <w:rFonts w:ascii="Times New Roman" w:hAnsi="Times New Roman" w:cs="Times New Roman"/>
          <w:color w:val="000000"/>
          <w:sz w:val="24"/>
          <w:szCs w:val="24"/>
        </w:rPr>
        <w:t>Thampalayagowder</w:t>
      </w:r>
      <w:proofErr w:type="spellEnd"/>
      <w:r w:rsidRPr="00721A99">
        <w:rPr>
          <w:rFonts w:ascii="Times New Roman" w:hAnsi="Times New Roman" w:cs="Times New Roman"/>
          <w:color w:val="000000"/>
          <w:sz w:val="24"/>
          <w:szCs w:val="24"/>
        </w:rPr>
        <w:t xml:space="preserve"> et al., 2017; TNAU, 2017</w:t>
      </w:r>
      <w:r w:rsidR="002D1FD1">
        <w:rPr>
          <w:rFonts w:ascii="Times New Roman" w:hAnsi="Times New Roman" w:cs="Times New Roman"/>
          <w:color w:val="000000"/>
          <w:sz w:val="24"/>
          <w:szCs w:val="24"/>
        </w:rPr>
        <w:t>; Magar et al., ND</w:t>
      </w:r>
      <w:r w:rsidRPr="00721A99">
        <w:rPr>
          <w:rFonts w:ascii="Times New Roman" w:hAnsi="Times New Roman" w:cs="Times New Roman"/>
          <w:color w:val="000000"/>
          <w:sz w:val="24"/>
          <w:szCs w:val="24"/>
        </w:rPr>
        <w:t>).</w:t>
      </w:r>
    </w:p>
    <w:p w14:paraId="41AC7B0A" w14:textId="12E87AFC" w:rsidR="0043636B" w:rsidRPr="00721A99" w:rsidRDefault="0043636B" w:rsidP="00721A99">
      <w:pPr>
        <w:pStyle w:val="Prrafodelista"/>
        <w:numPr>
          <w:ilvl w:val="0"/>
          <w:numId w:val="9"/>
        </w:numPr>
        <w:spacing w:line="240" w:lineRule="auto"/>
        <w:jc w:val="both"/>
        <w:rPr>
          <w:rFonts w:ascii="Times New Roman" w:hAnsi="Times New Roman" w:cs="Times New Roman"/>
          <w:b/>
          <w:bCs/>
          <w:sz w:val="24"/>
          <w:szCs w:val="24"/>
        </w:rPr>
      </w:pPr>
      <w:r w:rsidRPr="00721A99">
        <w:rPr>
          <w:rFonts w:ascii="Times New Roman" w:hAnsi="Times New Roman" w:cs="Times New Roman"/>
          <w:color w:val="000000"/>
          <w:sz w:val="24"/>
          <w:szCs w:val="24"/>
        </w:rPr>
        <w:t xml:space="preserve">Local variety is available in the local areas </w:t>
      </w:r>
    </w:p>
    <w:p w14:paraId="25A4EC83" w14:textId="3F5554CF" w:rsidR="0053532C" w:rsidRPr="00721A99" w:rsidRDefault="0053532C"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t xml:space="preserve">Seed collection and </w:t>
      </w:r>
      <w:bookmarkStart w:id="5" w:name="_Toc143607560"/>
      <w:r w:rsidRPr="00721A99">
        <w:rPr>
          <w:rFonts w:ascii="Times New Roman" w:hAnsi="Times New Roman" w:cs="Times New Roman"/>
          <w:b/>
          <w:bCs/>
          <w:sz w:val="24"/>
          <w:szCs w:val="24"/>
        </w:rPr>
        <w:t>Preparation of Seedlings</w:t>
      </w:r>
      <w:bookmarkEnd w:id="5"/>
    </w:p>
    <w:p w14:paraId="784B6317" w14:textId="427F9F05" w:rsidR="0053532C" w:rsidRPr="00721A99" w:rsidRDefault="001E75EB"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Local variety seed was collected from the healthy Moringa mother tree at the local level. Matured </w:t>
      </w:r>
      <w:r w:rsidR="00C93AFA" w:rsidRPr="00721A99">
        <w:rPr>
          <w:rFonts w:ascii="Times New Roman" w:hAnsi="Times New Roman" w:cs="Times New Roman"/>
          <w:sz w:val="24"/>
          <w:szCs w:val="24"/>
        </w:rPr>
        <w:t>ripened</w:t>
      </w:r>
      <w:r w:rsidRPr="00721A99">
        <w:rPr>
          <w:rFonts w:ascii="Times New Roman" w:hAnsi="Times New Roman" w:cs="Times New Roman"/>
          <w:sz w:val="24"/>
          <w:szCs w:val="24"/>
        </w:rPr>
        <w:t xml:space="preserve"> seeds from the local moringa plants were collected in the month of May.  </w:t>
      </w:r>
      <w:r w:rsidR="0043636B" w:rsidRPr="00721A99">
        <w:rPr>
          <w:rFonts w:ascii="Times New Roman" w:hAnsi="Times New Roman" w:cs="Times New Roman"/>
          <w:sz w:val="24"/>
          <w:szCs w:val="24"/>
        </w:rPr>
        <w:t>S</w:t>
      </w:r>
      <w:r w:rsidRPr="00721A99">
        <w:rPr>
          <w:rFonts w:ascii="Times New Roman" w:hAnsi="Times New Roman" w:cs="Times New Roman"/>
          <w:sz w:val="24"/>
          <w:szCs w:val="24"/>
        </w:rPr>
        <w:t xml:space="preserve">eeds </w:t>
      </w:r>
      <w:r w:rsidR="0043636B" w:rsidRPr="00721A99">
        <w:rPr>
          <w:rFonts w:ascii="Times New Roman" w:hAnsi="Times New Roman" w:cs="Times New Roman"/>
          <w:sz w:val="24"/>
          <w:szCs w:val="24"/>
        </w:rPr>
        <w:t xml:space="preserve">of </w:t>
      </w:r>
      <w:r w:rsidRPr="00721A99">
        <w:rPr>
          <w:rFonts w:ascii="Times New Roman" w:hAnsi="Times New Roman" w:cs="Times New Roman"/>
          <w:sz w:val="24"/>
          <w:szCs w:val="24"/>
        </w:rPr>
        <w:t>PKM1, PKM2, ODC3, and MOMAX were collected from the Moringa International (India). 2-3 collected seeds were sown at 2 cm depth in each soil mixture polybag of 20 cm depth and 10 cm breadth and watering was done once in every 2 to 3 days. The young Moringa plants were nursed for 1 month before transplanting for a better survival rate and transplanted in the main experimental plots when they were about 30 cm high. The polythene bags were removed when transplanting, ensuring that the roots of the plant were not damaged.</w:t>
      </w:r>
    </w:p>
    <w:p w14:paraId="5815CF90" w14:textId="70AD1B4A" w:rsidR="0053532C" w:rsidRPr="00721A99" w:rsidRDefault="00D020C1" w:rsidP="00721A99">
      <w:pPr>
        <w:spacing w:line="240" w:lineRule="auto"/>
        <w:rPr>
          <w:rFonts w:ascii="Times New Roman" w:hAnsi="Times New Roman" w:cs="Times New Roman"/>
          <w:b/>
          <w:sz w:val="24"/>
          <w:szCs w:val="24"/>
        </w:rPr>
      </w:pPr>
      <w:r w:rsidRPr="00721A99">
        <w:rPr>
          <w:rFonts w:ascii="Times New Roman" w:hAnsi="Times New Roman" w:cs="Times New Roman"/>
          <w:b/>
          <w:sz w:val="24"/>
          <w:szCs w:val="24"/>
        </w:rPr>
        <w:t>Plantation and cultivation</w:t>
      </w:r>
    </w:p>
    <w:p w14:paraId="057BB715" w14:textId="350455EA" w:rsidR="00D020C1" w:rsidRPr="00721A99" w:rsidRDefault="00D020C1"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Planting beds were prepared with 30 cm height, making ridges. All weeds, stones, and gravel were removed. One kilogram of well-decomposed farm yard manure (FYM) was put in each planting pit. One-month-old Moringa seedlings were planted in August. Transplanted seedlings were fixed with tapping surface soil. The field was irrigated properly to ensure moisture availability before planting. Failure of the transplanted seedlings was replaced immediately. Regular weeding/cleaning, irrigation, and top dressing with 160 grams of granular organic fertilizer per tree were done.</w:t>
      </w:r>
    </w:p>
    <w:p w14:paraId="1B70FC71" w14:textId="272D073F" w:rsidR="003D2291" w:rsidRPr="00721A99" w:rsidRDefault="003D2291" w:rsidP="00721A99">
      <w:pPr>
        <w:spacing w:line="240" w:lineRule="auto"/>
        <w:jc w:val="both"/>
        <w:rPr>
          <w:rFonts w:ascii="Times New Roman" w:hAnsi="Times New Roman" w:cs="Times New Roman"/>
          <w:b/>
          <w:sz w:val="24"/>
          <w:szCs w:val="24"/>
        </w:rPr>
      </w:pPr>
      <w:r w:rsidRPr="00721A99">
        <w:rPr>
          <w:rFonts w:ascii="Times New Roman" w:hAnsi="Times New Roman" w:cs="Times New Roman"/>
          <w:b/>
          <w:sz w:val="24"/>
          <w:szCs w:val="24"/>
        </w:rPr>
        <w:t>Data collection</w:t>
      </w:r>
    </w:p>
    <w:p w14:paraId="74631992" w14:textId="60F60342" w:rsidR="00D020C1" w:rsidRPr="00721A99" w:rsidRDefault="00D020C1" w:rsidP="00721A99">
      <w:pPr>
        <w:spacing w:line="240" w:lineRule="auto"/>
        <w:jc w:val="both"/>
        <w:rPr>
          <w:rFonts w:ascii="Times New Roman" w:hAnsi="Times New Roman" w:cs="Times New Roman"/>
          <w:color w:val="000000" w:themeColor="text1"/>
          <w:sz w:val="24"/>
          <w:szCs w:val="24"/>
        </w:rPr>
      </w:pPr>
      <w:r w:rsidRPr="00721A99">
        <w:rPr>
          <w:rFonts w:ascii="Times New Roman" w:hAnsi="Times New Roman" w:cs="Times New Roman"/>
          <w:color w:val="000000" w:themeColor="text1"/>
          <w:sz w:val="24"/>
          <w:szCs w:val="24"/>
        </w:rPr>
        <w:lastRenderedPageBreak/>
        <w:t xml:space="preserve">Five plants were chosen at random and tagged from different rows in each plot as a sample plant for measurement. Plant heights were measured, starting from 90 days after transplanting (DAT) and at 30-day intervals thereafter (120 DAT, 150 DAT, and 180 DAT), from the ground level to the tip of the longest shoot. Root </w:t>
      </w:r>
      <w:r w:rsidR="00421B1D" w:rsidRPr="00721A99">
        <w:rPr>
          <w:rFonts w:ascii="Times New Roman" w:hAnsi="Times New Roman" w:cs="Times New Roman"/>
          <w:color w:val="000000" w:themeColor="text1"/>
          <w:sz w:val="24"/>
          <w:szCs w:val="24"/>
        </w:rPr>
        <w:t>c</w:t>
      </w:r>
      <w:r w:rsidRPr="00721A99">
        <w:rPr>
          <w:rFonts w:ascii="Times New Roman" w:hAnsi="Times New Roman" w:cs="Times New Roman"/>
          <w:color w:val="000000" w:themeColor="text1"/>
          <w:sz w:val="24"/>
          <w:szCs w:val="24"/>
        </w:rPr>
        <w:t xml:space="preserve">ollar </w:t>
      </w:r>
      <w:r w:rsidR="00421B1D" w:rsidRPr="00721A99">
        <w:rPr>
          <w:rFonts w:ascii="Times New Roman" w:hAnsi="Times New Roman" w:cs="Times New Roman"/>
          <w:color w:val="000000" w:themeColor="text1"/>
          <w:sz w:val="24"/>
          <w:szCs w:val="24"/>
        </w:rPr>
        <w:t>d</w:t>
      </w:r>
      <w:r w:rsidRPr="00721A99">
        <w:rPr>
          <w:rFonts w:ascii="Times New Roman" w:hAnsi="Times New Roman" w:cs="Times New Roman"/>
          <w:color w:val="000000" w:themeColor="text1"/>
          <w:sz w:val="24"/>
          <w:szCs w:val="24"/>
        </w:rPr>
        <w:t xml:space="preserve">iameter, </w:t>
      </w:r>
      <w:r w:rsidR="00421B1D" w:rsidRPr="00721A99">
        <w:rPr>
          <w:rFonts w:ascii="Times New Roman" w:hAnsi="Times New Roman" w:cs="Times New Roman"/>
          <w:color w:val="000000" w:themeColor="text1"/>
          <w:sz w:val="24"/>
          <w:szCs w:val="24"/>
        </w:rPr>
        <w:t>d</w:t>
      </w:r>
      <w:r w:rsidR="00C93AFA" w:rsidRPr="00721A99">
        <w:rPr>
          <w:rFonts w:ascii="Times New Roman" w:hAnsi="Times New Roman" w:cs="Times New Roman"/>
          <w:color w:val="000000" w:themeColor="text1"/>
          <w:sz w:val="24"/>
          <w:szCs w:val="24"/>
        </w:rPr>
        <w:t>iameter</w:t>
      </w:r>
      <w:r w:rsidRPr="00721A99">
        <w:rPr>
          <w:rFonts w:ascii="Times New Roman" w:hAnsi="Times New Roman" w:cs="Times New Roman"/>
          <w:color w:val="000000" w:themeColor="text1"/>
          <w:sz w:val="24"/>
          <w:szCs w:val="24"/>
        </w:rPr>
        <w:t xml:space="preserve"> at </w:t>
      </w:r>
      <w:r w:rsidR="00421B1D" w:rsidRPr="00721A99">
        <w:rPr>
          <w:rFonts w:ascii="Times New Roman" w:hAnsi="Times New Roman" w:cs="Times New Roman"/>
          <w:color w:val="000000" w:themeColor="text1"/>
          <w:sz w:val="24"/>
          <w:szCs w:val="24"/>
        </w:rPr>
        <w:t>b</w:t>
      </w:r>
      <w:r w:rsidRPr="00721A99">
        <w:rPr>
          <w:rFonts w:ascii="Times New Roman" w:hAnsi="Times New Roman" w:cs="Times New Roman"/>
          <w:color w:val="000000" w:themeColor="text1"/>
          <w:sz w:val="24"/>
          <w:szCs w:val="24"/>
        </w:rPr>
        <w:t xml:space="preserve">reast </w:t>
      </w:r>
      <w:r w:rsidR="00421B1D" w:rsidRPr="00721A99">
        <w:rPr>
          <w:rFonts w:ascii="Times New Roman" w:hAnsi="Times New Roman" w:cs="Times New Roman"/>
          <w:color w:val="000000" w:themeColor="text1"/>
          <w:sz w:val="24"/>
          <w:szCs w:val="24"/>
        </w:rPr>
        <w:t>h</w:t>
      </w:r>
      <w:r w:rsidRPr="00721A99">
        <w:rPr>
          <w:rFonts w:ascii="Times New Roman" w:hAnsi="Times New Roman" w:cs="Times New Roman"/>
          <w:color w:val="000000" w:themeColor="text1"/>
          <w:sz w:val="24"/>
          <w:szCs w:val="24"/>
        </w:rPr>
        <w:t xml:space="preserve">eight (DBH), and number of branches were also recorded at an </w:t>
      </w:r>
      <w:r w:rsidR="00C93AFA" w:rsidRPr="00721A99">
        <w:rPr>
          <w:rFonts w:ascii="Times New Roman" w:hAnsi="Times New Roman" w:cs="Times New Roman"/>
          <w:color w:val="000000" w:themeColor="text1"/>
          <w:sz w:val="24"/>
          <w:szCs w:val="24"/>
        </w:rPr>
        <w:t>interval</w:t>
      </w:r>
      <w:r w:rsidRPr="00721A99">
        <w:rPr>
          <w:rFonts w:ascii="Times New Roman" w:hAnsi="Times New Roman" w:cs="Times New Roman"/>
          <w:color w:val="000000" w:themeColor="text1"/>
          <w:sz w:val="24"/>
          <w:szCs w:val="24"/>
        </w:rPr>
        <w:t xml:space="preserve"> of 30 days starting at 90 DAT. The </w:t>
      </w:r>
      <w:r w:rsidR="00C93AFA" w:rsidRPr="00721A99">
        <w:rPr>
          <w:rFonts w:ascii="Times New Roman" w:hAnsi="Times New Roman" w:cs="Times New Roman"/>
          <w:color w:val="000000" w:themeColor="text1"/>
          <w:sz w:val="24"/>
          <w:szCs w:val="24"/>
        </w:rPr>
        <w:t>frequency</w:t>
      </w:r>
      <w:r w:rsidRPr="00721A99">
        <w:rPr>
          <w:rFonts w:ascii="Times New Roman" w:hAnsi="Times New Roman" w:cs="Times New Roman"/>
          <w:color w:val="000000" w:themeColor="text1"/>
          <w:sz w:val="24"/>
          <w:szCs w:val="24"/>
        </w:rPr>
        <w:t xml:space="preserve"> of the initial plantation was recorded and simultaneously, the number of live plants was counted at 180 DAT for all the plants in a plot to calculate the survival rate.</w:t>
      </w:r>
    </w:p>
    <w:p w14:paraId="7CA93F25" w14:textId="70DD49BF" w:rsidR="0098765D" w:rsidRPr="00721A99" w:rsidRDefault="0098765D" w:rsidP="00721A99">
      <w:pPr>
        <w:spacing w:line="240" w:lineRule="auto"/>
        <w:jc w:val="both"/>
        <w:rPr>
          <w:rFonts w:ascii="Times New Roman" w:hAnsi="Times New Roman" w:cs="Times New Roman"/>
          <w:b/>
          <w:bCs/>
          <w:color w:val="000000" w:themeColor="text1"/>
          <w:sz w:val="24"/>
          <w:szCs w:val="24"/>
        </w:rPr>
      </w:pPr>
      <w:r w:rsidRPr="00721A99">
        <w:rPr>
          <w:rFonts w:ascii="Times New Roman" w:hAnsi="Times New Roman" w:cs="Times New Roman"/>
          <w:b/>
          <w:bCs/>
          <w:color w:val="000000" w:themeColor="text1"/>
          <w:sz w:val="24"/>
          <w:szCs w:val="24"/>
        </w:rPr>
        <w:t>Data analysis</w:t>
      </w:r>
    </w:p>
    <w:p w14:paraId="75E0E748" w14:textId="42D43EBF" w:rsidR="00D020C1" w:rsidRPr="00721A99" w:rsidRDefault="00D020C1" w:rsidP="00721A99">
      <w:pPr>
        <w:spacing w:line="240" w:lineRule="auto"/>
        <w:jc w:val="both"/>
        <w:rPr>
          <w:rFonts w:ascii="Times New Roman" w:hAnsi="Times New Roman" w:cs="Times New Roman"/>
          <w:color w:val="000000" w:themeColor="text1"/>
          <w:sz w:val="24"/>
          <w:szCs w:val="24"/>
        </w:rPr>
      </w:pPr>
      <w:r w:rsidRPr="00721A99">
        <w:rPr>
          <w:rFonts w:ascii="Times New Roman" w:hAnsi="Times New Roman" w:cs="Times New Roman"/>
          <w:color w:val="000000" w:themeColor="text1"/>
          <w:sz w:val="24"/>
          <w:szCs w:val="24"/>
        </w:rPr>
        <w:t xml:space="preserve">Statistical analysis was conducted on the data using R version 4.3.0, where Analysis of Variance (ANOVA) was </w:t>
      </w:r>
      <w:r w:rsidR="00421B1D" w:rsidRPr="00721A99">
        <w:rPr>
          <w:rFonts w:ascii="Times New Roman" w:hAnsi="Times New Roman" w:cs="Times New Roman"/>
          <w:color w:val="000000" w:themeColor="text1"/>
          <w:sz w:val="24"/>
          <w:szCs w:val="24"/>
        </w:rPr>
        <w:t>used</w:t>
      </w:r>
      <w:r w:rsidRPr="00721A99">
        <w:rPr>
          <w:rFonts w:ascii="Times New Roman" w:hAnsi="Times New Roman" w:cs="Times New Roman"/>
          <w:color w:val="000000" w:themeColor="text1"/>
          <w:sz w:val="24"/>
          <w:szCs w:val="24"/>
        </w:rPr>
        <w:t xml:space="preserve"> to assess the </w:t>
      </w:r>
      <w:r w:rsidR="00421B1D" w:rsidRPr="00721A99">
        <w:rPr>
          <w:rFonts w:ascii="Times New Roman" w:hAnsi="Times New Roman" w:cs="Times New Roman"/>
          <w:color w:val="000000" w:themeColor="text1"/>
          <w:sz w:val="24"/>
          <w:szCs w:val="24"/>
        </w:rPr>
        <w:t xml:space="preserve">effect of </w:t>
      </w:r>
      <w:r w:rsidRPr="00721A99">
        <w:rPr>
          <w:rFonts w:ascii="Times New Roman" w:hAnsi="Times New Roman" w:cs="Times New Roman"/>
          <w:color w:val="000000" w:themeColor="text1"/>
          <w:sz w:val="24"/>
          <w:szCs w:val="24"/>
        </w:rPr>
        <w:t>treatment</w:t>
      </w:r>
      <w:r w:rsidR="00421B1D" w:rsidRPr="00721A99">
        <w:rPr>
          <w:rFonts w:ascii="Times New Roman" w:hAnsi="Times New Roman" w:cs="Times New Roman"/>
          <w:color w:val="000000" w:themeColor="text1"/>
          <w:sz w:val="24"/>
          <w:szCs w:val="24"/>
        </w:rPr>
        <w:t xml:space="preserve"> (Moringa varieties)</w:t>
      </w:r>
      <w:r w:rsidRPr="00721A99">
        <w:rPr>
          <w:rFonts w:ascii="Times New Roman" w:hAnsi="Times New Roman" w:cs="Times New Roman"/>
          <w:color w:val="000000" w:themeColor="text1"/>
          <w:sz w:val="24"/>
          <w:szCs w:val="24"/>
        </w:rPr>
        <w:t xml:space="preserve">, </w:t>
      </w:r>
      <w:r w:rsidR="00C93AFA" w:rsidRPr="00721A99">
        <w:rPr>
          <w:rFonts w:ascii="Times New Roman" w:hAnsi="Times New Roman" w:cs="Times New Roman"/>
          <w:color w:val="000000" w:themeColor="text1"/>
          <w:sz w:val="24"/>
          <w:szCs w:val="24"/>
        </w:rPr>
        <w:t>location</w:t>
      </w:r>
      <w:r w:rsidR="00421B1D" w:rsidRPr="00721A99">
        <w:rPr>
          <w:rFonts w:ascii="Times New Roman" w:hAnsi="Times New Roman" w:cs="Times New Roman"/>
          <w:color w:val="000000" w:themeColor="text1"/>
          <w:sz w:val="24"/>
          <w:szCs w:val="24"/>
        </w:rPr>
        <w:t xml:space="preserve"> (Site A and B)</w:t>
      </w:r>
      <w:r w:rsidRPr="00721A99">
        <w:rPr>
          <w:rFonts w:ascii="Times New Roman" w:hAnsi="Times New Roman" w:cs="Times New Roman"/>
          <w:color w:val="000000" w:themeColor="text1"/>
          <w:sz w:val="24"/>
          <w:szCs w:val="24"/>
        </w:rPr>
        <w:t xml:space="preserve">, and their interaction. </w:t>
      </w:r>
      <w:r w:rsidR="00421B1D" w:rsidRPr="00721A99">
        <w:rPr>
          <w:rFonts w:ascii="Times New Roman" w:hAnsi="Times New Roman" w:cs="Times New Roman"/>
          <w:color w:val="000000" w:themeColor="text1"/>
          <w:sz w:val="24"/>
          <w:szCs w:val="24"/>
        </w:rPr>
        <w:t>M</w:t>
      </w:r>
      <w:r w:rsidRPr="00721A99">
        <w:rPr>
          <w:rFonts w:ascii="Times New Roman" w:hAnsi="Times New Roman" w:cs="Times New Roman"/>
          <w:color w:val="000000" w:themeColor="text1"/>
          <w:sz w:val="24"/>
          <w:szCs w:val="24"/>
        </w:rPr>
        <w:t xml:space="preserve">ean differences </w:t>
      </w:r>
      <w:r w:rsidR="00421B1D" w:rsidRPr="00721A99">
        <w:rPr>
          <w:rFonts w:ascii="Times New Roman" w:hAnsi="Times New Roman" w:cs="Times New Roman"/>
          <w:color w:val="000000" w:themeColor="text1"/>
          <w:sz w:val="24"/>
          <w:szCs w:val="24"/>
        </w:rPr>
        <w:t>were</w:t>
      </w:r>
      <w:r w:rsidRPr="00721A99">
        <w:rPr>
          <w:rFonts w:ascii="Times New Roman" w:hAnsi="Times New Roman" w:cs="Times New Roman"/>
          <w:color w:val="000000" w:themeColor="text1"/>
          <w:sz w:val="24"/>
          <w:szCs w:val="24"/>
        </w:rPr>
        <w:t xml:space="preserve"> </w:t>
      </w:r>
      <w:r w:rsidR="00421B1D" w:rsidRPr="00721A99">
        <w:rPr>
          <w:rFonts w:ascii="Times New Roman" w:hAnsi="Times New Roman" w:cs="Times New Roman"/>
          <w:color w:val="000000" w:themeColor="text1"/>
          <w:sz w:val="24"/>
          <w:szCs w:val="24"/>
        </w:rPr>
        <w:t xml:space="preserve">compared </w:t>
      </w:r>
      <w:r w:rsidRPr="00721A99">
        <w:rPr>
          <w:rFonts w:ascii="Times New Roman" w:hAnsi="Times New Roman" w:cs="Times New Roman"/>
          <w:color w:val="000000" w:themeColor="text1"/>
          <w:sz w:val="24"/>
          <w:szCs w:val="24"/>
        </w:rPr>
        <w:t>through Duncan’s Multiple Range Test (DMRT) at a 5% level of significance. The survival rate was calculated by following formula:</w:t>
      </w:r>
    </w:p>
    <w:p w14:paraId="68C49EA3" w14:textId="0FC4398F" w:rsidR="0098765D" w:rsidRPr="00721A99" w:rsidRDefault="00725171" w:rsidP="00721A99">
      <w:pPr>
        <w:pStyle w:val="Prrafodelista"/>
        <w:spacing w:line="240" w:lineRule="auto"/>
        <w:ind w:left="1080"/>
        <w:rPr>
          <w:rFonts w:ascii="Times New Roman" w:eastAsiaTheme="minorEastAsia" w:hAnsi="Times New Roman" w:cs="Times New Roman"/>
          <w:color w:val="000000" w:themeColor="text1"/>
          <w:sz w:val="24"/>
          <w:szCs w:val="24"/>
          <w:vertAlign w:val="subscript"/>
        </w:rPr>
      </w:pPr>
      <w:r w:rsidRPr="00721A99">
        <w:rPr>
          <w:rFonts w:ascii="Times New Roman" w:hAnsi="Times New Roman" w:cs="Times New Roman"/>
          <w:color w:val="000000" w:themeColor="text1"/>
          <w:sz w:val="24"/>
          <w:szCs w:val="24"/>
        </w:rPr>
        <w:t>S</w:t>
      </w:r>
      <w:r w:rsidR="003673BF" w:rsidRPr="00721A99">
        <w:rPr>
          <w:rFonts w:ascii="Times New Roman" w:hAnsi="Times New Roman" w:cs="Times New Roman"/>
          <w:color w:val="000000" w:themeColor="text1"/>
          <w:sz w:val="24"/>
          <w:szCs w:val="24"/>
        </w:rPr>
        <w:t>ur</w:t>
      </w:r>
      <w:r w:rsidR="0098765D" w:rsidRPr="00721A99">
        <w:rPr>
          <w:rFonts w:ascii="Times New Roman" w:hAnsi="Times New Roman" w:cs="Times New Roman"/>
          <w:color w:val="000000" w:themeColor="text1"/>
          <w:sz w:val="24"/>
          <w:szCs w:val="24"/>
        </w:rPr>
        <w:t>vival Rat</w:t>
      </w:r>
      <w:r w:rsidR="003673BF" w:rsidRPr="00721A99">
        <w:rPr>
          <w:rFonts w:ascii="Times New Roman" w:hAnsi="Times New Roman" w:cs="Times New Roman"/>
          <w:color w:val="000000" w:themeColor="text1"/>
          <w:sz w:val="24"/>
          <w:szCs w:val="24"/>
        </w:rPr>
        <w:t>e</w:t>
      </w:r>
      <w:r w:rsidR="0098765D" w:rsidRPr="00721A99">
        <w:rPr>
          <w:rFonts w:ascii="Times New Roman" w:hAnsi="Times New Roman" w:cs="Times New Roman"/>
          <w:color w:val="000000" w:themeColor="text1"/>
          <w:sz w:val="24"/>
          <w:szCs w:val="24"/>
          <w:vertAlign w:val="subscript"/>
        </w:rPr>
        <w:t xml:space="preserve"> </w:t>
      </w:r>
      <m:oMath>
        <m:r>
          <w:rPr>
            <w:rFonts w:ascii="Cambria Math" w:hAnsi="Cambria Math" w:cs="Times New Roman"/>
            <w:color w:val="000000" w:themeColor="text1"/>
            <w:sz w:val="24"/>
            <w:szCs w:val="24"/>
            <w:vertAlign w:val="subscript"/>
          </w:rPr>
          <m:t>=</m:t>
        </m:r>
        <m:f>
          <m:fPr>
            <m:ctrlPr>
              <w:rPr>
                <w:rFonts w:ascii="Cambria Math" w:hAnsi="Cambria Math" w:cs="Times New Roman"/>
                <w:i/>
                <w:color w:val="000000" w:themeColor="text1"/>
                <w:sz w:val="24"/>
                <w:szCs w:val="24"/>
                <w:vertAlign w:val="subscript"/>
              </w:rPr>
            </m:ctrlPr>
          </m:fPr>
          <m:num>
            <m:r>
              <w:rPr>
                <w:rFonts w:ascii="Cambria Math" w:hAnsi="Cambria Math" w:cs="Times New Roman"/>
                <w:color w:val="000000" w:themeColor="text1"/>
                <w:sz w:val="24"/>
                <w:szCs w:val="24"/>
                <w:vertAlign w:val="subscript"/>
              </w:rPr>
              <m:t>Number. of survived plants</m:t>
            </m:r>
          </m:num>
          <m:den>
            <m:r>
              <w:rPr>
                <w:rFonts w:ascii="Cambria Math" w:hAnsi="Cambria Math" w:cs="Times New Roman"/>
                <w:color w:val="000000" w:themeColor="text1"/>
                <w:sz w:val="24"/>
                <w:szCs w:val="24"/>
                <w:vertAlign w:val="subscript"/>
              </w:rPr>
              <m:t>Number.of initial plantations</m:t>
            </m:r>
          </m:den>
        </m:f>
        <m:r>
          <w:rPr>
            <w:rFonts w:ascii="Cambria Math" w:hAnsi="Cambria Math" w:cs="Times New Roman"/>
            <w:color w:val="000000" w:themeColor="text1"/>
            <w:sz w:val="24"/>
            <w:szCs w:val="24"/>
            <w:vertAlign w:val="subscript"/>
          </w:rPr>
          <m:t>×100</m:t>
        </m:r>
      </m:oMath>
      <w:r w:rsidR="0098765D" w:rsidRPr="00721A99">
        <w:rPr>
          <w:rFonts w:ascii="Times New Roman" w:eastAsiaTheme="minorEastAsia" w:hAnsi="Times New Roman" w:cs="Times New Roman"/>
          <w:color w:val="000000" w:themeColor="text1"/>
          <w:sz w:val="24"/>
          <w:szCs w:val="24"/>
          <w:vertAlign w:val="subscript"/>
        </w:rPr>
        <w:t>%</w:t>
      </w:r>
    </w:p>
    <w:p w14:paraId="75E80B4F" w14:textId="13B7A512" w:rsidR="00721A99" w:rsidRDefault="00721A99">
      <w:pPr>
        <w:rPr>
          <w:rFonts w:ascii="Times New Roman" w:hAnsi="Times New Roman" w:cs="Times New Roman"/>
          <w:b/>
          <w:bCs/>
          <w:sz w:val="24"/>
          <w:szCs w:val="24"/>
        </w:rPr>
      </w:pPr>
    </w:p>
    <w:p w14:paraId="5780E97C" w14:textId="682BDDC7" w:rsidR="008C2F55" w:rsidRPr="00721A99" w:rsidRDefault="00C6269C" w:rsidP="00721A99">
      <w:pPr>
        <w:spacing w:line="240" w:lineRule="auto"/>
        <w:rPr>
          <w:rFonts w:ascii="Times New Roman" w:hAnsi="Times New Roman" w:cs="Times New Roman"/>
          <w:sz w:val="24"/>
          <w:szCs w:val="24"/>
        </w:rPr>
      </w:pPr>
      <w:commentRangeStart w:id="6"/>
      <w:r w:rsidRPr="00721A99">
        <w:rPr>
          <w:rFonts w:ascii="Times New Roman" w:hAnsi="Times New Roman" w:cs="Times New Roman"/>
          <w:b/>
          <w:bCs/>
          <w:sz w:val="24"/>
          <w:szCs w:val="24"/>
        </w:rPr>
        <w:t>Result</w:t>
      </w:r>
      <w:r w:rsidR="00144CB6" w:rsidRPr="00721A99">
        <w:rPr>
          <w:rFonts w:ascii="Times New Roman" w:hAnsi="Times New Roman" w:cs="Times New Roman"/>
          <w:b/>
          <w:bCs/>
          <w:sz w:val="24"/>
          <w:szCs w:val="24"/>
        </w:rPr>
        <w:t xml:space="preserve"> and </w:t>
      </w:r>
      <w:commentRangeEnd w:id="6"/>
      <w:r w:rsidR="00D16F82">
        <w:rPr>
          <w:rStyle w:val="Refdecomentario"/>
        </w:rPr>
        <w:commentReference w:id="6"/>
      </w:r>
      <w:r w:rsidR="00144CB6" w:rsidRPr="00721A99">
        <w:rPr>
          <w:rFonts w:ascii="Times New Roman" w:hAnsi="Times New Roman" w:cs="Times New Roman"/>
          <w:b/>
          <w:bCs/>
          <w:sz w:val="24"/>
          <w:szCs w:val="24"/>
        </w:rPr>
        <w:t>Discussion</w:t>
      </w:r>
    </w:p>
    <w:p w14:paraId="4211640A" w14:textId="4500A4B5" w:rsidR="008B4705" w:rsidRPr="00721A99" w:rsidRDefault="008B4705" w:rsidP="00721A99">
      <w:pPr>
        <w:pStyle w:val="Descripcin"/>
      </w:pPr>
      <w:r w:rsidRPr="00721A99">
        <w:t>Vegetative growth performance</w:t>
      </w:r>
    </w:p>
    <w:p w14:paraId="1D98289C" w14:textId="084D9628" w:rsidR="008B4705" w:rsidRPr="00721A99" w:rsidRDefault="003D2B64" w:rsidP="00721A99">
      <w:pPr>
        <w:pStyle w:val="Descripcin"/>
        <w:jc w:val="both"/>
      </w:pPr>
      <w:r w:rsidRPr="00721A99">
        <w:t>Variety ODC3 exhibited the tallest plant height, reaching up to 275 cm at 180 DAT, while the Local variety had the shortest plant height, measuring only 199 cm at the same stage (Table 1). In terms of root collar diameter, variety MOMAX displayed the maximum of 10.80 cm at 90 DAT, while PKM1 had the minimum of 7.91 cm at the same stage (Table 2). These significant variations in plant height and root collar diameter suggest that different Moringa varieties possess distinct growth traits, with ODC3 excelling in plant height and MOMAX in root collar diameter. This may be due to the fact that these varieties differ in exhibiting a high efficiency in utilizing space, air, water, and sunlight. The differences in plant height and diameter among the varieties are also influenced by both plant genetics and the quality of the plant material</w:t>
      </w:r>
      <w:r w:rsidRPr="00721A99" w:rsidDel="003D2B64">
        <w:t xml:space="preserve"> </w:t>
      </w:r>
      <w:r w:rsidR="00376FC6" w:rsidRPr="00721A99">
        <w:t>(Eaton et al., 2017; Thapa, 2022).</w:t>
      </w:r>
      <w:r w:rsidR="008B4705" w:rsidRPr="00721A99">
        <w:t xml:space="preserve"> </w:t>
      </w:r>
      <w:r w:rsidRPr="00721A99">
        <w:t xml:space="preserve">The plants in the Terai Area were taller than those in the </w:t>
      </w:r>
      <w:proofErr w:type="spellStart"/>
      <w:r w:rsidRPr="00721A99">
        <w:t>Chure</w:t>
      </w:r>
      <w:proofErr w:type="spellEnd"/>
      <w:r w:rsidRPr="00721A99">
        <w:t xml:space="preserve"> Area. At 90 DAT, the heights ranged from 133 cm to 152 cm in the Terai Area, while in the </w:t>
      </w:r>
      <w:proofErr w:type="spellStart"/>
      <w:r w:rsidRPr="00721A99">
        <w:t>Chure</w:t>
      </w:r>
      <w:proofErr w:type="spellEnd"/>
      <w:r w:rsidRPr="00721A99">
        <w:t xml:space="preserve"> Area they ranged from 77 cm to 90 cm (Table 1). Similarly, the root collar diameter was also larger in the Terai Area compared to the </w:t>
      </w:r>
      <w:proofErr w:type="spellStart"/>
      <w:r w:rsidRPr="00721A99">
        <w:t>Chure</w:t>
      </w:r>
      <w:proofErr w:type="spellEnd"/>
      <w:r w:rsidRPr="00721A99">
        <w:t xml:space="preserve"> Area. At 90 DAT, the root collar diameters ranged from 5.68 cm to 7.10 cm in the Terai Area, while in the </w:t>
      </w:r>
      <w:proofErr w:type="spellStart"/>
      <w:r w:rsidRPr="00721A99">
        <w:t>Chure</w:t>
      </w:r>
      <w:proofErr w:type="spellEnd"/>
      <w:r w:rsidRPr="00721A99">
        <w:t xml:space="preserve"> Area they ranged from 3.56 cm to 4.59 cm (Table 2).</w:t>
      </w:r>
      <w:r w:rsidR="008B4705" w:rsidRPr="00721A99">
        <w:t xml:space="preserve"> The Terai area exhibited the largest diameter at breast height (DBH) with measurements of 2.84 cm, 3.18 cm, 3.69 cm, and 4.13 cm at 90, 120, 150, and 180 days after transplantation (DAT) respectively, surpassing the DBH values obtained from the </w:t>
      </w:r>
      <w:proofErr w:type="spellStart"/>
      <w:r w:rsidR="008B4705" w:rsidRPr="00721A99">
        <w:t>Chure</w:t>
      </w:r>
      <w:proofErr w:type="spellEnd"/>
      <w:r w:rsidR="008B4705" w:rsidRPr="00721A99">
        <w:t xml:space="preserve"> area, which were 1.84 cm, 1.97 cm, 2.37 cm, and 2.79 cm at the same time intervals (Table 3). As a result, there were significantly more branches obtained from the Terai area (8.77) at 180 DAT compared to the </w:t>
      </w:r>
      <w:proofErr w:type="spellStart"/>
      <w:r w:rsidR="008B4705" w:rsidRPr="00721A99">
        <w:t>Chure</w:t>
      </w:r>
      <w:proofErr w:type="spellEnd"/>
      <w:r w:rsidR="008B4705" w:rsidRPr="00721A99">
        <w:t xml:space="preserve"> area (2.52) (Table 4). The results show noteworthy difference in growth parameters between the two study locations. The Terai area consistently exhibited superior performance compared to the </w:t>
      </w:r>
      <w:proofErr w:type="spellStart"/>
      <w:r w:rsidR="008B4705" w:rsidRPr="00721A99">
        <w:t>Chure</w:t>
      </w:r>
      <w:proofErr w:type="spellEnd"/>
      <w:r w:rsidR="008B4705" w:rsidRPr="00721A99">
        <w:t xml:space="preserve"> area in terms of plant height, root collar diameter, DBH, and number of branches. The favorable growth conditions in the Terai region, including fertile soil, enhanced nutrient availability, and warmer climatic conditions, probably played a crucial role in the remarkable growth performance observed </w:t>
      </w:r>
      <w:r w:rsidR="008B4705" w:rsidRPr="00721A99">
        <w:lastRenderedPageBreak/>
        <w:t>at this site. According to Ahmed et al. (2020), fertile soil and higher nutrient availability are crucial factors influencing plant growth.</w:t>
      </w:r>
    </w:p>
    <w:p w14:paraId="18177744" w14:textId="77777777" w:rsidR="0068285D" w:rsidRPr="00721A99" w:rsidRDefault="0068285D" w:rsidP="00721A99">
      <w:pPr>
        <w:spacing w:line="240" w:lineRule="auto"/>
        <w:rPr>
          <w:rFonts w:ascii="Times New Roman" w:eastAsiaTheme="minorEastAsia" w:hAnsi="Times New Roman" w:cs="Times New Roman"/>
          <w:bCs/>
          <w:color w:val="000000" w:themeColor="text1"/>
          <w:sz w:val="24"/>
          <w:szCs w:val="24"/>
          <w:lang w:bidi="ne-NP"/>
        </w:rPr>
      </w:pPr>
      <w:r w:rsidRPr="00721A99">
        <w:rPr>
          <w:sz w:val="24"/>
          <w:szCs w:val="24"/>
        </w:rPr>
        <w:br w:type="page"/>
      </w:r>
    </w:p>
    <w:p w14:paraId="526049E7" w14:textId="02447A60" w:rsidR="00610F0F" w:rsidRPr="00721A99" w:rsidRDefault="002A62F0" w:rsidP="00721A99">
      <w:pPr>
        <w:pStyle w:val="Descripcin"/>
      </w:pPr>
      <w:r w:rsidRPr="00721A99">
        <w:lastRenderedPageBreak/>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009D3800" w:rsidRPr="00721A99">
        <w:rPr>
          <w:noProof/>
        </w:rPr>
        <w:t>1</w:t>
      </w:r>
      <w:r w:rsidR="00ED6ADD" w:rsidRPr="00721A99">
        <w:rPr>
          <w:noProof/>
        </w:rPr>
        <w:fldChar w:fldCharType="end"/>
      </w:r>
      <w:r w:rsidRPr="00721A99">
        <w:t xml:space="preserve">: </w:t>
      </w:r>
      <w:r w:rsidR="008C2F55" w:rsidRPr="00721A99">
        <w:t>Plant height by Moringa variety and location at different time intervals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2"/>
        <w:gridCol w:w="1808"/>
        <w:gridCol w:w="1813"/>
        <w:gridCol w:w="1813"/>
      </w:tblGrid>
      <w:tr w:rsidR="00610F0F" w:rsidRPr="00721A99" w14:paraId="64697421" w14:textId="77777777" w:rsidTr="00C04C9E">
        <w:tc>
          <w:tcPr>
            <w:tcW w:w="1987" w:type="dxa"/>
            <w:vMerge w:val="restart"/>
            <w:tcBorders>
              <w:top w:val="single" w:sz="4" w:space="0" w:color="auto"/>
            </w:tcBorders>
          </w:tcPr>
          <w:p w14:paraId="53001628" w14:textId="77777777" w:rsidR="00610F0F" w:rsidRPr="00721A99" w:rsidRDefault="00610F0F" w:rsidP="00721A99">
            <w:pPr>
              <w:jc w:val="both"/>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455EE44F" w14:textId="071A569F"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PLANT </w:t>
            </w:r>
            <w:r w:rsidR="00A549A7" w:rsidRPr="00721A99">
              <w:rPr>
                <w:rFonts w:ascii="Times New Roman" w:hAnsi="Times New Roman" w:cs="Times New Roman"/>
                <w:sz w:val="24"/>
                <w:szCs w:val="24"/>
              </w:rPr>
              <w:t>HEIGHT (</w:t>
            </w:r>
            <w:r w:rsidRPr="00721A99">
              <w:rPr>
                <w:rFonts w:ascii="Times New Roman" w:hAnsi="Times New Roman" w:cs="Times New Roman"/>
                <w:sz w:val="24"/>
                <w:szCs w:val="24"/>
              </w:rPr>
              <w:t>cm)</w:t>
            </w:r>
          </w:p>
        </w:tc>
      </w:tr>
      <w:tr w:rsidR="00C04C9E" w:rsidRPr="00721A99" w14:paraId="3EC2B7E5" w14:textId="77777777" w:rsidTr="00C04C9E">
        <w:tc>
          <w:tcPr>
            <w:tcW w:w="1987" w:type="dxa"/>
            <w:vMerge/>
            <w:tcBorders>
              <w:bottom w:val="single" w:sz="4" w:space="0" w:color="auto"/>
            </w:tcBorders>
          </w:tcPr>
          <w:p w14:paraId="3C98F021" w14:textId="77777777" w:rsidR="00C04C9E" w:rsidRPr="00721A99" w:rsidRDefault="00C04C9E" w:rsidP="00721A99">
            <w:pPr>
              <w:rPr>
                <w:rFonts w:ascii="Times New Roman" w:hAnsi="Times New Roman" w:cs="Times New Roman"/>
                <w:sz w:val="24"/>
                <w:szCs w:val="24"/>
              </w:rPr>
            </w:pPr>
          </w:p>
        </w:tc>
        <w:tc>
          <w:tcPr>
            <w:tcW w:w="1844" w:type="dxa"/>
            <w:tcBorders>
              <w:top w:val="single" w:sz="4" w:space="0" w:color="auto"/>
              <w:bottom w:val="single" w:sz="4" w:space="0" w:color="auto"/>
            </w:tcBorders>
          </w:tcPr>
          <w:p w14:paraId="5240E92B" w14:textId="27D217C2"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3" w:type="dxa"/>
            <w:tcBorders>
              <w:top w:val="single" w:sz="4" w:space="0" w:color="auto"/>
              <w:bottom w:val="single" w:sz="4" w:space="0" w:color="auto"/>
            </w:tcBorders>
          </w:tcPr>
          <w:p w14:paraId="1F3E05E4" w14:textId="39BB0691"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2974CB8E" w14:textId="763F3E0A"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00B1C442" w14:textId="620065BE"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2F63F5DE" w14:textId="77777777" w:rsidTr="00C04C9E">
        <w:tc>
          <w:tcPr>
            <w:tcW w:w="1987" w:type="dxa"/>
            <w:tcBorders>
              <w:top w:val="single" w:sz="4" w:space="0" w:color="auto"/>
            </w:tcBorders>
          </w:tcPr>
          <w:p w14:paraId="4F15B49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4" w:type="dxa"/>
            <w:tcBorders>
              <w:top w:val="single" w:sz="4" w:space="0" w:color="auto"/>
            </w:tcBorders>
          </w:tcPr>
          <w:p w14:paraId="0EBD04F5"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tcBorders>
          </w:tcPr>
          <w:p w14:paraId="0473DC29"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BD1CA5D"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A4D37D6" w14:textId="77777777" w:rsidR="00610F0F" w:rsidRPr="00721A99" w:rsidRDefault="00610F0F" w:rsidP="00721A99">
            <w:pPr>
              <w:rPr>
                <w:rFonts w:ascii="Times New Roman" w:hAnsi="Times New Roman" w:cs="Times New Roman"/>
                <w:sz w:val="24"/>
                <w:szCs w:val="24"/>
              </w:rPr>
            </w:pPr>
          </w:p>
        </w:tc>
      </w:tr>
      <w:tr w:rsidR="00610F0F" w:rsidRPr="00721A99" w14:paraId="13E29C2E" w14:textId="77777777" w:rsidTr="00C04C9E">
        <w:tc>
          <w:tcPr>
            <w:tcW w:w="1987" w:type="dxa"/>
          </w:tcPr>
          <w:p w14:paraId="28DC196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4" w:type="dxa"/>
            <w:tcBorders>
              <w:left w:val="nil"/>
              <w:bottom w:val="nil"/>
              <w:right w:val="nil"/>
            </w:tcBorders>
            <w:vAlign w:val="bottom"/>
          </w:tcPr>
          <w:p w14:paraId="1EC7FA8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160</w:t>
            </w:r>
            <w:r w:rsidRPr="00721A99">
              <w:rPr>
                <w:rFonts w:ascii="Times New Roman" w:hAnsi="Times New Roman" w:cs="Times New Roman"/>
                <w:color w:val="000000"/>
                <w:sz w:val="24"/>
                <w:szCs w:val="24"/>
                <w:vertAlign w:val="superscript"/>
              </w:rPr>
              <w:t>b</w:t>
            </w:r>
          </w:p>
        </w:tc>
        <w:tc>
          <w:tcPr>
            <w:tcW w:w="1843" w:type="dxa"/>
            <w:tcBorders>
              <w:left w:val="nil"/>
              <w:bottom w:val="nil"/>
              <w:right w:val="nil"/>
            </w:tcBorders>
            <w:vAlign w:val="bottom"/>
          </w:tcPr>
          <w:p w14:paraId="78E40DD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169</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FF5209E"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180</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9F129EF"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199</w:t>
            </w:r>
            <w:r w:rsidRPr="00721A99">
              <w:rPr>
                <w:rFonts w:ascii="Times New Roman" w:hAnsi="Times New Roman" w:cs="Times New Roman"/>
                <w:color w:val="000000"/>
                <w:sz w:val="24"/>
                <w:szCs w:val="24"/>
                <w:vertAlign w:val="superscript"/>
              </w:rPr>
              <w:t>b</w:t>
            </w:r>
          </w:p>
        </w:tc>
      </w:tr>
      <w:tr w:rsidR="00610F0F" w:rsidRPr="00721A99" w14:paraId="178889A5" w14:textId="77777777" w:rsidTr="00C04C9E">
        <w:tc>
          <w:tcPr>
            <w:tcW w:w="1987" w:type="dxa"/>
          </w:tcPr>
          <w:p w14:paraId="778E48D4"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4" w:type="dxa"/>
            <w:tcBorders>
              <w:top w:val="nil"/>
              <w:left w:val="nil"/>
              <w:bottom w:val="nil"/>
              <w:right w:val="nil"/>
            </w:tcBorders>
            <w:vAlign w:val="bottom"/>
          </w:tcPr>
          <w:p w14:paraId="288CEF1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201</w:t>
            </w:r>
            <w:r w:rsidRPr="00721A99">
              <w:rPr>
                <w:rFonts w:ascii="Times New Roman" w:hAnsi="Times New Roman" w:cs="Times New Roman"/>
                <w:color w:val="000000"/>
                <w:sz w:val="24"/>
                <w:szCs w:val="24"/>
                <w:vertAlign w:val="superscript"/>
              </w:rPr>
              <w:t>ab</w:t>
            </w:r>
          </w:p>
        </w:tc>
        <w:tc>
          <w:tcPr>
            <w:tcW w:w="1843" w:type="dxa"/>
            <w:tcBorders>
              <w:top w:val="nil"/>
              <w:left w:val="nil"/>
              <w:bottom w:val="nil"/>
              <w:right w:val="nil"/>
            </w:tcBorders>
            <w:vAlign w:val="bottom"/>
          </w:tcPr>
          <w:p w14:paraId="41BD2BC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210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11457D1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220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31DD72C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232</w:t>
            </w:r>
            <w:r w:rsidRPr="00721A99">
              <w:rPr>
                <w:rFonts w:ascii="Times New Roman" w:hAnsi="Times New Roman" w:cs="Times New Roman"/>
                <w:color w:val="000000"/>
                <w:sz w:val="24"/>
                <w:szCs w:val="24"/>
                <w:vertAlign w:val="superscript"/>
              </w:rPr>
              <w:t>ab</w:t>
            </w:r>
          </w:p>
        </w:tc>
      </w:tr>
      <w:tr w:rsidR="00610F0F" w:rsidRPr="00721A99" w14:paraId="7F791070" w14:textId="77777777" w:rsidTr="00C04C9E">
        <w:tc>
          <w:tcPr>
            <w:tcW w:w="1987" w:type="dxa"/>
          </w:tcPr>
          <w:p w14:paraId="6C153A82"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4" w:type="dxa"/>
            <w:tcBorders>
              <w:top w:val="nil"/>
              <w:left w:val="nil"/>
              <w:bottom w:val="nil"/>
              <w:right w:val="nil"/>
            </w:tcBorders>
            <w:vAlign w:val="bottom"/>
          </w:tcPr>
          <w:p w14:paraId="0572769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208</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133BCE3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216</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786365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224</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183334B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239</w:t>
            </w:r>
            <w:r w:rsidRPr="00721A99">
              <w:rPr>
                <w:rFonts w:ascii="Times New Roman" w:hAnsi="Times New Roman" w:cs="Times New Roman"/>
                <w:color w:val="000000"/>
                <w:sz w:val="24"/>
                <w:szCs w:val="24"/>
                <w:vertAlign w:val="superscript"/>
              </w:rPr>
              <w:t>ab</w:t>
            </w:r>
          </w:p>
        </w:tc>
      </w:tr>
      <w:tr w:rsidR="00610F0F" w:rsidRPr="00721A99" w14:paraId="7ECE052F" w14:textId="77777777" w:rsidTr="00C04C9E">
        <w:tc>
          <w:tcPr>
            <w:tcW w:w="1987" w:type="dxa"/>
          </w:tcPr>
          <w:p w14:paraId="627883F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4" w:type="dxa"/>
            <w:tcBorders>
              <w:top w:val="nil"/>
              <w:left w:val="nil"/>
              <w:bottom w:val="nil"/>
              <w:right w:val="nil"/>
            </w:tcBorders>
            <w:vAlign w:val="bottom"/>
          </w:tcPr>
          <w:p w14:paraId="446C389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246</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06C3846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256</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5BAEF7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264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F8224E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275</w:t>
            </w:r>
            <w:r w:rsidRPr="00721A99">
              <w:rPr>
                <w:rFonts w:ascii="Times New Roman" w:hAnsi="Times New Roman" w:cs="Times New Roman"/>
                <w:color w:val="000000"/>
                <w:sz w:val="24"/>
                <w:szCs w:val="24"/>
                <w:vertAlign w:val="superscript"/>
              </w:rPr>
              <w:t>a</w:t>
            </w:r>
          </w:p>
        </w:tc>
      </w:tr>
      <w:tr w:rsidR="00610F0F" w:rsidRPr="00721A99" w14:paraId="2303E787" w14:textId="77777777" w:rsidTr="00C04C9E">
        <w:tc>
          <w:tcPr>
            <w:tcW w:w="1987" w:type="dxa"/>
          </w:tcPr>
          <w:p w14:paraId="40A9CB6B"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4" w:type="dxa"/>
            <w:tcBorders>
              <w:top w:val="nil"/>
              <w:left w:val="nil"/>
              <w:right w:val="nil"/>
            </w:tcBorders>
            <w:vAlign w:val="bottom"/>
          </w:tcPr>
          <w:p w14:paraId="4CED9EB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239</w:t>
            </w:r>
            <w:r w:rsidRPr="00721A99">
              <w:rPr>
                <w:rFonts w:ascii="Times New Roman" w:hAnsi="Times New Roman" w:cs="Times New Roman"/>
                <w:color w:val="000000"/>
                <w:sz w:val="24"/>
                <w:szCs w:val="24"/>
                <w:vertAlign w:val="superscript"/>
              </w:rPr>
              <w:t>a</w:t>
            </w:r>
          </w:p>
        </w:tc>
        <w:tc>
          <w:tcPr>
            <w:tcW w:w="1843" w:type="dxa"/>
            <w:tcBorders>
              <w:top w:val="nil"/>
              <w:left w:val="nil"/>
              <w:right w:val="nil"/>
            </w:tcBorders>
            <w:vAlign w:val="bottom"/>
          </w:tcPr>
          <w:p w14:paraId="52EE99F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247</w:t>
            </w:r>
            <w:r w:rsidRPr="00721A99">
              <w:rPr>
                <w:rFonts w:ascii="Times New Roman" w:hAnsi="Times New Roman" w:cs="Times New Roman"/>
                <w:color w:val="000000"/>
                <w:sz w:val="24"/>
                <w:szCs w:val="24"/>
                <w:vertAlign w:val="superscript"/>
              </w:rPr>
              <w:t xml:space="preserve"> a</w:t>
            </w:r>
          </w:p>
        </w:tc>
        <w:tc>
          <w:tcPr>
            <w:tcW w:w="1844" w:type="dxa"/>
            <w:tcBorders>
              <w:top w:val="nil"/>
              <w:left w:val="nil"/>
              <w:right w:val="nil"/>
            </w:tcBorders>
            <w:vAlign w:val="bottom"/>
          </w:tcPr>
          <w:p w14:paraId="2695572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A3D0C0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267</w:t>
            </w:r>
            <w:r w:rsidRPr="00721A99">
              <w:rPr>
                <w:rFonts w:ascii="Times New Roman" w:hAnsi="Times New Roman" w:cs="Times New Roman"/>
                <w:color w:val="000000"/>
                <w:sz w:val="24"/>
                <w:szCs w:val="24"/>
                <w:vertAlign w:val="superscript"/>
              </w:rPr>
              <w:t>a</w:t>
            </w:r>
          </w:p>
        </w:tc>
      </w:tr>
      <w:tr w:rsidR="00610F0F" w:rsidRPr="00721A99" w14:paraId="78A4783C" w14:textId="77777777" w:rsidTr="00C04C9E">
        <w:tc>
          <w:tcPr>
            <w:tcW w:w="1987" w:type="dxa"/>
          </w:tcPr>
          <w:p w14:paraId="67D5DE3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4" w:type="dxa"/>
            <w:tcBorders>
              <w:top w:val="nil"/>
              <w:left w:val="nil"/>
              <w:right w:val="nil"/>
            </w:tcBorders>
            <w:vAlign w:val="bottom"/>
          </w:tcPr>
          <w:p w14:paraId="12BBACD8" w14:textId="77777777" w:rsidR="00610F0F" w:rsidRPr="00721A99" w:rsidRDefault="00610F0F" w:rsidP="00721A99">
            <w:pPr>
              <w:rPr>
                <w:rFonts w:ascii="Times New Roman" w:hAnsi="Times New Roman" w:cs="Times New Roman"/>
                <w:color w:val="000000"/>
                <w:sz w:val="24"/>
                <w:szCs w:val="24"/>
              </w:rPr>
            </w:pPr>
          </w:p>
        </w:tc>
        <w:tc>
          <w:tcPr>
            <w:tcW w:w="1843" w:type="dxa"/>
            <w:tcBorders>
              <w:top w:val="nil"/>
              <w:left w:val="nil"/>
              <w:right w:val="nil"/>
            </w:tcBorders>
            <w:vAlign w:val="bottom"/>
          </w:tcPr>
          <w:p w14:paraId="44E2966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3B11FF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7D246786" w14:textId="77777777" w:rsidR="00610F0F" w:rsidRPr="00721A99" w:rsidRDefault="00610F0F" w:rsidP="00721A99">
            <w:pPr>
              <w:rPr>
                <w:rFonts w:ascii="Times New Roman" w:hAnsi="Times New Roman" w:cs="Times New Roman"/>
                <w:color w:val="000000"/>
                <w:sz w:val="24"/>
                <w:szCs w:val="24"/>
              </w:rPr>
            </w:pPr>
          </w:p>
        </w:tc>
      </w:tr>
      <w:tr w:rsidR="00610F0F" w:rsidRPr="00721A99" w14:paraId="68F7AFD6" w14:textId="77777777" w:rsidTr="00C04C9E">
        <w:tc>
          <w:tcPr>
            <w:tcW w:w="1987" w:type="dxa"/>
          </w:tcPr>
          <w:p w14:paraId="58A5A00A"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Terai</w:t>
            </w:r>
          </w:p>
        </w:tc>
        <w:tc>
          <w:tcPr>
            <w:tcW w:w="1844" w:type="dxa"/>
            <w:tcBorders>
              <w:top w:val="nil"/>
              <w:left w:val="nil"/>
              <w:bottom w:val="nil"/>
              <w:right w:val="nil"/>
            </w:tcBorders>
            <w:vAlign w:val="bottom"/>
          </w:tcPr>
          <w:p w14:paraId="64F97E6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133</w:t>
            </w:r>
            <w:r w:rsidRPr="00721A99">
              <w:rPr>
                <w:rFonts w:ascii="Times New Roman" w:hAnsi="Times New Roman" w:cs="Times New Roman"/>
                <w:color w:val="000000"/>
                <w:sz w:val="24"/>
                <w:szCs w:val="24"/>
                <w:vertAlign w:val="superscript"/>
              </w:rPr>
              <w:t>a</w:t>
            </w:r>
          </w:p>
        </w:tc>
        <w:tc>
          <w:tcPr>
            <w:tcW w:w="1843" w:type="dxa"/>
            <w:tcBorders>
              <w:top w:val="nil"/>
              <w:left w:val="nil"/>
              <w:bottom w:val="nil"/>
              <w:right w:val="nil"/>
            </w:tcBorders>
            <w:vAlign w:val="bottom"/>
          </w:tcPr>
          <w:p w14:paraId="5273A01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138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8D18EA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144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A5AD05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152</w:t>
            </w:r>
            <w:r w:rsidRPr="00721A99">
              <w:rPr>
                <w:rFonts w:ascii="Times New Roman" w:hAnsi="Times New Roman" w:cs="Times New Roman"/>
                <w:color w:val="000000"/>
                <w:sz w:val="24"/>
                <w:szCs w:val="24"/>
                <w:vertAlign w:val="superscript"/>
              </w:rPr>
              <w:t>a</w:t>
            </w:r>
          </w:p>
        </w:tc>
      </w:tr>
      <w:tr w:rsidR="00610F0F" w:rsidRPr="00721A99" w14:paraId="25B49E09" w14:textId="77777777" w:rsidTr="00C04C9E">
        <w:tc>
          <w:tcPr>
            <w:tcW w:w="1987" w:type="dxa"/>
            <w:tcBorders>
              <w:bottom w:val="single" w:sz="4" w:space="0" w:color="auto"/>
            </w:tcBorders>
          </w:tcPr>
          <w:p w14:paraId="012185DA" w14:textId="55A73476"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w:t>
            </w:r>
          </w:p>
        </w:tc>
        <w:tc>
          <w:tcPr>
            <w:tcW w:w="1844" w:type="dxa"/>
            <w:tcBorders>
              <w:top w:val="nil"/>
              <w:left w:val="nil"/>
              <w:bottom w:val="nil"/>
              <w:right w:val="nil"/>
            </w:tcBorders>
            <w:vAlign w:val="bottom"/>
          </w:tcPr>
          <w:p w14:paraId="7E18BF41"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77</w:t>
            </w:r>
            <w:r w:rsidRPr="00721A99">
              <w:rPr>
                <w:rFonts w:ascii="Times New Roman" w:hAnsi="Times New Roman" w:cs="Times New Roman"/>
                <w:color w:val="000000"/>
                <w:sz w:val="24"/>
                <w:szCs w:val="24"/>
                <w:vertAlign w:val="superscript"/>
              </w:rPr>
              <w:t>b</w:t>
            </w:r>
          </w:p>
        </w:tc>
        <w:tc>
          <w:tcPr>
            <w:tcW w:w="1843" w:type="dxa"/>
            <w:tcBorders>
              <w:top w:val="nil"/>
              <w:left w:val="nil"/>
              <w:bottom w:val="nil"/>
              <w:right w:val="nil"/>
            </w:tcBorders>
            <w:vAlign w:val="bottom"/>
          </w:tcPr>
          <w:p w14:paraId="166E1043"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81</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17728BB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85</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2066E039"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90</w:t>
            </w:r>
            <w:r w:rsidRPr="00721A99">
              <w:rPr>
                <w:rFonts w:ascii="Times New Roman" w:hAnsi="Times New Roman" w:cs="Times New Roman"/>
                <w:color w:val="000000"/>
                <w:sz w:val="24"/>
                <w:szCs w:val="24"/>
                <w:vertAlign w:val="superscript"/>
              </w:rPr>
              <w:t xml:space="preserve">b </w:t>
            </w:r>
          </w:p>
        </w:tc>
      </w:tr>
      <w:tr w:rsidR="00610F0F" w:rsidRPr="00721A99" w14:paraId="36F24E6A"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7" w:type="dxa"/>
            <w:tcBorders>
              <w:top w:val="single" w:sz="4" w:space="0" w:color="auto"/>
              <w:left w:val="nil"/>
              <w:bottom w:val="nil"/>
              <w:right w:val="nil"/>
            </w:tcBorders>
          </w:tcPr>
          <w:p w14:paraId="1D1F830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4" w:type="dxa"/>
            <w:tcBorders>
              <w:top w:val="single" w:sz="4" w:space="0" w:color="auto"/>
              <w:left w:val="nil"/>
              <w:bottom w:val="nil"/>
              <w:right w:val="nil"/>
            </w:tcBorders>
          </w:tcPr>
          <w:p w14:paraId="5CF19EFE" w14:textId="77777777" w:rsidR="00610F0F" w:rsidRPr="00721A99" w:rsidRDefault="00610F0F" w:rsidP="00721A99">
            <w:pPr>
              <w:rPr>
                <w:rFonts w:ascii="Times New Roman" w:hAnsi="Times New Roman" w:cs="Times New Roman"/>
                <w:sz w:val="24"/>
                <w:szCs w:val="24"/>
              </w:rPr>
            </w:pPr>
          </w:p>
          <w:p w14:paraId="3C6D6A1D"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left w:val="nil"/>
              <w:bottom w:val="nil"/>
              <w:right w:val="nil"/>
            </w:tcBorders>
          </w:tcPr>
          <w:p w14:paraId="4C8CAD55"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4BE264B4"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473E2A87" w14:textId="77777777" w:rsidR="00610F0F" w:rsidRPr="00721A99" w:rsidRDefault="00610F0F" w:rsidP="00721A99">
            <w:pPr>
              <w:rPr>
                <w:rFonts w:ascii="Times New Roman" w:hAnsi="Times New Roman" w:cs="Times New Roman"/>
                <w:sz w:val="24"/>
                <w:szCs w:val="24"/>
              </w:rPr>
            </w:pPr>
          </w:p>
        </w:tc>
      </w:tr>
      <w:tr w:rsidR="00610F0F" w:rsidRPr="00721A99" w14:paraId="459F9CA0"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987" w:type="dxa"/>
            <w:tcBorders>
              <w:top w:val="nil"/>
              <w:left w:val="nil"/>
              <w:bottom w:val="nil"/>
              <w:right w:val="nil"/>
            </w:tcBorders>
          </w:tcPr>
          <w:p w14:paraId="08B71C6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Replication</w:t>
            </w:r>
          </w:p>
        </w:tc>
        <w:tc>
          <w:tcPr>
            <w:tcW w:w="1844" w:type="dxa"/>
            <w:tcBorders>
              <w:top w:val="nil"/>
              <w:left w:val="nil"/>
              <w:bottom w:val="nil"/>
              <w:right w:val="nil"/>
            </w:tcBorders>
          </w:tcPr>
          <w:p w14:paraId="73C8E0A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7C60171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D631A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2DFFB3C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1E702874"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174871B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4" w:type="dxa"/>
            <w:tcBorders>
              <w:top w:val="nil"/>
              <w:left w:val="nil"/>
              <w:bottom w:val="nil"/>
              <w:right w:val="nil"/>
            </w:tcBorders>
          </w:tcPr>
          <w:p w14:paraId="513FD0F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1840C9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8822C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050150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1C07C6A9"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4FCC9A0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4" w:type="dxa"/>
            <w:tcBorders>
              <w:top w:val="nil"/>
              <w:left w:val="nil"/>
              <w:bottom w:val="nil"/>
              <w:right w:val="nil"/>
            </w:tcBorders>
          </w:tcPr>
          <w:p w14:paraId="773D8E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3" w:type="dxa"/>
            <w:tcBorders>
              <w:top w:val="nil"/>
              <w:left w:val="nil"/>
              <w:bottom w:val="nil"/>
              <w:right w:val="nil"/>
            </w:tcBorders>
          </w:tcPr>
          <w:p w14:paraId="0F88192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733AB60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Borders>
              <w:top w:val="nil"/>
              <w:left w:val="nil"/>
              <w:bottom w:val="nil"/>
              <w:right w:val="nil"/>
            </w:tcBorders>
          </w:tcPr>
          <w:p w14:paraId="2E660CD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2BE06BF6"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87" w:type="dxa"/>
            <w:tcBorders>
              <w:top w:val="nil"/>
              <w:left w:val="nil"/>
              <w:bottom w:val="nil"/>
              <w:right w:val="nil"/>
            </w:tcBorders>
          </w:tcPr>
          <w:p w14:paraId="715D157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4" w:type="dxa"/>
            <w:tcBorders>
              <w:top w:val="nil"/>
              <w:left w:val="nil"/>
              <w:bottom w:val="nil"/>
              <w:right w:val="nil"/>
            </w:tcBorders>
          </w:tcPr>
          <w:p w14:paraId="1B0D486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3" w:type="dxa"/>
            <w:tcBorders>
              <w:top w:val="nil"/>
              <w:left w:val="nil"/>
              <w:bottom w:val="nil"/>
              <w:right w:val="nil"/>
            </w:tcBorders>
          </w:tcPr>
          <w:p w14:paraId="67A061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EC864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38B2512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6308E12"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5B9A7C9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4" w:type="dxa"/>
            <w:tcBorders>
              <w:top w:val="nil"/>
              <w:left w:val="nil"/>
              <w:bottom w:val="nil"/>
              <w:right w:val="nil"/>
            </w:tcBorders>
          </w:tcPr>
          <w:p w14:paraId="50AA2D2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44.49</w:t>
            </w:r>
          </w:p>
        </w:tc>
        <w:tc>
          <w:tcPr>
            <w:tcW w:w="1843" w:type="dxa"/>
            <w:tcBorders>
              <w:top w:val="nil"/>
              <w:left w:val="nil"/>
              <w:bottom w:val="nil"/>
              <w:right w:val="nil"/>
            </w:tcBorders>
          </w:tcPr>
          <w:p w14:paraId="2B9326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45.30</w:t>
            </w:r>
          </w:p>
        </w:tc>
        <w:tc>
          <w:tcPr>
            <w:tcW w:w="1844" w:type="dxa"/>
            <w:tcBorders>
              <w:top w:val="nil"/>
              <w:left w:val="nil"/>
              <w:bottom w:val="nil"/>
              <w:right w:val="nil"/>
            </w:tcBorders>
          </w:tcPr>
          <w:p w14:paraId="47476D4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46.92</w:t>
            </w:r>
          </w:p>
        </w:tc>
        <w:tc>
          <w:tcPr>
            <w:tcW w:w="1844" w:type="dxa"/>
            <w:tcBorders>
              <w:top w:val="nil"/>
              <w:left w:val="nil"/>
              <w:bottom w:val="nil"/>
              <w:right w:val="nil"/>
            </w:tcBorders>
          </w:tcPr>
          <w:p w14:paraId="1A388AC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50.30</w:t>
            </w:r>
          </w:p>
        </w:tc>
      </w:tr>
      <w:tr w:rsidR="00610F0F" w:rsidRPr="00721A99" w14:paraId="0B6F0582"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nil"/>
              <w:right w:val="nil"/>
            </w:tcBorders>
          </w:tcPr>
          <w:p w14:paraId="0FC70E9A"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4" w:type="dxa"/>
            <w:tcBorders>
              <w:top w:val="nil"/>
              <w:left w:val="nil"/>
              <w:bottom w:val="nil"/>
              <w:right w:val="nil"/>
            </w:tcBorders>
          </w:tcPr>
          <w:p w14:paraId="6287D70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6.78</w:t>
            </w:r>
          </w:p>
        </w:tc>
        <w:tc>
          <w:tcPr>
            <w:tcW w:w="1843" w:type="dxa"/>
            <w:tcBorders>
              <w:top w:val="nil"/>
              <w:left w:val="nil"/>
              <w:bottom w:val="nil"/>
              <w:right w:val="nil"/>
            </w:tcBorders>
          </w:tcPr>
          <w:p w14:paraId="1051F4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6.91</w:t>
            </w:r>
          </w:p>
        </w:tc>
        <w:tc>
          <w:tcPr>
            <w:tcW w:w="1844" w:type="dxa"/>
            <w:tcBorders>
              <w:top w:val="nil"/>
              <w:left w:val="nil"/>
              <w:bottom w:val="nil"/>
              <w:right w:val="nil"/>
            </w:tcBorders>
          </w:tcPr>
          <w:p w14:paraId="332CF9F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7.16</w:t>
            </w:r>
          </w:p>
        </w:tc>
        <w:tc>
          <w:tcPr>
            <w:tcW w:w="1844" w:type="dxa"/>
            <w:tcBorders>
              <w:top w:val="nil"/>
              <w:left w:val="nil"/>
              <w:bottom w:val="nil"/>
              <w:right w:val="nil"/>
            </w:tcBorders>
          </w:tcPr>
          <w:p w14:paraId="5F7E4D7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7.67</w:t>
            </w:r>
          </w:p>
        </w:tc>
      </w:tr>
      <w:tr w:rsidR="00610F0F" w:rsidRPr="00721A99" w14:paraId="65A3D25A"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nil"/>
              <w:left w:val="nil"/>
              <w:bottom w:val="single" w:sz="4" w:space="0" w:color="auto"/>
              <w:right w:val="nil"/>
            </w:tcBorders>
          </w:tcPr>
          <w:p w14:paraId="3D330AF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4" w:type="dxa"/>
            <w:tcBorders>
              <w:top w:val="nil"/>
              <w:left w:val="nil"/>
              <w:bottom w:val="single" w:sz="4" w:space="0" w:color="auto"/>
              <w:right w:val="nil"/>
            </w:tcBorders>
          </w:tcPr>
          <w:p w14:paraId="6A379AA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19.04</w:t>
            </w:r>
          </w:p>
        </w:tc>
        <w:tc>
          <w:tcPr>
            <w:tcW w:w="1843" w:type="dxa"/>
            <w:tcBorders>
              <w:top w:val="nil"/>
              <w:left w:val="nil"/>
              <w:bottom w:val="single" w:sz="4" w:space="0" w:color="auto"/>
              <w:right w:val="nil"/>
            </w:tcBorders>
          </w:tcPr>
          <w:p w14:paraId="723540C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18.60</w:t>
            </w:r>
          </w:p>
        </w:tc>
        <w:tc>
          <w:tcPr>
            <w:tcW w:w="1844" w:type="dxa"/>
            <w:tcBorders>
              <w:top w:val="nil"/>
              <w:left w:val="nil"/>
              <w:bottom w:val="single" w:sz="4" w:space="0" w:color="auto"/>
              <w:right w:val="nil"/>
            </w:tcBorders>
          </w:tcPr>
          <w:p w14:paraId="0003D88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18.47</w:t>
            </w:r>
          </w:p>
        </w:tc>
        <w:tc>
          <w:tcPr>
            <w:tcW w:w="1844" w:type="dxa"/>
            <w:tcBorders>
              <w:top w:val="nil"/>
              <w:left w:val="nil"/>
              <w:bottom w:val="single" w:sz="4" w:space="0" w:color="auto"/>
              <w:right w:val="nil"/>
            </w:tcBorders>
          </w:tcPr>
          <w:p w14:paraId="2E96AE2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18.72</w:t>
            </w:r>
          </w:p>
        </w:tc>
      </w:tr>
      <w:tr w:rsidR="00610F0F" w:rsidRPr="00721A99" w14:paraId="1E56305C" w14:textId="77777777" w:rsidTr="00C04C9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7" w:type="dxa"/>
            <w:tcBorders>
              <w:top w:val="single" w:sz="4" w:space="0" w:color="auto"/>
              <w:left w:val="nil"/>
              <w:bottom w:val="single" w:sz="4" w:space="0" w:color="auto"/>
              <w:right w:val="nil"/>
            </w:tcBorders>
          </w:tcPr>
          <w:p w14:paraId="58C9B99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4" w:type="dxa"/>
            <w:tcBorders>
              <w:top w:val="single" w:sz="4" w:space="0" w:color="auto"/>
              <w:left w:val="nil"/>
              <w:bottom w:val="single" w:sz="4" w:space="0" w:color="auto"/>
              <w:right w:val="nil"/>
            </w:tcBorders>
          </w:tcPr>
          <w:p w14:paraId="4DE1FE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210.74</w:t>
            </w:r>
          </w:p>
        </w:tc>
        <w:tc>
          <w:tcPr>
            <w:tcW w:w="1843" w:type="dxa"/>
            <w:tcBorders>
              <w:top w:val="single" w:sz="4" w:space="0" w:color="auto"/>
              <w:left w:val="nil"/>
              <w:bottom w:val="single" w:sz="4" w:space="0" w:color="auto"/>
              <w:right w:val="nil"/>
            </w:tcBorders>
          </w:tcPr>
          <w:p w14:paraId="71DFA9E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219.6</w:t>
            </w:r>
          </w:p>
        </w:tc>
        <w:tc>
          <w:tcPr>
            <w:tcW w:w="1844" w:type="dxa"/>
            <w:tcBorders>
              <w:top w:val="single" w:sz="4" w:space="0" w:color="auto"/>
              <w:left w:val="nil"/>
              <w:bottom w:val="single" w:sz="4" w:space="0" w:color="auto"/>
              <w:right w:val="nil"/>
            </w:tcBorders>
          </w:tcPr>
          <w:p w14:paraId="2C86FD2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229.08</w:t>
            </w:r>
          </w:p>
        </w:tc>
        <w:tc>
          <w:tcPr>
            <w:tcW w:w="1844" w:type="dxa"/>
            <w:tcBorders>
              <w:top w:val="single" w:sz="4" w:space="0" w:color="auto"/>
              <w:left w:val="nil"/>
              <w:bottom w:val="single" w:sz="4" w:space="0" w:color="auto"/>
              <w:right w:val="nil"/>
            </w:tcBorders>
          </w:tcPr>
          <w:p w14:paraId="51AABE5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242.34</w:t>
            </w:r>
          </w:p>
        </w:tc>
      </w:tr>
    </w:tbl>
    <w:p w14:paraId="26F5B259" w14:textId="31A1C092"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 xml:space="preserve">AT, </w:t>
      </w:r>
      <w:r w:rsidR="00C04C9E" w:rsidRPr="00721A99">
        <w:rPr>
          <w:rFonts w:ascii="Times New Roman" w:hAnsi="Times New Roman" w:cs="Times New Roman"/>
          <w:sz w:val="24"/>
          <w:szCs w:val="24"/>
        </w:rPr>
        <w:t>Days</w:t>
      </w:r>
      <w:r w:rsidRPr="00721A99">
        <w:rPr>
          <w:rFonts w:ascii="Times New Roman" w:hAnsi="Times New Roman" w:cs="Times New Roman"/>
          <w:sz w:val="24"/>
          <w:szCs w:val="24"/>
        </w:rPr>
        <w:t xml:space="preserve"> After Transplanting; *** Represent Significant at 0.1% level; ** Represent Significant at 1% level; * Represent Significant at 5% level of Significance; ns, non-significant. Treatment means followed by </w:t>
      </w:r>
      <w:r w:rsidR="003673BF"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3673BF"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difference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3673BF"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represents </w:t>
      </w:r>
      <w:r w:rsidR="003673BF"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65A0045" w14:textId="02054DBD" w:rsidR="00C778B5" w:rsidRPr="00721A99" w:rsidRDefault="00610F0F" w:rsidP="00721A99">
      <w:pPr>
        <w:pStyle w:val="Descripcin"/>
      </w:pPr>
      <w:r w:rsidRPr="00721A99">
        <w:t xml:space="preserve">    </w:t>
      </w:r>
    </w:p>
    <w:p w14:paraId="4F661922" w14:textId="6B0CF4ED" w:rsidR="00610F0F" w:rsidRPr="00721A99" w:rsidRDefault="002A62F0" w:rsidP="00721A99">
      <w:pPr>
        <w:pStyle w:val="Descripcin"/>
      </w:pPr>
      <w:r w:rsidRPr="00721A99">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009D3800" w:rsidRPr="00721A99">
        <w:rPr>
          <w:noProof/>
        </w:rPr>
        <w:t>2</w:t>
      </w:r>
      <w:r w:rsidR="00ED6ADD" w:rsidRPr="00721A99">
        <w:rPr>
          <w:noProof/>
        </w:rPr>
        <w:fldChar w:fldCharType="end"/>
      </w:r>
      <w:r w:rsidRPr="00721A99">
        <w:t xml:space="preserve">: </w:t>
      </w:r>
      <w:r w:rsidR="008C2F55" w:rsidRPr="00721A99">
        <w:t>Root collar diameter by Moringa variety and location at different time intervals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2"/>
        <w:gridCol w:w="1811"/>
        <w:gridCol w:w="1811"/>
        <w:gridCol w:w="1812"/>
      </w:tblGrid>
      <w:tr w:rsidR="00610F0F" w:rsidRPr="00721A99" w14:paraId="1D5377D4" w14:textId="77777777" w:rsidTr="00C04C9E">
        <w:tc>
          <w:tcPr>
            <w:tcW w:w="1987" w:type="dxa"/>
            <w:vMerge w:val="restart"/>
            <w:tcBorders>
              <w:top w:val="single" w:sz="4" w:space="0" w:color="auto"/>
            </w:tcBorders>
          </w:tcPr>
          <w:p w14:paraId="1ADEFA8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773DEA53" w14:textId="444C2761" w:rsidR="00610F0F" w:rsidRPr="00721A99" w:rsidRDefault="00610F0F" w:rsidP="00721A99">
            <w:pPr>
              <w:tabs>
                <w:tab w:val="left" w:pos="1760"/>
              </w:tabs>
              <w:rPr>
                <w:rFonts w:ascii="Times New Roman" w:hAnsi="Times New Roman" w:cs="Times New Roman"/>
                <w:sz w:val="24"/>
                <w:szCs w:val="24"/>
              </w:rPr>
            </w:pPr>
            <w:r w:rsidRPr="00721A99">
              <w:rPr>
                <w:rFonts w:ascii="Times New Roman" w:hAnsi="Times New Roman" w:cs="Times New Roman"/>
                <w:sz w:val="24"/>
                <w:szCs w:val="24"/>
              </w:rPr>
              <w:tab/>
              <w:t xml:space="preserve">   Root Collar Diameter</w:t>
            </w:r>
            <w:r w:rsidR="00C04C9E" w:rsidRPr="00721A99">
              <w:rPr>
                <w:rFonts w:ascii="Times New Roman" w:hAnsi="Times New Roman" w:cs="Times New Roman"/>
                <w:sz w:val="24"/>
                <w:szCs w:val="24"/>
              </w:rPr>
              <w:t xml:space="preserve"> </w:t>
            </w:r>
            <w:r w:rsidRPr="00721A99">
              <w:rPr>
                <w:rFonts w:ascii="Times New Roman" w:hAnsi="Times New Roman" w:cs="Times New Roman"/>
                <w:sz w:val="24"/>
                <w:szCs w:val="24"/>
              </w:rPr>
              <w:t>(cm)</w:t>
            </w:r>
          </w:p>
        </w:tc>
      </w:tr>
      <w:tr w:rsidR="00C04C9E" w:rsidRPr="00721A99" w14:paraId="5F8766B4" w14:textId="77777777" w:rsidTr="00C04C9E">
        <w:tc>
          <w:tcPr>
            <w:tcW w:w="1987" w:type="dxa"/>
            <w:vMerge/>
            <w:tcBorders>
              <w:bottom w:val="single" w:sz="4" w:space="0" w:color="auto"/>
            </w:tcBorders>
          </w:tcPr>
          <w:p w14:paraId="2628B54B" w14:textId="77777777" w:rsidR="00C04C9E" w:rsidRPr="00721A99" w:rsidRDefault="00C04C9E"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02BFB758" w14:textId="2EE7B679"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4" w:type="dxa"/>
            <w:tcBorders>
              <w:top w:val="single" w:sz="4" w:space="0" w:color="auto"/>
              <w:bottom w:val="single" w:sz="4" w:space="0" w:color="auto"/>
            </w:tcBorders>
          </w:tcPr>
          <w:p w14:paraId="0FE96E2F" w14:textId="3A4023B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0934B1EF" w14:textId="2A111945"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459AD26D" w14:textId="2C7EE1ED"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1432115A" w14:textId="77777777" w:rsidTr="00C04C9E">
        <w:tc>
          <w:tcPr>
            <w:tcW w:w="1987" w:type="dxa"/>
            <w:tcBorders>
              <w:top w:val="single" w:sz="4" w:space="0" w:color="auto"/>
            </w:tcBorders>
          </w:tcPr>
          <w:p w14:paraId="687BEFB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5A72D25" w14:textId="77777777" w:rsidR="00610F0F" w:rsidRPr="00721A99" w:rsidRDefault="00610F0F" w:rsidP="00721A99">
            <w:pPr>
              <w:rPr>
                <w:rFonts w:ascii="Times New Roman" w:hAnsi="Times New Roman" w:cs="Times New Roman"/>
                <w:sz w:val="24"/>
                <w:szCs w:val="24"/>
                <w:vertAlign w:val="superscript"/>
              </w:rPr>
            </w:pPr>
          </w:p>
        </w:tc>
        <w:tc>
          <w:tcPr>
            <w:tcW w:w="1844" w:type="dxa"/>
            <w:tcBorders>
              <w:top w:val="nil"/>
              <w:left w:val="nil"/>
              <w:right w:val="nil"/>
            </w:tcBorders>
            <w:vAlign w:val="bottom"/>
          </w:tcPr>
          <w:p w14:paraId="297BC819"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0CB8310A"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113E0AD4" w14:textId="77777777" w:rsidR="00610F0F" w:rsidRPr="00721A99" w:rsidRDefault="00610F0F" w:rsidP="00721A99">
            <w:pPr>
              <w:rPr>
                <w:rFonts w:ascii="Times New Roman" w:hAnsi="Times New Roman" w:cs="Times New Roman"/>
                <w:sz w:val="24"/>
                <w:szCs w:val="24"/>
              </w:rPr>
            </w:pPr>
          </w:p>
        </w:tc>
      </w:tr>
      <w:tr w:rsidR="00610F0F" w:rsidRPr="00721A99" w14:paraId="5DD06BB4" w14:textId="77777777" w:rsidTr="00C04C9E">
        <w:tc>
          <w:tcPr>
            <w:tcW w:w="1987" w:type="dxa"/>
          </w:tcPr>
          <w:p w14:paraId="5FD07539"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5B2DE92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8.60</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0B55F7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9.50</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BFDFE8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10.78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A1B211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11.96</w:t>
            </w:r>
            <w:r w:rsidRPr="00721A99">
              <w:rPr>
                <w:rFonts w:ascii="Times New Roman" w:hAnsi="Times New Roman" w:cs="Times New Roman"/>
                <w:color w:val="000000"/>
                <w:sz w:val="24"/>
                <w:szCs w:val="24"/>
                <w:vertAlign w:val="superscript"/>
              </w:rPr>
              <w:t>a</w:t>
            </w:r>
          </w:p>
        </w:tc>
      </w:tr>
      <w:tr w:rsidR="00610F0F" w:rsidRPr="00721A99" w14:paraId="0C1B058F" w14:textId="77777777" w:rsidTr="00C04C9E">
        <w:tc>
          <w:tcPr>
            <w:tcW w:w="1987" w:type="dxa"/>
          </w:tcPr>
          <w:p w14:paraId="1FC0D320"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43703A5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7.91</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437AA23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8.48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2AD57C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9.40</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F0CE0D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10.20</w:t>
            </w:r>
            <w:r w:rsidRPr="00721A99">
              <w:rPr>
                <w:rFonts w:ascii="Times New Roman" w:hAnsi="Times New Roman" w:cs="Times New Roman"/>
                <w:color w:val="000000"/>
                <w:sz w:val="24"/>
                <w:szCs w:val="24"/>
                <w:vertAlign w:val="superscript"/>
              </w:rPr>
              <w:t>a</w:t>
            </w:r>
          </w:p>
        </w:tc>
      </w:tr>
      <w:tr w:rsidR="00610F0F" w:rsidRPr="00721A99" w14:paraId="0765792A" w14:textId="77777777" w:rsidTr="00C04C9E">
        <w:tc>
          <w:tcPr>
            <w:tcW w:w="1987" w:type="dxa"/>
          </w:tcPr>
          <w:p w14:paraId="03B0E3D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34208A7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8.57</w:t>
            </w:r>
            <w:r w:rsidRPr="00721A99">
              <w:rPr>
                <w:rFonts w:ascii="Times New Roman" w:hAnsi="Times New Roman" w:cs="Times New Roman"/>
                <w:color w:val="000000"/>
                <w:sz w:val="24"/>
                <w:szCs w:val="24"/>
                <w:vertAlign w:val="superscript"/>
              </w:rPr>
              <w:t>ab</w:t>
            </w:r>
          </w:p>
        </w:tc>
        <w:tc>
          <w:tcPr>
            <w:tcW w:w="1844" w:type="dxa"/>
            <w:tcBorders>
              <w:top w:val="nil"/>
              <w:left w:val="nil"/>
              <w:bottom w:val="nil"/>
              <w:right w:val="nil"/>
            </w:tcBorders>
            <w:vAlign w:val="bottom"/>
          </w:tcPr>
          <w:p w14:paraId="5F6DB4C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9.08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EBD083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10.01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4F007B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10.92</w:t>
            </w:r>
            <w:r w:rsidRPr="00721A99">
              <w:rPr>
                <w:rFonts w:ascii="Times New Roman" w:hAnsi="Times New Roman" w:cs="Times New Roman"/>
                <w:color w:val="000000"/>
                <w:sz w:val="24"/>
                <w:szCs w:val="24"/>
                <w:vertAlign w:val="superscript"/>
              </w:rPr>
              <w:t>a</w:t>
            </w:r>
          </w:p>
        </w:tc>
      </w:tr>
      <w:tr w:rsidR="00610F0F" w:rsidRPr="00721A99" w14:paraId="5BEC531B" w14:textId="77777777" w:rsidTr="00C04C9E">
        <w:tc>
          <w:tcPr>
            <w:tcW w:w="1987" w:type="dxa"/>
          </w:tcPr>
          <w:p w14:paraId="5AE5E6C5"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40D2FB5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10.29</w:t>
            </w:r>
            <w:r w:rsidRPr="00721A99">
              <w:rPr>
                <w:rFonts w:ascii="Times New Roman" w:hAnsi="Times New Roman" w:cs="Times New Roman"/>
                <w:color w:val="000000"/>
                <w:sz w:val="24"/>
                <w:szCs w:val="24"/>
                <w:vertAlign w:val="superscript"/>
              </w:rPr>
              <w:t>ab</w:t>
            </w:r>
          </w:p>
        </w:tc>
        <w:tc>
          <w:tcPr>
            <w:tcW w:w="1844" w:type="dxa"/>
            <w:tcBorders>
              <w:top w:val="nil"/>
              <w:left w:val="nil"/>
              <w:right w:val="nil"/>
            </w:tcBorders>
            <w:vAlign w:val="bottom"/>
          </w:tcPr>
          <w:p w14:paraId="7901286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10.60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3C77AB3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11.39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55EF646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12.24</w:t>
            </w:r>
            <w:r w:rsidRPr="00721A99">
              <w:rPr>
                <w:rFonts w:ascii="Times New Roman" w:hAnsi="Times New Roman" w:cs="Times New Roman"/>
                <w:color w:val="000000"/>
                <w:sz w:val="24"/>
                <w:szCs w:val="24"/>
                <w:vertAlign w:val="superscript"/>
              </w:rPr>
              <w:t>a</w:t>
            </w:r>
          </w:p>
        </w:tc>
      </w:tr>
      <w:tr w:rsidR="00610F0F" w:rsidRPr="00721A99" w14:paraId="3E9EBA8F" w14:textId="77777777" w:rsidTr="00C04C9E">
        <w:tc>
          <w:tcPr>
            <w:tcW w:w="1987" w:type="dxa"/>
          </w:tcPr>
          <w:p w14:paraId="143D24C7"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right w:val="nil"/>
            </w:tcBorders>
            <w:vAlign w:val="bottom"/>
          </w:tcPr>
          <w:p w14:paraId="08B8A456"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10.80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E853A01"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11.25</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80F0C22"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12.20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0451510B"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13.15</w:t>
            </w:r>
            <w:r w:rsidRPr="00721A99">
              <w:rPr>
                <w:rFonts w:ascii="Times New Roman" w:hAnsi="Times New Roman" w:cs="Times New Roman"/>
                <w:color w:val="000000"/>
                <w:sz w:val="24"/>
                <w:szCs w:val="24"/>
                <w:vertAlign w:val="superscript"/>
              </w:rPr>
              <w:t>a</w:t>
            </w:r>
          </w:p>
        </w:tc>
      </w:tr>
      <w:tr w:rsidR="00610F0F" w:rsidRPr="00721A99" w14:paraId="61906180" w14:textId="77777777" w:rsidTr="00C04C9E">
        <w:tc>
          <w:tcPr>
            <w:tcW w:w="1987" w:type="dxa"/>
          </w:tcPr>
          <w:p w14:paraId="6A67D63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right w:val="nil"/>
            </w:tcBorders>
            <w:vAlign w:val="bottom"/>
          </w:tcPr>
          <w:p w14:paraId="2C90F244"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FAAD3B9"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678942D0"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17D500E7" w14:textId="77777777" w:rsidR="00610F0F" w:rsidRPr="00721A99" w:rsidRDefault="00610F0F" w:rsidP="00721A99">
            <w:pPr>
              <w:rPr>
                <w:rFonts w:ascii="Times New Roman" w:hAnsi="Times New Roman" w:cs="Times New Roman"/>
                <w:color w:val="000000"/>
                <w:sz w:val="24"/>
                <w:szCs w:val="24"/>
              </w:rPr>
            </w:pPr>
          </w:p>
        </w:tc>
      </w:tr>
      <w:tr w:rsidR="00610F0F" w:rsidRPr="00721A99" w14:paraId="18F36C52" w14:textId="77777777" w:rsidTr="00C04C9E">
        <w:tc>
          <w:tcPr>
            <w:tcW w:w="1987" w:type="dxa"/>
          </w:tcPr>
          <w:p w14:paraId="7AF9658E"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Terai</w:t>
            </w:r>
          </w:p>
        </w:tc>
        <w:tc>
          <w:tcPr>
            <w:tcW w:w="1843" w:type="dxa"/>
            <w:tcBorders>
              <w:top w:val="nil"/>
              <w:left w:val="nil"/>
              <w:right w:val="nil"/>
            </w:tcBorders>
            <w:vAlign w:val="bottom"/>
          </w:tcPr>
          <w:p w14:paraId="4CB9F4AB"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5.68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4EC162C"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6.04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01B457D"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6.58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145AC64" w14:textId="77777777" w:rsidR="00610F0F" w:rsidRPr="00721A99" w:rsidRDefault="00610F0F" w:rsidP="00721A99">
            <w:pPr>
              <w:rPr>
                <w:rFonts w:ascii="Times New Roman" w:hAnsi="Times New Roman" w:cs="Times New Roman"/>
                <w:color w:val="000000"/>
                <w:sz w:val="24"/>
                <w:szCs w:val="24"/>
              </w:rPr>
            </w:pPr>
            <w:r w:rsidRPr="00721A99">
              <w:rPr>
                <w:rFonts w:ascii="Times New Roman" w:hAnsi="Times New Roman" w:cs="Times New Roman"/>
                <w:color w:val="000000"/>
                <w:sz w:val="24"/>
                <w:szCs w:val="24"/>
              </w:rPr>
              <w:t>7.10</w:t>
            </w:r>
            <w:r w:rsidRPr="00721A99">
              <w:rPr>
                <w:rFonts w:ascii="Times New Roman" w:hAnsi="Times New Roman" w:cs="Times New Roman"/>
                <w:color w:val="000000"/>
                <w:sz w:val="24"/>
                <w:szCs w:val="24"/>
                <w:vertAlign w:val="superscript"/>
              </w:rPr>
              <w:t>a</w:t>
            </w:r>
          </w:p>
        </w:tc>
      </w:tr>
      <w:tr w:rsidR="00610F0F" w:rsidRPr="00721A99" w14:paraId="0DF9F45B" w14:textId="77777777" w:rsidTr="00C04C9E">
        <w:tc>
          <w:tcPr>
            <w:tcW w:w="1987" w:type="dxa"/>
            <w:tcBorders>
              <w:bottom w:val="single" w:sz="4" w:space="0" w:color="auto"/>
            </w:tcBorders>
          </w:tcPr>
          <w:p w14:paraId="4D8F4028" w14:textId="648B8EBE"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p>
        </w:tc>
        <w:tc>
          <w:tcPr>
            <w:tcW w:w="1843" w:type="dxa"/>
            <w:tcBorders>
              <w:left w:val="nil"/>
              <w:bottom w:val="nil"/>
              <w:right w:val="nil"/>
            </w:tcBorders>
            <w:vAlign w:val="bottom"/>
          </w:tcPr>
          <w:p w14:paraId="0B9D2B7B"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3.56</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2799C53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3.74</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512F4C9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4.18</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1E99D12A"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4.59</w:t>
            </w:r>
            <w:r w:rsidRPr="00721A99">
              <w:rPr>
                <w:rFonts w:ascii="Times New Roman" w:hAnsi="Times New Roman" w:cs="Times New Roman"/>
                <w:color w:val="000000"/>
                <w:sz w:val="24"/>
                <w:szCs w:val="24"/>
                <w:vertAlign w:val="superscript"/>
              </w:rPr>
              <w:t>b</w:t>
            </w:r>
          </w:p>
        </w:tc>
      </w:tr>
      <w:tr w:rsidR="00610F0F" w:rsidRPr="00721A99" w14:paraId="2DC709C4" w14:textId="77777777" w:rsidTr="00C04C9E">
        <w:trPr>
          <w:trHeight w:val="251"/>
        </w:trPr>
        <w:tc>
          <w:tcPr>
            <w:tcW w:w="1987" w:type="dxa"/>
            <w:tcBorders>
              <w:top w:val="single" w:sz="4" w:space="0" w:color="auto"/>
            </w:tcBorders>
          </w:tcPr>
          <w:p w14:paraId="491FEE1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tcBorders>
          </w:tcPr>
          <w:p w14:paraId="68FE00E8" w14:textId="77777777" w:rsidR="00610F0F" w:rsidRPr="00721A99" w:rsidRDefault="00610F0F" w:rsidP="00721A99">
            <w:pPr>
              <w:rPr>
                <w:rFonts w:ascii="Times New Roman" w:hAnsi="Times New Roman" w:cs="Times New Roman"/>
                <w:sz w:val="24"/>
                <w:szCs w:val="24"/>
              </w:rPr>
            </w:pPr>
          </w:p>
          <w:p w14:paraId="7375BD9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06F7269F"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52915071"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2BC7DF1C" w14:textId="77777777" w:rsidR="00610F0F" w:rsidRPr="00721A99" w:rsidRDefault="00610F0F" w:rsidP="00721A99">
            <w:pPr>
              <w:rPr>
                <w:rFonts w:ascii="Times New Roman" w:hAnsi="Times New Roman" w:cs="Times New Roman"/>
                <w:sz w:val="24"/>
                <w:szCs w:val="24"/>
              </w:rPr>
            </w:pPr>
          </w:p>
        </w:tc>
      </w:tr>
      <w:tr w:rsidR="00610F0F" w:rsidRPr="00721A99" w14:paraId="695864B9" w14:textId="77777777" w:rsidTr="00C04C9E">
        <w:trPr>
          <w:trHeight w:val="242"/>
        </w:trPr>
        <w:tc>
          <w:tcPr>
            <w:tcW w:w="1987" w:type="dxa"/>
          </w:tcPr>
          <w:p w14:paraId="47CE80D0" w14:textId="77777777" w:rsidR="00610F0F" w:rsidRPr="00721A99" w:rsidRDefault="00610F0F" w:rsidP="00721A99">
            <w:pPr>
              <w:rPr>
                <w:rFonts w:ascii="Times New Roman" w:hAnsi="Times New Roman" w:cs="Times New Roman"/>
                <w:sz w:val="24"/>
                <w:szCs w:val="24"/>
              </w:rPr>
            </w:pPr>
            <w:bookmarkStart w:id="7" w:name="_Hlk138847819"/>
            <w:r w:rsidRPr="00721A99">
              <w:rPr>
                <w:rFonts w:ascii="Times New Roman" w:hAnsi="Times New Roman" w:cs="Times New Roman"/>
                <w:sz w:val="24"/>
                <w:szCs w:val="24"/>
              </w:rPr>
              <w:t>Replication</w:t>
            </w:r>
          </w:p>
        </w:tc>
        <w:tc>
          <w:tcPr>
            <w:tcW w:w="1843" w:type="dxa"/>
          </w:tcPr>
          <w:p w14:paraId="583098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B65F07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w:t>
            </w:r>
          </w:p>
        </w:tc>
        <w:tc>
          <w:tcPr>
            <w:tcW w:w="1844" w:type="dxa"/>
          </w:tcPr>
          <w:p w14:paraId="70C6E15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18BEC35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40C57CF5" w14:textId="77777777" w:rsidTr="00C04C9E">
        <w:tc>
          <w:tcPr>
            <w:tcW w:w="1987" w:type="dxa"/>
          </w:tcPr>
          <w:p w14:paraId="7F1D0D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Pr>
          <w:p w14:paraId="1889E77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D8187E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D48D58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1E33B57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4337D12" w14:textId="77777777" w:rsidTr="00C04C9E">
        <w:tc>
          <w:tcPr>
            <w:tcW w:w="1987" w:type="dxa"/>
          </w:tcPr>
          <w:p w14:paraId="73579DF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lastRenderedPageBreak/>
              <w:t>Location (L)</w:t>
            </w:r>
          </w:p>
        </w:tc>
        <w:tc>
          <w:tcPr>
            <w:tcW w:w="1843" w:type="dxa"/>
          </w:tcPr>
          <w:p w14:paraId="0353FA3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47B25EE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20EF9EB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23A9627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6AF97D3C" w14:textId="77777777" w:rsidTr="00C04C9E">
        <w:trPr>
          <w:trHeight w:val="261"/>
        </w:trPr>
        <w:tc>
          <w:tcPr>
            <w:tcW w:w="1987" w:type="dxa"/>
          </w:tcPr>
          <w:p w14:paraId="3651EF7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Pr>
          <w:p w14:paraId="005C462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EFB25A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33E10E7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BF5423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C8735D8" w14:textId="77777777" w:rsidTr="00C04C9E">
        <w:tc>
          <w:tcPr>
            <w:tcW w:w="1987" w:type="dxa"/>
          </w:tcPr>
          <w:p w14:paraId="0046576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Pr>
          <w:p w14:paraId="259457A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2.36</w:t>
            </w:r>
          </w:p>
        </w:tc>
        <w:tc>
          <w:tcPr>
            <w:tcW w:w="1844" w:type="dxa"/>
          </w:tcPr>
          <w:p w14:paraId="46F3427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c>
          <w:tcPr>
            <w:tcW w:w="1844" w:type="dxa"/>
          </w:tcPr>
          <w:p w14:paraId="7D4A8CB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c>
          <w:tcPr>
            <w:tcW w:w="1844" w:type="dxa"/>
          </w:tcPr>
          <w:p w14:paraId="3004A05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2.55</w:t>
            </w:r>
          </w:p>
        </w:tc>
      </w:tr>
      <w:bookmarkEnd w:id="7"/>
      <w:tr w:rsidR="00610F0F" w:rsidRPr="00721A99" w14:paraId="73B6568C" w14:textId="77777777" w:rsidTr="00C04C9E">
        <w:tc>
          <w:tcPr>
            <w:tcW w:w="1987" w:type="dxa"/>
          </w:tcPr>
          <w:p w14:paraId="2A2960F5"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Pr>
          <w:p w14:paraId="1079676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0.36</w:t>
            </w:r>
          </w:p>
        </w:tc>
        <w:tc>
          <w:tcPr>
            <w:tcW w:w="1844" w:type="dxa"/>
          </w:tcPr>
          <w:p w14:paraId="1C80B0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c>
          <w:tcPr>
            <w:tcW w:w="1844" w:type="dxa"/>
          </w:tcPr>
          <w:p w14:paraId="0FFD80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c>
          <w:tcPr>
            <w:tcW w:w="1844" w:type="dxa"/>
          </w:tcPr>
          <w:p w14:paraId="0B2DB6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0.39</w:t>
            </w:r>
          </w:p>
        </w:tc>
      </w:tr>
      <w:tr w:rsidR="00610F0F" w:rsidRPr="00721A99" w14:paraId="0189CCA9" w14:textId="77777777" w:rsidTr="00C04C9E">
        <w:tc>
          <w:tcPr>
            <w:tcW w:w="1987" w:type="dxa"/>
            <w:tcBorders>
              <w:bottom w:val="single" w:sz="4" w:space="0" w:color="auto"/>
            </w:tcBorders>
          </w:tcPr>
          <w:p w14:paraId="35231EC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bottom w:val="single" w:sz="4" w:space="0" w:color="auto"/>
            </w:tcBorders>
          </w:tcPr>
          <w:p w14:paraId="1F5FF9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23.09</w:t>
            </w:r>
          </w:p>
        </w:tc>
        <w:tc>
          <w:tcPr>
            <w:tcW w:w="1844" w:type="dxa"/>
            <w:tcBorders>
              <w:bottom w:val="single" w:sz="4" w:space="0" w:color="auto"/>
            </w:tcBorders>
          </w:tcPr>
          <w:p w14:paraId="4001FAD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23.53</w:t>
            </w:r>
          </w:p>
        </w:tc>
        <w:tc>
          <w:tcPr>
            <w:tcW w:w="1844" w:type="dxa"/>
            <w:tcBorders>
              <w:bottom w:val="single" w:sz="4" w:space="0" w:color="auto"/>
            </w:tcBorders>
          </w:tcPr>
          <w:p w14:paraId="26FFE1B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21.40</w:t>
            </w:r>
          </w:p>
        </w:tc>
        <w:tc>
          <w:tcPr>
            <w:tcW w:w="1844" w:type="dxa"/>
            <w:tcBorders>
              <w:bottom w:val="single" w:sz="4" w:space="0" w:color="auto"/>
            </w:tcBorders>
          </w:tcPr>
          <w:p w14:paraId="41840A3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21.44</w:t>
            </w:r>
          </w:p>
        </w:tc>
      </w:tr>
      <w:tr w:rsidR="00610F0F" w:rsidRPr="00721A99" w14:paraId="53B7A639" w14:textId="77777777" w:rsidTr="00C04C9E">
        <w:tc>
          <w:tcPr>
            <w:tcW w:w="1987" w:type="dxa"/>
            <w:tcBorders>
              <w:top w:val="single" w:sz="4" w:space="0" w:color="auto"/>
              <w:bottom w:val="single" w:sz="4" w:space="0" w:color="auto"/>
            </w:tcBorders>
          </w:tcPr>
          <w:p w14:paraId="1E7D249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bottom w:val="single" w:sz="4" w:space="0" w:color="auto"/>
            </w:tcBorders>
          </w:tcPr>
          <w:p w14:paraId="41F1B3B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9.23</w:t>
            </w:r>
          </w:p>
        </w:tc>
        <w:tc>
          <w:tcPr>
            <w:tcW w:w="1844" w:type="dxa"/>
            <w:tcBorders>
              <w:top w:val="single" w:sz="4" w:space="0" w:color="auto"/>
              <w:bottom w:val="single" w:sz="4" w:space="0" w:color="auto"/>
            </w:tcBorders>
          </w:tcPr>
          <w:p w14:paraId="70881FF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9.78</w:t>
            </w:r>
          </w:p>
        </w:tc>
        <w:tc>
          <w:tcPr>
            <w:tcW w:w="1844" w:type="dxa"/>
            <w:tcBorders>
              <w:top w:val="single" w:sz="4" w:space="0" w:color="auto"/>
              <w:bottom w:val="single" w:sz="4" w:space="0" w:color="auto"/>
            </w:tcBorders>
          </w:tcPr>
          <w:p w14:paraId="313E92B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10.75</w:t>
            </w:r>
          </w:p>
        </w:tc>
        <w:tc>
          <w:tcPr>
            <w:tcW w:w="1844" w:type="dxa"/>
            <w:tcBorders>
              <w:top w:val="single" w:sz="4" w:space="0" w:color="auto"/>
              <w:bottom w:val="single" w:sz="4" w:space="0" w:color="auto"/>
            </w:tcBorders>
          </w:tcPr>
          <w:p w14:paraId="488FE7A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10.754</w:t>
            </w:r>
          </w:p>
        </w:tc>
      </w:tr>
    </w:tbl>
    <w:p w14:paraId="4978B6CA" w14:textId="1BA204E0"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 xml:space="preserve">AT, </w:t>
      </w:r>
      <w:r w:rsidR="00C04C9E" w:rsidRPr="00721A99">
        <w:rPr>
          <w:rFonts w:ascii="Times New Roman" w:hAnsi="Times New Roman" w:cs="Times New Roman"/>
          <w:sz w:val="24"/>
          <w:szCs w:val="24"/>
        </w:rPr>
        <w:t>Days</w:t>
      </w:r>
      <w:r w:rsidRPr="00721A99">
        <w:rPr>
          <w:rFonts w:ascii="Times New Roman" w:hAnsi="Times New Roman" w:cs="Times New Roman"/>
          <w:sz w:val="24"/>
          <w:szCs w:val="24"/>
        </w:rPr>
        <w:t xml:space="preserve"> After Transplanting; ** Represent Significant at 1% level; * Represent Significant at 5%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7094504" w14:textId="77777777" w:rsidR="00610F0F" w:rsidRPr="00721A99" w:rsidRDefault="00610F0F" w:rsidP="00721A99">
      <w:pPr>
        <w:pStyle w:val="Prrafodelista"/>
        <w:spacing w:after="0" w:line="240" w:lineRule="auto"/>
        <w:jc w:val="both"/>
        <w:rPr>
          <w:rFonts w:ascii="Times New Roman" w:hAnsi="Times New Roman" w:cs="Times New Roman"/>
          <w:sz w:val="24"/>
          <w:szCs w:val="24"/>
        </w:rPr>
      </w:pPr>
    </w:p>
    <w:p w14:paraId="79A977ED" w14:textId="77777777" w:rsidR="00610F0F" w:rsidRPr="00721A99" w:rsidRDefault="00610F0F" w:rsidP="00721A99">
      <w:pPr>
        <w:pStyle w:val="Prrafodelista"/>
        <w:spacing w:after="0" w:line="240" w:lineRule="auto"/>
        <w:jc w:val="both"/>
        <w:rPr>
          <w:rFonts w:ascii="Times New Roman" w:hAnsi="Times New Roman" w:cs="Times New Roman"/>
          <w:sz w:val="24"/>
          <w:szCs w:val="24"/>
        </w:rPr>
      </w:pPr>
    </w:p>
    <w:p w14:paraId="213165F3" w14:textId="77777777" w:rsidR="00412552" w:rsidRPr="00721A99" w:rsidRDefault="00412552" w:rsidP="00721A99">
      <w:pPr>
        <w:pStyle w:val="Prrafodelista"/>
        <w:spacing w:after="0" w:line="240" w:lineRule="auto"/>
        <w:jc w:val="both"/>
        <w:rPr>
          <w:rFonts w:ascii="Times New Roman" w:hAnsi="Times New Roman" w:cs="Times New Roman"/>
          <w:sz w:val="24"/>
          <w:szCs w:val="24"/>
        </w:rPr>
      </w:pPr>
    </w:p>
    <w:p w14:paraId="45ADD841" w14:textId="77777777" w:rsidR="00412552" w:rsidRPr="00721A99" w:rsidRDefault="00412552" w:rsidP="00721A99">
      <w:pPr>
        <w:pStyle w:val="Prrafodelista"/>
        <w:spacing w:after="0" w:line="240" w:lineRule="auto"/>
        <w:jc w:val="both"/>
        <w:rPr>
          <w:rFonts w:ascii="Times New Roman" w:hAnsi="Times New Roman" w:cs="Times New Roman"/>
          <w:sz w:val="24"/>
          <w:szCs w:val="24"/>
        </w:rPr>
      </w:pPr>
    </w:p>
    <w:p w14:paraId="4AFD993E" w14:textId="5F9B7EDD" w:rsidR="00610F0F" w:rsidRPr="00721A99" w:rsidRDefault="009D3800" w:rsidP="00721A99">
      <w:pPr>
        <w:pStyle w:val="Descripcin"/>
      </w:pPr>
      <w:r w:rsidRPr="00721A99">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Pr="00721A99">
        <w:rPr>
          <w:noProof/>
        </w:rPr>
        <w:t>3</w:t>
      </w:r>
      <w:r w:rsidR="00ED6ADD" w:rsidRPr="00721A99">
        <w:rPr>
          <w:noProof/>
        </w:rPr>
        <w:fldChar w:fldCharType="end"/>
      </w:r>
      <w:r w:rsidRPr="00721A99">
        <w:t>: DBH of Moringa</w:t>
      </w:r>
      <w:r w:rsidR="008C2F55" w:rsidRPr="00721A99">
        <w:t xml:space="preserve"> varieties by locations at different time intervals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4"/>
        <w:gridCol w:w="1810"/>
        <w:gridCol w:w="1812"/>
        <w:gridCol w:w="1812"/>
        <w:gridCol w:w="1812"/>
      </w:tblGrid>
      <w:tr w:rsidR="00610F0F" w:rsidRPr="00721A99" w14:paraId="148B678E" w14:textId="77777777" w:rsidTr="00C04C9E">
        <w:tc>
          <w:tcPr>
            <w:tcW w:w="1987" w:type="dxa"/>
            <w:vMerge w:val="restart"/>
            <w:tcBorders>
              <w:top w:val="single" w:sz="4" w:space="0" w:color="auto"/>
            </w:tcBorders>
          </w:tcPr>
          <w:p w14:paraId="7DECCA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0013D97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Diameter at Breast Height(cm)</w:t>
            </w:r>
          </w:p>
        </w:tc>
      </w:tr>
      <w:tr w:rsidR="00C04C9E" w:rsidRPr="00721A99" w14:paraId="2F47A1F6" w14:textId="77777777" w:rsidTr="00C04C9E">
        <w:tc>
          <w:tcPr>
            <w:tcW w:w="1987" w:type="dxa"/>
            <w:vMerge/>
            <w:tcBorders>
              <w:bottom w:val="single" w:sz="4" w:space="0" w:color="auto"/>
            </w:tcBorders>
          </w:tcPr>
          <w:p w14:paraId="43106F94" w14:textId="77777777" w:rsidR="00C04C9E" w:rsidRPr="00721A99" w:rsidRDefault="00C04C9E"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689562B7" w14:textId="304062E7"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DAT</w:t>
            </w:r>
          </w:p>
        </w:tc>
        <w:tc>
          <w:tcPr>
            <w:tcW w:w="1844" w:type="dxa"/>
            <w:tcBorders>
              <w:top w:val="single" w:sz="4" w:space="0" w:color="auto"/>
              <w:bottom w:val="single" w:sz="4" w:space="0" w:color="auto"/>
            </w:tcBorders>
          </w:tcPr>
          <w:p w14:paraId="45F8E7F6" w14:textId="0EFC1C8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DAT</w:t>
            </w:r>
          </w:p>
        </w:tc>
        <w:tc>
          <w:tcPr>
            <w:tcW w:w="1844" w:type="dxa"/>
            <w:tcBorders>
              <w:top w:val="single" w:sz="4" w:space="0" w:color="auto"/>
              <w:bottom w:val="single" w:sz="4" w:space="0" w:color="auto"/>
            </w:tcBorders>
          </w:tcPr>
          <w:p w14:paraId="78E7AE44" w14:textId="2A52928C"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DAT</w:t>
            </w:r>
          </w:p>
        </w:tc>
        <w:tc>
          <w:tcPr>
            <w:tcW w:w="1844" w:type="dxa"/>
            <w:tcBorders>
              <w:top w:val="single" w:sz="4" w:space="0" w:color="auto"/>
              <w:bottom w:val="single" w:sz="4" w:space="0" w:color="auto"/>
            </w:tcBorders>
          </w:tcPr>
          <w:p w14:paraId="6B15681A" w14:textId="18DEDDD8" w:rsidR="00C04C9E"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DAT</w:t>
            </w:r>
          </w:p>
        </w:tc>
      </w:tr>
      <w:tr w:rsidR="00610F0F" w:rsidRPr="00721A99" w14:paraId="3C2F7229" w14:textId="77777777" w:rsidTr="00C04C9E">
        <w:tc>
          <w:tcPr>
            <w:tcW w:w="1987" w:type="dxa"/>
            <w:tcBorders>
              <w:top w:val="single" w:sz="4" w:space="0" w:color="auto"/>
            </w:tcBorders>
          </w:tcPr>
          <w:p w14:paraId="6A1D1F3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A43CB22"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15D4DA1B"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21BFEFF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5B649185" w14:textId="77777777" w:rsidR="00610F0F" w:rsidRPr="00721A99" w:rsidRDefault="00610F0F" w:rsidP="00721A99">
            <w:pPr>
              <w:rPr>
                <w:rFonts w:ascii="Times New Roman" w:hAnsi="Times New Roman" w:cs="Times New Roman"/>
                <w:sz w:val="24"/>
                <w:szCs w:val="24"/>
              </w:rPr>
            </w:pPr>
          </w:p>
        </w:tc>
      </w:tr>
      <w:tr w:rsidR="00610F0F" w:rsidRPr="00721A99" w14:paraId="5CA10669" w14:textId="77777777" w:rsidTr="00C04C9E">
        <w:tc>
          <w:tcPr>
            <w:tcW w:w="1987" w:type="dxa"/>
          </w:tcPr>
          <w:p w14:paraId="033B566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166D85A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3.83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2AD3D4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4B147C99"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6BFCCF1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6.31</w:t>
            </w:r>
            <w:r w:rsidRPr="00721A99">
              <w:rPr>
                <w:rFonts w:ascii="Times New Roman" w:hAnsi="Times New Roman" w:cs="Times New Roman"/>
                <w:color w:val="000000"/>
                <w:sz w:val="24"/>
                <w:szCs w:val="24"/>
                <w:vertAlign w:val="superscript"/>
              </w:rPr>
              <w:t>a</w:t>
            </w:r>
          </w:p>
        </w:tc>
      </w:tr>
      <w:tr w:rsidR="00610F0F" w:rsidRPr="00721A99" w14:paraId="1DA75E0D" w14:textId="77777777" w:rsidTr="00C04C9E">
        <w:tc>
          <w:tcPr>
            <w:tcW w:w="1987" w:type="dxa"/>
          </w:tcPr>
          <w:p w14:paraId="287FC363"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48776D4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4.23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8A72A9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4.74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01A6DE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5.69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0F6F87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6.57</w:t>
            </w:r>
            <w:r w:rsidRPr="00721A99">
              <w:rPr>
                <w:rFonts w:ascii="Times New Roman" w:hAnsi="Times New Roman" w:cs="Times New Roman"/>
                <w:color w:val="000000"/>
                <w:sz w:val="24"/>
                <w:szCs w:val="24"/>
                <w:vertAlign w:val="superscript"/>
              </w:rPr>
              <w:t>a</w:t>
            </w:r>
          </w:p>
        </w:tc>
      </w:tr>
      <w:tr w:rsidR="00610F0F" w:rsidRPr="00721A99" w14:paraId="57548B46" w14:textId="77777777" w:rsidTr="00C04C9E">
        <w:tc>
          <w:tcPr>
            <w:tcW w:w="1987" w:type="dxa"/>
          </w:tcPr>
          <w:p w14:paraId="38CFEA9F"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1B68A93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92FB3A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4.75</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560B513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5.68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B36FB5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6.50</w:t>
            </w:r>
            <w:r w:rsidRPr="00721A99">
              <w:rPr>
                <w:rFonts w:ascii="Times New Roman" w:hAnsi="Times New Roman" w:cs="Times New Roman"/>
                <w:color w:val="000000"/>
                <w:sz w:val="24"/>
                <w:szCs w:val="24"/>
                <w:vertAlign w:val="superscript"/>
              </w:rPr>
              <w:t>a</w:t>
            </w:r>
          </w:p>
        </w:tc>
      </w:tr>
      <w:tr w:rsidR="00610F0F" w:rsidRPr="00721A99" w14:paraId="691E5EBC" w14:textId="77777777" w:rsidTr="00C04C9E">
        <w:tc>
          <w:tcPr>
            <w:tcW w:w="1987" w:type="dxa"/>
          </w:tcPr>
          <w:p w14:paraId="616FDA63"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1B19FFA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5.50</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F707A09"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5.84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9068E1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6.71</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B86455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7.41</w:t>
            </w:r>
            <w:r w:rsidRPr="00721A99">
              <w:rPr>
                <w:rFonts w:ascii="Times New Roman" w:hAnsi="Times New Roman" w:cs="Times New Roman"/>
                <w:color w:val="000000"/>
                <w:sz w:val="24"/>
                <w:szCs w:val="24"/>
                <w:vertAlign w:val="superscript"/>
              </w:rPr>
              <w:t>a</w:t>
            </w:r>
          </w:p>
        </w:tc>
      </w:tr>
      <w:tr w:rsidR="00610F0F" w:rsidRPr="00721A99" w14:paraId="1A2215AF" w14:textId="77777777" w:rsidTr="00C04C9E">
        <w:tc>
          <w:tcPr>
            <w:tcW w:w="1987" w:type="dxa"/>
          </w:tcPr>
          <w:p w14:paraId="4D254D8E"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right w:val="nil"/>
            </w:tcBorders>
            <w:vAlign w:val="bottom"/>
          </w:tcPr>
          <w:p w14:paraId="2B1D12B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5.53</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563869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6.09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62F2AB8"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6.97</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7A86A2D7"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7.80</w:t>
            </w:r>
            <w:r w:rsidRPr="00721A99">
              <w:rPr>
                <w:rFonts w:ascii="Times New Roman" w:hAnsi="Times New Roman" w:cs="Times New Roman"/>
                <w:color w:val="000000"/>
                <w:sz w:val="24"/>
                <w:szCs w:val="24"/>
                <w:vertAlign w:val="superscript"/>
              </w:rPr>
              <w:t>a</w:t>
            </w:r>
          </w:p>
        </w:tc>
      </w:tr>
      <w:tr w:rsidR="00610F0F" w:rsidRPr="00721A99" w14:paraId="01B7C8EA" w14:textId="77777777" w:rsidTr="00C04C9E">
        <w:tc>
          <w:tcPr>
            <w:tcW w:w="1987" w:type="dxa"/>
          </w:tcPr>
          <w:p w14:paraId="28A68C8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right w:val="nil"/>
            </w:tcBorders>
            <w:vAlign w:val="bottom"/>
          </w:tcPr>
          <w:p w14:paraId="186ADCFC"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56AC6844"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2F28E5CD" w14:textId="77777777" w:rsidR="00610F0F" w:rsidRPr="00721A99" w:rsidRDefault="00610F0F" w:rsidP="00721A99">
            <w:pPr>
              <w:rPr>
                <w:rFonts w:ascii="Times New Roman" w:hAnsi="Times New Roman" w:cs="Times New Roman"/>
                <w:color w:val="000000"/>
                <w:sz w:val="24"/>
                <w:szCs w:val="24"/>
              </w:rPr>
            </w:pPr>
          </w:p>
        </w:tc>
        <w:tc>
          <w:tcPr>
            <w:tcW w:w="1844" w:type="dxa"/>
            <w:tcBorders>
              <w:top w:val="nil"/>
              <w:left w:val="nil"/>
              <w:right w:val="nil"/>
            </w:tcBorders>
            <w:vAlign w:val="bottom"/>
          </w:tcPr>
          <w:p w14:paraId="4F04AEEE" w14:textId="77777777" w:rsidR="00610F0F" w:rsidRPr="00721A99" w:rsidRDefault="00610F0F" w:rsidP="00721A99">
            <w:pPr>
              <w:rPr>
                <w:rFonts w:ascii="Times New Roman" w:hAnsi="Times New Roman" w:cs="Times New Roman"/>
                <w:color w:val="000000"/>
                <w:sz w:val="24"/>
                <w:szCs w:val="24"/>
              </w:rPr>
            </w:pPr>
          </w:p>
        </w:tc>
      </w:tr>
      <w:tr w:rsidR="00610F0F" w:rsidRPr="00721A99" w14:paraId="7C945D43" w14:textId="77777777" w:rsidTr="00C04C9E">
        <w:tc>
          <w:tcPr>
            <w:tcW w:w="1987" w:type="dxa"/>
          </w:tcPr>
          <w:p w14:paraId="02A3746E"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Terai</w:t>
            </w:r>
          </w:p>
        </w:tc>
        <w:tc>
          <w:tcPr>
            <w:tcW w:w="1843" w:type="dxa"/>
            <w:tcBorders>
              <w:top w:val="nil"/>
              <w:left w:val="nil"/>
              <w:right w:val="nil"/>
            </w:tcBorders>
            <w:vAlign w:val="bottom"/>
          </w:tcPr>
          <w:p w14:paraId="53B65503"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2.84</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14E835A5"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3.18</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2B5EB9CF"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3.69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6C0AFCE2"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4.13</w:t>
            </w:r>
            <w:r w:rsidRPr="00721A99">
              <w:rPr>
                <w:rFonts w:ascii="Times New Roman" w:hAnsi="Times New Roman" w:cs="Times New Roman"/>
                <w:color w:val="000000"/>
                <w:sz w:val="24"/>
                <w:szCs w:val="24"/>
                <w:vertAlign w:val="superscript"/>
              </w:rPr>
              <w:t>a</w:t>
            </w:r>
          </w:p>
        </w:tc>
      </w:tr>
      <w:tr w:rsidR="00610F0F" w:rsidRPr="00721A99" w14:paraId="76234942" w14:textId="77777777" w:rsidTr="00C04C9E">
        <w:tc>
          <w:tcPr>
            <w:tcW w:w="1987" w:type="dxa"/>
            <w:tcBorders>
              <w:bottom w:val="single" w:sz="4" w:space="0" w:color="auto"/>
            </w:tcBorders>
          </w:tcPr>
          <w:p w14:paraId="62CADA95" w14:textId="1EAC1C74"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p>
        </w:tc>
        <w:tc>
          <w:tcPr>
            <w:tcW w:w="1843" w:type="dxa"/>
            <w:tcBorders>
              <w:left w:val="nil"/>
              <w:bottom w:val="nil"/>
              <w:right w:val="nil"/>
            </w:tcBorders>
            <w:vAlign w:val="bottom"/>
          </w:tcPr>
          <w:p w14:paraId="1B308117"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1.84</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2ED5059B"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1.97</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3D44D244"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2.37</w:t>
            </w:r>
            <w:r w:rsidRPr="00721A99">
              <w:rPr>
                <w:rFonts w:ascii="Times New Roman" w:hAnsi="Times New Roman" w:cs="Times New Roman"/>
                <w:color w:val="000000"/>
                <w:sz w:val="24"/>
                <w:szCs w:val="24"/>
                <w:vertAlign w:val="superscript"/>
              </w:rPr>
              <w:t>b</w:t>
            </w:r>
          </w:p>
        </w:tc>
        <w:tc>
          <w:tcPr>
            <w:tcW w:w="1844" w:type="dxa"/>
            <w:tcBorders>
              <w:left w:val="nil"/>
              <w:bottom w:val="nil"/>
              <w:right w:val="nil"/>
            </w:tcBorders>
            <w:vAlign w:val="bottom"/>
          </w:tcPr>
          <w:p w14:paraId="14435512" w14:textId="77777777" w:rsidR="00610F0F" w:rsidRPr="00721A99" w:rsidRDefault="00610F0F" w:rsidP="00721A99">
            <w:pPr>
              <w:rPr>
                <w:rFonts w:ascii="Times New Roman" w:hAnsi="Times New Roman" w:cs="Times New Roman"/>
                <w:color w:val="000000"/>
                <w:sz w:val="24"/>
                <w:szCs w:val="24"/>
                <w:vertAlign w:val="superscript"/>
              </w:rPr>
            </w:pPr>
            <w:r w:rsidRPr="00721A99">
              <w:rPr>
                <w:rFonts w:ascii="Times New Roman" w:hAnsi="Times New Roman" w:cs="Times New Roman"/>
                <w:color w:val="000000"/>
                <w:sz w:val="24"/>
                <w:szCs w:val="24"/>
              </w:rPr>
              <w:t>2.79</w:t>
            </w:r>
            <w:r w:rsidRPr="00721A99">
              <w:rPr>
                <w:rFonts w:ascii="Times New Roman" w:hAnsi="Times New Roman" w:cs="Times New Roman"/>
                <w:color w:val="000000"/>
                <w:sz w:val="24"/>
                <w:szCs w:val="24"/>
                <w:vertAlign w:val="superscript"/>
              </w:rPr>
              <w:t>b</w:t>
            </w:r>
          </w:p>
        </w:tc>
      </w:tr>
      <w:tr w:rsidR="00610F0F" w:rsidRPr="00721A99" w14:paraId="5F95806D" w14:textId="77777777" w:rsidTr="00C04C9E">
        <w:tc>
          <w:tcPr>
            <w:tcW w:w="1987" w:type="dxa"/>
            <w:tcBorders>
              <w:top w:val="single" w:sz="4" w:space="0" w:color="auto"/>
            </w:tcBorders>
          </w:tcPr>
          <w:p w14:paraId="42BE723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tcBorders>
          </w:tcPr>
          <w:p w14:paraId="1F31ABBD" w14:textId="77777777" w:rsidR="00610F0F" w:rsidRPr="00721A99" w:rsidRDefault="00610F0F" w:rsidP="00721A99">
            <w:pPr>
              <w:rPr>
                <w:rFonts w:ascii="Times New Roman" w:hAnsi="Times New Roman" w:cs="Times New Roman"/>
                <w:sz w:val="24"/>
                <w:szCs w:val="24"/>
              </w:rPr>
            </w:pPr>
          </w:p>
          <w:p w14:paraId="4F9624C3"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4E0D2208"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8DF7AE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tcBorders>
          </w:tcPr>
          <w:p w14:paraId="607ABC45" w14:textId="77777777" w:rsidR="00610F0F" w:rsidRPr="00721A99" w:rsidRDefault="00610F0F" w:rsidP="00721A99">
            <w:pPr>
              <w:rPr>
                <w:rFonts w:ascii="Times New Roman" w:hAnsi="Times New Roman" w:cs="Times New Roman"/>
                <w:sz w:val="24"/>
                <w:szCs w:val="24"/>
              </w:rPr>
            </w:pPr>
          </w:p>
        </w:tc>
      </w:tr>
      <w:tr w:rsidR="00610F0F" w:rsidRPr="00721A99" w14:paraId="5445C1E7" w14:textId="77777777" w:rsidTr="00C04C9E">
        <w:tc>
          <w:tcPr>
            <w:tcW w:w="1987" w:type="dxa"/>
          </w:tcPr>
          <w:p w14:paraId="056CBBE1" w14:textId="77777777" w:rsidR="00610F0F" w:rsidRPr="00721A99" w:rsidRDefault="00610F0F" w:rsidP="00721A99">
            <w:pPr>
              <w:rPr>
                <w:rFonts w:ascii="Times New Roman" w:hAnsi="Times New Roman" w:cs="Times New Roman"/>
                <w:sz w:val="24"/>
                <w:szCs w:val="24"/>
                <w:vertAlign w:val="subscript"/>
              </w:rPr>
            </w:pPr>
            <w:r w:rsidRPr="00721A99">
              <w:rPr>
                <w:rFonts w:ascii="Times New Roman" w:hAnsi="Times New Roman" w:cs="Times New Roman"/>
                <w:sz w:val="24"/>
                <w:szCs w:val="24"/>
              </w:rPr>
              <w:t>Replication</w:t>
            </w:r>
          </w:p>
        </w:tc>
        <w:tc>
          <w:tcPr>
            <w:tcW w:w="1843" w:type="dxa"/>
          </w:tcPr>
          <w:p w14:paraId="377057E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6BE8A5A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7282A7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3AF1408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77EFD2CA" w14:textId="77777777" w:rsidTr="00C04C9E">
        <w:tc>
          <w:tcPr>
            <w:tcW w:w="1987" w:type="dxa"/>
          </w:tcPr>
          <w:p w14:paraId="132C979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Pr>
          <w:p w14:paraId="30C0E33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72DA4B0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3B7D9B1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CB3C74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6B353C9B" w14:textId="77777777" w:rsidTr="00C04C9E">
        <w:tc>
          <w:tcPr>
            <w:tcW w:w="1987" w:type="dxa"/>
          </w:tcPr>
          <w:p w14:paraId="467688D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3" w:type="dxa"/>
          </w:tcPr>
          <w:p w14:paraId="4C6C8A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B18AD5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7CBF712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c>
          <w:tcPr>
            <w:tcW w:w="1844" w:type="dxa"/>
          </w:tcPr>
          <w:p w14:paraId="57657B3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04990481" w14:textId="77777777" w:rsidTr="00C04C9E">
        <w:tc>
          <w:tcPr>
            <w:tcW w:w="1987" w:type="dxa"/>
          </w:tcPr>
          <w:p w14:paraId="7462ECA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Pr>
          <w:p w14:paraId="121DEE0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21416C4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65E351D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Pr>
          <w:p w14:paraId="5CC820A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63695B9" w14:textId="77777777" w:rsidTr="00C04C9E">
        <w:tc>
          <w:tcPr>
            <w:tcW w:w="1987" w:type="dxa"/>
          </w:tcPr>
          <w:p w14:paraId="7D4E82E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Pr>
          <w:p w14:paraId="4801DBE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1.71</w:t>
            </w:r>
          </w:p>
        </w:tc>
        <w:tc>
          <w:tcPr>
            <w:tcW w:w="1844" w:type="dxa"/>
          </w:tcPr>
          <w:p w14:paraId="0A5DCEB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1.71</w:t>
            </w:r>
          </w:p>
        </w:tc>
        <w:tc>
          <w:tcPr>
            <w:tcW w:w="1844" w:type="dxa"/>
          </w:tcPr>
          <w:p w14:paraId="4BCFF2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1.78</w:t>
            </w:r>
          </w:p>
        </w:tc>
        <w:tc>
          <w:tcPr>
            <w:tcW w:w="1844" w:type="dxa"/>
          </w:tcPr>
          <w:p w14:paraId="03A5AEF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1.87</w:t>
            </w:r>
          </w:p>
        </w:tc>
      </w:tr>
      <w:tr w:rsidR="00610F0F" w:rsidRPr="00721A99" w14:paraId="603FFE33" w14:textId="77777777" w:rsidTr="00C04C9E">
        <w:tc>
          <w:tcPr>
            <w:tcW w:w="1987" w:type="dxa"/>
          </w:tcPr>
          <w:p w14:paraId="771A9912"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Pr>
          <w:p w14:paraId="526F30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0.26</w:t>
            </w:r>
          </w:p>
        </w:tc>
        <w:tc>
          <w:tcPr>
            <w:tcW w:w="1844" w:type="dxa"/>
          </w:tcPr>
          <w:p w14:paraId="0EA7DDC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0.28</w:t>
            </w:r>
          </w:p>
        </w:tc>
        <w:tc>
          <w:tcPr>
            <w:tcW w:w="1844" w:type="dxa"/>
          </w:tcPr>
          <w:p w14:paraId="58F5169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0.27</w:t>
            </w:r>
          </w:p>
        </w:tc>
        <w:tc>
          <w:tcPr>
            <w:tcW w:w="1844" w:type="dxa"/>
          </w:tcPr>
          <w:p w14:paraId="4D7017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0.29</w:t>
            </w:r>
          </w:p>
        </w:tc>
      </w:tr>
      <w:tr w:rsidR="00610F0F" w:rsidRPr="00721A99" w14:paraId="2EEE3BD2" w14:textId="77777777" w:rsidTr="00C04C9E">
        <w:tc>
          <w:tcPr>
            <w:tcW w:w="1987" w:type="dxa"/>
            <w:tcBorders>
              <w:bottom w:val="single" w:sz="4" w:space="0" w:color="auto"/>
            </w:tcBorders>
          </w:tcPr>
          <w:p w14:paraId="1207D48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bottom w:val="single" w:sz="4" w:space="0" w:color="auto"/>
            </w:tcBorders>
          </w:tcPr>
          <w:p w14:paraId="5171FFE3"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32.96</w:t>
            </w:r>
          </w:p>
        </w:tc>
        <w:tc>
          <w:tcPr>
            <w:tcW w:w="1844" w:type="dxa"/>
            <w:tcBorders>
              <w:bottom w:val="single" w:sz="4" w:space="0" w:color="auto"/>
            </w:tcBorders>
          </w:tcPr>
          <w:p w14:paraId="1D72791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31.65</w:t>
            </w:r>
          </w:p>
        </w:tc>
        <w:tc>
          <w:tcPr>
            <w:tcW w:w="1844" w:type="dxa"/>
            <w:tcBorders>
              <w:bottom w:val="single" w:sz="4" w:space="0" w:color="auto"/>
            </w:tcBorders>
          </w:tcPr>
          <w:p w14:paraId="4B9B2D3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26.59</w:t>
            </w:r>
          </w:p>
        </w:tc>
        <w:tc>
          <w:tcPr>
            <w:tcW w:w="1844" w:type="dxa"/>
            <w:tcBorders>
              <w:bottom w:val="single" w:sz="4" w:space="0" w:color="auto"/>
            </w:tcBorders>
          </w:tcPr>
          <w:p w14:paraId="1B2329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24.40</w:t>
            </w:r>
          </w:p>
        </w:tc>
      </w:tr>
      <w:tr w:rsidR="00610F0F" w:rsidRPr="00721A99" w14:paraId="0A35EB8C" w14:textId="77777777" w:rsidTr="00C04C9E">
        <w:tc>
          <w:tcPr>
            <w:tcW w:w="1987" w:type="dxa"/>
            <w:tcBorders>
              <w:top w:val="single" w:sz="4" w:space="0" w:color="auto"/>
              <w:bottom w:val="single" w:sz="4" w:space="0" w:color="auto"/>
            </w:tcBorders>
          </w:tcPr>
          <w:p w14:paraId="0479B6CB"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bottom w:val="single" w:sz="4" w:space="0" w:color="auto"/>
            </w:tcBorders>
          </w:tcPr>
          <w:p w14:paraId="4C66328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4.68</w:t>
            </w:r>
          </w:p>
        </w:tc>
        <w:tc>
          <w:tcPr>
            <w:tcW w:w="1844" w:type="dxa"/>
            <w:tcBorders>
              <w:top w:val="single" w:sz="4" w:space="0" w:color="auto"/>
              <w:bottom w:val="single" w:sz="4" w:space="0" w:color="auto"/>
            </w:tcBorders>
          </w:tcPr>
          <w:p w14:paraId="07AC77E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5.14</w:t>
            </w:r>
          </w:p>
        </w:tc>
        <w:tc>
          <w:tcPr>
            <w:tcW w:w="1844" w:type="dxa"/>
            <w:tcBorders>
              <w:top w:val="single" w:sz="4" w:space="0" w:color="auto"/>
              <w:bottom w:val="single" w:sz="4" w:space="0" w:color="auto"/>
            </w:tcBorders>
          </w:tcPr>
          <w:p w14:paraId="7E7F8D4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6.065</w:t>
            </w:r>
          </w:p>
        </w:tc>
        <w:tc>
          <w:tcPr>
            <w:tcW w:w="1844" w:type="dxa"/>
            <w:tcBorders>
              <w:top w:val="single" w:sz="4" w:space="0" w:color="auto"/>
              <w:bottom w:val="single" w:sz="4" w:space="0" w:color="auto"/>
            </w:tcBorders>
          </w:tcPr>
          <w:p w14:paraId="7E5B28B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6.91</w:t>
            </w:r>
          </w:p>
        </w:tc>
      </w:tr>
    </w:tbl>
    <w:p w14:paraId="1BDC467D" w14:textId="7BC412EB"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AT,</w:t>
      </w:r>
      <w:r w:rsidR="00C04C9E" w:rsidRPr="00721A99">
        <w:rPr>
          <w:rFonts w:ascii="Times New Roman" w:hAnsi="Times New Roman" w:cs="Times New Roman"/>
          <w:sz w:val="24"/>
          <w:szCs w:val="24"/>
        </w:rPr>
        <w:t xml:space="preserve"> Days</w:t>
      </w:r>
      <w:r w:rsidRPr="00721A99">
        <w:rPr>
          <w:rFonts w:ascii="Times New Roman" w:hAnsi="Times New Roman" w:cs="Times New Roman"/>
          <w:sz w:val="24"/>
          <w:szCs w:val="24"/>
        </w:rPr>
        <w:t xml:space="preserve"> After Transplanting; * Represent Significant at 5%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1341C993" w14:textId="0C8FB0BF" w:rsidR="00241210" w:rsidRPr="00721A99" w:rsidRDefault="00241210" w:rsidP="00721A99">
      <w:pPr>
        <w:pStyle w:val="Descripcin"/>
      </w:pPr>
    </w:p>
    <w:p w14:paraId="04880AA0" w14:textId="77777777" w:rsidR="0068285D" w:rsidRPr="00721A99" w:rsidRDefault="009D3800" w:rsidP="00721A99">
      <w:pPr>
        <w:pStyle w:val="Descripcin"/>
      </w:pPr>
      <w:r w:rsidRPr="00721A99">
        <w:t xml:space="preserve"> </w:t>
      </w:r>
    </w:p>
    <w:p w14:paraId="5C7C2272" w14:textId="77777777" w:rsidR="0068285D" w:rsidRPr="00721A99" w:rsidRDefault="0068285D" w:rsidP="00721A99">
      <w:pPr>
        <w:spacing w:line="240" w:lineRule="auto"/>
        <w:rPr>
          <w:rFonts w:ascii="Times New Roman" w:eastAsiaTheme="minorEastAsia" w:hAnsi="Times New Roman" w:cs="Times New Roman"/>
          <w:bCs/>
          <w:color w:val="000000" w:themeColor="text1"/>
          <w:sz w:val="24"/>
          <w:szCs w:val="24"/>
          <w:lang w:bidi="ne-NP"/>
        </w:rPr>
      </w:pPr>
      <w:r w:rsidRPr="00721A99">
        <w:rPr>
          <w:sz w:val="24"/>
          <w:szCs w:val="24"/>
        </w:rPr>
        <w:br w:type="page"/>
      </w:r>
    </w:p>
    <w:p w14:paraId="37F1B563" w14:textId="720C49E7" w:rsidR="00610F0F" w:rsidRPr="00721A99" w:rsidRDefault="009D3800" w:rsidP="00721A99">
      <w:pPr>
        <w:pStyle w:val="Descripcin"/>
      </w:pPr>
      <w:r w:rsidRPr="00721A99">
        <w:lastRenderedPageBreak/>
        <w:t xml:space="preserve">Table </w:t>
      </w:r>
      <w:r w:rsidR="00ED6ADD" w:rsidRPr="00721A99">
        <w:rPr>
          <w:noProof/>
        </w:rPr>
        <w:fldChar w:fldCharType="begin"/>
      </w:r>
      <w:r w:rsidR="00ED6ADD" w:rsidRPr="00721A99">
        <w:rPr>
          <w:noProof/>
        </w:rPr>
        <w:instrText xml:space="preserve"> SEQ Table \* ARABIC </w:instrText>
      </w:r>
      <w:r w:rsidR="00ED6ADD" w:rsidRPr="00721A99">
        <w:rPr>
          <w:noProof/>
        </w:rPr>
        <w:fldChar w:fldCharType="separate"/>
      </w:r>
      <w:r w:rsidRPr="00721A99">
        <w:rPr>
          <w:noProof/>
        </w:rPr>
        <w:t>4</w:t>
      </w:r>
      <w:r w:rsidR="00ED6ADD" w:rsidRPr="00721A99">
        <w:rPr>
          <w:noProof/>
        </w:rPr>
        <w:fldChar w:fldCharType="end"/>
      </w:r>
      <w:r w:rsidRPr="00721A99">
        <w:t xml:space="preserve">: </w:t>
      </w:r>
      <w:r w:rsidR="008C2F55" w:rsidRPr="00721A99">
        <w:t>N</w:t>
      </w:r>
      <w:r w:rsidR="00781F97" w:rsidRPr="00721A99">
        <w:t>umber</w:t>
      </w:r>
      <w:r w:rsidR="001119DE" w:rsidRPr="00721A99">
        <w:t xml:space="preserve"> </w:t>
      </w:r>
      <w:r w:rsidRPr="00721A99">
        <w:t xml:space="preserve">of branches of Moringa </w:t>
      </w:r>
      <w:r w:rsidR="008C2F55" w:rsidRPr="00721A99">
        <w:t>varieties by location at different time intervals</w:t>
      </w:r>
      <w:r w:rsidR="008C2F55" w:rsidRPr="00721A99" w:rsidDel="008C2F55">
        <w:t xml:space="preserve">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5"/>
        <w:gridCol w:w="1809"/>
        <w:gridCol w:w="1812"/>
        <w:gridCol w:w="1812"/>
        <w:gridCol w:w="1812"/>
      </w:tblGrid>
      <w:tr w:rsidR="00610F0F" w:rsidRPr="00721A99" w14:paraId="6C4020DF" w14:textId="77777777" w:rsidTr="005B135A">
        <w:tc>
          <w:tcPr>
            <w:tcW w:w="1985" w:type="dxa"/>
            <w:vMerge w:val="restart"/>
            <w:tcBorders>
              <w:top w:val="single" w:sz="4" w:space="0" w:color="auto"/>
            </w:tcBorders>
          </w:tcPr>
          <w:p w14:paraId="4EC8644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Treatment/Location</w:t>
            </w:r>
          </w:p>
        </w:tc>
        <w:tc>
          <w:tcPr>
            <w:tcW w:w="7375" w:type="dxa"/>
            <w:gridSpan w:val="4"/>
            <w:tcBorders>
              <w:top w:val="single" w:sz="4" w:space="0" w:color="auto"/>
              <w:bottom w:val="single" w:sz="4" w:space="0" w:color="auto"/>
            </w:tcBorders>
          </w:tcPr>
          <w:p w14:paraId="78BC561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 xml:space="preserve">                                       No. of Branches(cm)</w:t>
            </w:r>
          </w:p>
        </w:tc>
      </w:tr>
      <w:tr w:rsidR="00610F0F" w:rsidRPr="00721A99" w14:paraId="79054B20" w14:textId="77777777" w:rsidTr="005B135A">
        <w:tc>
          <w:tcPr>
            <w:tcW w:w="1985" w:type="dxa"/>
            <w:vMerge/>
            <w:tcBorders>
              <w:bottom w:val="single" w:sz="4" w:space="0" w:color="auto"/>
            </w:tcBorders>
          </w:tcPr>
          <w:p w14:paraId="733A0DE9" w14:textId="77777777" w:rsidR="00610F0F" w:rsidRPr="00721A99" w:rsidRDefault="00610F0F" w:rsidP="00721A99">
            <w:pPr>
              <w:rPr>
                <w:rFonts w:ascii="Times New Roman" w:hAnsi="Times New Roman" w:cs="Times New Roman"/>
                <w:sz w:val="24"/>
                <w:szCs w:val="24"/>
              </w:rPr>
            </w:pPr>
          </w:p>
        </w:tc>
        <w:tc>
          <w:tcPr>
            <w:tcW w:w="1843" w:type="dxa"/>
            <w:tcBorders>
              <w:top w:val="single" w:sz="4" w:space="0" w:color="auto"/>
              <w:bottom w:val="single" w:sz="4" w:space="0" w:color="auto"/>
            </w:tcBorders>
          </w:tcPr>
          <w:p w14:paraId="15348A13" w14:textId="69C85937"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90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1BA1BA12" w14:textId="1AA1E897"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120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266BFCBD" w14:textId="7D1EC04E"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150 D</w:t>
            </w:r>
            <w:r w:rsidR="00610F0F" w:rsidRPr="00721A99">
              <w:rPr>
                <w:rFonts w:ascii="Times New Roman" w:hAnsi="Times New Roman" w:cs="Times New Roman"/>
                <w:sz w:val="24"/>
                <w:szCs w:val="24"/>
              </w:rPr>
              <w:t>AT</w:t>
            </w:r>
          </w:p>
        </w:tc>
        <w:tc>
          <w:tcPr>
            <w:tcW w:w="1844" w:type="dxa"/>
            <w:tcBorders>
              <w:top w:val="single" w:sz="4" w:space="0" w:color="auto"/>
              <w:bottom w:val="single" w:sz="4" w:space="0" w:color="auto"/>
            </w:tcBorders>
          </w:tcPr>
          <w:p w14:paraId="17CB9AFB" w14:textId="29F183F4" w:rsidR="00610F0F" w:rsidRPr="00721A99" w:rsidRDefault="00C04C9E" w:rsidP="00721A99">
            <w:pPr>
              <w:rPr>
                <w:rFonts w:ascii="Times New Roman" w:hAnsi="Times New Roman" w:cs="Times New Roman"/>
                <w:sz w:val="24"/>
                <w:szCs w:val="24"/>
              </w:rPr>
            </w:pPr>
            <w:r w:rsidRPr="00721A99">
              <w:rPr>
                <w:rFonts w:ascii="Times New Roman" w:hAnsi="Times New Roman" w:cs="Times New Roman"/>
                <w:sz w:val="24"/>
                <w:szCs w:val="24"/>
              </w:rPr>
              <w:t>180 D</w:t>
            </w:r>
            <w:r w:rsidR="00610F0F" w:rsidRPr="00721A99">
              <w:rPr>
                <w:rFonts w:ascii="Times New Roman" w:hAnsi="Times New Roman" w:cs="Times New Roman"/>
                <w:sz w:val="24"/>
                <w:szCs w:val="24"/>
              </w:rPr>
              <w:t>AT</w:t>
            </w:r>
          </w:p>
        </w:tc>
      </w:tr>
      <w:tr w:rsidR="00610F0F" w:rsidRPr="00721A99" w14:paraId="48A3575A" w14:textId="77777777" w:rsidTr="005B135A">
        <w:tc>
          <w:tcPr>
            <w:tcW w:w="1985" w:type="dxa"/>
            <w:tcBorders>
              <w:top w:val="single" w:sz="4" w:space="0" w:color="auto"/>
            </w:tcBorders>
          </w:tcPr>
          <w:p w14:paraId="5B1FF07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w:t>
            </w:r>
          </w:p>
        </w:tc>
        <w:tc>
          <w:tcPr>
            <w:tcW w:w="1843" w:type="dxa"/>
            <w:tcBorders>
              <w:top w:val="nil"/>
              <w:left w:val="nil"/>
              <w:right w:val="nil"/>
            </w:tcBorders>
            <w:vAlign w:val="bottom"/>
          </w:tcPr>
          <w:p w14:paraId="73586648"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2158D7B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68573468"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right w:val="nil"/>
            </w:tcBorders>
            <w:vAlign w:val="bottom"/>
          </w:tcPr>
          <w:p w14:paraId="74825FD5" w14:textId="77777777" w:rsidR="00610F0F" w:rsidRPr="00721A99" w:rsidRDefault="00610F0F" w:rsidP="00721A99">
            <w:pPr>
              <w:rPr>
                <w:rFonts w:ascii="Times New Roman" w:hAnsi="Times New Roman" w:cs="Times New Roman"/>
                <w:sz w:val="24"/>
                <w:szCs w:val="24"/>
              </w:rPr>
            </w:pPr>
          </w:p>
        </w:tc>
      </w:tr>
      <w:tr w:rsidR="00610F0F" w:rsidRPr="00721A99" w14:paraId="7A508348" w14:textId="77777777" w:rsidTr="005B135A">
        <w:tc>
          <w:tcPr>
            <w:tcW w:w="1985" w:type="dxa"/>
          </w:tcPr>
          <w:p w14:paraId="3D5B03F8"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Local</w:t>
            </w:r>
          </w:p>
        </w:tc>
        <w:tc>
          <w:tcPr>
            <w:tcW w:w="1843" w:type="dxa"/>
            <w:tcBorders>
              <w:top w:val="nil"/>
              <w:left w:val="nil"/>
              <w:bottom w:val="nil"/>
              <w:right w:val="nil"/>
            </w:tcBorders>
            <w:vAlign w:val="bottom"/>
          </w:tcPr>
          <w:p w14:paraId="67B406A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06F178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12.14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40E70D2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18.72</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AF09351"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17.95</w:t>
            </w:r>
            <w:r w:rsidRPr="00721A99">
              <w:rPr>
                <w:rFonts w:ascii="Times New Roman" w:hAnsi="Times New Roman" w:cs="Times New Roman"/>
                <w:color w:val="000000"/>
                <w:sz w:val="24"/>
                <w:szCs w:val="24"/>
                <w:vertAlign w:val="superscript"/>
              </w:rPr>
              <w:t>a</w:t>
            </w:r>
          </w:p>
        </w:tc>
      </w:tr>
      <w:tr w:rsidR="00610F0F" w:rsidRPr="00721A99" w14:paraId="145A3D50" w14:textId="77777777" w:rsidTr="005B135A">
        <w:tc>
          <w:tcPr>
            <w:tcW w:w="1985" w:type="dxa"/>
          </w:tcPr>
          <w:p w14:paraId="7DC960E8"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PKM1</w:t>
            </w:r>
          </w:p>
        </w:tc>
        <w:tc>
          <w:tcPr>
            <w:tcW w:w="1843" w:type="dxa"/>
            <w:tcBorders>
              <w:top w:val="nil"/>
              <w:left w:val="nil"/>
              <w:bottom w:val="nil"/>
              <w:right w:val="nil"/>
            </w:tcBorders>
            <w:vAlign w:val="bottom"/>
          </w:tcPr>
          <w:p w14:paraId="319798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6.48</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FD34EB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087F6A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10.19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B367CB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9.43</w:t>
            </w:r>
            <w:r w:rsidRPr="00721A99">
              <w:rPr>
                <w:rFonts w:ascii="Times New Roman" w:hAnsi="Times New Roman" w:cs="Times New Roman"/>
                <w:color w:val="000000"/>
                <w:sz w:val="24"/>
                <w:szCs w:val="24"/>
                <w:vertAlign w:val="superscript"/>
              </w:rPr>
              <w:t>a</w:t>
            </w:r>
          </w:p>
        </w:tc>
      </w:tr>
      <w:tr w:rsidR="00610F0F" w:rsidRPr="00721A99" w14:paraId="018FB73B" w14:textId="77777777" w:rsidTr="005B135A">
        <w:tc>
          <w:tcPr>
            <w:tcW w:w="1985" w:type="dxa"/>
          </w:tcPr>
          <w:p w14:paraId="64EEE394"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PKM2</w:t>
            </w:r>
          </w:p>
        </w:tc>
        <w:tc>
          <w:tcPr>
            <w:tcW w:w="1843" w:type="dxa"/>
            <w:tcBorders>
              <w:top w:val="nil"/>
              <w:left w:val="nil"/>
              <w:bottom w:val="nil"/>
              <w:right w:val="nil"/>
            </w:tcBorders>
            <w:vAlign w:val="bottom"/>
          </w:tcPr>
          <w:p w14:paraId="3B9D837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6.14</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4C9A994"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6.86</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677B467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9.95</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F4B29CE"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9.81</w:t>
            </w:r>
            <w:r w:rsidRPr="00721A99">
              <w:rPr>
                <w:rFonts w:ascii="Times New Roman" w:hAnsi="Times New Roman" w:cs="Times New Roman"/>
                <w:color w:val="000000"/>
                <w:sz w:val="24"/>
                <w:szCs w:val="24"/>
                <w:vertAlign w:val="superscript"/>
              </w:rPr>
              <w:t>a</w:t>
            </w:r>
          </w:p>
        </w:tc>
      </w:tr>
      <w:tr w:rsidR="00610F0F" w:rsidRPr="00721A99" w14:paraId="6F6F4272" w14:textId="77777777" w:rsidTr="005B135A">
        <w:tc>
          <w:tcPr>
            <w:tcW w:w="1985" w:type="dxa"/>
          </w:tcPr>
          <w:p w14:paraId="0174FB6C"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ODC3</w:t>
            </w:r>
          </w:p>
        </w:tc>
        <w:tc>
          <w:tcPr>
            <w:tcW w:w="1843" w:type="dxa"/>
            <w:tcBorders>
              <w:top w:val="nil"/>
              <w:left w:val="nil"/>
              <w:right w:val="nil"/>
            </w:tcBorders>
            <w:vAlign w:val="bottom"/>
          </w:tcPr>
          <w:p w14:paraId="7FDE1F6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6.91</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076858A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8.05</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491CA9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10.29</w:t>
            </w:r>
            <w:r w:rsidRPr="00721A99">
              <w:rPr>
                <w:rFonts w:ascii="Times New Roman" w:hAnsi="Times New Roman" w:cs="Times New Roman"/>
                <w:color w:val="000000"/>
                <w:sz w:val="24"/>
                <w:szCs w:val="24"/>
                <w:vertAlign w:val="superscript"/>
              </w:rPr>
              <w:t>a</w:t>
            </w:r>
          </w:p>
        </w:tc>
        <w:tc>
          <w:tcPr>
            <w:tcW w:w="1844" w:type="dxa"/>
            <w:tcBorders>
              <w:top w:val="nil"/>
              <w:left w:val="nil"/>
              <w:right w:val="nil"/>
            </w:tcBorders>
            <w:vAlign w:val="bottom"/>
          </w:tcPr>
          <w:p w14:paraId="6BB08F1D"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9.71</w:t>
            </w:r>
            <w:r w:rsidRPr="00721A99">
              <w:rPr>
                <w:rFonts w:ascii="Times New Roman" w:hAnsi="Times New Roman" w:cs="Times New Roman"/>
                <w:color w:val="000000"/>
                <w:sz w:val="24"/>
                <w:szCs w:val="24"/>
                <w:vertAlign w:val="superscript"/>
              </w:rPr>
              <w:t>a</w:t>
            </w:r>
          </w:p>
        </w:tc>
      </w:tr>
      <w:tr w:rsidR="00610F0F" w:rsidRPr="00721A99" w14:paraId="216604D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1A54F372"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MOMAX</w:t>
            </w:r>
          </w:p>
        </w:tc>
        <w:tc>
          <w:tcPr>
            <w:tcW w:w="1843" w:type="dxa"/>
            <w:tcBorders>
              <w:top w:val="nil"/>
              <w:left w:val="nil"/>
              <w:bottom w:val="nil"/>
              <w:right w:val="nil"/>
            </w:tcBorders>
            <w:vAlign w:val="bottom"/>
          </w:tcPr>
          <w:p w14:paraId="480C22C6"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6.29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149ECEEA"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7.81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B74975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12.81</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2DE9E27"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9.57</w:t>
            </w:r>
            <w:r w:rsidRPr="00721A99">
              <w:rPr>
                <w:rFonts w:ascii="Times New Roman" w:hAnsi="Times New Roman" w:cs="Times New Roman"/>
                <w:color w:val="000000"/>
                <w:sz w:val="24"/>
                <w:szCs w:val="24"/>
                <w:vertAlign w:val="superscript"/>
              </w:rPr>
              <w:t>a</w:t>
            </w:r>
          </w:p>
        </w:tc>
      </w:tr>
      <w:tr w:rsidR="00610F0F" w:rsidRPr="00721A99" w14:paraId="5E96D8E6"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61D3F78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w:t>
            </w:r>
          </w:p>
        </w:tc>
        <w:tc>
          <w:tcPr>
            <w:tcW w:w="1843" w:type="dxa"/>
            <w:tcBorders>
              <w:top w:val="nil"/>
              <w:left w:val="nil"/>
              <w:bottom w:val="nil"/>
              <w:right w:val="nil"/>
            </w:tcBorders>
          </w:tcPr>
          <w:p w14:paraId="1BCAFC70"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55430FBB"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08BF57DF" w14:textId="77777777" w:rsidR="00610F0F" w:rsidRPr="00721A99" w:rsidRDefault="00610F0F" w:rsidP="00721A99">
            <w:pPr>
              <w:rPr>
                <w:rFonts w:ascii="Times New Roman" w:hAnsi="Times New Roman" w:cs="Times New Roman"/>
                <w:sz w:val="24"/>
                <w:szCs w:val="24"/>
              </w:rPr>
            </w:pPr>
          </w:p>
        </w:tc>
        <w:tc>
          <w:tcPr>
            <w:tcW w:w="1844" w:type="dxa"/>
            <w:tcBorders>
              <w:top w:val="nil"/>
              <w:left w:val="nil"/>
              <w:bottom w:val="nil"/>
              <w:right w:val="nil"/>
            </w:tcBorders>
          </w:tcPr>
          <w:p w14:paraId="2F9ABECF" w14:textId="77777777" w:rsidR="00610F0F" w:rsidRPr="00721A99" w:rsidRDefault="00610F0F" w:rsidP="00721A99">
            <w:pPr>
              <w:rPr>
                <w:rFonts w:ascii="Times New Roman" w:hAnsi="Times New Roman" w:cs="Times New Roman"/>
                <w:sz w:val="24"/>
                <w:szCs w:val="24"/>
              </w:rPr>
            </w:pPr>
          </w:p>
        </w:tc>
      </w:tr>
      <w:tr w:rsidR="00610F0F" w:rsidRPr="00721A99" w14:paraId="15B7ED3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5C0BD741" w14:textId="77777777" w:rsidR="00610F0F" w:rsidRPr="00721A99" w:rsidRDefault="00610F0F" w:rsidP="00721A99">
            <w:pPr>
              <w:jc w:val="center"/>
              <w:rPr>
                <w:rFonts w:ascii="Times New Roman" w:hAnsi="Times New Roman" w:cs="Times New Roman"/>
                <w:sz w:val="24"/>
                <w:szCs w:val="24"/>
              </w:rPr>
            </w:pPr>
            <w:r w:rsidRPr="00721A99">
              <w:rPr>
                <w:rFonts w:ascii="Times New Roman" w:hAnsi="Times New Roman" w:cs="Times New Roman"/>
                <w:sz w:val="24"/>
                <w:szCs w:val="24"/>
              </w:rPr>
              <w:t>Terai</w:t>
            </w:r>
          </w:p>
        </w:tc>
        <w:tc>
          <w:tcPr>
            <w:tcW w:w="1843" w:type="dxa"/>
            <w:tcBorders>
              <w:top w:val="nil"/>
              <w:left w:val="nil"/>
              <w:bottom w:val="nil"/>
              <w:right w:val="nil"/>
            </w:tcBorders>
            <w:vAlign w:val="bottom"/>
          </w:tcPr>
          <w:p w14:paraId="4D4DC170"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3.53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3B02C3F3"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4.33</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7424081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7.89</w:t>
            </w:r>
            <w:r w:rsidRPr="00721A99">
              <w:rPr>
                <w:rFonts w:ascii="Times New Roman" w:hAnsi="Times New Roman" w:cs="Times New Roman"/>
                <w:color w:val="000000"/>
                <w:sz w:val="24"/>
                <w:szCs w:val="24"/>
                <w:vertAlign w:val="superscript"/>
              </w:rPr>
              <w:t>a</w:t>
            </w:r>
          </w:p>
        </w:tc>
        <w:tc>
          <w:tcPr>
            <w:tcW w:w="1844" w:type="dxa"/>
            <w:tcBorders>
              <w:top w:val="nil"/>
              <w:left w:val="nil"/>
              <w:bottom w:val="nil"/>
              <w:right w:val="nil"/>
            </w:tcBorders>
            <w:vAlign w:val="bottom"/>
          </w:tcPr>
          <w:p w14:paraId="2557006C"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8.77</w:t>
            </w:r>
            <w:r w:rsidRPr="00721A99">
              <w:rPr>
                <w:rFonts w:ascii="Times New Roman" w:hAnsi="Times New Roman" w:cs="Times New Roman"/>
                <w:color w:val="000000"/>
                <w:sz w:val="24"/>
                <w:szCs w:val="24"/>
                <w:vertAlign w:val="superscript"/>
              </w:rPr>
              <w:t>a</w:t>
            </w:r>
          </w:p>
        </w:tc>
      </w:tr>
      <w:tr w:rsidR="00610F0F" w:rsidRPr="00721A99" w14:paraId="52E321A4"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nil"/>
              <w:left w:val="nil"/>
              <w:bottom w:val="nil"/>
              <w:right w:val="nil"/>
            </w:tcBorders>
          </w:tcPr>
          <w:p w14:paraId="4C139FAF" w14:textId="174FFE80" w:rsidR="00610F0F" w:rsidRPr="00721A99" w:rsidRDefault="00610F0F" w:rsidP="00721A99">
            <w:pPr>
              <w:jc w:val="center"/>
              <w:rPr>
                <w:rFonts w:ascii="Times New Roman" w:hAnsi="Times New Roman" w:cs="Times New Roman"/>
                <w:sz w:val="24"/>
                <w:szCs w:val="24"/>
              </w:rPr>
            </w:pP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w:t>
            </w:r>
          </w:p>
        </w:tc>
        <w:tc>
          <w:tcPr>
            <w:tcW w:w="1843" w:type="dxa"/>
            <w:tcBorders>
              <w:top w:val="nil"/>
              <w:left w:val="nil"/>
              <w:bottom w:val="nil"/>
              <w:right w:val="nil"/>
            </w:tcBorders>
            <w:vAlign w:val="bottom"/>
          </w:tcPr>
          <w:p w14:paraId="27E1D478"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3.49</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1DA0B58B"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4.07</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396166F2"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4.50</w:t>
            </w:r>
            <w:r w:rsidRPr="00721A99">
              <w:rPr>
                <w:rFonts w:ascii="Times New Roman" w:hAnsi="Times New Roman" w:cs="Times New Roman"/>
                <w:color w:val="000000"/>
                <w:sz w:val="24"/>
                <w:szCs w:val="24"/>
                <w:vertAlign w:val="superscript"/>
              </w:rPr>
              <w:t>b</w:t>
            </w:r>
          </w:p>
        </w:tc>
        <w:tc>
          <w:tcPr>
            <w:tcW w:w="1844" w:type="dxa"/>
            <w:tcBorders>
              <w:top w:val="nil"/>
              <w:left w:val="nil"/>
              <w:bottom w:val="nil"/>
              <w:right w:val="nil"/>
            </w:tcBorders>
            <w:vAlign w:val="bottom"/>
          </w:tcPr>
          <w:p w14:paraId="68B71665" w14:textId="77777777" w:rsidR="00610F0F" w:rsidRPr="00721A99" w:rsidRDefault="00610F0F" w:rsidP="00721A99">
            <w:pPr>
              <w:rPr>
                <w:rFonts w:ascii="Times New Roman" w:hAnsi="Times New Roman" w:cs="Times New Roman"/>
                <w:sz w:val="24"/>
                <w:szCs w:val="24"/>
                <w:vertAlign w:val="superscript"/>
              </w:rPr>
            </w:pPr>
            <w:r w:rsidRPr="00721A99">
              <w:rPr>
                <w:rFonts w:ascii="Times New Roman" w:hAnsi="Times New Roman" w:cs="Times New Roman"/>
                <w:color w:val="000000"/>
                <w:sz w:val="24"/>
                <w:szCs w:val="24"/>
              </w:rPr>
              <w:t>2.52</w:t>
            </w:r>
            <w:r w:rsidRPr="00721A99">
              <w:rPr>
                <w:rFonts w:ascii="Times New Roman" w:hAnsi="Times New Roman" w:cs="Times New Roman"/>
                <w:color w:val="000000"/>
                <w:sz w:val="24"/>
                <w:szCs w:val="24"/>
                <w:vertAlign w:val="superscript"/>
              </w:rPr>
              <w:t>b</w:t>
            </w:r>
          </w:p>
        </w:tc>
      </w:tr>
      <w:tr w:rsidR="00610F0F" w:rsidRPr="00721A99" w14:paraId="55C833BC"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1"/>
        </w:trPr>
        <w:tc>
          <w:tcPr>
            <w:tcW w:w="1985" w:type="dxa"/>
            <w:tcBorders>
              <w:top w:val="single" w:sz="4" w:space="0" w:color="auto"/>
              <w:left w:val="nil"/>
              <w:bottom w:val="nil"/>
              <w:right w:val="nil"/>
            </w:tcBorders>
          </w:tcPr>
          <w:p w14:paraId="6E8E819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F-test</w:t>
            </w:r>
          </w:p>
        </w:tc>
        <w:tc>
          <w:tcPr>
            <w:tcW w:w="1843" w:type="dxa"/>
            <w:tcBorders>
              <w:top w:val="single" w:sz="4" w:space="0" w:color="auto"/>
              <w:left w:val="nil"/>
              <w:bottom w:val="nil"/>
              <w:right w:val="nil"/>
            </w:tcBorders>
          </w:tcPr>
          <w:p w14:paraId="6C0D9494" w14:textId="77777777" w:rsidR="00610F0F" w:rsidRPr="00721A99" w:rsidRDefault="00610F0F" w:rsidP="00721A99">
            <w:pPr>
              <w:rPr>
                <w:rFonts w:ascii="Times New Roman" w:hAnsi="Times New Roman" w:cs="Times New Roman"/>
                <w:sz w:val="24"/>
                <w:szCs w:val="24"/>
              </w:rPr>
            </w:pPr>
          </w:p>
          <w:p w14:paraId="6009EA2C"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7769964A"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28B77BD6" w14:textId="77777777" w:rsidR="00610F0F" w:rsidRPr="00721A99" w:rsidRDefault="00610F0F" w:rsidP="00721A99">
            <w:pPr>
              <w:rPr>
                <w:rFonts w:ascii="Times New Roman" w:hAnsi="Times New Roman" w:cs="Times New Roman"/>
                <w:sz w:val="24"/>
                <w:szCs w:val="24"/>
              </w:rPr>
            </w:pPr>
          </w:p>
        </w:tc>
        <w:tc>
          <w:tcPr>
            <w:tcW w:w="1844" w:type="dxa"/>
            <w:tcBorders>
              <w:top w:val="single" w:sz="4" w:space="0" w:color="auto"/>
              <w:left w:val="nil"/>
              <w:bottom w:val="nil"/>
              <w:right w:val="nil"/>
            </w:tcBorders>
          </w:tcPr>
          <w:p w14:paraId="22168A66" w14:textId="77777777" w:rsidR="00610F0F" w:rsidRPr="00721A99" w:rsidRDefault="00610F0F" w:rsidP="00721A99">
            <w:pPr>
              <w:rPr>
                <w:rFonts w:ascii="Times New Roman" w:hAnsi="Times New Roman" w:cs="Times New Roman"/>
                <w:sz w:val="24"/>
                <w:szCs w:val="24"/>
              </w:rPr>
            </w:pPr>
          </w:p>
        </w:tc>
      </w:tr>
      <w:tr w:rsidR="00610F0F" w:rsidRPr="00721A99" w14:paraId="71C4EF3C"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2"/>
        </w:trPr>
        <w:tc>
          <w:tcPr>
            <w:tcW w:w="1985" w:type="dxa"/>
            <w:tcBorders>
              <w:top w:val="nil"/>
              <w:left w:val="nil"/>
              <w:bottom w:val="nil"/>
              <w:right w:val="nil"/>
            </w:tcBorders>
          </w:tcPr>
          <w:p w14:paraId="7C7594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Replication</w:t>
            </w:r>
          </w:p>
        </w:tc>
        <w:tc>
          <w:tcPr>
            <w:tcW w:w="1843" w:type="dxa"/>
            <w:tcBorders>
              <w:top w:val="nil"/>
              <w:left w:val="nil"/>
              <w:bottom w:val="nil"/>
              <w:right w:val="nil"/>
            </w:tcBorders>
          </w:tcPr>
          <w:p w14:paraId="45CDFCB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A64BDA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55CC092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F880F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4E81AE0"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2B1ACFC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Treatment (T)</w:t>
            </w:r>
          </w:p>
        </w:tc>
        <w:tc>
          <w:tcPr>
            <w:tcW w:w="1843" w:type="dxa"/>
            <w:tcBorders>
              <w:top w:val="nil"/>
              <w:left w:val="nil"/>
              <w:bottom w:val="nil"/>
              <w:right w:val="nil"/>
            </w:tcBorders>
          </w:tcPr>
          <w:p w14:paraId="3EA2C0D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04CBE77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D7CB74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548EC9F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36284C48"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575BB1A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Location (L)</w:t>
            </w:r>
          </w:p>
        </w:tc>
        <w:tc>
          <w:tcPr>
            <w:tcW w:w="1843" w:type="dxa"/>
            <w:tcBorders>
              <w:top w:val="nil"/>
              <w:left w:val="nil"/>
              <w:bottom w:val="nil"/>
              <w:right w:val="nil"/>
            </w:tcBorders>
          </w:tcPr>
          <w:p w14:paraId="73BC43C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881859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3BEE7FDE"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47AC4037"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w:t>
            </w:r>
          </w:p>
        </w:tc>
      </w:tr>
      <w:tr w:rsidR="00610F0F" w:rsidRPr="00721A99" w14:paraId="074977C1"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1"/>
        </w:trPr>
        <w:tc>
          <w:tcPr>
            <w:tcW w:w="1985" w:type="dxa"/>
            <w:tcBorders>
              <w:top w:val="nil"/>
              <w:left w:val="nil"/>
              <w:bottom w:val="nil"/>
              <w:right w:val="nil"/>
            </w:tcBorders>
          </w:tcPr>
          <w:p w14:paraId="430338E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T*L</w:t>
            </w:r>
          </w:p>
        </w:tc>
        <w:tc>
          <w:tcPr>
            <w:tcW w:w="1843" w:type="dxa"/>
            <w:tcBorders>
              <w:top w:val="nil"/>
              <w:left w:val="nil"/>
              <w:bottom w:val="nil"/>
              <w:right w:val="nil"/>
            </w:tcBorders>
          </w:tcPr>
          <w:p w14:paraId="6DA9D79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27C0C37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2917F078"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c>
          <w:tcPr>
            <w:tcW w:w="1844" w:type="dxa"/>
            <w:tcBorders>
              <w:top w:val="nil"/>
              <w:left w:val="nil"/>
              <w:bottom w:val="nil"/>
              <w:right w:val="nil"/>
            </w:tcBorders>
          </w:tcPr>
          <w:p w14:paraId="1670FA9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ns</w:t>
            </w:r>
          </w:p>
        </w:tc>
      </w:tr>
      <w:tr w:rsidR="00610F0F" w:rsidRPr="00721A99" w14:paraId="0C84CE8A"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2883C9E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LSD for T (0.05)</w:t>
            </w:r>
          </w:p>
        </w:tc>
        <w:tc>
          <w:tcPr>
            <w:tcW w:w="1843" w:type="dxa"/>
            <w:tcBorders>
              <w:top w:val="nil"/>
              <w:left w:val="nil"/>
              <w:bottom w:val="nil"/>
              <w:right w:val="nil"/>
            </w:tcBorders>
          </w:tcPr>
          <w:p w14:paraId="62E4A15D"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4.57</w:t>
            </w:r>
          </w:p>
        </w:tc>
        <w:tc>
          <w:tcPr>
            <w:tcW w:w="1844" w:type="dxa"/>
            <w:tcBorders>
              <w:top w:val="nil"/>
              <w:left w:val="nil"/>
              <w:bottom w:val="nil"/>
              <w:right w:val="nil"/>
            </w:tcBorders>
          </w:tcPr>
          <w:p w14:paraId="780F6AD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6.01</w:t>
            </w:r>
          </w:p>
        </w:tc>
        <w:tc>
          <w:tcPr>
            <w:tcW w:w="1844" w:type="dxa"/>
            <w:tcBorders>
              <w:top w:val="nil"/>
              <w:left w:val="nil"/>
              <w:bottom w:val="nil"/>
              <w:right w:val="nil"/>
            </w:tcBorders>
          </w:tcPr>
          <w:p w14:paraId="02819B5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8.93</w:t>
            </w:r>
          </w:p>
        </w:tc>
        <w:tc>
          <w:tcPr>
            <w:tcW w:w="1844" w:type="dxa"/>
            <w:tcBorders>
              <w:top w:val="nil"/>
              <w:left w:val="nil"/>
              <w:bottom w:val="nil"/>
              <w:right w:val="nil"/>
            </w:tcBorders>
          </w:tcPr>
          <w:p w14:paraId="4130E9C4"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8.08</w:t>
            </w:r>
          </w:p>
        </w:tc>
      </w:tr>
      <w:tr w:rsidR="00610F0F" w:rsidRPr="00721A99" w14:paraId="45CA637F"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nil"/>
              <w:right w:val="nil"/>
            </w:tcBorders>
          </w:tcPr>
          <w:p w14:paraId="5DF42F71" w14:textId="77777777" w:rsidR="00610F0F" w:rsidRPr="00721A99" w:rsidRDefault="00610F0F" w:rsidP="00721A99">
            <w:pPr>
              <w:rPr>
                <w:rFonts w:ascii="Times New Roman" w:hAnsi="Times New Roman" w:cs="Times New Roman"/>
                <w:sz w:val="24"/>
                <w:szCs w:val="24"/>
              </w:rPr>
            </w:pPr>
            <w:proofErr w:type="spellStart"/>
            <w:proofErr w:type="gramStart"/>
            <w:r w:rsidRPr="00721A99">
              <w:rPr>
                <w:rFonts w:ascii="Times New Roman" w:hAnsi="Times New Roman" w:cs="Times New Roman"/>
                <w:sz w:val="24"/>
                <w:szCs w:val="24"/>
              </w:rPr>
              <w:t>SE</w:t>
            </w:r>
            <w:r w:rsidRPr="00721A99">
              <w:rPr>
                <w:rFonts w:ascii="Times New Roman" w:hAnsi="Times New Roman" w:cs="Times New Roman"/>
                <w:sz w:val="24"/>
                <w:szCs w:val="24"/>
                <w:vertAlign w:val="subscript"/>
              </w:rPr>
              <w:t>m</w:t>
            </w:r>
            <w:proofErr w:type="spellEnd"/>
            <w:r w:rsidRPr="00721A99">
              <w:rPr>
                <w:rFonts w:ascii="Times New Roman" w:hAnsi="Times New Roman" w:cs="Times New Roman"/>
                <w:sz w:val="24"/>
                <w:szCs w:val="24"/>
              </w:rPr>
              <w:t>(</w:t>
            </w:r>
            <w:proofErr w:type="gramEnd"/>
            <w:r w:rsidRPr="00721A99">
              <w:rPr>
                <w:rFonts w:ascii="Times New Roman" w:hAnsi="Times New Roman" w:cs="Times New Roman"/>
                <w:sz w:val="24"/>
                <w:szCs w:val="24"/>
              </w:rPr>
              <w:t>+-)</w:t>
            </w:r>
          </w:p>
        </w:tc>
        <w:tc>
          <w:tcPr>
            <w:tcW w:w="1843" w:type="dxa"/>
            <w:tcBorders>
              <w:top w:val="nil"/>
              <w:left w:val="nil"/>
              <w:bottom w:val="nil"/>
              <w:right w:val="nil"/>
            </w:tcBorders>
            <w:vAlign w:val="bottom"/>
          </w:tcPr>
          <w:p w14:paraId="7BCCDB7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0.70</w:t>
            </w:r>
          </w:p>
        </w:tc>
        <w:tc>
          <w:tcPr>
            <w:tcW w:w="1844" w:type="dxa"/>
            <w:tcBorders>
              <w:top w:val="nil"/>
              <w:left w:val="nil"/>
              <w:bottom w:val="nil"/>
              <w:right w:val="nil"/>
            </w:tcBorders>
            <w:vAlign w:val="bottom"/>
          </w:tcPr>
          <w:p w14:paraId="7D0B4C4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0.92</w:t>
            </w:r>
          </w:p>
        </w:tc>
        <w:tc>
          <w:tcPr>
            <w:tcW w:w="1844" w:type="dxa"/>
            <w:tcBorders>
              <w:top w:val="nil"/>
              <w:left w:val="nil"/>
              <w:bottom w:val="nil"/>
              <w:right w:val="nil"/>
            </w:tcBorders>
            <w:vAlign w:val="bottom"/>
          </w:tcPr>
          <w:p w14:paraId="357A0B8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1.36</w:t>
            </w:r>
          </w:p>
        </w:tc>
        <w:tc>
          <w:tcPr>
            <w:tcW w:w="1844" w:type="dxa"/>
            <w:tcBorders>
              <w:top w:val="nil"/>
              <w:left w:val="nil"/>
              <w:bottom w:val="nil"/>
              <w:right w:val="nil"/>
            </w:tcBorders>
            <w:vAlign w:val="bottom"/>
          </w:tcPr>
          <w:p w14:paraId="2619C5E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color w:val="000000"/>
                <w:sz w:val="24"/>
                <w:szCs w:val="24"/>
              </w:rPr>
              <w:t>1.23</w:t>
            </w:r>
          </w:p>
        </w:tc>
      </w:tr>
      <w:tr w:rsidR="00610F0F" w:rsidRPr="00721A99" w14:paraId="3873A8FD"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nil"/>
              <w:left w:val="nil"/>
              <w:bottom w:val="single" w:sz="4" w:space="0" w:color="auto"/>
              <w:right w:val="nil"/>
            </w:tcBorders>
          </w:tcPr>
          <w:p w14:paraId="0057CF8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CV, %</w:t>
            </w:r>
          </w:p>
        </w:tc>
        <w:tc>
          <w:tcPr>
            <w:tcW w:w="1843" w:type="dxa"/>
            <w:tcBorders>
              <w:top w:val="nil"/>
              <w:left w:val="nil"/>
              <w:bottom w:val="single" w:sz="4" w:space="0" w:color="auto"/>
              <w:right w:val="nil"/>
            </w:tcBorders>
          </w:tcPr>
          <w:p w14:paraId="43C190CA"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58.85</w:t>
            </w:r>
          </w:p>
        </w:tc>
        <w:tc>
          <w:tcPr>
            <w:tcW w:w="1844" w:type="dxa"/>
            <w:tcBorders>
              <w:top w:val="nil"/>
              <w:left w:val="nil"/>
              <w:bottom w:val="single" w:sz="4" w:space="0" w:color="auto"/>
              <w:right w:val="nil"/>
            </w:tcBorders>
          </w:tcPr>
          <w:p w14:paraId="73DC5CF0"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64.62</w:t>
            </w:r>
          </w:p>
        </w:tc>
        <w:tc>
          <w:tcPr>
            <w:tcW w:w="1844" w:type="dxa"/>
            <w:tcBorders>
              <w:top w:val="nil"/>
              <w:left w:val="nil"/>
              <w:bottom w:val="single" w:sz="4" w:space="0" w:color="auto"/>
              <w:right w:val="nil"/>
            </w:tcBorders>
          </w:tcPr>
          <w:p w14:paraId="67E65D52"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65.05</w:t>
            </w:r>
          </w:p>
        </w:tc>
        <w:tc>
          <w:tcPr>
            <w:tcW w:w="1844" w:type="dxa"/>
            <w:tcBorders>
              <w:top w:val="nil"/>
              <w:left w:val="nil"/>
              <w:bottom w:val="single" w:sz="4" w:space="0" w:color="auto"/>
              <w:right w:val="nil"/>
            </w:tcBorders>
          </w:tcPr>
          <w:p w14:paraId="0B96EFA1"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64.53</w:t>
            </w:r>
          </w:p>
        </w:tc>
      </w:tr>
      <w:tr w:rsidR="00610F0F" w:rsidRPr="00721A99" w14:paraId="344A4A9D" w14:textId="77777777" w:rsidTr="005B13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85" w:type="dxa"/>
            <w:tcBorders>
              <w:top w:val="single" w:sz="4" w:space="0" w:color="auto"/>
              <w:left w:val="nil"/>
              <w:bottom w:val="single" w:sz="4" w:space="0" w:color="auto"/>
              <w:right w:val="nil"/>
            </w:tcBorders>
          </w:tcPr>
          <w:p w14:paraId="4826BFE9"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Grand mean</w:t>
            </w:r>
          </w:p>
        </w:tc>
        <w:tc>
          <w:tcPr>
            <w:tcW w:w="1843" w:type="dxa"/>
            <w:tcBorders>
              <w:top w:val="single" w:sz="4" w:space="0" w:color="auto"/>
              <w:left w:val="nil"/>
              <w:bottom w:val="single" w:sz="4" w:space="0" w:color="auto"/>
              <w:right w:val="nil"/>
            </w:tcBorders>
          </w:tcPr>
          <w:p w14:paraId="119D2ADC"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7.01</w:t>
            </w:r>
          </w:p>
        </w:tc>
        <w:tc>
          <w:tcPr>
            <w:tcW w:w="1844" w:type="dxa"/>
            <w:tcBorders>
              <w:top w:val="single" w:sz="4" w:space="0" w:color="auto"/>
              <w:left w:val="nil"/>
              <w:bottom w:val="single" w:sz="4" w:space="0" w:color="auto"/>
              <w:right w:val="nil"/>
            </w:tcBorders>
          </w:tcPr>
          <w:p w14:paraId="5581EBE6"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8.39</w:t>
            </w:r>
          </w:p>
        </w:tc>
        <w:tc>
          <w:tcPr>
            <w:tcW w:w="1844" w:type="dxa"/>
            <w:tcBorders>
              <w:top w:val="single" w:sz="4" w:space="0" w:color="auto"/>
              <w:left w:val="nil"/>
              <w:bottom w:val="single" w:sz="4" w:space="0" w:color="auto"/>
              <w:right w:val="nil"/>
            </w:tcBorders>
          </w:tcPr>
          <w:p w14:paraId="7443B64F"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12.39</w:t>
            </w:r>
          </w:p>
        </w:tc>
        <w:tc>
          <w:tcPr>
            <w:tcW w:w="1844" w:type="dxa"/>
            <w:tcBorders>
              <w:top w:val="single" w:sz="4" w:space="0" w:color="auto"/>
              <w:left w:val="nil"/>
              <w:bottom w:val="single" w:sz="4" w:space="0" w:color="auto"/>
              <w:right w:val="nil"/>
            </w:tcBorders>
          </w:tcPr>
          <w:p w14:paraId="64B5FA25" w14:textId="77777777" w:rsidR="00610F0F" w:rsidRPr="00721A99" w:rsidRDefault="00610F0F" w:rsidP="00721A99">
            <w:pPr>
              <w:rPr>
                <w:rFonts w:ascii="Times New Roman" w:hAnsi="Times New Roman" w:cs="Times New Roman"/>
                <w:sz w:val="24"/>
                <w:szCs w:val="24"/>
              </w:rPr>
            </w:pPr>
            <w:r w:rsidRPr="00721A99">
              <w:rPr>
                <w:rFonts w:ascii="Times New Roman" w:hAnsi="Times New Roman" w:cs="Times New Roman"/>
                <w:sz w:val="24"/>
                <w:szCs w:val="24"/>
              </w:rPr>
              <w:t>11.29</w:t>
            </w:r>
          </w:p>
        </w:tc>
      </w:tr>
    </w:tbl>
    <w:p w14:paraId="7898D431" w14:textId="04730919" w:rsidR="00610F0F" w:rsidRPr="00721A99" w:rsidRDefault="00610F0F"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Note: </w:t>
      </w:r>
      <w:r w:rsidR="00C04C9E" w:rsidRPr="00721A99">
        <w:rPr>
          <w:rFonts w:ascii="Times New Roman" w:hAnsi="Times New Roman" w:cs="Times New Roman"/>
          <w:sz w:val="24"/>
          <w:szCs w:val="24"/>
        </w:rPr>
        <w:t>D</w:t>
      </w:r>
      <w:r w:rsidRPr="00721A99">
        <w:rPr>
          <w:rFonts w:ascii="Times New Roman" w:hAnsi="Times New Roman" w:cs="Times New Roman"/>
          <w:sz w:val="24"/>
          <w:szCs w:val="24"/>
        </w:rPr>
        <w:t>AT,</w:t>
      </w:r>
      <w:r w:rsidR="00C04C9E" w:rsidRPr="00721A99">
        <w:rPr>
          <w:rFonts w:ascii="Times New Roman" w:hAnsi="Times New Roman" w:cs="Times New Roman"/>
          <w:sz w:val="24"/>
          <w:szCs w:val="24"/>
        </w:rPr>
        <w:t xml:space="preserve"> Days</w:t>
      </w:r>
      <w:r w:rsidRPr="00721A99">
        <w:rPr>
          <w:rFonts w:ascii="Times New Roman" w:hAnsi="Times New Roman" w:cs="Times New Roman"/>
          <w:sz w:val="24"/>
          <w:szCs w:val="24"/>
        </w:rPr>
        <w:t xml:space="preserve"> After Transplanting; *** Represent Significant at 0.1% level of Significance; ns, non-significant. Treatment means followed by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 xml:space="preserve">same letter(s) within </w:t>
      </w:r>
      <w:r w:rsidR="00725171" w:rsidRPr="00721A99">
        <w:rPr>
          <w:rFonts w:ascii="Times New Roman" w:hAnsi="Times New Roman" w:cs="Times New Roman"/>
          <w:sz w:val="24"/>
          <w:szCs w:val="24"/>
        </w:rPr>
        <w:t xml:space="preserve">a </w:t>
      </w:r>
      <w:r w:rsidRPr="00721A99">
        <w:rPr>
          <w:rFonts w:ascii="Times New Roman" w:hAnsi="Times New Roman" w:cs="Times New Roman"/>
          <w:sz w:val="24"/>
          <w:szCs w:val="24"/>
        </w:rPr>
        <w:t xml:space="preserve">column are non-significance </w:t>
      </w:r>
      <w:r w:rsidR="00725171" w:rsidRPr="00721A99">
        <w:rPr>
          <w:rFonts w:ascii="Times New Roman" w:hAnsi="Times New Roman" w:cs="Times New Roman"/>
          <w:sz w:val="24"/>
          <w:szCs w:val="24"/>
        </w:rPr>
        <w:t>differences</w:t>
      </w:r>
      <w:r w:rsidRPr="00721A99">
        <w:rPr>
          <w:rFonts w:ascii="Times New Roman" w:hAnsi="Times New Roman" w:cs="Times New Roman"/>
          <w:sz w:val="24"/>
          <w:szCs w:val="24"/>
        </w:rPr>
        <w:t xml:space="preserve"> on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Duncan multiple range test at 0.05 level of significance, Letters a,</w:t>
      </w:r>
      <w:r w:rsidR="00725171" w:rsidRPr="00721A99">
        <w:rPr>
          <w:rFonts w:ascii="Times New Roman" w:hAnsi="Times New Roman" w:cs="Times New Roman"/>
          <w:sz w:val="24"/>
          <w:szCs w:val="24"/>
        </w:rPr>
        <w:t xml:space="preserve"> and </w:t>
      </w:r>
      <w:r w:rsidRPr="00721A99">
        <w:rPr>
          <w:rFonts w:ascii="Times New Roman" w:hAnsi="Times New Roman" w:cs="Times New Roman"/>
          <w:sz w:val="24"/>
          <w:szCs w:val="24"/>
        </w:rPr>
        <w:t xml:space="preserve">b </w:t>
      </w:r>
      <w:r w:rsidR="00725171" w:rsidRPr="00721A99">
        <w:rPr>
          <w:rFonts w:ascii="Times New Roman" w:hAnsi="Times New Roman" w:cs="Times New Roman"/>
          <w:sz w:val="24"/>
          <w:szCs w:val="24"/>
        </w:rPr>
        <w:t>represent</w:t>
      </w:r>
      <w:r w:rsidRPr="00721A99">
        <w:rPr>
          <w:rFonts w:ascii="Times New Roman" w:hAnsi="Times New Roman" w:cs="Times New Roman"/>
          <w:sz w:val="24"/>
          <w:szCs w:val="24"/>
        </w:rPr>
        <w:t xml:space="preserve"> </w:t>
      </w:r>
      <w:r w:rsidR="00725171" w:rsidRPr="00721A99">
        <w:rPr>
          <w:rFonts w:ascii="Times New Roman" w:hAnsi="Times New Roman" w:cs="Times New Roman"/>
          <w:sz w:val="24"/>
          <w:szCs w:val="24"/>
        </w:rPr>
        <w:t xml:space="preserve">the </w:t>
      </w:r>
      <w:r w:rsidRPr="00721A99">
        <w:rPr>
          <w:rFonts w:ascii="Times New Roman" w:hAnsi="Times New Roman" w:cs="Times New Roman"/>
          <w:sz w:val="24"/>
          <w:szCs w:val="24"/>
        </w:rPr>
        <w:t>ranking of treatment.</w:t>
      </w:r>
    </w:p>
    <w:p w14:paraId="3491294A" w14:textId="77777777" w:rsidR="0052175F" w:rsidRPr="00721A99" w:rsidRDefault="0052175F" w:rsidP="00721A99">
      <w:pPr>
        <w:pStyle w:val="Prrafodelista"/>
        <w:spacing w:after="0" w:line="240" w:lineRule="auto"/>
        <w:jc w:val="both"/>
        <w:rPr>
          <w:rFonts w:ascii="Times New Roman" w:hAnsi="Times New Roman" w:cs="Times New Roman"/>
          <w:sz w:val="24"/>
          <w:szCs w:val="24"/>
        </w:rPr>
      </w:pPr>
    </w:p>
    <w:p w14:paraId="0FCE1908" w14:textId="77777777" w:rsidR="00412552" w:rsidRPr="00721A99" w:rsidRDefault="00412552" w:rsidP="00721A99">
      <w:pPr>
        <w:pStyle w:val="Prrafodelista"/>
        <w:spacing w:after="0" w:line="240" w:lineRule="auto"/>
        <w:jc w:val="both"/>
        <w:rPr>
          <w:rFonts w:ascii="Times New Roman" w:hAnsi="Times New Roman" w:cs="Times New Roman"/>
          <w:sz w:val="24"/>
          <w:szCs w:val="24"/>
        </w:rPr>
      </w:pPr>
    </w:p>
    <w:p w14:paraId="29EA691B" w14:textId="77777777" w:rsidR="00412552" w:rsidRPr="00721A99" w:rsidRDefault="00412552" w:rsidP="00721A99">
      <w:pPr>
        <w:spacing w:after="0" w:line="240" w:lineRule="auto"/>
        <w:jc w:val="both"/>
        <w:rPr>
          <w:rFonts w:ascii="Times New Roman" w:hAnsi="Times New Roman" w:cs="Times New Roman"/>
          <w:sz w:val="24"/>
          <w:szCs w:val="24"/>
        </w:rPr>
      </w:pPr>
      <w:r w:rsidRPr="00721A99">
        <w:rPr>
          <w:rFonts w:ascii="Times New Roman" w:hAnsi="Times New Roman" w:cs="Times New Roman"/>
          <w:sz w:val="24"/>
          <w:szCs w:val="24"/>
        </w:rPr>
        <w:t>Survival rate</w:t>
      </w:r>
    </w:p>
    <w:p w14:paraId="20CEF9B7" w14:textId="7087D103" w:rsidR="00412552" w:rsidRPr="00721A99" w:rsidRDefault="00412552" w:rsidP="00721A99">
      <w:pPr>
        <w:spacing w:line="240" w:lineRule="auto"/>
        <w:jc w:val="both"/>
        <w:rPr>
          <w:sz w:val="24"/>
          <w:szCs w:val="24"/>
        </w:rPr>
      </w:pPr>
      <w:r w:rsidRPr="00721A99">
        <w:rPr>
          <w:rFonts w:ascii="Times New Roman" w:hAnsi="Times New Roman" w:cs="Times New Roman"/>
          <w:sz w:val="24"/>
          <w:szCs w:val="24"/>
        </w:rPr>
        <w:t xml:space="preserve">In the Terai area, there was a 100% survival rate of Moringa plants, while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the survival rate was 71% (Figure </w:t>
      </w:r>
      <w:r w:rsidR="00B70343" w:rsidRPr="00721A99">
        <w:rPr>
          <w:rFonts w:ascii="Times New Roman" w:hAnsi="Times New Roman" w:cs="Times New Roman"/>
          <w:sz w:val="24"/>
          <w:szCs w:val="24"/>
        </w:rPr>
        <w:t>1</w:t>
      </w:r>
      <w:r w:rsidRPr="00721A99">
        <w:rPr>
          <w:rFonts w:ascii="Times New Roman" w:hAnsi="Times New Roman" w:cs="Times New Roman"/>
          <w:sz w:val="24"/>
          <w:szCs w:val="24"/>
        </w:rPr>
        <w:t xml:space="preserve">). This difference could be attributed to several factors, including favorable climatic and soil conditions, as well as better management practices such as weeding, fertilizing, and watering. Furthermore, within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the specific Moringa variety ODC3 showed the highest survival rate at 89%, while the local variety had the lowest at 59% (Figure </w:t>
      </w:r>
      <w:r w:rsidR="00B70343" w:rsidRPr="00721A99">
        <w:rPr>
          <w:rFonts w:ascii="Times New Roman" w:hAnsi="Times New Roman" w:cs="Times New Roman"/>
          <w:sz w:val="24"/>
          <w:szCs w:val="24"/>
        </w:rPr>
        <w:t>2</w:t>
      </w:r>
      <w:r w:rsidRPr="00721A99">
        <w:rPr>
          <w:rFonts w:ascii="Times New Roman" w:hAnsi="Times New Roman" w:cs="Times New Roman"/>
          <w:sz w:val="24"/>
          <w:szCs w:val="24"/>
        </w:rPr>
        <w:t xml:space="preserve">). This is a significant finding and could have far-reaching implications for future plantation efforts. Additionally, it's interesting to note that the transplanted Moringa plants in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were frequently subjected to pest attacks, for example, leaf caterpillars, sap feeders and stem borer, but ODC3 demonstrated greater survivability due to its characteristics such as drought tolerance and less susceptibility to pest attacks </w:t>
      </w:r>
      <w:r w:rsidRPr="00721A99">
        <w:rPr>
          <w:rFonts w:ascii="Times New Roman" w:eastAsia="Times New Roman" w:hAnsi="Times New Roman" w:cs="Times New Roman"/>
          <w:sz w:val="24"/>
          <w:szCs w:val="24"/>
        </w:rPr>
        <w:t>(</w:t>
      </w:r>
      <w:proofErr w:type="spellStart"/>
      <w:r w:rsidRPr="00721A99">
        <w:rPr>
          <w:rFonts w:ascii="Times New Roman" w:eastAsia="Times New Roman" w:hAnsi="Times New Roman" w:cs="Times New Roman"/>
          <w:sz w:val="24"/>
          <w:szCs w:val="24"/>
        </w:rPr>
        <w:t>Thampalayagowder</w:t>
      </w:r>
      <w:proofErr w:type="spellEnd"/>
      <w:r w:rsidRPr="00721A99">
        <w:rPr>
          <w:rFonts w:ascii="Times New Roman" w:eastAsia="Times New Roman" w:hAnsi="Times New Roman" w:cs="Times New Roman"/>
          <w:sz w:val="24"/>
          <w:szCs w:val="24"/>
        </w:rPr>
        <w:t xml:space="preserve">, 2017). </w:t>
      </w:r>
      <w:r w:rsidRPr="00721A99">
        <w:rPr>
          <w:rFonts w:ascii="Times New Roman" w:hAnsi="Times New Roman" w:cs="Times New Roman"/>
          <w:sz w:val="24"/>
          <w:szCs w:val="24"/>
        </w:rPr>
        <w:t>These findings not only shed light on the survival rates of Moringa plants in different areas but also highlight the importance of planting the right variety in specific environmental conditions.</w:t>
      </w:r>
    </w:p>
    <w:p w14:paraId="6EDB07FB" w14:textId="77777777" w:rsidR="00412552" w:rsidRPr="00721A99" w:rsidRDefault="00412552" w:rsidP="00721A99">
      <w:pPr>
        <w:pStyle w:val="Prrafodelista"/>
        <w:spacing w:after="0" w:line="240" w:lineRule="auto"/>
        <w:jc w:val="both"/>
        <w:rPr>
          <w:rFonts w:ascii="Times New Roman" w:hAnsi="Times New Roman" w:cs="Times New Roman"/>
          <w:sz w:val="24"/>
          <w:szCs w:val="24"/>
        </w:rPr>
      </w:pPr>
    </w:p>
    <w:p w14:paraId="3531EDCA" w14:textId="77777777" w:rsidR="0052175F" w:rsidRPr="00721A99" w:rsidRDefault="0052175F" w:rsidP="00721A99">
      <w:pPr>
        <w:pStyle w:val="Prrafodelista"/>
        <w:keepNext/>
        <w:spacing w:line="240" w:lineRule="auto"/>
        <w:rPr>
          <w:rFonts w:ascii="Times New Roman" w:hAnsi="Times New Roman" w:cs="Times New Roman"/>
          <w:sz w:val="24"/>
          <w:szCs w:val="24"/>
        </w:rPr>
      </w:pPr>
      <w:r w:rsidRPr="00721A99">
        <w:rPr>
          <w:rFonts w:ascii="Times New Roman" w:hAnsi="Times New Roman" w:cs="Times New Roman"/>
          <w:noProof/>
          <w:sz w:val="24"/>
          <w:szCs w:val="24"/>
        </w:rPr>
        <w:lastRenderedPageBreak/>
        <w:drawing>
          <wp:inline distT="0" distB="0" distL="0" distR="0" wp14:anchorId="4F4A0522" wp14:editId="65B3D5D9">
            <wp:extent cx="5943600" cy="2946400"/>
            <wp:effectExtent l="0" t="0" r="0" b="6350"/>
            <wp:docPr id="160371839" name="Chart 1">
              <a:extLst xmlns:a="http://schemas.openxmlformats.org/drawingml/2006/main">
                <a:ext uri="{FF2B5EF4-FFF2-40B4-BE49-F238E27FC236}">
                  <a16:creationId xmlns:a16="http://schemas.microsoft.com/office/drawing/2014/main" id="{BCF81AF0-84FC-D115-C531-908858CB08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77C1BF9" w14:textId="05791C54" w:rsidR="0052175F" w:rsidRPr="00721A99" w:rsidRDefault="0052175F" w:rsidP="00721A99">
      <w:pPr>
        <w:pStyle w:val="Descripcin"/>
      </w:pPr>
      <w:bookmarkStart w:id="8" w:name="_Toc141958598"/>
      <w:r w:rsidRPr="00721A99">
        <w:t xml:space="preserve">                             Figure</w:t>
      </w:r>
      <w:r w:rsidR="003363DD" w:rsidRPr="00721A99">
        <w:rPr>
          <w:noProof/>
        </w:rPr>
        <w:t xml:space="preserve"> </w:t>
      </w:r>
      <w:r w:rsidR="00B70343" w:rsidRPr="00721A99">
        <w:rPr>
          <w:noProof/>
        </w:rPr>
        <w:t>1</w:t>
      </w:r>
      <w:r w:rsidRPr="00721A99">
        <w:t xml:space="preserve">: </w:t>
      </w:r>
      <w:r w:rsidR="00725171" w:rsidRPr="00721A99">
        <w:t>Location-wise</w:t>
      </w:r>
      <w:r w:rsidRPr="00721A99">
        <w:t xml:space="preserve"> </w:t>
      </w:r>
      <w:r w:rsidR="008C2F55" w:rsidRPr="00721A99">
        <w:t>s</w:t>
      </w:r>
      <w:r w:rsidRPr="00721A99">
        <w:t xml:space="preserve">urvival of Moringa </w:t>
      </w:r>
      <w:r w:rsidR="008C2F55" w:rsidRPr="00721A99">
        <w:t>p</w:t>
      </w:r>
      <w:r w:rsidRPr="00721A99">
        <w:t>lants</w:t>
      </w:r>
      <w:bookmarkEnd w:id="8"/>
      <w:r w:rsidR="00781F97" w:rsidRPr="00721A99">
        <w:t>.</w:t>
      </w:r>
    </w:p>
    <w:p w14:paraId="7A3530FA" w14:textId="77777777" w:rsidR="00241210" w:rsidRPr="00721A99" w:rsidRDefault="00241210" w:rsidP="00721A99">
      <w:pPr>
        <w:spacing w:line="240" w:lineRule="auto"/>
        <w:rPr>
          <w:rFonts w:ascii="Times New Roman" w:hAnsi="Times New Roman" w:cs="Times New Roman"/>
          <w:sz w:val="24"/>
          <w:szCs w:val="24"/>
          <w:lang w:bidi="ne-NP"/>
        </w:rPr>
      </w:pPr>
    </w:p>
    <w:p w14:paraId="456D02FA" w14:textId="77777777" w:rsidR="0052175F" w:rsidRPr="00721A99" w:rsidRDefault="0052175F" w:rsidP="00721A99">
      <w:pPr>
        <w:pStyle w:val="Prrafodelista"/>
        <w:keepNext/>
        <w:spacing w:line="240" w:lineRule="auto"/>
        <w:rPr>
          <w:rFonts w:ascii="Times New Roman" w:hAnsi="Times New Roman" w:cs="Times New Roman"/>
          <w:sz w:val="24"/>
          <w:szCs w:val="24"/>
        </w:rPr>
      </w:pPr>
      <w:r w:rsidRPr="00721A99">
        <w:rPr>
          <w:rFonts w:ascii="Times New Roman" w:hAnsi="Times New Roman" w:cs="Times New Roman"/>
          <w:noProof/>
          <w:sz w:val="24"/>
          <w:szCs w:val="24"/>
        </w:rPr>
        <w:drawing>
          <wp:inline distT="0" distB="0" distL="0" distR="0" wp14:anchorId="705ABBAF" wp14:editId="3B47F58E">
            <wp:extent cx="5943600" cy="2559050"/>
            <wp:effectExtent l="0" t="0" r="0" b="0"/>
            <wp:docPr id="783551090" name="Chart 1">
              <a:extLst xmlns:a="http://schemas.openxmlformats.org/drawingml/2006/main">
                <a:ext uri="{FF2B5EF4-FFF2-40B4-BE49-F238E27FC236}">
                  <a16:creationId xmlns:a16="http://schemas.microsoft.com/office/drawing/2014/main" id="{71D934AB-D3C2-8FAD-B88A-A47014203E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F8204A" w14:textId="56331896" w:rsidR="00C82ACF" w:rsidRPr="00721A99" w:rsidRDefault="0052175F" w:rsidP="00721A99">
      <w:pPr>
        <w:pStyle w:val="Descripcin"/>
      </w:pPr>
      <w:bookmarkStart w:id="9" w:name="_Toc141958599"/>
      <w:r w:rsidRPr="00721A99">
        <w:t xml:space="preserve">           </w:t>
      </w:r>
      <w:r w:rsidR="00C04C9E" w:rsidRPr="00721A99">
        <w:t xml:space="preserve">                    </w:t>
      </w:r>
      <w:r w:rsidRPr="00721A99">
        <w:t>Figur</w:t>
      </w:r>
      <w:r w:rsidR="003363DD" w:rsidRPr="00721A99">
        <w:t xml:space="preserve">e </w:t>
      </w:r>
      <w:r w:rsidR="00B70343" w:rsidRPr="00721A99">
        <w:t>2</w:t>
      </w:r>
      <w:r w:rsidRPr="00721A99">
        <w:t xml:space="preserve">: Varietal </w:t>
      </w:r>
      <w:r w:rsidR="008C2F55" w:rsidRPr="00721A99">
        <w:t>s</w:t>
      </w:r>
      <w:r w:rsidRPr="00721A99">
        <w:t xml:space="preserve">urvival of Moringa </w:t>
      </w:r>
      <w:r w:rsidR="008C2F55" w:rsidRPr="00721A99">
        <w:t>p</w:t>
      </w:r>
      <w:r w:rsidRPr="00721A99">
        <w:t xml:space="preserve">lants at </w:t>
      </w:r>
      <w:proofErr w:type="spellStart"/>
      <w:r w:rsidRPr="00721A99">
        <w:t>Chure</w:t>
      </w:r>
      <w:bookmarkEnd w:id="9"/>
      <w:proofErr w:type="spellEnd"/>
      <w:r w:rsidR="00C04C9E" w:rsidRPr="00721A99">
        <w:t xml:space="preserve"> </w:t>
      </w:r>
      <w:r w:rsidR="008C2F55" w:rsidRPr="00721A99">
        <w:t>a</w:t>
      </w:r>
      <w:r w:rsidR="00C04C9E" w:rsidRPr="00721A99">
        <w:t>rea</w:t>
      </w:r>
      <w:r w:rsidRPr="00721A99">
        <w:t xml:space="preserve">  </w:t>
      </w:r>
    </w:p>
    <w:p w14:paraId="7CDB027B" w14:textId="03E40498" w:rsidR="00621D4A" w:rsidRPr="00721A99" w:rsidRDefault="008C2F55" w:rsidP="00721A99">
      <w:pPr>
        <w:pStyle w:val="Descripcin"/>
        <w:jc w:val="both"/>
      </w:pPr>
      <w:r w:rsidRPr="00721A99">
        <w:t>Overall, these findings highlight the importance of genetic and environmental factors in influencing Moringa growth and survival. Understanding these dynamics can lead to improved cultivation practices and facilitate the selection of suitable varieties for specific locations, ultimately enhancing Moringa production.</w:t>
      </w:r>
    </w:p>
    <w:p w14:paraId="5830E935" w14:textId="77777777" w:rsidR="00621D4A" w:rsidRPr="00721A99" w:rsidRDefault="00621D4A" w:rsidP="00721A99">
      <w:pPr>
        <w:pStyle w:val="Descripcin"/>
      </w:pPr>
    </w:p>
    <w:p w14:paraId="07E709F1" w14:textId="77777777" w:rsidR="0068285D" w:rsidRPr="00721A99" w:rsidRDefault="0068285D" w:rsidP="00721A99">
      <w:pPr>
        <w:spacing w:line="240" w:lineRule="auto"/>
        <w:rPr>
          <w:rFonts w:ascii="Times New Roman" w:hAnsi="Times New Roman" w:cs="Times New Roman"/>
          <w:b/>
          <w:bCs/>
          <w:sz w:val="24"/>
          <w:szCs w:val="24"/>
        </w:rPr>
      </w:pPr>
      <w:r w:rsidRPr="00721A99">
        <w:rPr>
          <w:rFonts w:ascii="Times New Roman" w:hAnsi="Times New Roman" w:cs="Times New Roman"/>
          <w:b/>
          <w:bCs/>
          <w:sz w:val="24"/>
          <w:szCs w:val="24"/>
        </w:rPr>
        <w:br w:type="page"/>
      </w:r>
    </w:p>
    <w:p w14:paraId="21882CCD" w14:textId="21424F40" w:rsidR="00932684" w:rsidRPr="00721A99" w:rsidRDefault="00932684" w:rsidP="00721A99">
      <w:pPr>
        <w:spacing w:line="240" w:lineRule="auto"/>
        <w:jc w:val="both"/>
        <w:rPr>
          <w:rFonts w:ascii="Times New Roman" w:hAnsi="Times New Roman" w:cs="Times New Roman"/>
          <w:b/>
          <w:bCs/>
          <w:sz w:val="24"/>
          <w:szCs w:val="24"/>
        </w:rPr>
      </w:pPr>
      <w:r w:rsidRPr="00721A99">
        <w:rPr>
          <w:rFonts w:ascii="Times New Roman" w:hAnsi="Times New Roman" w:cs="Times New Roman"/>
          <w:b/>
          <w:bCs/>
          <w:sz w:val="24"/>
          <w:szCs w:val="24"/>
        </w:rPr>
        <w:lastRenderedPageBreak/>
        <w:t>Conclusion</w:t>
      </w:r>
    </w:p>
    <w:p w14:paraId="731C0907" w14:textId="23E71E8E" w:rsidR="00412552" w:rsidRPr="00721A99" w:rsidRDefault="00412552" w:rsidP="00721A99">
      <w:pPr>
        <w:spacing w:line="240" w:lineRule="auto"/>
        <w:jc w:val="both"/>
        <w:rPr>
          <w:rFonts w:ascii="Times New Roman" w:hAnsi="Times New Roman" w:cs="Times New Roman"/>
          <w:sz w:val="24"/>
          <w:szCs w:val="24"/>
        </w:rPr>
      </w:pPr>
      <w:r w:rsidRPr="00721A99">
        <w:rPr>
          <w:rFonts w:ascii="Times New Roman" w:hAnsi="Times New Roman" w:cs="Times New Roman"/>
          <w:sz w:val="24"/>
          <w:szCs w:val="24"/>
        </w:rPr>
        <w:t xml:space="preserve">This study demonstrates the significant influence of varietal selection and location on the vegetative growth and survival of Moringa plants in the </w:t>
      </w:r>
      <w:proofErr w:type="spellStart"/>
      <w:r w:rsidRPr="00721A99">
        <w:rPr>
          <w:rFonts w:ascii="Times New Roman" w:hAnsi="Times New Roman" w:cs="Times New Roman"/>
          <w:sz w:val="24"/>
          <w:szCs w:val="24"/>
        </w:rPr>
        <w:t>Rautahat</w:t>
      </w:r>
      <w:proofErr w:type="spellEnd"/>
      <w:r w:rsidRPr="00721A99">
        <w:rPr>
          <w:rFonts w:ascii="Times New Roman" w:hAnsi="Times New Roman" w:cs="Times New Roman"/>
          <w:sz w:val="24"/>
          <w:szCs w:val="24"/>
        </w:rPr>
        <w:t xml:space="preserve"> district, Nepal. The ODC3 variety consistently showed superior growth in terms of plant height and survival, while the MOMAX variety displayed greater root collar diameter. Additionally, the Terai area provided better growth conditions compared to the </w:t>
      </w:r>
      <w:proofErr w:type="spellStart"/>
      <w:r w:rsidRPr="00721A99">
        <w:rPr>
          <w:rFonts w:ascii="Times New Roman" w:hAnsi="Times New Roman" w:cs="Times New Roman"/>
          <w:sz w:val="24"/>
          <w:szCs w:val="24"/>
        </w:rPr>
        <w:t>Chure</w:t>
      </w:r>
      <w:proofErr w:type="spellEnd"/>
      <w:r w:rsidRPr="00721A99">
        <w:rPr>
          <w:rFonts w:ascii="Times New Roman" w:hAnsi="Times New Roman" w:cs="Times New Roman"/>
          <w:sz w:val="24"/>
          <w:szCs w:val="24"/>
        </w:rPr>
        <w:t xml:space="preserve"> area, leading to a higher survival rate. These findings underscore the importance of choosing suitable Moringa varieties based on growth stage and specific site conditions to optimize crop productivity.</w:t>
      </w:r>
    </w:p>
    <w:p w14:paraId="2501A533" w14:textId="77777777" w:rsidR="00412552" w:rsidRPr="00721A99" w:rsidRDefault="00412552" w:rsidP="00721A99">
      <w:pPr>
        <w:spacing w:line="240" w:lineRule="auto"/>
        <w:jc w:val="both"/>
        <w:rPr>
          <w:rFonts w:ascii="Times New Roman" w:hAnsi="Times New Roman" w:cs="Times New Roman"/>
          <w:sz w:val="24"/>
          <w:szCs w:val="24"/>
        </w:rPr>
      </w:pPr>
    </w:p>
    <w:p w14:paraId="3F8A2862" w14:textId="47F5E896" w:rsidR="00E53389" w:rsidRPr="00721A99" w:rsidRDefault="0052175F" w:rsidP="00721A99">
      <w:pPr>
        <w:pStyle w:val="Descripcin"/>
      </w:pPr>
      <w:r w:rsidRPr="00721A99">
        <w:t xml:space="preserve">   </w:t>
      </w:r>
    </w:p>
    <w:p w14:paraId="27D0A483" w14:textId="77777777" w:rsidR="00A21DDD" w:rsidRDefault="00A21DDD">
      <w:pPr>
        <w:rPr>
          <w:rFonts w:ascii="Times New Roman" w:eastAsiaTheme="minorEastAsia" w:hAnsi="Times New Roman" w:cs="Times New Roman"/>
          <w:b/>
          <w:color w:val="000000" w:themeColor="text1"/>
          <w:sz w:val="24"/>
          <w:szCs w:val="24"/>
          <w:lang w:bidi="ne-NP"/>
        </w:rPr>
      </w:pPr>
      <w:r>
        <w:rPr>
          <w:b/>
          <w:bCs/>
        </w:rPr>
        <w:br w:type="page"/>
      </w:r>
    </w:p>
    <w:p w14:paraId="47DB90FE" w14:textId="243BDE6C" w:rsidR="00463D9E" w:rsidRPr="0027129F" w:rsidRDefault="00463D9E" w:rsidP="00721A99">
      <w:pPr>
        <w:pStyle w:val="Descripcin"/>
        <w:tabs>
          <w:tab w:val="left" w:pos="5177"/>
        </w:tabs>
        <w:rPr>
          <w:lang w:val="da-DK"/>
        </w:rPr>
      </w:pPr>
      <w:r w:rsidRPr="0027129F">
        <w:rPr>
          <w:b/>
          <w:bCs w:val="0"/>
          <w:lang w:val="da-DK"/>
        </w:rPr>
        <w:lastRenderedPageBreak/>
        <w:t>References</w:t>
      </w:r>
    </w:p>
    <w:p w14:paraId="32D44666"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da-DK"/>
        </w:rPr>
        <w:t xml:space="preserve">Ahmed, S., Khan, M. J., Huque, K. S., Sarker, N. R., &amp; Habib, M. A. (2020). </w:t>
      </w:r>
      <w:r w:rsidRPr="00721A99">
        <w:rPr>
          <w:rFonts w:ascii="Times New Roman" w:hAnsi="Times New Roman" w:cs="Times New Roman"/>
          <w:sz w:val="24"/>
          <w:szCs w:val="24"/>
        </w:rPr>
        <w:t xml:space="preserve">Comparative performance on plant morphology and biomass yield of two selected Moringa oleifera cultivars. Bangladesh Journal of Animal Science, 49(1), 91-99. </w:t>
      </w:r>
      <w:hyperlink r:id="rId14" w:history="1">
        <w:r w:rsidRPr="00EC45F2">
          <w:rPr>
            <w:rStyle w:val="Hipervnculo"/>
            <w:rFonts w:ascii="Times New Roman" w:hAnsi="Times New Roman" w:cs="Times New Roman"/>
            <w:sz w:val="24"/>
            <w:szCs w:val="24"/>
          </w:rPr>
          <w:t>https://doi.org/10.3329/bjas.v49i1.49386</w:t>
        </w:r>
      </w:hyperlink>
    </w:p>
    <w:p w14:paraId="149D85CF"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Amaglo</w:t>
      </w:r>
      <w:proofErr w:type="spellEnd"/>
      <w:r w:rsidRPr="00721A99">
        <w:rPr>
          <w:rFonts w:ascii="Times New Roman" w:hAnsi="Times New Roman" w:cs="Times New Roman"/>
          <w:sz w:val="24"/>
          <w:szCs w:val="24"/>
        </w:rPr>
        <w:t xml:space="preserve">, N. K., </w:t>
      </w:r>
      <w:proofErr w:type="spellStart"/>
      <w:r w:rsidRPr="00721A99">
        <w:rPr>
          <w:rFonts w:ascii="Times New Roman" w:hAnsi="Times New Roman" w:cs="Times New Roman"/>
          <w:sz w:val="24"/>
          <w:szCs w:val="24"/>
        </w:rPr>
        <w:t>Timpo</w:t>
      </w:r>
      <w:proofErr w:type="spellEnd"/>
      <w:r w:rsidRPr="00721A99">
        <w:rPr>
          <w:rFonts w:ascii="Times New Roman" w:hAnsi="Times New Roman" w:cs="Times New Roman"/>
          <w:sz w:val="24"/>
          <w:szCs w:val="24"/>
        </w:rPr>
        <w:t xml:space="preserve">, G. M., Ellis, W. O., Bennett, R. N., &amp; </w:t>
      </w:r>
      <w:proofErr w:type="spellStart"/>
      <w:r w:rsidRPr="00721A99">
        <w:rPr>
          <w:rFonts w:ascii="Times New Roman" w:hAnsi="Times New Roman" w:cs="Times New Roman"/>
          <w:sz w:val="24"/>
          <w:szCs w:val="24"/>
        </w:rPr>
        <w:t>Foidl</w:t>
      </w:r>
      <w:proofErr w:type="spellEnd"/>
      <w:r w:rsidRPr="00721A99">
        <w:rPr>
          <w:rFonts w:ascii="Times New Roman" w:hAnsi="Times New Roman" w:cs="Times New Roman"/>
          <w:sz w:val="24"/>
          <w:szCs w:val="24"/>
        </w:rPr>
        <w:t xml:space="preserve">, N. (2006). Effect of spacing and harvest frequency on the growth and leaf yield of moringa (Moringa oleifera Lam.), a leafy vegetable crop. Ghana J. </w:t>
      </w:r>
      <w:proofErr w:type="spellStart"/>
      <w:r w:rsidRPr="00721A99">
        <w:rPr>
          <w:rFonts w:ascii="Times New Roman" w:hAnsi="Times New Roman" w:cs="Times New Roman"/>
          <w:sz w:val="24"/>
          <w:szCs w:val="24"/>
        </w:rPr>
        <w:t>Hortic</w:t>
      </w:r>
      <w:proofErr w:type="spellEnd"/>
      <w:r w:rsidRPr="00721A99">
        <w:rPr>
          <w:rFonts w:ascii="Times New Roman" w:hAnsi="Times New Roman" w:cs="Times New Roman"/>
          <w:sz w:val="24"/>
          <w:szCs w:val="24"/>
        </w:rPr>
        <w:t>, 6(1), 33-40.</w:t>
      </w:r>
    </w:p>
    <w:p w14:paraId="7A230600"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Barnes, B. V., &amp; Wagner, W. H. (2004). Michigan trees, revised and updated: a guide to the trees of the Great Lakes region. University of Michigan Press. </w:t>
      </w:r>
      <w:hyperlink r:id="rId15" w:history="1">
        <w:r w:rsidRPr="00721A99">
          <w:rPr>
            <w:rStyle w:val="Hipervnculo"/>
            <w:rFonts w:ascii="Times New Roman" w:hAnsi="Times New Roman" w:cs="Times New Roman"/>
            <w:sz w:val="24"/>
            <w:szCs w:val="24"/>
          </w:rPr>
          <w:t>https://doi.org/10.3998/mpub.17709</w:t>
        </w:r>
      </w:hyperlink>
    </w:p>
    <w:p w14:paraId="2CAA29DC" w14:textId="77777777" w:rsidR="00935768" w:rsidRDefault="00935768" w:rsidP="00A21DDD">
      <w:pPr>
        <w:spacing w:after="0" w:line="240" w:lineRule="auto"/>
        <w:ind w:left="360" w:hanging="720"/>
        <w:jc w:val="both"/>
        <w:rPr>
          <w:rFonts w:ascii="Times New Roman" w:hAnsi="Times New Roman" w:cs="Times New Roman"/>
          <w:sz w:val="24"/>
          <w:szCs w:val="24"/>
        </w:rPr>
      </w:pPr>
      <w:r w:rsidRPr="002D1FD1">
        <w:rPr>
          <w:rFonts w:ascii="Times New Roman" w:hAnsi="Times New Roman" w:cs="Times New Roman"/>
          <w:sz w:val="24"/>
          <w:szCs w:val="24"/>
        </w:rPr>
        <w:t xml:space="preserve">Bhattarai, D., </w:t>
      </w: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A., &amp; Sharma, G. B. (2025). Determinants and perceptions of women’s participation in community forest management: Evidence from Western Nepal. </w:t>
      </w:r>
      <w:r w:rsidRPr="002D1FD1">
        <w:rPr>
          <w:rFonts w:ascii="Times New Roman" w:hAnsi="Times New Roman" w:cs="Times New Roman"/>
          <w:i/>
          <w:iCs/>
          <w:sz w:val="24"/>
          <w:szCs w:val="24"/>
        </w:rPr>
        <w:t>Archives of Agriculture and Environmental Science</w:t>
      </w:r>
      <w:r w:rsidRPr="002D1FD1">
        <w:rPr>
          <w:rFonts w:ascii="Times New Roman" w:hAnsi="Times New Roman" w:cs="Times New Roman"/>
          <w:sz w:val="24"/>
          <w:szCs w:val="24"/>
        </w:rPr>
        <w:t>, </w:t>
      </w:r>
      <w:r w:rsidRPr="002D1FD1">
        <w:rPr>
          <w:rFonts w:ascii="Times New Roman" w:hAnsi="Times New Roman" w:cs="Times New Roman"/>
          <w:i/>
          <w:iCs/>
          <w:sz w:val="24"/>
          <w:szCs w:val="24"/>
        </w:rPr>
        <w:t>10</w:t>
      </w:r>
      <w:r w:rsidRPr="002D1FD1">
        <w:rPr>
          <w:rFonts w:ascii="Times New Roman" w:hAnsi="Times New Roman" w:cs="Times New Roman"/>
          <w:sz w:val="24"/>
          <w:szCs w:val="24"/>
        </w:rPr>
        <w:t>(4), 615-624.</w:t>
      </w:r>
      <w:r>
        <w:rPr>
          <w:rFonts w:ascii="Times New Roman" w:hAnsi="Times New Roman" w:cs="Times New Roman"/>
          <w:sz w:val="24"/>
          <w:szCs w:val="24"/>
        </w:rPr>
        <w:t xml:space="preserve"> </w:t>
      </w:r>
      <w:hyperlink r:id="rId16" w:history="1">
        <w:r w:rsidRPr="003B6B49">
          <w:rPr>
            <w:rStyle w:val="Hipervnculo"/>
            <w:rFonts w:ascii="Times New Roman" w:hAnsi="Times New Roman" w:cs="Times New Roman"/>
            <w:sz w:val="24"/>
            <w:szCs w:val="24"/>
          </w:rPr>
          <w:t>https://doi.org/10.26832/24566632.2025.100409</w:t>
        </w:r>
      </w:hyperlink>
    </w:p>
    <w:p w14:paraId="17149A24"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lang w:val="da-DK"/>
        </w:rPr>
        <w:t xml:space="preserve">Dahal, R. P., Kafle, S., Khanal, K., KC, S., Subedi, M., Ojha, P., &amp; Din, H. U. (2025). </w:t>
      </w:r>
      <w:r w:rsidRPr="00116E08">
        <w:rPr>
          <w:rFonts w:ascii="Times New Roman" w:hAnsi="Times New Roman" w:cs="Times New Roman"/>
          <w:sz w:val="24"/>
          <w:szCs w:val="24"/>
        </w:rPr>
        <w:t>Agroforestry and traditional knowledge: Lessons from indigenous practices in South Asian Countries: A review. </w:t>
      </w:r>
      <w:r w:rsidRPr="00116E08">
        <w:rPr>
          <w:rFonts w:ascii="Times New Roman" w:hAnsi="Times New Roman" w:cs="Times New Roman"/>
          <w:i/>
          <w:iCs/>
          <w:sz w:val="24"/>
          <w:szCs w:val="24"/>
        </w:rPr>
        <w:t>Archives of Agriculture and Environmental Science</w:t>
      </w:r>
      <w:r w:rsidRPr="00116E08">
        <w:rPr>
          <w:rFonts w:ascii="Times New Roman" w:hAnsi="Times New Roman" w:cs="Times New Roman"/>
          <w:sz w:val="24"/>
          <w:szCs w:val="24"/>
        </w:rPr>
        <w:t>, </w:t>
      </w:r>
      <w:r w:rsidRPr="00116E08">
        <w:rPr>
          <w:rFonts w:ascii="Times New Roman" w:hAnsi="Times New Roman" w:cs="Times New Roman"/>
          <w:i/>
          <w:iCs/>
          <w:sz w:val="24"/>
          <w:szCs w:val="24"/>
        </w:rPr>
        <w:t>10</w:t>
      </w:r>
      <w:r w:rsidRPr="00116E08">
        <w:rPr>
          <w:rFonts w:ascii="Times New Roman" w:hAnsi="Times New Roman" w:cs="Times New Roman"/>
          <w:sz w:val="24"/>
          <w:szCs w:val="24"/>
        </w:rPr>
        <w:t>(1), 189-196.</w:t>
      </w:r>
    </w:p>
    <w:p w14:paraId="0C6A19EB"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xml:space="preserve">, A., Karki, B., Magar, L. K., &amp; </w:t>
      </w:r>
      <w:proofErr w:type="spellStart"/>
      <w:r w:rsidRPr="002D1FD1">
        <w:rPr>
          <w:rFonts w:ascii="Times New Roman" w:hAnsi="Times New Roman" w:cs="Times New Roman"/>
          <w:sz w:val="24"/>
          <w:szCs w:val="24"/>
        </w:rPr>
        <w:t>Lamichhane</w:t>
      </w:r>
      <w:proofErr w:type="spellEnd"/>
      <w:r w:rsidRPr="002D1FD1">
        <w:rPr>
          <w:rFonts w:ascii="Times New Roman" w:hAnsi="Times New Roman" w:cs="Times New Roman"/>
          <w:sz w:val="24"/>
          <w:szCs w:val="24"/>
        </w:rPr>
        <w:t>, P. (2025). Assessing the impact of canopy opening in regeneration status of tropical Terai forest of Nepal. </w:t>
      </w:r>
      <w:r w:rsidRPr="002D1FD1">
        <w:rPr>
          <w:rFonts w:ascii="Times New Roman" w:hAnsi="Times New Roman" w:cs="Times New Roman"/>
          <w:i/>
          <w:iCs/>
          <w:sz w:val="24"/>
          <w:szCs w:val="24"/>
        </w:rPr>
        <w:t>Trees, Forests and People</w:t>
      </w:r>
      <w:r w:rsidRPr="002D1FD1">
        <w:rPr>
          <w:rFonts w:ascii="Times New Roman" w:hAnsi="Times New Roman" w:cs="Times New Roman"/>
          <w:sz w:val="24"/>
          <w:szCs w:val="24"/>
        </w:rPr>
        <w:t>, 100904.</w:t>
      </w:r>
      <w:r>
        <w:rPr>
          <w:rFonts w:ascii="Times New Roman" w:hAnsi="Times New Roman" w:cs="Times New Roman"/>
          <w:sz w:val="24"/>
          <w:szCs w:val="24"/>
        </w:rPr>
        <w:t xml:space="preserve"> </w:t>
      </w:r>
      <w:hyperlink r:id="rId17" w:history="1">
        <w:r w:rsidRPr="003B6B49">
          <w:rPr>
            <w:rStyle w:val="Hipervnculo"/>
            <w:rFonts w:ascii="Times New Roman" w:hAnsi="Times New Roman" w:cs="Times New Roman"/>
            <w:sz w:val="24"/>
            <w:szCs w:val="24"/>
          </w:rPr>
          <w:t>https://doi.org/10.1016/j.tfp.2025.100904</w:t>
        </w:r>
      </w:hyperlink>
    </w:p>
    <w:p w14:paraId="5D7100BF" w14:textId="77777777" w:rsidR="00935768" w:rsidRPr="00935768" w:rsidRDefault="00935768" w:rsidP="00A21DDD">
      <w:pPr>
        <w:spacing w:after="0" w:line="240" w:lineRule="auto"/>
        <w:ind w:left="360" w:hanging="720"/>
        <w:jc w:val="both"/>
        <w:rPr>
          <w:rFonts w:ascii="Times New Roman" w:hAnsi="Times New Roman" w:cs="Times New Roman"/>
          <w:sz w:val="24"/>
          <w:szCs w:val="24"/>
          <w:lang w:val="da-DK"/>
        </w:rPr>
      </w:pP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xml:space="preserve">, A., Upadhyay, I. K., &amp; Wagle, B. (2025). Value chain analysis of Taxus (Yew) species and its affecting factors in </w:t>
      </w:r>
      <w:proofErr w:type="spellStart"/>
      <w:r w:rsidRPr="002D1FD1">
        <w:rPr>
          <w:rFonts w:ascii="Times New Roman" w:hAnsi="Times New Roman" w:cs="Times New Roman"/>
          <w:sz w:val="24"/>
          <w:szCs w:val="24"/>
        </w:rPr>
        <w:t>Makwanpur</w:t>
      </w:r>
      <w:proofErr w:type="spellEnd"/>
      <w:r w:rsidRPr="002D1FD1">
        <w:rPr>
          <w:rFonts w:ascii="Times New Roman" w:hAnsi="Times New Roman" w:cs="Times New Roman"/>
          <w:sz w:val="24"/>
          <w:szCs w:val="24"/>
        </w:rPr>
        <w:t xml:space="preserve"> district, Nepal. </w:t>
      </w:r>
      <w:r w:rsidRPr="002D1FD1">
        <w:rPr>
          <w:rFonts w:ascii="Times New Roman" w:hAnsi="Times New Roman" w:cs="Times New Roman"/>
          <w:i/>
          <w:iCs/>
          <w:sz w:val="24"/>
          <w:szCs w:val="24"/>
        </w:rPr>
        <w:t>Archives of Agriculture and Environmental Science</w:t>
      </w:r>
      <w:r w:rsidRPr="002D1FD1">
        <w:rPr>
          <w:rFonts w:ascii="Times New Roman" w:hAnsi="Times New Roman" w:cs="Times New Roman"/>
          <w:sz w:val="24"/>
          <w:szCs w:val="24"/>
        </w:rPr>
        <w:t>, </w:t>
      </w:r>
      <w:r w:rsidRPr="002D1FD1">
        <w:rPr>
          <w:rFonts w:ascii="Times New Roman" w:hAnsi="Times New Roman" w:cs="Times New Roman"/>
          <w:i/>
          <w:iCs/>
          <w:sz w:val="24"/>
          <w:szCs w:val="24"/>
        </w:rPr>
        <w:t>10</w:t>
      </w:r>
      <w:r w:rsidRPr="002D1FD1">
        <w:rPr>
          <w:rFonts w:ascii="Times New Roman" w:hAnsi="Times New Roman" w:cs="Times New Roman"/>
          <w:sz w:val="24"/>
          <w:szCs w:val="24"/>
        </w:rPr>
        <w:t>(4), 677-686.</w:t>
      </w:r>
      <w:r>
        <w:rPr>
          <w:rFonts w:ascii="Times New Roman" w:hAnsi="Times New Roman" w:cs="Times New Roman"/>
          <w:sz w:val="24"/>
          <w:szCs w:val="24"/>
        </w:rPr>
        <w:t xml:space="preserve"> </w:t>
      </w:r>
      <w:hyperlink r:id="rId18" w:history="1">
        <w:r w:rsidRPr="00935768">
          <w:rPr>
            <w:rStyle w:val="Hipervnculo"/>
            <w:rFonts w:ascii="Times New Roman" w:hAnsi="Times New Roman" w:cs="Times New Roman"/>
            <w:sz w:val="24"/>
            <w:szCs w:val="24"/>
            <w:lang w:val="da-DK"/>
          </w:rPr>
          <w:t>https://doi.org/10.26832/24566632.2025.1004017</w:t>
        </w:r>
      </w:hyperlink>
    </w:p>
    <w:p w14:paraId="533677F3"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935768">
        <w:rPr>
          <w:rFonts w:ascii="Times New Roman" w:hAnsi="Times New Roman" w:cs="Times New Roman"/>
          <w:sz w:val="24"/>
          <w:szCs w:val="24"/>
          <w:lang w:val="da-DK"/>
        </w:rPr>
        <w:t xml:space="preserve">Eaton, T. E., Azad, A. K., Kabir, H., &amp; Siddiq, A. B. (2017). </w:t>
      </w:r>
      <w:r w:rsidRPr="00721A99">
        <w:rPr>
          <w:rFonts w:ascii="Times New Roman" w:hAnsi="Times New Roman" w:cs="Times New Roman"/>
          <w:sz w:val="24"/>
          <w:szCs w:val="24"/>
        </w:rPr>
        <w:t xml:space="preserve">Evaluation of six modern varieties of potatoes for yield, plant growth parameters and resistance to insects and diseases. Agricultural Sciences, 8(11), 1315-1326. </w:t>
      </w:r>
      <w:hyperlink r:id="rId19" w:history="1">
        <w:r w:rsidRPr="00721A99">
          <w:rPr>
            <w:rStyle w:val="Hipervnculo"/>
            <w:rFonts w:ascii="Times New Roman" w:hAnsi="Times New Roman" w:cs="Times New Roman"/>
            <w:sz w:val="24"/>
            <w:szCs w:val="24"/>
          </w:rPr>
          <w:t>https://doi.org/10.4236/as.2017.811095</w:t>
        </w:r>
      </w:hyperlink>
    </w:p>
    <w:p w14:paraId="6BA499F0"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Fahey, J. W. (2019). Medicinal potential and benefits of Moringa oleifera 13.1 Moringa oleifera medicinal potential and benefits.</w:t>
      </w:r>
    </w:p>
    <w:p w14:paraId="24B28546"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Fuglie</w:t>
      </w:r>
      <w:proofErr w:type="spellEnd"/>
      <w:r w:rsidRPr="00721A99">
        <w:rPr>
          <w:rFonts w:ascii="Times New Roman" w:hAnsi="Times New Roman" w:cs="Times New Roman"/>
          <w:sz w:val="24"/>
          <w:szCs w:val="24"/>
        </w:rPr>
        <w:t>, L. J. (2005). The Moringa Tree: a local solution to malnutrition. Church World Service in Senegal, 5, 75-83.</w:t>
      </w:r>
    </w:p>
    <w:p w14:paraId="6FAF9649"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935768">
        <w:rPr>
          <w:rFonts w:ascii="Times New Roman" w:hAnsi="Times New Roman" w:cs="Times New Roman"/>
          <w:sz w:val="24"/>
          <w:szCs w:val="24"/>
          <w:lang w:val="fr-FR"/>
        </w:rPr>
        <w:t>Ghimire</w:t>
      </w:r>
      <w:proofErr w:type="spellEnd"/>
      <w:r w:rsidRPr="00935768">
        <w:rPr>
          <w:rFonts w:ascii="Times New Roman" w:hAnsi="Times New Roman" w:cs="Times New Roman"/>
          <w:sz w:val="24"/>
          <w:szCs w:val="24"/>
          <w:lang w:val="fr-FR"/>
        </w:rPr>
        <w:t xml:space="preserve">, A., </w:t>
      </w:r>
      <w:proofErr w:type="spellStart"/>
      <w:r w:rsidRPr="00935768">
        <w:rPr>
          <w:rFonts w:ascii="Times New Roman" w:hAnsi="Times New Roman" w:cs="Times New Roman"/>
          <w:sz w:val="24"/>
          <w:szCs w:val="24"/>
          <w:lang w:val="fr-FR"/>
        </w:rPr>
        <w:t>Paudel</w:t>
      </w:r>
      <w:proofErr w:type="spellEnd"/>
      <w:r w:rsidRPr="00935768">
        <w:rPr>
          <w:rFonts w:ascii="Times New Roman" w:hAnsi="Times New Roman" w:cs="Times New Roman"/>
          <w:sz w:val="24"/>
          <w:szCs w:val="24"/>
          <w:lang w:val="fr-FR"/>
        </w:rPr>
        <w:t xml:space="preserve">, S., &amp; </w:t>
      </w:r>
      <w:proofErr w:type="spellStart"/>
      <w:r w:rsidRPr="00935768">
        <w:rPr>
          <w:rFonts w:ascii="Times New Roman" w:hAnsi="Times New Roman" w:cs="Times New Roman"/>
          <w:sz w:val="24"/>
          <w:szCs w:val="24"/>
          <w:lang w:val="fr-FR"/>
        </w:rPr>
        <w:t>Devkota</w:t>
      </w:r>
      <w:proofErr w:type="spellEnd"/>
      <w:r w:rsidRPr="00935768">
        <w:rPr>
          <w:rFonts w:ascii="Times New Roman" w:hAnsi="Times New Roman" w:cs="Times New Roman"/>
          <w:sz w:val="24"/>
          <w:szCs w:val="24"/>
          <w:lang w:val="fr-FR"/>
        </w:rPr>
        <w:t xml:space="preserve">, A. (2022). </w:t>
      </w:r>
      <w:r w:rsidRPr="002D1FD1">
        <w:rPr>
          <w:rFonts w:ascii="Times New Roman" w:hAnsi="Times New Roman" w:cs="Times New Roman"/>
          <w:sz w:val="24"/>
          <w:szCs w:val="24"/>
        </w:rPr>
        <w:t>Silvicultural Systems in the Restoration of Normal Forest: A Review. </w:t>
      </w:r>
      <w:r w:rsidRPr="002D1FD1">
        <w:rPr>
          <w:rFonts w:ascii="Times New Roman" w:hAnsi="Times New Roman" w:cs="Times New Roman"/>
          <w:i/>
          <w:iCs/>
          <w:sz w:val="24"/>
          <w:szCs w:val="24"/>
        </w:rPr>
        <w:t>Forestry: Journal of Institute of Forestry, Nepal</w:t>
      </w:r>
      <w:r w:rsidRPr="002D1FD1">
        <w:rPr>
          <w:rFonts w:ascii="Times New Roman" w:hAnsi="Times New Roman" w:cs="Times New Roman"/>
          <w:sz w:val="24"/>
          <w:szCs w:val="24"/>
        </w:rPr>
        <w:t>, </w:t>
      </w:r>
      <w:r w:rsidRPr="002D1FD1">
        <w:rPr>
          <w:rFonts w:ascii="Times New Roman" w:hAnsi="Times New Roman" w:cs="Times New Roman"/>
          <w:i/>
          <w:iCs/>
          <w:sz w:val="24"/>
          <w:szCs w:val="24"/>
        </w:rPr>
        <w:t>19</w:t>
      </w:r>
      <w:r w:rsidRPr="002D1FD1">
        <w:rPr>
          <w:rFonts w:ascii="Times New Roman" w:hAnsi="Times New Roman" w:cs="Times New Roman"/>
          <w:sz w:val="24"/>
          <w:szCs w:val="24"/>
        </w:rPr>
        <w:t>(01), 64-72.</w:t>
      </w:r>
      <w:r>
        <w:rPr>
          <w:rFonts w:ascii="Times New Roman" w:hAnsi="Times New Roman" w:cs="Times New Roman"/>
          <w:sz w:val="24"/>
          <w:szCs w:val="24"/>
        </w:rPr>
        <w:t xml:space="preserve"> </w:t>
      </w:r>
      <w:hyperlink r:id="rId20" w:history="1">
        <w:r w:rsidRPr="003B6B49">
          <w:rPr>
            <w:rStyle w:val="Hipervnculo"/>
            <w:rFonts w:ascii="Times New Roman" w:hAnsi="Times New Roman" w:cs="Times New Roman"/>
            <w:sz w:val="24"/>
            <w:szCs w:val="24"/>
          </w:rPr>
          <w:t>https://doi.org/10.3126/forestry.v19i01.55706</w:t>
        </w:r>
      </w:hyperlink>
    </w:p>
    <w:p w14:paraId="3E254FC7" w14:textId="77777777" w:rsidR="00935768" w:rsidRPr="00116E08" w:rsidRDefault="00935768" w:rsidP="00A21DDD">
      <w:pPr>
        <w:spacing w:after="0" w:line="240" w:lineRule="auto"/>
        <w:ind w:left="360" w:hanging="720"/>
        <w:jc w:val="both"/>
        <w:rPr>
          <w:rFonts w:ascii="Times New Roman" w:hAnsi="Times New Roman" w:cs="Times New Roman"/>
          <w:sz w:val="24"/>
          <w:szCs w:val="24"/>
          <w:lang w:val="da-DK"/>
        </w:rPr>
      </w:pPr>
      <w:r w:rsidRPr="00116E08">
        <w:rPr>
          <w:rFonts w:ascii="Times New Roman" w:hAnsi="Times New Roman" w:cs="Times New Roman"/>
          <w:sz w:val="24"/>
          <w:szCs w:val="24"/>
        </w:rPr>
        <w:t xml:space="preserve">Joshi, H. C., Ojha, P., Khadka, S., &amp; Adhikari, S. (2022). An Assessment of Human-Wildlife Conflict in </w:t>
      </w:r>
      <w:proofErr w:type="spellStart"/>
      <w:r w:rsidRPr="00116E08">
        <w:rPr>
          <w:rFonts w:ascii="Times New Roman" w:hAnsi="Times New Roman" w:cs="Times New Roman"/>
          <w:sz w:val="24"/>
          <w:szCs w:val="24"/>
        </w:rPr>
        <w:t>Basanta</w:t>
      </w:r>
      <w:proofErr w:type="spellEnd"/>
      <w:r w:rsidRPr="00116E08">
        <w:rPr>
          <w:rFonts w:ascii="Times New Roman" w:hAnsi="Times New Roman" w:cs="Times New Roman"/>
          <w:sz w:val="24"/>
          <w:szCs w:val="24"/>
        </w:rPr>
        <w:t xml:space="preserve"> Corridor: </w:t>
      </w:r>
      <w:proofErr w:type="gramStart"/>
      <w:r w:rsidRPr="00116E08">
        <w:rPr>
          <w:rFonts w:ascii="Times New Roman" w:hAnsi="Times New Roman" w:cs="Times New Roman"/>
          <w:sz w:val="24"/>
          <w:szCs w:val="24"/>
        </w:rPr>
        <w:t>a</w:t>
      </w:r>
      <w:proofErr w:type="gramEnd"/>
      <w:r w:rsidRPr="00116E08">
        <w:rPr>
          <w:rFonts w:ascii="Times New Roman" w:hAnsi="Times New Roman" w:cs="Times New Roman"/>
          <w:sz w:val="24"/>
          <w:szCs w:val="24"/>
        </w:rPr>
        <w:t xml:space="preserve"> Case Study from </w:t>
      </w:r>
      <w:proofErr w:type="spellStart"/>
      <w:r w:rsidRPr="00116E08">
        <w:rPr>
          <w:rFonts w:ascii="Times New Roman" w:hAnsi="Times New Roman" w:cs="Times New Roman"/>
          <w:sz w:val="24"/>
          <w:szCs w:val="24"/>
        </w:rPr>
        <w:t>Kailari</w:t>
      </w:r>
      <w:proofErr w:type="spellEnd"/>
      <w:r w:rsidRPr="00116E08">
        <w:rPr>
          <w:rFonts w:ascii="Times New Roman" w:hAnsi="Times New Roman" w:cs="Times New Roman"/>
          <w:sz w:val="24"/>
          <w:szCs w:val="24"/>
        </w:rPr>
        <w:t xml:space="preserve"> Rural Municipality, Nepal. </w:t>
      </w:r>
      <w:r w:rsidRPr="00116E08">
        <w:rPr>
          <w:rFonts w:ascii="Times New Roman" w:hAnsi="Times New Roman" w:cs="Times New Roman"/>
          <w:i/>
          <w:iCs/>
          <w:sz w:val="24"/>
          <w:szCs w:val="24"/>
        </w:rPr>
        <w:t>Indonesian Journal of Social and Environmental Issues (IJSEI)</w:t>
      </w:r>
      <w:r w:rsidRPr="00116E08">
        <w:rPr>
          <w:rFonts w:ascii="Times New Roman" w:hAnsi="Times New Roman" w:cs="Times New Roman"/>
          <w:sz w:val="24"/>
          <w:szCs w:val="24"/>
        </w:rPr>
        <w:t>, </w:t>
      </w:r>
      <w:r w:rsidRPr="00116E08">
        <w:rPr>
          <w:rFonts w:ascii="Times New Roman" w:hAnsi="Times New Roman" w:cs="Times New Roman"/>
          <w:i/>
          <w:iCs/>
          <w:sz w:val="24"/>
          <w:szCs w:val="24"/>
        </w:rPr>
        <w:t>3</w:t>
      </w:r>
      <w:r w:rsidRPr="00116E08">
        <w:rPr>
          <w:rFonts w:ascii="Times New Roman" w:hAnsi="Times New Roman" w:cs="Times New Roman"/>
          <w:sz w:val="24"/>
          <w:szCs w:val="24"/>
        </w:rPr>
        <w:t>(3), 213-222.</w:t>
      </w:r>
      <w:r>
        <w:rPr>
          <w:rFonts w:ascii="Times New Roman" w:hAnsi="Times New Roman" w:cs="Times New Roman"/>
          <w:sz w:val="24"/>
          <w:szCs w:val="24"/>
        </w:rPr>
        <w:t xml:space="preserve"> </w:t>
      </w:r>
      <w:hyperlink r:id="rId21" w:history="1">
        <w:r w:rsidRPr="00116E08">
          <w:rPr>
            <w:rStyle w:val="Hipervnculo"/>
            <w:rFonts w:ascii="Times New Roman" w:hAnsi="Times New Roman" w:cs="Times New Roman"/>
            <w:sz w:val="24"/>
            <w:szCs w:val="24"/>
            <w:lang w:val="da-DK"/>
          </w:rPr>
          <w:t>https://doi.org/10.47540/ijsei.v3i3.635</w:t>
        </w:r>
      </w:hyperlink>
    </w:p>
    <w:p w14:paraId="38725671" w14:textId="77777777" w:rsidR="00935768" w:rsidRDefault="00935768" w:rsidP="00A21DDD">
      <w:pPr>
        <w:spacing w:after="0" w:line="240" w:lineRule="auto"/>
        <w:ind w:left="360" w:hanging="720"/>
        <w:jc w:val="both"/>
        <w:rPr>
          <w:rFonts w:ascii="Times New Roman" w:hAnsi="Times New Roman" w:cs="Times New Roman"/>
          <w:sz w:val="24"/>
          <w:szCs w:val="24"/>
        </w:rPr>
      </w:pPr>
      <w:r w:rsidRPr="00935768">
        <w:rPr>
          <w:rFonts w:ascii="Times New Roman" w:hAnsi="Times New Roman" w:cs="Times New Roman"/>
          <w:sz w:val="24"/>
          <w:szCs w:val="24"/>
          <w:lang w:val="da-DK"/>
        </w:rPr>
        <w:t xml:space="preserve">Khadka, S., Ojha, P., Yadav, V. K., Rijal, P., Joshi, H., &amp; Acharya, K. R. (2023). </w:t>
      </w:r>
      <w:r w:rsidRPr="00116E08">
        <w:rPr>
          <w:rFonts w:ascii="Times New Roman" w:hAnsi="Times New Roman" w:cs="Times New Roman"/>
          <w:sz w:val="24"/>
          <w:szCs w:val="24"/>
        </w:rPr>
        <w:t xml:space="preserve">Public Perception and Institutional Involvement in Urban Forestry Development in </w:t>
      </w:r>
      <w:proofErr w:type="spellStart"/>
      <w:r w:rsidRPr="00116E08">
        <w:rPr>
          <w:rFonts w:ascii="Times New Roman" w:hAnsi="Times New Roman" w:cs="Times New Roman"/>
          <w:sz w:val="24"/>
          <w:szCs w:val="24"/>
        </w:rPr>
        <w:t>Dhangadhi</w:t>
      </w:r>
      <w:proofErr w:type="spellEnd"/>
      <w:r w:rsidRPr="00116E08">
        <w:rPr>
          <w:rFonts w:ascii="Times New Roman" w:hAnsi="Times New Roman" w:cs="Times New Roman"/>
          <w:sz w:val="24"/>
          <w:szCs w:val="24"/>
        </w:rPr>
        <w:t xml:space="preserve"> Sub-Metropolitan City, </w:t>
      </w:r>
      <w:proofErr w:type="spellStart"/>
      <w:r w:rsidRPr="00116E08">
        <w:rPr>
          <w:rFonts w:ascii="Times New Roman" w:hAnsi="Times New Roman" w:cs="Times New Roman"/>
          <w:sz w:val="24"/>
          <w:szCs w:val="24"/>
        </w:rPr>
        <w:t>Sudurpaschim</w:t>
      </w:r>
      <w:proofErr w:type="spellEnd"/>
      <w:r w:rsidRPr="00116E08">
        <w:rPr>
          <w:rFonts w:ascii="Times New Roman" w:hAnsi="Times New Roman" w:cs="Times New Roman"/>
          <w:sz w:val="24"/>
          <w:szCs w:val="24"/>
        </w:rPr>
        <w:t xml:space="preserve"> Province, Nepal. </w:t>
      </w:r>
      <w:r w:rsidRPr="00116E08">
        <w:rPr>
          <w:rFonts w:ascii="Times New Roman" w:hAnsi="Times New Roman" w:cs="Times New Roman"/>
          <w:i/>
          <w:iCs/>
          <w:sz w:val="24"/>
          <w:szCs w:val="24"/>
        </w:rPr>
        <w:t>Forestry: Journal of Institute of Forestry, Nepal</w:t>
      </w:r>
      <w:r w:rsidRPr="00116E08">
        <w:rPr>
          <w:rFonts w:ascii="Times New Roman" w:hAnsi="Times New Roman" w:cs="Times New Roman"/>
          <w:sz w:val="24"/>
          <w:szCs w:val="24"/>
        </w:rPr>
        <w:t>, </w:t>
      </w:r>
      <w:r w:rsidRPr="00116E08">
        <w:rPr>
          <w:rFonts w:ascii="Times New Roman" w:hAnsi="Times New Roman" w:cs="Times New Roman"/>
          <w:i/>
          <w:iCs/>
          <w:sz w:val="24"/>
          <w:szCs w:val="24"/>
        </w:rPr>
        <w:t>20</w:t>
      </w:r>
      <w:r w:rsidRPr="00116E08">
        <w:rPr>
          <w:rFonts w:ascii="Times New Roman" w:hAnsi="Times New Roman" w:cs="Times New Roman"/>
          <w:sz w:val="24"/>
          <w:szCs w:val="24"/>
        </w:rPr>
        <w:t>(1), 95-111.</w:t>
      </w:r>
      <w:r>
        <w:rPr>
          <w:rFonts w:ascii="Times New Roman" w:hAnsi="Times New Roman" w:cs="Times New Roman"/>
          <w:sz w:val="24"/>
          <w:szCs w:val="24"/>
        </w:rPr>
        <w:t xml:space="preserve"> </w:t>
      </w:r>
      <w:hyperlink r:id="rId22" w:history="1">
        <w:r w:rsidRPr="003B6B49">
          <w:rPr>
            <w:rStyle w:val="Hipervnculo"/>
            <w:rFonts w:ascii="Times New Roman" w:hAnsi="Times New Roman" w:cs="Times New Roman"/>
            <w:sz w:val="24"/>
            <w:szCs w:val="24"/>
          </w:rPr>
          <w:t>https://doi.org/10.3126/forestry.v20i1.64340</w:t>
        </w:r>
      </w:hyperlink>
    </w:p>
    <w:p w14:paraId="156AFC0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Kumar, G., </w:t>
      </w:r>
      <w:proofErr w:type="spellStart"/>
      <w:r w:rsidRPr="00721A99">
        <w:rPr>
          <w:rFonts w:ascii="Times New Roman" w:hAnsi="Times New Roman" w:cs="Times New Roman"/>
          <w:sz w:val="24"/>
          <w:szCs w:val="24"/>
        </w:rPr>
        <w:t>Giri</w:t>
      </w:r>
      <w:proofErr w:type="spellEnd"/>
      <w:r w:rsidRPr="00721A99">
        <w:rPr>
          <w:rFonts w:ascii="Times New Roman" w:hAnsi="Times New Roman" w:cs="Times New Roman"/>
          <w:sz w:val="24"/>
          <w:szCs w:val="24"/>
        </w:rPr>
        <w:t>, A., Arya, R., Tyagi, R., Mishra, S., Mishra, A. K., &amp; Datta, J. (2019). Multifaceted applications of different parts of Moringa species: Review of present status and future potentials. International Journal of Chemical Studies, 7(2), 835-842.</w:t>
      </w:r>
    </w:p>
    <w:p w14:paraId="44535D41"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lastRenderedPageBreak/>
        <w:t xml:space="preserve">Kunyanga, C. N., Imungi, J. K., &amp; Vellingiri, V. (2013). </w:t>
      </w:r>
      <w:r w:rsidRPr="00721A99">
        <w:rPr>
          <w:rFonts w:ascii="Times New Roman" w:hAnsi="Times New Roman" w:cs="Times New Roman"/>
          <w:sz w:val="24"/>
          <w:szCs w:val="24"/>
        </w:rPr>
        <w:t xml:space="preserve">Nutritional evaluation of </w:t>
      </w:r>
      <w:proofErr w:type="spellStart"/>
      <w:r w:rsidRPr="00721A99">
        <w:rPr>
          <w:rFonts w:ascii="Times New Roman" w:hAnsi="Times New Roman" w:cs="Times New Roman"/>
          <w:sz w:val="24"/>
          <w:szCs w:val="24"/>
        </w:rPr>
        <w:t>indige</w:t>
      </w:r>
      <w:proofErr w:type="spellEnd"/>
      <w:r w:rsidRPr="00721A99">
        <w:rPr>
          <w:rFonts w:ascii="Times New Roman" w:hAnsi="Times New Roman" w:cs="Times New Roman"/>
          <w:sz w:val="24"/>
          <w:szCs w:val="24"/>
        </w:rPr>
        <w:t xml:space="preserve">-nous foods with potential food-based solution to alleviate hunger and malnutrition in Kenya. Journal of Applied Biosciences, 67, 5277-5288. </w:t>
      </w:r>
      <w:hyperlink r:id="rId23" w:history="1">
        <w:r w:rsidRPr="00721A99">
          <w:rPr>
            <w:rStyle w:val="Hipervnculo"/>
            <w:rFonts w:ascii="Times New Roman" w:hAnsi="Times New Roman" w:cs="Times New Roman"/>
            <w:sz w:val="24"/>
            <w:szCs w:val="24"/>
          </w:rPr>
          <w:t>https://doi.org/10.4314/jab.v67i0.95049</w:t>
        </w:r>
      </w:hyperlink>
    </w:p>
    <w:p w14:paraId="4D2D4FBE"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Lalas, S., &amp; </w:t>
      </w:r>
      <w:proofErr w:type="spellStart"/>
      <w:r w:rsidRPr="00721A99">
        <w:rPr>
          <w:rFonts w:ascii="Times New Roman" w:hAnsi="Times New Roman" w:cs="Times New Roman"/>
          <w:sz w:val="24"/>
          <w:szCs w:val="24"/>
        </w:rPr>
        <w:t>Tsaknis</w:t>
      </w:r>
      <w:proofErr w:type="spellEnd"/>
      <w:r w:rsidRPr="00721A99">
        <w:rPr>
          <w:rFonts w:ascii="Times New Roman" w:hAnsi="Times New Roman" w:cs="Times New Roman"/>
          <w:sz w:val="24"/>
          <w:szCs w:val="24"/>
        </w:rPr>
        <w:t>, J. (2002). Characterization of Moringa oleifera seed oil variety “Peri-</w:t>
      </w:r>
      <w:proofErr w:type="spellStart"/>
      <w:r w:rsidRPr="00721A99">
        <w:rPr>
          <w:rFonts w:ascii="Times New Roman" w:hAnsi="Times New Roman" w:cs="Times New Roman"/>
          <w:sz w:val="24"/>
          <w:szCs w:val="24"/>
        </w:rPr>
        <w:t>yakulam</w:t>
      </w:r>
      <w:proofErr w:type="spellEnd"/>
      <w:r w:rsidRPr="00721A99">
        <w:rPr>
          <w:rFonts w:ascii="Times New Roman" w:hAnsi="Times New Roman" w:cs="Times New Roman"/>
          <w:sz w:val="24"/>
          <w:szCs w:val="24"/>
        </w:rPr>
        <w:t xml:space="preserve"> 1”. Journal of food composition and analysis, 15(1), 65-77. </w:t>
      </w:r>
      <w:hyperlink r:id="rId24" w:history="1">
        <w:r w:rsidRPr="00721A99">
          <w:rPr>
            <w:rStyle w:val="Hipervnculo"/>
            <w:rFonts w:ascii="Times New Roman" w:hAnsi="Times New Roman" w:cs="Times New Roman"/>
            <w:sz w:val="24"/>
            <w:szCs w:val="24"/>
          </w:rPr>
          <w:t>https://doi.org/10.1006/jfca.2001.1042</w:t>
        </w:r>
      </w:hyperlink>
    </w:p>
    <w:p w14:paraId="5E5910A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fr-FR"/>
        </w:rPr>
        <w:t xml:space="preserve">Li, X., &amp; </w:t>
      </w:r>
      <w:proofErr w:type="spellStart"/>
      <w:r w:rsidRPr="0027129F">
        <w:rPr>
          <w:rFonts w:ascii="Times New Roman" w:hAnsi="Times New Roman" w:cs="Times New Roman"/>
          <w:sz w:val="24"/>
          <w:szCs w:val="24"/>
          <w:lang w:val="fr-FR"/>
        </w:rPr>
        <w:t>Siddique</w:t>
      </w:r>
      <w:proofErr w:type="spellEnd"/>
      <w:r w:rsidRPr="0027129F">
        <w:rPr>
          <w:rFonts w:ascii="Times New Roman" w:hAnsi="Times New Roman" w:cs="Times New Roman"/>
          <w:sz w:val="24"/>
          <w:szCs w:val="24"/>
          <w:lang w:val="fr-FR"/>
        </w:rPr>
        <w:t xml:space="preserve">, K. H. (2018). </w:t>
      </w:r>
      <w:r w:rsidRPr="00721A99">
        <w:rPr>
          <w:rFonts w:ascii="Times New Roman" w:hAnsi="Times New Roman" w:cs="Times New Roman"/>
          <w:sz w:val="24"/>
          <w:szCs w:val="24"/>
        </w:rPr>
        <w:t xml:space="preserve">Future smart food. Rediscovering hidden treasures of neglected and underutilized species for Zero Hunger in Asia, Bangkok. </w:t>
      </w:r>
      <w:hyperlink r:id="rId25" w:history="1">
        <w:r w:rsidRPr="00721A99">
          <w:rPr>
            <w:rStyle w:val="Hipervnculo"/>
            <w:rFonts w:ascii="Times New Roman" w:hAnsi="Times New Roman" w:cs="Times New Roman"/>
            <w:sz w:val="24"/>
            <w:szCs w:val="24"/>
          </w:rPr>
          <w:t>https://doi.org/10.18356/23b5f7ab-en</w:t>
        </w:r>
      </w:hyperlink>
    </w:p>
    <w:p w14:paraId="19E0AE56" w14:textId="77777777" w:rsidR="00935768" w:rsidRDefault="00935768" w:rsidP="00A21DDD">
      <w:pPr>
        <w:spacing w:after="0" w:line="240" w:lineRule="auto"/>
        <w:ind w:left="360" w:hanging="720"/>
        <w:jc w:val="both"/>
        <w:rPr>
          <w:rFonts w:ascii="Times New Roman" w:hAnsi="Times New Roman" w:cs="Times New Roman"/>
          <w:sz w:val="24"/>
          <w:szCs w:val="24"/>
        </w:rPr>
      </w:pPr>
      <w:r w:rsidRPr="002D1FD1">
        <w:rPr>
          <w:rFonts w:ascii="Times New Roman" w:hAnsi="Times New Roman" w:cs="Times New Roman"/>
          <w:sz w:val="24"/>
          <w:szCs w:val="24"/>
        </w:rPr>
        <w:t xml:space="preserve">Magar, L. K., </w:t>
      </w:r>
      <w:proofErr w:type="spellStart"/>
      <w:r w:rsidRPr="002D1FD1">
        <w:rPr>
          <w:rFonts w:ascii="Times New Roman" w:hAnsi="Times New Roman" w:cs="Times New Roman"/>
          <w:sz w:val="24"/>
          <w:szCs w:val="24"/>
        </w:rPr>
        <w:t>Devkota</w:t>
      </w:r>
      <w:proofErr w:type="spellEnd"/>
      <w:r w:rsidRPr="002D1FD1">
        <w:rPr>
          <w:rFonts w:ascii="Times New Roman" w:hAnsi="Times New Roman" w:cs="Times New Roman"/>
          <w:sz w:val="24"/>
          <w:szCs w:val="24"/>
        </w:rPr>
        <w:t xml:space="preserve">, A., </w:t>
      </w:r>
      <w:proofErr w:type="spellStart"/>
      <w:r w:rsidRPr="002D1FD1">
        <w:rPr>
          <w:rFonts w:ascii="Times New Roman" w:hAnsi="Times New Roman" w:cs="Times New Roman"/>
          <w:sz w:val="24"/>
          <w:szCs w:val="24"/>
        </w:rPr>
        <w:t>Aryal</w:t>
      </w:r>
      <w:proofErr w:type="spellEnd"/>
      <w:r w:rsidRPr="002D1FD1">
        <w:rPr>
          <w:rFonts w:ascii="Times New Roman" w:hAnsi="Times New Roman" w:cs="Times New Roman"/>
          <w:sz w:val="24"/>
          <w:szCs w:val="24"/>
        </w:rPr>
        <w:t xml:space="preserve">, P., </w:t>
      </w:r>
      <w:proofErr w:type="spellStart"/>
      <w:r w:rsidRPr="002D1FD1">
        <w:rPr>
          <w:rFonts w:ascii="Times New Roman" w:hAnsi="Times New Roman" w:cs="Times New Roman"/>
          <w:sz w:val="24"/>
          <w:szCs w:val="24"/>
        </w:rPr>
        <w:t>Kafle</w:t>
      </w:r>
      <w:proofErr w:type="spellEnd"/>
      <w:r w:rsidRPr="002D1FD1">
        <w:rPr>
          <w:rFonts w:ascii="Times New Roman" w:hAnsi="Times New Roman" w:cs="Times New Roman"/>
          <w:sz w:val="24"/>
          <w:szCs w:val="24"/>
        </w:rPr>
        <w:t xml:space="preserve">, G., &amp; Thapa, A. Carbon–Economy Trade-Offs in Agroforestry: A Multi-Criteria Assessment from Nepal's </w:t>
      </w:r>
      <w:proofErr w:type="spellStart"/>
      <w:r w:rsidRPr="002D1FD1">
        <w:rPr>
          <w:rFonts w:ascii="Times New Roman" w:hAnsi="Times New Roman" w:cs="Times New Roman"/>
          <w:sz w:val="24"/>
          <w:szCs w:val="24"/>
        </w:rPr>
        <w:t>Churiya</w:t>
      </w:r>
      <w:proofErr w:type="spellEnd"/>
      <w:r w:rsidRPr="002D1FD1">
        <w:rPr>
          <w:rFonts w:ascii="Times New Roman" w:hAnsi="Times New Roman" w:cs="Times New Roman"/>
          <w:sz w:val="24"/>
          <w:szCs w:val="24"/>
        </w:rPr>
        <w:t xml:space="preserve"> Hills. </w:t>
      </w:r>
      <w:r w:rsidRPr="002D1FD1">
        <w:rPr>
          <w:rFonts w:ascii="Times New Roman" w:hAnsi="Times New Roman" w:cs="Times New Roman"/>
          <w:i/>
          <w:iCs/>
          <w:sz w:val="24"/>
          <w:szCs w:val="24"/>
        </w:rPr>
        <w:t>Available at SSRN 5340240</w:t>
      </w:r>
      <w:r w:rsidRPr="002D1FD1">
        <w:rPr>
          <w:rFonts w:ascii="Times New Roman" w:hAnsi="Times New Roman" w:cs="Times New Roman"/>
          <w:sz w:val="24"/>
          <w:szCs w:val="24"/>
        </w:rPr>
        <w:t>.</w:t>
      </w:r>
    </w:p>
    <w:p w14:paraId="5B8CE0A6"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935768">
        <w:rPr>
          <w:rFonts w:ascii="Times New Roman" w:hAnsi="Times New Roman" w:cs="Times New Roman"/>
          <w:sz w:val="24"/>
          <w:szCs w:val="24"/>
          <w:lang w:val="es-ES"/>
        </w:rPr>
        <w:t>Mahara</w:t>
      </w:r>
      <w:proofErr w:type="spellEnd"/>
      <w:r w:rsidRPr="00935768">
        <w:rPr>
          <w:rFonts w:ascii="Times New Roman" w:hAnsi="Times New Roman" w:cs="Times New Roman"/>
          <w:sz w:val="24"/>
          <w:szCs w:val="24"/>
          <w:lang w:val="es-ES"/>
        </w:rPr>
        <w:t xml:space="preserve">, S., </w:t>
      </w:r>
      <w:proofErr w:type="spellStart"/>
      <w:r w:rsidRPr="00935768">
        <w:rPr>
          <w:rFonts w:ascii="Times New Roman" w:hAnsi="Times New Roman" w:cs="Times New Roman"/>
          <w:sz w:val="24"/>
          <w:szCs w:val="24"/>
          <w:lang w:val="es-ES"/>
        </w:rPr>
        <w:t>Ojha</w:t>
      </w:r>
      <w:proofErr w:type="spellEnd"/>
      <w:r w:rsidRPr="00935768">
        <w:rPr>
          <w:rFonts w:ascii="Times New Roman" w:hAnsi="Times New Roman" w:cs="Times New Roman"/>
          <w:sz w:val="24"/>
          <w:szCs w:val="24"/>
          <w:lang w:val="es-ES"/>
        </w:rPr>
        <w:t xml:space="preserve">, P., </w:t>
      </w:r>
      <w:proofErr w:type="spellStart"/>
      <w:r w:rsidRPr="00935768">
        <w:rPr>
          <w:rFonts w:ascii="Times New Roman" w:hAnsi="Times New Roman" w:cs="Times New Roman"/>
          <w:sz w:val="24"/>
          <w:szCs w:val="24"/>
          <w:lang w:val="es-ES"/>
        </w:rPr>
        <w:t>Gaddi</w:t>
      </w:r>
      <w:proofErr w:type="spellEnd"/>
      <w:r w:rsidRPr="00935768">
        <w:rPr>
          <w:rFonts w:ascii="Times New Roman" w:hAnsi="Times New Roman" w:cs="Times New Roman"/>
          <w:sz w:val="24"/>
          <w:szCs w:val="24"/>
          <w:lang w:val="es-ES"/>
        </w:rPr>
        <w:t xml:space="preserve">, M., &amp; </w:t>
      </w:r>
      <w:proofErr w:type="spellStart"/>
      <w:r w:rsidRPr="00935768">
        <w:rPr>
          <w:rFonts w:ascii="Times New Roman" w:hAnsi="Times New Roman" w:cs="Times New Roman"/>
          <w:sz w:val="24"/>
          <w:szCs w:val="24"/>
          <w:lang w:val="es-ES"/>
        </w:rPr>
        <w:t>Bhurtel</w:t>
      </w:r>
      <w:proofErr w:type="spellEnd"/>
      <w:r w:rsidRPr="00935768">
        <w:rPr>
          <w:rFonts w:ascii="Times New Roman" w:hAnsi="Times New Roman" w:cs="Times New Roman"/>
          <w:sz w:val="24"/>
          <w:szCs w:val="24"/>
          <w:lang w:val="es-ES"/>
        </w:rPr>
        <w:t xml:space="preserve">, A. (2022). </w:t>
      </w:r>
      <w:r w:rsidRPr="00116E08">
        <w:rPr>
          <w:rFonts w:ascii="Times New Roman" w:hAnsi="Times New Roman" w:cs="Times New Roman"/>
          <w:sz w:val="24"/>
          <w:szCs w:val="24"/>
        </w:rPr>
        <w:t>Ethnomedicinal study of common medicinal plants of Kapilvastu district, Nepal. </w:t>
      </w:r>
      <w:r w:rsidRPr="00116E08">
        <w:rPr>
          <w:rFonts w:ascii="Times New Roman" w:hAnsi="Times New Roman" w:cs="Times New Roman"/>
          <w:i/>
          <w:iCs/>
          <w:sz w:val="24"/>
          <w:szCs w:val="24"/>
        </w:rPr>
        <w:t xml:space="preserve">Journal of Medicinal </w:t>
      </w:r>
      <w:proofErr w:type="gramStart"/>
      <w:r w:rsidRPr="00116E08">
        <w:rPr>
          <w:rFonts w:ascii="Times New Roman" w:hAnsi="Times New Roman" w:cs="Times New Roman"/>
          <w:i/>
          <w:iCs/>
          <w:sz w:val="24"/>
          <w:szCs w:val="24"/>
        </w:rPr>
        <w:t>Herbs,</w:t>
      </w:r>
      <w:r w:rsidRPr="00116E08">
        <w:rPr>
          <w:rFonts w:ascii="Times New Roman" w:hAnsi="Times New Roman" w:cs="Times New Roman"/>
          <w:sz w:val="24"/>
          <w:szCs w:val="24"/>
        </w:rPr>
        <w:t>,</w:t>
      </w:r>
      <w:proofErr w:type="gramEnd"/>
      <w:r w:rsidRPr="00116E08">
        <w:rPr>
          <w:rFonts w:ascii="Times New Roman" w:hAnsi="Times New Roman" w:cs="Times New Roman"/>
          <w:sz w:val="24"/>
          <w:szCs w:val="24"/>
        </w:rPr>
        <w:t> </w:t>
      </w:r>
      <w:r w:rsidRPr="00116E08">
        <w:rPr>
          <w:rFonts w:ascii="Times New Roman" w:hAnsi="Times New Roman" w:cs="Times New Roman"/>
          <w:i/>
          <w:iCs/>
          <w:sz w:val="24"/>
          <w:szCs w:val="24"/>
        </w:rPr>
        <w:t>13</w:t>
      </w:r>
      <w:r w:rsidRPr="00116E08">
        <w:rPr>
          <w:rFonts w:ascii="Times New Roman" w:hAnsi="Times New Roman" w:cs="Times New Roman"/>
          <w:sz w:val="24"/>
          <w:szCs w:val="24"/>
        </w:rPr>
        <w:t>(2), 19-27.</w:t>
      </w:r>
    </w:p>
    <w:p w14:paraId="46931E1D"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Maharshi DP. (2020). Most Popular Moringa Seed Varieties.  Building on Success. A Fresh Perspective.</w:t>
      </w:r>
    </w:p>
    <w:p w14:paraId="14F72843"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pt-BR"/>
        </w:rPr>
        <w:t xml:space="preserve">Mughal, M. H., Ali, G., Srivastava, P. S., &amp; Iqbal, M. (1999). </w:t>
      </w:r>
      <w:r w:rsidRPr="00721A99">
        <w:rPr>
          <w:rFonts w:ascii="Times New Roman" w:hAnsi="Times New Roman" w:cs="Times New Roman"/>
          <w:sz w:val="24"/>
          <w:szCs w:val="24"/>
        </w:rPr>
        <w:t xml:space="preserve">Improvement of drumstick (Moringa </w:t>
      </w:r>
      <w:proofErr w:type="spellStart"/>
      <w:r w:rsidRPr="00721A99">
        <w:rPr>
          <w:rFonts w:ascii="Times New Roman" w:hAnsi="Times New Roman" w:cs="Times New Roman"/>
          <w:sz w:val="24"/>
          <w:szCs w:val="24"/>
        </w:rPr>
        <w:t>pterygosperma</w:t>
      </w:r>
      <w:proofErr w:type="spellEnd"/>
      <w:r w:rsidRPr="00721A99">
        <w:rPr>
          <w:rFonts w:ascii="Times New Roman" w:hAnsi="Times New Roman" w:cs="Times New Roman"/>
          <w:sz w:val="24"/>
          <w:szCs w:val="24"/>
        </w:rPr>
        <w:t xml:space="preserve"> </w:t>
      </w:r>
      <w:proofErr w:type="spellStart"/>
      <w:r w:rsidRPr="00721A99">
        <w:rPr>
          <w:rFonts w:ascii="Times New Roman" w:hAnsi="Times New Roman" w:cs="Times New Roman"/>
          <w:sz w:val="24"/>
          <w:szCs w:val="24"/>
        </w:rPr>
        <w:t>Gaertn</w:t>
      </w:r>
      <w:proofErr w:type="spellEnd"/>
      <w:r w:rsidRPr="00721A99">
        <w:rPr>
          <w:rFonts w:ascii="Times New Roman" w:hAnsi="Times New Roman" w:cs="Times New Roman"/>
          <w:sz w:val="24"/>
          <w:szCs w:val="24"/>
        </w:rPr>
        <w:t>.)–a unique source of food and medicine through tissue culture. Hamdard Med, 42(1), 37-42.</w:t>
      </w:r>
    </w:p>
    <w:p w14:paraId="68D05121"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rPr>
        <w:t xml:space="preserve">Ojha, P., &amp; </w:t>
      </w:r>
      <w:proofErr w:type="spellStart"/>
      <w:r w:rsidRPr="00116E08">
        <w:rPr>
          <w:rFonts w:ascii="Times New Roman" w:hAnsi="Times New Roman" w:cs="Times New Roman"/>
          <w:sz w:val="24"/>
          <w:szCs w:val="24"/>
        </w:rPr>
        <w:t>Mahara</w:t>
      </w:r>
      <w:proofErr w:type="spellEnd"/>
      <w:r w:rsidRPr="00116E08">
        <w:rPr>
          <w:rFonts w:ascii="Times New Roman" w:hAnsi="Times New Roman" w:cs="Times New Roman"/>
          <w:sz w:val="24"/>
          <w:szCs w:val="24"/>
        </w:rPr>
        <w:t>, S. (2022). Medicinal plants of curative values used in the treatment of diarrhea and dysentery disorder in far western Nepal: A review. </w:t>
      </w:r>
      <w:r w:rsidRPr="00116E08">
        <w:rPr>
          <w:rFonts w:ascii="Times New Roman" w:hAnsi="Times New Roman" w:cs="Times New Roman"/>
          <w:i/>
          <w:iCs/>
          <w:sz w:val="24"/>
          <w:szCs w:val="24"/>
        </w:rPr>
        <w:t xml:space="preserve">Asian J. </w:t>
      </w:r>
      <w:proofErr w:type="spellStart"/>
      <w:r w:rsidRPr="00116E08">
        <w:rPr>
          <w:rFonts w:ascii="Times New Roman" w:hAnsi="Times New Roman" w:cs="Times New Roman"/>
          <w:i/>
          <w:iCs/>
          <w:sz w:val="24"/>
          <w:szCs w:val="24"/>
        </w:rPr>
        <w:t>Pharmacogn</w:t>
      </w:r>
      <w:proofErr w:type="spellEnd"/>
      <w:r w:rsidRPr="00116E08">
        <w:rPr>
          <w:rFonts w:ascii="Times New Roman" w:hAnsi="Times New Roman" w:cs="Times New Roman"/>
          <w:sz w:val="24"/>
          <w:szCs w:val="24"/>
        </w:rPr>
        <w:t>, </w:t>
      </w:r>
      <w:r w:rsidRPr="00116E08">
        <w:rPr>
          <w:rFonts w:ascii="Times New Roman" w:hAnsi="Times New Roman" w:cs="Times New Roman"/>
          <w:i/>
          <w:iCs/>
          <w:sz w:val="24"/>
          <w:szCs w:val="24"/>
        </w:rPr>
        <w:t>1</w:t>
      </w:r>
      <w:r w:rsidRPr="00116E08">
        <w:rPr>
          <w:rFonts w:ascii="Times New Roman" w:hAnsi="Times New Roman" w:cs="Times New Roman"/>
          <w:sz w:val="24"/>
          <w:szCs w:val="24"/>
        </w:rPr>
        <w:t>(4), 34-40.</w:t>
      </w:r>
    </w:p>
    <w:p w14:paraId="1AC54112"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rPr>
        <w:t xml:space="preserve">Ojha, P., Acharya, K. R., </w:t>
      </w:r>
      <w:proofErr w:type="spellStart"/>
      <w:r w:rsidRPr="00116E08">
        <w:rPr>
          <w:rFonts w:ascii="Times New Roman" w:hAnsi="Times New Roman" w:cs="Times New Roman"/>
          <w:sz w:val="24"/>
          <w:szCs w:val="24"/>
        </w:rPr>
        <w:t>Subedi</w:t>
      </w:r>
      <w:proofErr w:type="spellEnd"/>
      <w:r w:rsidRPr="00116E08">
        <w:rPr>
          <w:rFonts w:ascii="Times New Roman" w:hAnsi="Times New Roman" w:cs="Times New Roman"/>
          <w:sz w:val="24"/>
          <w:szCs w:val="24"/>
        </w:rPr>
        <w:t xml:space="preserve">, A., &amp; </w:t>
      </w:r>
      <w:proofErr w:type="spellStart"/>
      <w:r w:rsidRPr="00116E08">
        <w:rPr>
          <w:rFonts w:ascii="Times New Roman" w:hAnsi="Times New Roman" w:cs="Times New Roman"/>
          <w:sz w:val="24"/>
          <w:szCs w:val="24"/>
        </w:rPr>
        <w:t>Regmi</w:t>
      </w:r>
      <w:proofErr w:type="spellEnd"/>
      <w:r w:rsidRPr="00116E08">
        <w:rPr>
          <w:rFonts w:ascii="Times New Roman" w:hAnsi="Times New Roman" w:cs="Times New Roman"/>
          <w:sz w:val="24"/>
          <w:szCs w:val="24"/>
        </w:rPr>
        <w:t>, S. (2023). Impact of silviculture system on regeneration status and species diversity: reflection from far-western lowland, Nepal. </w:t>
      </w:r>
      <w:proofErr w:type="spellStart"/>
      <w:r w:rsidRPr="00116E08">
        <w:rPr>
          <w:rFonts w:ascii="Times New Roman" w:hAnsi="Times New Roman" w:cs="Times New Roman"/>
          <w:i/>
          <w:iCs/>
          <w:sz w:val="24"/>
          <w:szCs w:val="24"/>
        </w:rPr>
        <w:t>Banko</w:t>
      </w:r>
      <w:proofErr w:type="spellEnd"/>
      <w:r w:rsidRPr="00116E08">
        <w:rPr>
          <w:rFonts w:ascii="Times New Roman" w:hAnsi="Times New Roman" w:cs="Times New Roman"/>
          <w:i/>
          <w:iCs/>
          <w:sz w:val="24"/>
          <w:szCs w:val="24"/>
        </w:rPr>
        <w:t xml:space="preserve"> </w:t>
      </w:r>
      <w:proofErr w:type="spellStart"/>
      <w:r w:rsidRPr="00116E08">
        <w:rPr>
          <w:rFonts w:ascii="Times New Roman" w:hAnsi="Times New Roman" w:cs="Times New Roman"/>
          <w:i/>
          <w:iCs/>
          <w:sz w:val="24"/>
          <w:szCs w:val="24"/>
        </w:rPr>
        <w:t>Janakari</w:t>
      </w:r>
      <w:proofErr w:type="spellEnd"/>
      <w:r w:rsidRPr="00116E08">
        <w:rPr>
          <w:rFonts w:ascii="Times New Roman" w:hAnsi="Times New Roman" w:cs="Times New Roman"/>
          <w:sz w:val="24"/>
          <w:szCs w:val="24"/>
        </w:rPr>
        <w:t>, </w:t>
      </w:r>
      <w:r w:rsidRPr="00116E08">
        <w:rPr>
          <w:rFonts w:ascii="Times New Roman" w:hAnsi="Times New Roman" w:cs="Times New Roman"/>
          <w:i/>
          <w:iCs/>
          <w:sz w:val="24"/>
          <w:szCs w:val="24"/>
        </w:rPr>
        <w:t>33</w:t>
      </w:r>
      <w:r w:rsidRPr="00116E08">
        <w:rPr>
          <w:rFonts w:ascii="Times New Roman" w:hAnsi="Times New Roman" w:cs="Times New Roman"/>
          <w:sz w:val="24"/>
          <w:szCs w:val="24"/>
        </w:rPr>
        <w:t>(2), 24-37.</w:t>
      </w:r>
      <w:r>
        <w:rPr>
          <w:rFonts w:ascii="Times New Roman" w:hAnsi="Times New Roman" w:cs="Times New Roman"/>
          <w:sz w:val="24"/>
          <w:szCs w:val="24"/>
        </w:rPr>
        <w:t xml:space="preserve"> </w:t>
      </w:r>
      <w:hyperlink r:id="rId26" w:history="1">
        <w:r w:rsidRPr="003B6B49">
          <w:rPr>
            <w:rStyle w:val="Hipervnculo"/>
            <w:rFonts w:ascii="Times New Roman" w:hAnsi="Times New Roman" w:cs="Times New Roman"/>
            <w:sz w:val="24"/>
            <w:szCs w:val="24"/>
          </w:rPr>
          <w:t>https://doi.org/10.3126/banko.v33i2.58280</w:t>
        </w:r>
      </w:hyperlink>
    </w:p>
    <w:p w14:paraId="1C5E207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935768">
        <w:rPr>
          <w:rFonts w:ascii="Times New Roman" w:hAnsi="Times New Roman" w:cs="Times New Roman"/>
          <w:sz w:val="24"/>
          <w:szCs w:val="24"/>
          <w:lang w:val="es-ES"/>
        </w:rPr>
        <w:t>Omonhinmin</w:t>
      </w:r>
      <w:proofErr w:type="spellEnd"/>
      <w:r w:rsidRPr="00935768">
        <w:rPr>
          <w:rFonts w:ascii="Times New Roman" w:hAnsi="Times New Roman" w:cs="Times New Roman"/>
          <w:sz w:val="24"/>
          <w:szCs w:val="24"/>
          <w:lang w:val="es-ES"/>
        </w:rPr>
        <w:t xml:space="preserve">, C., </w:t>
      </w:r>
      <w:proofErr w:type="spellStart"/>
      <w:r w:rsidRPr="00935768">
        <w:rPr>
          <w:rFonts w:ascii="Times New Roman" w:hAnsi="Times New Roman" w:cs="Times New Roman"/>
          <w:sz w:val="24"/>
          <w:szCs w:val="24"/>
          <w:lang w:val="es-ES"/>
        </w:rPr>
        <w:t>Olomukoro</w:t>
      </w:r>
      <w:proofErr w:type="spellEnd"/>
      <w:r w:rsidRPr="00935768">
        <w:rPr>
          <w:rFonts w:ascii="Times New Roman" w:hAnsi="Times New Roman" w:cs="Times New Roman"/>
          <w:sz w:val="24"/>
          <w:szCs w:val="24"/>
          <w:lang w:val="es-ES"/>
        </w:rPr>
        <w:t xml:space="preserve">, E., </w:t>
      </w:r>
      <w:proofErr w:type="spellStart"/>
      <w:r w:rsidRPr="00935768">
        <w:rPr>
          <w:rFonts w:ascii="Times New Roman" w:hAnsi="Times New Roman" w:cs="Times New Roman"/>
          <w:sz w:val="24"/>
          <w:szCs w:val="24"/>
          <w:lang w:val="es-ES"/>
        </w:rPr>
        <w:t>Ayoola</w:t>
      </w:r>
      <w:proofErr w:type="spellEnd"/>
      <w:r w:rsidRPr="00935768">
        <w:rPr>
          <w:rFonts w:ascii="Times New Roman" w:hAnsi="Times New Roman" w:cs="Times New Roman"/>
          <w:sz w:val="24"/>
          <w:szCs w:val="24"/>
          <w:lang w:val="es-ES"/>
        </w:rPr>
        <w:t xml:space="preserve">, A., &amp; </w:t>
      </w:r>
      <w:proofErr w:type="spellStart"/>
      <w:r w:rsidRPr="00935768">
        <w:rPr>
          <w:rFonts w:ascii="Times New Roman" w:hAnsi="Times New Roman" w:cs="Times New Roman"/>
          <w:sz w:val="24"/>
          <w:szCs w:val="24"/>
          <w:lang w:val="es-ES"/>
        </w:rPr>
        <w:t>Egwim</w:t>
      </w:r>
      <w:proofErr w:type="spellEnd"/>
      <w:r w:rsidRPr="00935768">
        <w:rPr>
          <w:rFonts w:ascii="Times New Roman" w:hAnsi="Times New Roman" w:cs="Times New Roman"/>
          <w:sz w:val="24"/>
          <w:szCs w:val="24"/>
          <w:lang w:val="es-ES"/>
        </w:rPr>
        <w:t xml:space="preserve">, E. (2020). </w:t>
      </w:r>
      <w:r w:rsidRPr="00721A99">
        <w:rPr>
          <w:rFonts w:ascii="Times New Roman" w:hAnsi="Times New Roman" w:cs="Times New Roman"/>
          <w:sz w:val="24"/>
          <w:szCs w:val="24"/>
        </w:rPr>
        <w:t xml:space="preserve">Utilization of Moringa oleifera oil for biodiesel production: A systematic review. AIMS Energy, 8(1), 102-121. </w:t>
      </w:r>
      <w:hyperlink r:id="rId27" w:history="1">
        <w:r w:rsidRPr="00721A99">
          <w:rPr>
            <w:rStyle w:val="Hipervnculo"/>
            <w:rFonts w:ascii="Times New Roman" w:hAnsi="Times New Roman" w:cs="Times New Roman"/>
            <w:sz w:val="24"/>
            <w:szCs w:val="24"/>
          </w:rPr>
          <w:t>https://doi.org/10.3934/energy.2020.1.102</w:t>
        </w:r>
      </w:hyperlink>
    </w:p>
    <w:p w14:paraId="62102F4C"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Onefeli</w:t>
      </w:r>
      <w:proofErr w:type="spellEnd"/>
      <w:r w:rsidRPr="00721A99">
        <w:rPr>
          <w:rFonts w:ascii="Times New Roman" w:hAnsi="Times New Roman" w:cs="Times New Roman"/>
          <w:sz w:val="24"/>
          <w:szCs w:val="24"/>
        </w:rPr>
        <w:t xml:space="preserve">, A., &amp; </w:t>
      </w:r>
      <w:proofErr w:type="spellStart"/>
      <w:r w:rsidRPr="00721A99">
        <w:rPr>
          <w:rFonts w:ascii="Times New Roman" w:hAnsi="Times New Roman" w:cs="Times New Roman"/>
          <w:sz w:val="24"/>
          <w:szCs w:val="24"/>
        </w:rPr>
        <w:t>Adesoye</w:t>
      </w:r>
      <w:proofErr w:type="spellEnd"/>
      <w:r w:rsidRPr="00721A99">
        <w:rPr>
          <w:rFonts w:ascii="Times New Roman" w:hAnsi="Times New Roman" w:cs="Times New Roman"/>
          <w:sz w:val="24"/>
          <w:szCs w:val="24"/>
        </w:rPr>
        <w:t xml:space="preserve">, P. (2014). Early growth assessment of selected exotic and </w:t>
      </w:r>
      <w:proofErr w:type="spellStart"/>
      <w:r w:rsidRPr="00721A99">
        <w:rPr>
          <w:rFonts w:ascii="Times New Roman" w:hAnsi="Times New Roman" w:cs="Times New Roman"/>
          <w:sz w:val="24"/>
          <w:szCs w:val="24"/>
        </w:rPr>
        <w:t>indige</w:t>
      </w:r>
      <w:proofErr w:type="spellEnd"/>
      <w:r w:rsidRPr="00721A99">
        <w:rPr>
          <w:rFonts w:ascii="Times New Roman" w:hAnsi="Times New Roman" w:cs="Times New Roman"/>
          <w:sz w:val="24"/>
          <w:szCs w:val="24"/>
        </w:rPr>
        <w:t xml:space="preserve">-nous tree species in Nigeria. South-east European forestry: SEEFOR, 5(1), 45-51. </w:t>
      </w:r>
      <w:hyperlink r:id="rId28" w:history="1">
        <w:r w:rsidRPr="00721A99">
          <w:rPr>
            <w:rStyle w:val="Hipervnculo"/>
            <w:rFonts w:ascii="Times New Roman" w:hAnsi="Times New Roman" w:cs="Times New Roman"/>
            <w:sz w:val="24"/>
            <w:szCs w:val="24"/>
          </w:rPr>
          <w:t>https://doi.org/10.15177/seefor.14-06</w:t>
        </w:r>
      </w:hyperlink>
    </w:p>
    <w:p w14:paraId="21F36E0C"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Oyeyinka</w:t>
      </w:r>
      <w:proofErr w:type="spellEnd"/>
      <w:r w:rsidRPr="00721A99">
        <w:rPr>
          <w:rFonts w:ascii="Times New Roman" w:hAnsi="Times New Roman" w:cs="Times New Roman"/>
          <w:sz w:val="24"/>
          <w:szCs w:val="24"/>
        </w:rPr>
        <w:t xml:space="preserve">, A. T., &amp; </w:t>
      </w:r>
      <w:proofErr w:type="spellStart"/>
      <w:r w:rsidRPr="00721A99">
        <w:rPr>
          <w:rFonts w:ascii="Times New Roman" w:hAnsi="Times New Roman" w:cs="Times New Roman"/>
          <w:sz w:val="24"/>
          <w:szCs w:val="24"/>
        </w:rPr>
        <w:t>Oyeyinka</w:t>
      </w:r>
      <w:proofErr w:type="spellEnd"/>
      <w:r w:rsidRPr="00721A99">
        <w:rPr>
          <w:rFonts w:ascii="Times New Roman" w:hAnsi="Times New Roman" w:cs="Times New Roman"/>
          <w:sz w:val="24"/>
          <w:szCs w:val="24"/>
        </w:rPr>
        <w:t xml:space="preserve">, S. A. (2018). Moringa oleifera as a food </w:t>
      </w:r>
      <w:proofErr w:type="spellStart"/>
      <w:r w:rsidRPr="00721A99">
        <w:rPr>
          <w:rFonts w:ascii="Times New Roman" w:hAnsi="Times New Roman" w:cs="Times New Roman"/>
          <w:sz w:val="24"/>
          <w:szCs w:val="24"/>
        </w:rPr>
        <w:t>fortificant</w:t>
      </w:r>
      <w:proofErr w:type="spellEnd"/>
      <w:r w:rsidRPr="00721A99">
        <w:rPr>
          <w:rFonts w:ascii="Times New Roman" w:hAnsi="Times New Roman" w:cs="Times New Roman"/>
          <w:sz w:val="24"/>
          <w:szCs w:val="24"/>
        </w:rPr>
        <w:t xml:space="preserve">: Recent trends and prospects. Journal of the Saudi Society of Agricultural Sciences, 17(2), 127-136. </w:t>
      </w:r>
      <w:hyperlink r:id="rId29" w:history="1">
        <w:r w:rsidRPr="00721A99">
          <w:rPr>
            <w:rStyle w:val="Hipervnculo"/>
            <w:rFonts w:ascii="Times New Roman" w:hAnsi="Times New Roman" w:cs="Times New Roman"/>
            <w:sz w:val="24"/>
            <w:szCs w:val="24"/>
          </w:rPr>
          <w:t>https://doi.org/10.1016/j.jssas.2016.02.002</w:t>
        </w:r>
      </w:hyperlink>
    </w:p>
    <w:p w14:paraId="12D18A5E"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pt-BR"/>
        </w:rPr>
        <w:t xml:space="preserve">Palada, M. C., &amp; Chang, L. C. (2003). </w:t>
      </w:r>
      <w:r w:rsidRPr="00721A99">
        <w:rPr>
          <w:rFonts w:ascii="Times New Roman" w:hAnsi="Times New Roman" w:cs="Times New Roman"/>
          <w:sz w:val="24"/>
          <w:szCs w:val="24"/>
        </w:rPr>
        <w:t>Suggested cultural practices for Moringa. International Cooperators’ Guide AVRDC. AVRDC pub, 3, 1-5.</w:t>
      </w:r>
    </w:p>
    <w:p w14:paraId="0BB600FB"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Rockwood, J. L., Anderson, B. G., &amp; </w:t>
      </w:r>
      <w:proofErr w:type="spellStart"/>
      <w:r w:rsidRPr="00721A99">
        <w:rPr>
          <w:rFonts w:ascii="Times New Roman" w:hAnsi="Times New Roman" w:cs="Times New Roman"/>
          <w:sz w:val="24"/>
          <w:szCs w:val="24"/>
        </w:rPr>
        <w:t>Casamatta</w:t>
      </w:r>
      <w:proofErr w:type="spellEnd"/>
      <w:r w:rsidRPr="00721A99">
        <w:rPr>
          <w:rFonts w:ascii="Times New Roman" w:hAnsi="Times New Roman" w:cs="Times New Roman"/>
          <w:sz w:val="24"/>
          <w:szCs w:val="24"/>
        </w:rPr>
        <w:t>, D. A. (2013). Potential uses of Moringa oleifera and an examination of antibiotic efficacy conferred by M. oleifera seed and leaf extracts using crude extraction techniques available to underserved indigenous populations. International Journal of Phytotherapy Research, 3(2), 61-71.</w:t>
      </w:r>
    </w:p>
    <w:p w14:paraId="605065F0"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t xml:space="preserve">Roloff, A., Weisgerber, H., Lang, U., &amp; Stimm, B. (2009). </w:t>
      </w:r>
      <w:r w:rsidRPr="00721A99">
        <w:rPr>
          <w:rFonts w:ascii="Times New Roman" w:hAnsi="Times New Roman" w:cs="Times New Roman"/>
          <w:sz w:val="24"/>
          <w:szCs w:val="24"/>
        </w:rPr>
        <w:t>Moringa oleifera LAM., 1785. Sea, 10(10), 1-8.</w:t>
      </w:r>
    </w:p>
    <w:p w14:paraId="0763905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t xml:space="preserve">Samuel, D., &amp; Daba, R. T. M. S. M. (2016). </w:t>
      </w:r>
      <w:r w:rsidRPr="00721A99">
        <w:rPr>
          <w:rFonts w:ascii="Times New Roman" w:hAnsi="Times New Roman" w:cs="Times New Roman"/>
          <w:sz w:val="24"/>
          <w:szCs w:val="24"/>
        </w:rPr>
        <w:t>Evaluation of two Moringa species for adapt-ability and growth performance under Bako conditions. Evaluation, 6(9).</w:t>
      </w:r>
    </w:p>
    <w:p w14:paraId="11A51F84"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935768">
        <w:rPr>
          <w:rFonts w:ascii="Times New Roman" w:hAnsi="Times New Roman" w:cs="Times New Roman"/>
          <w:sz w:val="24"/>
          <w:szCs w:val="24"/>
          <w:lang w:val="pt-BR"/>
        </w:rPr>
        <w:t xml:space="preserve">Shode, Y., &amp; Amanuel, T. W. (2016). </w:t>
      </w:r>
      <w:r w:rsidRPr="00721A99">
        <w:rPr>
          <w:rFonts w:ascii="Times New Roman" w:hAnsi="Times New Roman" w:cs="Times New Roman"/>
          <w:sz w:val="24"/>
          <w:szCs w:val="24"/>
        </w:rPr>
        <w:t xml:space="preserve">Financial analysis of moringa tree-based agroforestry practice against mono-cropping system in </w:t>
      </w:r>
      <w:proofErr w:type="spellStart"/>
      <w:r w:rsidRPr="00721A99">
        <w:rPr>
          <w:rFonts w:ascii="Times New Roman" w:hAnsi="Times New Roman" w:cs="Times New Roman"/>
          <w:sz w:val="24"/>
          <w:szCs w:val="24"/>
        </w:rPr>
        <w:t>Konso</w:t>
      </w:r>
      <w:proofErr w:type="spellEnd"/>
      <w:r w:rsidRPr="00721A99">
        <w:rPr>
          <w:rFonts w:ascii="Times New Roman" w:hAnsi="Times New Roman" w:cs="Times New Roman"/>
          <w:sz w:val="24"/>
          <w:szCs w:val="24"/>
        </w:rPr>
        <w:t xml:space="preserve"> District (Woreda), Southern Ethiopia. Journal of Economics and Sustainable Development, 7, 1–13.</w:t>
      </w:r>
    </w:p>
    <w:p w14:paraId="06B6D07E"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lastRenderedPageBreak/>
        <w:t>Siddhuraju</w:t>
      </w:r>
      <w:proofErr w:type="spellEnd"/>
      <w:r w:rsidRPr="00721A99">
        <w:rPr>
          <w:rFonts w:ascii="Times New Roman" w:hAnsi="Times New Roman" w:cs="Times New Roman"/>
          <w:sz w:val="24"/>
          <w:szCs w:val="24"/>
        </w:rPr>
        <w:t xml:space="preserve">, P., &amp; Becker, K. (2003). Antioxidant properties of various solvent extracts of total phenolic constituents from three different agroclimatic origins of drumstick tree (Moringa oleifera Lam.) leaves. Journal of agricultural and food chemistry, 51(8), 2144-2155. </w:t>
      </w:r>
      <w:hyperlink r:id="rId30" w:history="1">
        <w:r w:rsidRPr="00721A99">
          <w:rPr>
            <w:rStyle w:val="Hipervnculo"/>
            <w:rFonts w:ascii="Times New Roman" w:hAnsi="Times New Roman" w:cs="Times New Roman"/>
            <w:sz w:val="24"/>
            <w:szCs w:val="24"/>
          </w:rPr>
          <w:t>https://doi.org/10.1021/jf020444</w:t>
        </w:r>
      </w:hyperlink>
      <w:r w:rsidRPr="00721A99">
        <w:rPr>
          <w:rFonts w:ascii="Times New Roman" w:hAnsi="Times New Roman" w:cs="Times New Roman"/>
          <w:sz w:val="24"/>
          <w:szCs w:val="24"/>
        </w:rPr>
        <w:t>+</w:t>
      </w:r>
    </w:p>
    <w:p w14:paraId="2E691477"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da-DK"/>
        </w:rPr>
        <w:t xml:space="preserve">Somali, M. A., Bajneid, M. A., &amp; Al‐Fhaimani, S. S. (1984). </w:t>
      </w:r>
      <w:r w:rsidRPr="00721A99">
        <w:rPr>
          <w:rFonts w:ascii="Times New Roman" w:hAnsi="Times New Roman" w:cs="Times New Roman"/>
          <w:sz w:val="24"/>
          <w:szCs w:val="24"/>
        </w:rPr>
        <w:t xml:space="preserve">Chemical composition and characteristics of Moringa peregrina seeds and seeds oil. Journal of the American Oil Chemists' Society, 61(1), 85-86. </w:t>
      </w:r>
      <w:hyperlink r:id="rId31" w:history="1">
        <w:r w:rsidRPr="00721A99">
          <w:rPr>
            <w:rStyle w:val="Hipervnculo"/>
            <w:rFonts w:ascii="Times New Roman" w:hAnsi="Times New Roman" w:cs="Times New Roman"/>
            <w:sz w:val="24"/>
            <w:szCs w:val="24"/>
          </w:rPr>
          <w:t>https://doi.org/10.1007/BF02672051</w:t>
        </w:r>
      </w:hyperlink>
    </w:p>
    <w:p w14:paraId="1042F6E5"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da-DK"/>
        </w:rPr>
        <w:t xml:space="preserve">Somali, M. A., Bajneid, M. A., &amp; Al‐Fhaimani, S. S. (1984). </w:t>
      </w:r>
      <w:r w:rsidRPr="00721A99">
        <w:rPr>
          <w:rFonts w:ascii="Times New Roman" w:hAnsi="Times New Roman" w:cs="Times New Roman"/>
          <w:sz w:val="24"/>
          <w:szCs w:val="24"/>
        </w:rPr>
        <w:t xml:space="preserve">Chemical composition and characteristics of Moringa peregrina seeds and seeds oil. Journal of the American Oil Chemists' Society, 61(1), 85-86. </w:t>
      </w:r>
      <w:hyperlink r:id="rId32" w:history="1">
        <w:r w:rsidRPr="00721A99">
          <w:rPr>
            <w:rStyle w:val="Hipervnculo"/>
            <w:rFonts w:ascii="Times New Roman" w:hAnsi="Times New Roman" w:cs="Times New Roman"/>
            <w:sz w:val="24"/>
            <w:szCs w:val="24"/>
          </w:rPr>
          <w:t>https://doi.org/10.1007/BF02672051</w:t>
        </w:r>
      </w:hyperlink>
    </w:p>
    <w:p w14:paraId="7406649D"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27129F">
        <w:rPr>
          <w:rFonts w:ascii="Times New Roman" w:hAnsi="Times New Roman" w:cs="Times New Roman"/>
          <w:sz w:val="24"/>
          <w:szCs w:val="24"/>
          <w:lang w:val="pt-BR"/>
        </w:rPr>
        <w:t xml:space="preserve">Sreelatha, S., &amp; Padma, P. R. (2009). </w:t>
      </w:r>
      <w:r w:rsidRPr="00721A99">
        <w:rPr>
          <w:rFonts w:ascii="Times New Roman" w:hAnsi="Times New Roman" w:cs="Times New Roman"/>
          <w:sz w:val="24"/>
          <w:szCs w:val="24"/>
        </w:rPr>
        <w:t xml:space="preserve">Antioxidant activity and total phenolic content of Moringa oleifera leaves in two stages of maturity. Plant Foods for Human Nutrition, 64(4), 303. </w:t>
      </w:r>
      <w:hyperlink r:id="rId33" w:history="1">
        <w:r w:rsidRPr="00721A99">
          <w:rPr>
            <w:rStyle w:val="Hipervnculo"/>
            <w:rFonts w:ascii="Times New Roman" w:hAnsi="Times New Roman" w:cs="Times New Roman"/>
            <w:sz w:val="24"/>
            <w:szCs w:val="24"/>
          </w:rPr>
          <w:t>https://doi.org/10.1007/s11130-009-0141-0</w:t>
        </w:r>
      </w:hyperlink>
    </w:p>
    <w:p w14:paraId="344EC86E"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116E08">
        <w:rPr>
          <w:rFonts w:ascii="Times New Roman" w:hAnsi="Times New Roman" w:cs="Times New Roman"/>
          <w:sz w:val="24"/>
          <w:szCs w:val="24"/>
          <w:lang w:val="es-ES"/>
        </w:rPr>
        <w:t>Subedi</w:t>
      </w:r>
      <w:proofErr w:type="spellEnd"/>
      <w:r w:rsidRPr="00116E08">
        <w:rPr>
          <w:rFonts w:ascii="Times New Roman" w:hAnsi="Times New Roman" w:cs="Times New Roman"/>
          <w:sz w:val="24"/>
          <w:szCs w:val="24"/>
          <w:lang w:val="es-ES"/>
        </w:rPr>
        <w:t xml:space="preserve">, A., </w:t>
      </w:r>
      <w:proofErr w:type="spellStart"/>
      <w:r w:rsidRPr="00116E08">
        <w:rPr>
          <w:rFonts w:ascii="Times New Roman" w:hAnsi="Times New Roman" w:cs="Times New Roman"/>
          <w:sz w:val="24"/>
          <w:szCs w:val="24"/>
          <w:lang w:val="es-ES"/>
        </w:rPr>
        <w:t>Ojha</w:t>
      </w:r>
      <w:proofErr w:type="spellEnd"/>
      <w:r w:rsidRPr="00116E08">
        <w:rPr>
          <w:rFonts w:ascii="Times New Roman" w:hAnsi="Times New Roman" w:cs="Times New Roman"/>
          <w:sz w:val="24"/>
          <w:szCs w:val="24"/>
          <w:lang w:val="es-ES"/>
        </w:rPr>
        <w:t xml:space="preserve">, P., </w:t>
      </w:r>
      <w:proofErr w:type="spellStart"/>
      <w:r w:rsidRPr="00116E08">
        <w:rPr>
          <w:rFonts w:ascii="Times New Roman" w:hAnsi="Times New Roman" w:cs="Times New Roman"/>
          <w:sz w:val="24"/>
          <w:szCs w:val="24"/>
          <w:lang w:val="es-ES"/>
        </w:rPr>
        <w:t>Poudel</w:t>
      </w:r>
      <w:proofErr w:type="spellEnd"/>
      <w:r w:rsidRPr="00116E08">
        <w:rPr>
          <w:rFonts w:ascii="Times New Roman" w:hAnsi="Times New Roman" w:cs="Times New Roman"/>
          <w:sz w:val="24"/>
          <w:szCs w:val="24"/>
          <w:lang w:val="es-ES"/>
        </w:rPr>
        <w:t xml:space="preserve">, U., &amp; </w:t>
      </w:r>
      <w:proofErr w:type="spellStart"/>
      <w:r w:rsidRPr="00116E08">
        <w:rPr>
          <w:rFonts w:ascii="Times New Roman" w:hAnsi="Times New Roman" w:cs="Times New Roman"/>
          <w:sz w:val="24"/>
          <w:szCs w:val="24"/>
          <w:lang w:val="es-ES"/>
        </w:rPr>
        <w:t>Yadav</w:t>
      </w:r>
      <w:proofErr w:type="spellEnd"/>
      <w:r w:rsidRPr="00116E08">
        <w:rPr>
          <w:rFonts w:ascii="Times New Roman" w:hAnsi="Times New Roman" w:cs="Times New Roman"/>
          <w:sz w:val="24"/>
          <w:szCs w:val="24"/>
          <w:lang w:val="es-ES"/>
        </w:rPr>
        <w:t xml:space="preserve">, S. K. (2025). </w:t>
      </w:r>
      <w:r w:rsidRPr="00116E08">
        <w:rPr>
          <w:rFonts w:ascii="Times New Roman" w:hAnsi="Times New Roman" w:cs="Times New Roman"/>
          <w:sz w:val="24"/>
          <w:szCs w:val="24"/>
        </w:rPr>
        <w:t xml:space="preserve">Effectiveness of salt licking sites for wild animals in </w:t>
      </w:r>
      <w:proofErr w:type="spellStart"/>
      <w:r w:rsidRPr="00116E08">
        <w:rPr>
          <w:rFonts w:ascii="Times New Roman" w:hAnsi="Times New Roman" w:cs="Times New Roman"/>
          <w:sz w:val="24"/>
          <w:szCs w:val="24"/>
        </w:rPr>
        <w:t>Bardia</w:t>
      </w:r>
      <w:proofErr w:type="spellEnd"/>
      <w:r w:rsidRPr="00116E08">
        <w:rPr>
          <w:rFonts w:ascii="Times New Roman" w:hAnsi="Times New Roman" w:cs="Times New Roman"/>
          <w:sz w:val="24"/>
          <w:szCs w:val="24"/>
        </w:rPr>
        <w:t xml:space="preserve"> National Park, Nepal. </w:t>
      </w:r>
      <w:r w:rsidRPr="00116E08">
        <w:rPr>
          <w:rFonts w:ascii="Times New Roman" w:hAnsi="Times New Roman" w:cs="Times New Roman"/>
          <w:i/>
          <w:iCs/>
          <w:sz w:val="24"/>
          <w:szCs w:val="24"/>
        </w:rPr>
        <w:t>Archives of Agriculture and Environmental Science</w:t>
      </w:r>
      <w:r w:rsidRPr="00116E08">
        <w:rPr>
          <w:rFonts w:ascii="Times New Roman" w:hAnsi="Times New Roman" w:cs="Times New Roman"/>
          <w:sz w:val="24"/>
          <w:szCs w:val="24"/>
        </w:rPr>
        <w:t>, </w:t>
      </w:r>
      <w:r w:rsidRPr="00116E08">
        <w:rPr>
          <w:rFonts w:ascii="Times New Roman" w:hAnsi="Times New Roman" w:cs="Times New Roman"/>
          <w:i/>
          <w:iCs/>
          <w:sz w:val="24"/>
          <w:szCs w:val="24"/>
        </w:rPr>
        <w:t>10</w:t>
      </w:r>
      <w:r w:rsidRPr="00116E08">
        <w:rPr>
          <w:rFonts w:ascii="Times New Roman" w:hAnsi="Times New Roman" w:cs="Times New Roman"/>
          <w:sz w:val="24"/>
          <w:szCs w:val="24"/>
        </w:rPr>
        <w:t>(4), 644-651.</w:t>
      </w:r>
      <w:r>
        <w:rPr>
          <w:rFonts w:ascii="Times New Roman" w:hAnsi="Times New Roman" w:cs="Times New Roman"/>
          <w:sz w:val="24"/>
          <w:szCs w:val="24"/>
        </w:rPr>
        <w:t xml:space="preserve"> </w:t>
      </w:r>
      <w:hyperlink r:id="rId34" w:history="1">
        <w:r w:rsidRPr="003B6B49">
          <w:rPr>
            <w:rStyle w:val="Hipervnculo"/>
            <w:rFonts w:ascii="Times New Roman" w:hAnsi="Times New Roman" w:cs="Times New Roman"/>
            <w:sz w:val="24"/>
            <w:szCs w:val="24"/>
          </w:rPr>
          <w:t>https://doi.org/10.26832/24566632.2025.1004012</w:t>
        </w:r>
      </w:hyperlink>
    </w:p>
    <w:p w14:paraId="4D6C054B"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116E08">
        <w:rPr>
          <w:rFonts w:ascii="Times New Roman" w:hAnsi="Times New Roman" w:cs="Times New Roman"/>
          <w:sz w:val="24"/>
          <w:szCs w:val="24"/>
        </w:rPr>
        <w:t>Subedi</w:t>
      </w:r>
      <w:proofErr w:type="spellEnd"/>
      <w:r w:rsidRPr="00116E08">
        <w:rPr>
          <w:rFonts w:ascii="Times New Roman" w:hAnsi="Times New Roman" w:cs="Times New Roman"/>
          <w:sz w:val="24"/>
          <w:szCs w:val="24"/>
        </w:rPr>
        <w:t>, A., Shrestha, P., &amp; Ojha, P. (2022</w:t>
      </w:r>
      <w:r>
        <w:rPr>
          <w:rFonts w:ascii="Times New Roman" w:hAnsi="Times New Roman" w:cs="Times New Roman"/>
          <w:sz w:val="24"/>
          <w:szCs w:val="24"/>
        </w:rPr>
        <w:t>b</w:t>
      </w:r>
      <w:r w:rsidRPr="00116E08">
        <w:rPr>
          <w:rFonts w:ascii="Times New Roman" w:hAnsi="Times New Roman" w:cs="Times New Roman"/>
          <w:sz w:val="24"/>
          <w:szCs w:val="24"/>
        </w:rPr>
        <w:t>). Status, Distribution, and Threats of Red Panda (Ailurus fulgens Cuvier, 1825) in Nepal. </w:t>
      </w:r>
      <w:r w:rsidRPr="00116E08">
        <w:rPr>
          <w:rFonts w:ascii="Times New Roman" w:hAnsi="Times New Roman" w:cs="Times New Roman"/>
          <w:i/>
          <w:iCs/>
          <w:sz w:val="24"/>
          <w:szCs w:val="24"/>
        </w:rPr>
        <w:t>Indonesian Journal of Social and Environmental Issues (IJSEI)</w:t>
      </w:r>
      <w:r w:rsidRPr="00116E08">
        <w:rPr>
          <w:rFonts w:ascii="Times New Roman" w:hAnsi="Times New Roman" w:cs="Times New Roman"/>
          <w:sz w:val="24"/>
          <w:szCs w:val="24"/>
        </w:rPr>
        <w:t>, </w:t>
      </w:r>
      <w:r w:rsidRPr="00116E08">
        <w:rPr>
          <w:rFonts w:ascii="Times New Roman" w:hAnsi="Times New Roman" w:cs="Times New Roman"/>
          <w:i/>
          <w:iCs/>
          <w:sz w:val="24"/>
          <w:szCs w:val="24"/>
        </w:rPr>
        <w:t>3</w:t>
      </w:r>
      <w:r w:rsidRPr="00116E08">
        <w:rPr>
          <w:rFonts w:ascii="Times New Roman" w:hAnsi="Times New Roman" w:cs="Times New Roman"/>
          <w:sz w:val="24"/>
          <w:szCs w:val="24"/>
        </w:rPr>
        <w:t>(3), 233-240.</w:t>
      </w:r>
      <w:r>
        <w:rPr>
          <w:rFonts w:ascii="Times New Roman" w:hAnsi="Times New Roman" w:cs="Times New Roman"/>
          <w:sz w:val="24"/>
          <w:szCs w:val="24"/>
        </w:rPr>
        <w:t xml:space="preserve"> </w:t>
      </w:r>
      <w:hyperlink r:id="rId35" w:history="1">
        <w:r w:rsidRPr="003B6B49">
          <w:rPr>
            <w:rStyle w:val="Hipervnculo"/>
            <w:rFonts w:ascii="Times New Roman" w:hAnsi="Times New Roman" w:cs="Times New Roman"/>
            <w:sz w:val="24"/>
            <w:szCs w:val="24"/>
          </w:rPr>
          <w:t>https://doi.org/10.47540/ijsei.v3i3.688</w:t>
        </w:r>
      </w:hyperlink>
    </w:p>
    <w:p w14:paraId="4413E636" w14:textId="77777777" w:rsidR="00935768" w:rsidRDefault="00935768" w:rsidP="00A21DDD">
      <w:pPr>
        <w:spacing w:after="0" w:line="240" w:lineRule="auto"/>
        <w:ind w:left="360" w:hanging="720"/>
        <w:jc w:val="both"/>
        <w:rPr>
          <w:rFonts w:ascii="Times New Roman" w:hAnsi="Times New Roman" w:cs="Times New Roman"/>
          <w:sz w:val="24"/>
          <w:szCs w:val="24"/>
        </w:rPr>
      </w:pPr>
      <w:proofErr w:type="spellStart"/>
      <w:r w:rsidRPr="00116E08">
        <w:rPr>
          <w:rFonts w:ascii="Times New Roman" w:hAnsi="Times New Roman" w:cs="Times New Roman"/>
          <w:sz w:val="24"/>
          <w:szCs w:val="24"/>
        </w:rPr>
        <w:t>Subedi</w:t>
      </w:r>
      <w:proofErr w:type="spellEnd"/>
      <w:r w:rsidRPr="00116E08">
        <w:rPr>
          <w:rFonts w:ascii="Times New Roman" w:hAnsi="Times New Roman" w:cs="Times New Roman"/>
          <w:sz w:val="24"/>
          <w:szCs w:val="24"/>
        </w:rPr>
        <w:t>, P. B., Ojha, P., Adhikari, A., Acharya, S., &amp; Acharya, S. (2022</w:t>
      </w:r>
      <w:r>
        <w:rPr>
          <w:rFonts w:ascii="Times New Roman" w:hAnsi="Times New Roman" w:cs="Times New Roman"/>
          <w:sz w:val="24"/>
          <w:szCs w:val="24"/>
        </w:rPr>
        <w:t>c</w:t>
      </w:r>
      <w:r w:rsidRPr="00116E08">
        <w:rPr>
          <w:rFonts w:ascii="Times New Roman" w:hAnsi="Times New Roman" w:cs="Times New Roman"/>
          <w:sz w:val="24"/>
          <w:szCs w:val="24"/>
        </w:rPr>
        <w:t xml:space="preserve">). Mapping of major land use Land cover dynamics and its driving factors: A case study of Nepalgunj Sub-Metropolitan City, </w:t>
      </w:r>
      <w:proofErr w:type="spellStart"/>
      <w:r w:rsidRPr="00116E08">
        <w:rPr>
          <w:rFonts w:ascii="Times New Roman" w:hAnsi="Times New Roman" w:cs="Times New Roman"/>
          <w:sz w:val="24"/>
          <w:szCs w:val="24"/>
        </w:rPr>
        <w:t>Banke</w:t>
      </w:r>
      <w:proofErr w:type="spellEnd"/>
      <w:r w:rsidRPr="00116E08">
        <w:rPr>
          <w:rFonts w:ascii="Times New Roman" w:hAnsi="Times New Roman" w:cs="Times New Roman"/>
          <w:sz w:val="24"/>
          <w:szCs w:val="24"/>
        </w:rPr>
        <w:t>, Nepal. </w:t>
      </w:r>
      <w:r w:rsidRPr="00116E08">
        <w:rPr>
          <w:rFonts w:ascii="Times New Roman" w:hAnsi="Times New Roman" w:cs="Times New Roman"/>
          <w:i/>
          <w:iCs/>
          <w:sz w:val="24"/>
          <w:szCs w:val="24"/>
        </w:rPr>
        <w:t>Indonesian Journal of Social and Environmental Issues (IJSEI)</w:t>
      </w:r>
      <w:r w:rsidRPr="00116E08">
        <w:rPr>
          <w:rFonts w:ascii="Times New Roman" w:hAnsi="Times New Roman" w:cs="Times New Roman"/>
          <w:sz w:val="24"/>
          <w:szCs w:val="24"/>
        </w:rPr>
        <w:t>, </w:t>
      </w:r>
      <w:r w:rsidRPr="00116E08">
        <w:rPr>
          <w:rFonts w:ascii="Times New Roman" w:hAnsi="Times New Roman" w:cs="Times New Roman"/>
          <w:i/>
          <w:iCs/>
          <w:sz w:val="24"/>
          <w:szCs w:val="24"/>
        </w:rPr>
        <w:t>3</w:t>
      </w:r>
      <w:r w:rsidRPr="00116E08">
        <w:rPr>
          <w:rFonts w:ascii="Times New Roman" w:hAnsi="Times New Roman" w:cs="Times New Roman"/>
          <w:sz w:val="24"/>
          <w:szCs w:val="24"/>
        </w:rPr>
        <w:t>(1), 67-80.</w:t>
      </w:r>
      <w:r>
        <w:rPr>
          <w:rFonts w:ascii="Times New Roman" w:hAnsi="Times New Roman" w:cs="Times New Roman"/>
          <w:sz w:val="24"/>
          <w:szCs w:val="24"/>
        </w:rPr>
        <w:t xml:space="preserve"> </w:t>
      </w:r>
      <w:hyperlink r:id="rId36" w:history="1">
        <w:r w:rsidRPr="003B6B49">
          <w:rPr>
            <w:rStyle w:val="Hipervnculo"/>
            <w:rFonts w:ascii="Times New Roman" w:hAnsi="Times New Roman" w:cs="Times New Roman"/>
            <w:sz w:val="24"/>
            <w:szCs w:val="24"/>
          </w:rPr>
          <w:t>https://doi.org/10.47540/ijsei.v3i1.468</w:t>
        </w:r>
      </w:hyperlink>
    </w:p>
    <w:p w14:paraId="4A7388E6" w14:textId="77777777" w:rsidR="00935768" w:rsidRDefault="00935768" w:rsidP="00A21DDD">
      <w:pPr>
        <w:spacing w:after="0" w:line="240" w:lineRule="auto"/>
        <w:ind w:left="360" w:hanging="720"/>
        <w:jc w:val="both"/>
        <w:rPr>
          <w:rFonts w:ascii="Times New Roman" w:hAnsi="Times New Roman" w:cs="Times New Roman"/>
          <w:sz w:val="24"/>
          <w:szCs w:val="24"/>
        </w:rPr>
      </w:pPr>
      <w:r w:rsidRPr="00116E08">
        <w:rPr>
          <w:rFonts w:ascii="Times New Roman" w:hAnsi="Times New Roman" w:cs="Times New Roman"/>
          <w:sz w:val="24"/>
          <w:szCs w:val="24"/>
          <w:lang w:val="pt-BR"/>
        </w:rPr>
        <w:t xml:space="preserve">Subedi, P. B., Ojha, P., Mahara, S., &amp; Gautam, D. (2022a). </w:t>
      </w:r>
      <w:r w:rsidRPr="00116E08">
        <w:rPr>
          <w:rFonts w:ascii="Times New Roman" w:hAnsi="Times New Roman" w:cs="Times New Roman"/>
          <w:sz w:val="24"/>
          <w:szCs w:val="24"/>
        </w:rPr>
        <w:t xml:space="preserve">Assessment of rate and drivers of deforestation and forest degradation in the lower-tropical region: a case of </w:t>
      </w:r>
      <w:proofErr w:type="spellStart"/>
      <w:r w:rsidRPr="00116E08">
        <w:rPr>
          <w:rFonts w:ascii="Times New Roman" w:hAnsi="Times New Roman" w:cs="Times New Roman"/>
          <w:sz w:val="24"/>
          <w:szCs w:val="24"/>
        </w:rPr>
        <w:t>Punarbas</w:t>
      </w:r>
      <w:proofErr w:type="spellEnd"/>
      <w:r w:rsidRPr="00116E08">
        <w:rPr>
          <w:rFonts w:ascii="Times New Roman" w:hAnsi="Times New Roman" w:cs="Times New Roman"/>
          <w:sz w:val="24"/>
          <w:szCs w:val="24"/>
        </w:rPr>
        <w:t xml:space="preserve"> Municipality, Nepal. </w:t>
      </w:r>
      <w:r w:rsidRPr="00116E08">
        <w:rPr>
          <w:rFonts w:ascii="Times New Roman" w:hAnsi="Times New Roman" w:cs="Times New Roman"/>
          <w:i/>
          <w:iCs/>
          <w:sz w:val="24"/>
          <w:szCs w:val="24"/>
        </w:rPr>
        <w:t>Our Nature</w:t>
      </w:r>
      <w:r w:rsidRPr="00116E08">
        <w:rPr>
          <w:rFonts w:ascii="Times New Roman" w:hAnsi="Times New Roman" w:cs="Times New Roman"/>
          <w:sz w:val="24"/>
          <w:szCs w:val="24"/>
        </w:rPr>
        <w:t>, </w:t>
      </w:r>
      <w:r w:rsidRPr="00116E08">
        <w:rPr>
          <w:rFonts w:ascii="Times New Roman" w:hAnsi="Times New Roman" w:cs="Times New Roman"/>
          <w:i/>
          <w:iCs/>
          <w:sz w:val="24"/>
          <w:szCs w:val="24"/>
        </w:rPr>
        <w:t>20</w:t>
      </w:r>
      <w:r w:rsidRPr="00116E08">
        <w:rPr>
          <w:rFonts w:ascii="Times New Roman" w:hAnsi="Times New Roman" w:cs="Times New Roman"/>
          <w:sz w:val="24"/>
          <w:szCs w:val="24"/>
        </w:rPr>
        <w:t>(1), 27-40.</w:t>
      </w:r>
      <w:r>
        <w:rPr>
          <w:rFonts w:ascii="Times New Roman" w:hAnsi="Times New Roman" w:cs="Times New Roman"/>
          <w:sz w:val="24"/>
          <w:szCs w:val="24"/>
        </w:rPr>
        <w:t xml:space="preserve"> </w:t>
      </w:r>
      <w:hyperlink r:id="rId37" w:history="1">
        <w:r w:rsidRPr="003B6B49">
          <w:rPr>
            <w:rStyle w:val="Hipervnculo"/>
            <w:rFonts w:ascii="Times New Roman" w:hAnsi="Times New Roman" w:cs="Times New Roman"/>
            <w:sz w:val="24"/>
            <w:szCs w:val="24"/>
          </w:rPr>
          <w:t>https://doi.org/10.3126/on.v20i1.44789</w:t>
        </w:r>
      </w:hyperlink>
    </w:p>
    <w:p w14:paraId="4D57ACE1"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Thampalayagowder</w:t>
      </w:r>
      <w:proofErr w:type="spellEnd"/>
      <w:r w:rsidRPr="00721A99">
        <w:rPr>
          <w:rFonts w:ascii="Times New Roman" w:hAnsi="Times New Roman" w:cs="Times New Roman"/>
          <w:sz w:val="24"/>
          <w:szCs w:val="24"/>
        </w:rPr>
        <w:t xml:space="preserve"> R. (2017). An ODC Moringa Variety – Nutritious and High Yielding Drumstick.</w:t>
      </w:r>
    </w:p>
    <w:p w14:paraId="37901EF6" w14:textId="77777777" w:rsidR="00935768" w:rsidRPr="00721A99" w:rsidRDefault="00935768" w:rsidP="00A21DDD">
      <w:pPr>
        <w:spacing w:after="0" w:line="240" w:lineRule="auto"/>
        <w:ind w:left="360" w:hanging="720"/>
        <w:jc w:val="both"/>
        <w:rPr>
          <w:rFonts w:ascii="Times New Roman" w:hAnsi="Times New Roman" w:cs="Times New Roman"/>
          <w:sz w:val="24"/>
          <w:szCs w:val="24"/>
          <w:lang w:val="de-DE"/>
        </w:rPr>
      </w:pPr>
      <w:r w:rsidRPr="0027129F">
        <w:rPr>
          <w:rFonts w:ascii="Times New Roman" w:hAnsi="Times New Roman" w:cs="Times New Roman"/>
          <w:sz w:val="24"/>
          <w:szCs w:val="24"/>
          <w:lang w:val="pt-BR"/>
        </w:rPr>
        <w:t xml:space="preserve">Thapa, H. B., &amp; Gautam, S. K. (2005). </w:t>
      </w:r>
      <w:r w:rsidRPr="00721A99">
        <w:rPr>
          <w:rFonts w:ascii="Times New Roman" w:hAnsi="Times New Roman" w:cs="Times New Roman"/>
          <w:sz w:val="24"/>
          <w:szCs w:val="24"/>
        </w:rPr>
        <w:t xml:space="preserve">Growth performance of Tectona grandis in the western Terai of Nepal. </w:t>
      </w:r>
      <w:r w:rsidRPr="00721A99">
        <w:rPr>
          <w:rFonts w:ascii="Times New Roman" w:hAnsi="Times New Roman" w:cs="Times New Roman"/>
          <w:sz w:val="24"/>
          <w:szCs w:val="24"/>
          <w:lang w:val="de-DE"/>
        </w:rPr>
        <w:t xml:space="preserve">Banko Janakari, 15(2), 6-12. </w:t>
      </w:r>
      <w:hyperlink r:id="rId38" w:history="1">
        <w:r w:rsidRPr="00721A99">
          <w:rPr>
            <w:rStyle w:val="Hipervnculo"/>
            <w:rFonts w:ascii="Times New Roman" w:hAnsi="Times New Roman" w:cs="Times New Roman"/>
            <w:sz w:val="24"/>
            <w:szCs w:val="24"/>
            <w:lang w:val="de-DE"/>
          </w:rPr>
          <w:t>https://doi.org/10.3126/banko.v15i2.344</w:t>
        </w:r>
      </w:hyperlink>
    </w:p>
    <w:p w14:paraId="2F009A6F"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lang w:val="de-DE"/>
        </w:rPr>
        <w:t xml:space="preserve">Thapa, K., Poudel, M., &amp; Adhikari, P. (2019). </w:t>
      </w:r>
      <w:r w:rsidRPr="00721A99">
        <w:rPr>
          <w:rFonts w:ascii="Times New Roman" w:hAnsi="Times New Roman" w:cs="Times New Roman"/>
          <w:sz w:val="24"/>
          <w:szCs w:val="24"/>
        </w:rPr>
        <w:t xml:space="preserve">Moringa oleifera: A review article on </w:t>
      </w:r>
      <w:proofErr w:type="spellStart"/>
      <w:r w:rsidRPr="00721A99">
        <w:rPr>
          <w:rFonts w:ascii="Times New Roman" w:hAnsi="Times New Roman" w:cs="Times New Roman"/>
          <w:sz w:val="24"/>
          <w:szCs w:val="24"/>
        </w:rPr>
        <w:t>nutri-tional</w:t>
      </w:r>
      <w:proofErr w:type="spellEnd"/>
      <w:r w:rsidRPr="00721A99">
        <w:rPr>
          <w:rFonts w:ascii="Times New Roman" w:hAnsi="Times New Roman" w:cs="Times New Roman"/>
          <w:sz w:val="24"/>
          <w:szCs w:val="24"/>
        </w:rPr>
        <w:t xml:space="preserve"> properties and its prospect in the context of Nepal. Acta Sci. Agric, 3, 47-54. </w:t>
      </w:r>
      <w:hyperlink r:id="rId39" w:history="1">
        <w:r w:rsidRPr="00721A99">
          <w:rPr>
            <w:rStyle w:val="Hipervnculo"/>
            <w:rFonts w:ascii="Times New Roman" w:hAnsi="Times New Roman" w:cs="Times New Roman"/>
            <w:sz w:val="24"/>
            <w:szCs w:val="24"/>
          </w:rPr>
          <w:t>https://doi.org/10.31080/ASAG.2019.03.0683</w:t>
        </w:r>
      </w:hyperlink>
    </w:p>
    <w:p w14:paraId="453170B6"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Thapa, S. (2022). Evaluation of </w:t>
      </w:r>
      <w:proofErr w:type="spellStart"/>
      <w:r w:rsidRPr="00721A99">
        <w:rPr>
          <w:rFonts w:ascii="Times New Roman" w:hAnsi="Times New Roman" w:cs="Times New Roman"/>
          <w:sz w:val="24"/>
          <w:szCs w:val="24"/>
        </w:rPr>
        <w:t>performace</w:t>
      </w:r>
      <w:proofErr w:type="spellEnd"/>
      <w:r w:rsidRPr="00721A99">
        <w:rPr>
          <w:rFonts w:ascii="Times New Roman" w:hAnsi="Times New Roman" w:cs="Times New Roman"/>
          <w:sz w:val="24"/>
          <w:szCs w:val="24"/>
        </w:rPr>
        <w:t xml:space="preserve"> of different varieties of potato (</w:t>
      </w:r>
      <w:proofErr w:type="spellStart"/>
      <w:r w:rsidRPr="00721A99">
        <w:rPr>
          <w:rFonts w:ascii="Times New Roman" w:hAnsi="Times New Roman" w:cs="Times New Roman"/>
          <w:sz w:val="24"/>
          <w:szCs w:val="24"/>
        </w:rPr>
        <w:t>Sonalum</w:t>
      </w:r>
      <w:proofErr w:type="spellEnd"/>
      <w:r w:rsidRPr="00721A99">
        <w:rPr>
          <w:rFonts w:ascii="Times New Roman" w:hAnsi="Times New Roman" w:cs="Times New Roman"/>
          <w:sz w:val="24"/>
          <w:szCs w:val="24"/>
        </w:rPr>
        <w:t xml:space="preserve"> </w:t>
      </w:r>
      <w:proofErr w:type="spellStart"/>
      <w:r w:rsidRPr="00721A99">
        <w:rPr>
          <w:rFonts w:ascii="Times New Roman" w:hAnsi="Times New Roman" w:cs="Times New Roman"/>
          <w:sz w:val="24"/>
          <w:szCs w:val="24"/>
        </w:rPr>
        <w:t>tu-berosum</w:t>
      </w:r>
      <w:proofErr w:type="spellEnd"/>
      <w:r w:rsidRPr="00721A99">
        <w:rPr>
          <w:rFonts w:ascii="Times New Roman" w:hAnsi="Times New Roman" w:cs="Times New Roman"/>
          <w:sz w:val="24"/>
          <w:szCs w:val="24"/>
        </w:rPr>
        <w:t xml:space="preserve"> L.) in </w:t>
      </w:r>
      <w:proofErr w:type="spellStart"/>
      <w:r w:rsidRPr="00721A99">
        <w:rPr>
          <w:rFonts w:ascii="Times New Roman" w:hAnsi="Times New Roman" w:cs="Times New Roman"/>
          <w:sz w:val="24"/>
          <w:szCs w:val="24"/>
        </w:rPr>
        <w:t>Bajhang</w:t>
      </w:r>
      <w:proofErr w:type="spellEnd"/>
      <w:r w:rsidRPr="00721A99">
        <w:rPr>
          <w:rFonts w:ascii="Times New Roman" w:hAnsi="Times New Roman" w:cs="Times New Roman"/>
          <w:sz w:val="24"/>
          <w:szCs w:val="24"/>
        </w:rPr>
        <w:t>, Nepal. International Journal of Applied Biology, 6(2), 115-125.</w:t>
      </w:r>
    </w:p>
    <w:p w14:paraId="14BDCE89"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TNAU (Tamil Nadu Agricultural University). (2017). Advances in production of Moringa.</w:t>
      </w:r>
    </w:p>
    <w:p w14:paraId="50A91E22"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proofErr w:type="spellStart"/>
      <w:r w:rsidRPr="00721A99">
        <w:rPr>
          <w:rFonts w:ascii="Times New Roman" w:hAnsi="Times New Roman" w:cs="Times New Roman"/>
          <w:sz w:val="24"/>
          <w:szCs w:val="24"/>
        </w:rPr>
        <w:t>Uprety</w:t>
      </w:r>
      <w:proofErr w:type="spellEnd"/>
      <w:r w:rsidRPr="00721A99">
        <w:rPr>
          <w:rFonts w:ascii="Times New Roman" w:hAnsi="Times New Roman" w:cs="Times New Roman"/>
          <w:sz w:val="24"/>
          <w:szCs w:val="24"/>
        </w:rPr>
        <w:t xml:space="preserve">, Y., Poudel, R. C., Shrestha, K. K., </w:t>
      </w:r>
      <w:proofErr w:type="spellStart"/>
      <w:r w:rsidRPr="00721A99">
        <w:rPr>
          <w:rFonts w:ascii="Times New Roman" w:hAnsi="Times New Roman" w:cs="Times New Roman"/>
          <w:sz w:val="24"/>
          <w:szCs w:val="24"/>
        </w:rPr>
        <w:t>Rajbhandary</w:t>
      </w:r>
      <w:proofErr w:type="spellEnd"/>
      <w:r w:rsidRPr="00721A99">
        <w:rPr>
          <w:rFonts w:ascii="Times New Roman" w:hAnsi="Times New Roman" w:cs="Times New Roman"/>
          <w:sz w:val="24"/>
          <w:szCs w:val="24"/>
        </w:rPr>
        <w:t xml:space="preserve">, S., Tiwari, N. N., Shrestha, U. B., &amp; Asselin, H. (2012). Diversity of use and local knowledge of wild edible plant resources in Nepal. Journal of Ethnobiology and Ethnomedicine, 8, 1-15. </w:t>
      </w:r>
      <w:hyperlink r:id="rId40" w:history="1">
        <w:r w:rsidRPr="00721A99">
          <w:rPr>
            <w:rStyle w:val="Hipervnculo"/>
            <w:rFonts w:ascii="Times New Roman" w:hAnsi="Times New Roman" w:cs="Times New Roman"/>
            <w:sz w:val="24"/>
            <w:szCs w:val="24"/>
          </w:rPr>
          <w:t>https://doi.org/10.1186/1746-4269-8-16</w:t>
        </w:r>
      </w:hyperlink>
    </w:p>
    <w:p w14:paraId="02F5D952" w14:textId="77777777" w:rsidR="00935768" w:rsidRPr="00721A99" w:rsidRDefault="00935768" w:rsidP="00A21DDD">
      <w:pPr>
        <w:spacing w:after="0" w:line="240" w:lineRule="auto"/>
        <w:ind w:left="360" w:hanging="720"/>
        <w:jc w:val="both"/>
        <w:rPr>
          <w:rFonts w:ascii="Times New Roman" w:hAnsi="Times New Roman" w:cs="Times New Roman"/>
          <w:sz w:val="24"/>
          <w:szCs w:val="24"/>
        </w:rPr>
      </w:pPr>
      <w:r w:rsidRPr="00721A99">
        <w:rPr>
          <w:rFonts w:ascii="Times New Roman" w:hAnsi="Times New Roman" w:cs="Times New Roman"/>
          <w:sz w:val="24"/>
          <w:szCs w:val="24"/>
        </w:rPr>
        <w:t xml:space="preserve">Villafuerte, L. R., &amp; </w:t>
      </w:r>
      <w:proofErr w:type="spellStart"/>
      <w:r w:rsidRPr="00721A99">
        <w:rPr>
          <w:rFonts w:ascii="Times New Roman" w:hAnsi="Times New Roman" w:cs="Times New Roman"/>
          <w:sz w:val="24"/>
          <w:szCs w:val="24"/>
        </w:rPr>
        <w:t>Villafurte-Abonal</w:t>
      </w:r>
      <w:proofErr w:type="spellEnd"/>
      <w:r w:rsidRPr="00721A99">
        <w:rPr>
          <w:rFonts w:ascii="Times New Roman" w:hAnsi="Times New Roman" w:cs="Times New Roman"/>
          <w:sz w:val="24"/>
          <w:szCs w:val="24"/>
        </w:rPr>
        <w:t>, L. (2009). Data taken from the forestry agency. Apples of Gold Publishing.</w:t>
      </w:r>
    </w:p>
    <w:p w14:paraId="2C9EBF89" w14:textId="77777777" w:rsidR="00935768" w:rsidRDefault="00935768" w:rsidP="00A21DDD">
      <w:pPr>
        <w:spacing w:after="0" w:line="240" w:lineRule="auto"/>
        <w:ind w:left="360" w:hanging="720"/>
        <w:jc w:val="both"/>
      </w:pPr>
      <w:r w:rsidRPr="00721A99">
        <w:rPr>
          <w:rFonts w:ascii="Times New Roman" w:hAnsi="Times New Roman" w:cs="Times New Roman"/>
          <w:sz w:val="24"/>
          <w:szCs w:val="24"/>
        </w:rPr>
        <w:t xml:space="preserve">Walia, S. S., Kaur, K., &amp; Sharma, M. (2022). </w:t>
      </w:r>
      <w:r w:rsidRPr="0027129F">
        <w:rPr>
          <w:rFonts w:ascii="Times New Roman" w:hAnsi="Times New Roman" w:cs="Times New Roman"/>
          <w:sz w:val="24"/>
          <w:szCs w:val="24"/>
          <w:lang w:val="pt-BR"/>
        </w:rPr>
        <w:t xml:space="preserve">Multipurpose Tree: Moringa (Moringa oleifera Lam). </w:t>
      </w:r>
      <w:r w:rsidRPr="00721A99">
        <w:rPr>
          <w:rFonts w:ascii="Times New Roman" w:hAnsi="Times New Roman" w:cs="Times New Roman"/>
          <w:sz w:val="24"/>
          <w:szCs w:val="24"/>
        </w:rPr>
        <w:t xml:space="preserve">Journal of Krishi Vigyan, 10(2), 229-236. </w:t>
      </w:r>
      <w:hyperlink r:id="rId41" w:history="1">
        <w:r w:rsidRPr="00721A99">
          <w:rPr>
            <w:rStyle w:val="Hipervnculo"/>
            <w:rFonts w:ascii="Times New Roman" w:hAnsi="Times New Roman" w:cs="Times New Roman"/>
            <w:sz w:val="24"/>
            <w:szCs w:val="24"/>
          </w:rPr>
          <w:t>https://doi.org/10.5958/2349-4433.2022.00041.1</w:t>
        </w:r>
      </w:hyperlink>
    </w:p>
    <w:p w14:paraId="7829C752" w14:textId="77777777" w:rsidR="002D1FD1" w:rsidRDefault="002D1FD1" w:rsidP="00A21DDD">
      <w:pPr>
        <w:spacing w:after="0" w:line="240" w:lineRule="auto"/>
        <w:ind w:left="360" w:hanging="720"/>
        <w:jc w:val="both"/>
        <w:rPr>
          <w:rFonts w:ascii="Times New Roman" w:hAnsi="Times New Roman" w:cs="Times New Roman"/>
          <w:sz w:val="24"/>
          <w:szCs w:val="24"/>
        </w:rPr>
      </w:pPr>
    </w:p>
    <w:p w14:paraId="0C5B6C94"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08BEA889"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13BF26D2" w14:textId="77777777" w:rsidR="00116E08" w:rsidRDefault="00116E08" w:rsidP="00A21DDD">
      <w:pPr>
        <w:spacing w:after="0" w:line="240" w:lineRule="auto"/>
        <w:ind w:left="360" w:hanging="720"/>
        <w:jc w:val="both"/>
        <w:rPr>
          <w:rFonts w:ascii="Times New Roman" w:hAnsi="Times New Roman" w:cs="Times New Roman"/>
          <w:sz w:val="24"/>
          <w:szCs w:val="24"/>
        </w:rPr>
      </w:pPr>
    </w:p>
    <w:p w14:paraId="367E08E3" w14:textId="77777777" w:rsidR="00116E08" w:rsidRPr="00721A99" w:rsidRDefault="00116E08" w:rsidP="00A21DDD">
      <w:pPr>
        <w:spacing w:after="0" w:line="240" w:lineRule="auto"/>
        <w:ind w:left="360" w:hanging="720"/>
        <w:jc w:val="both"/>
        <w:rPr>
          <w:rFonts w:ascii="Times New Roman" w:hAnsi="Times New Roman" w:cs="Times New Roman"/>
          <w:sz w:val="24"/>
          <w:szCs w:val="24"/>
        </w:rPr>
      </w:pPr>
    </w:p>
    <w:p w14:paraId="311F06E8" w14:textId="77777777" w:rsidR="00D020C1" w:rsidRPr="009D68FB" w:rsidRDefault="00D020C1" w:rsidP="00721A99">
      <w:pPr>
        <w:pStyle w:val="Prrafodelista"/>
        <w:spacing w:after="0" w:line="240" w:lineRule="auto"/>
        <w:ind w:left="0"/>
        <w:jc w:val="both"/>
        <w:rPr>
          <w:rFonts w:ascii="Times New Roman" w:hAnsi="Times New Roman" w:cs="Times New Roman"/>
          <w:sz w:val="24"/>
          <w:szCs w:val="24"/>
        </w:rPr>
      </w:pPr>
    </w:p>
    <w:p w14:paraId="1B1962D8" w14:textId="77777777" w:rsidR="00D90408" w:rsidRPr="009D68FB" w:rsidRDefault="00D90408" w:rsidP="0068285D">
      <w:pPr>
        <w:pStyle w:val="Prrafodelista"/>
        <w:spacing w:after="0" w:line="240" w:lineRule="auto"/>
        <w:ind w:left="0"/>
        <w:jc w:val="both"/>
        <w:rPr>
          <w:rFonts w:ascii="Times New Roman" w:hAnsi="Times New Roman" w:cs="Times New Roman"/>
          <w:sz w:val="24"/>
          <w:szCs w:val="24"/>
        </w:rPr>
      </w:pPr>
    </w:p>
    <w:p w14:paraId="279E41AA" w14:textId="2AD15739" w:rsidR="009F1B51" w:rsidRPr="009D68FB" w:rsidRDefault="009F1B51" w:rsidP="0068285D">
      <w:pPr>
        <w:pStyle w:val="Prrafodelista"/>
        <w:spacing w:after="0" w:line="240" w:lineRule="auto"/>
        <w:ind w:left="0"/>
        <w:jc w:val="both"/>
        <w:rPr>
          <w:rFonts w:ascii="Times New Roman" w:hAnsi="Times New Roman" w:cs="Times New Roman"/>
          <w:sz w:val="24"/>
          <w:szCs w:val="24"/>
        </w:rPr>
      </w:pPr>
    </w:p>
    <w:p w14:paraId="232342EA" w14:textId="7D49D6EE" w:rsidR="00C6269C" w:rsidRPr="009D68FB" w:rsidRDefault="00C6269C" w:rsidP="0068285D">
      <w:pPr>
        <w:pStyle w:val="Prrafodelista"/>
        <w:spacing w:after="0" w:line="240" w:lineRule="auto"/>
        <w:ind w:left="0"/>
        <w:jc w:val="both"/>
        <w:rPr>
          <w:rFonts w:ascii="Times New Roman" w:hAnsi="Times New Roman" w:cs="Times New Roman"/>
          <w:sz w:val="24"/>
          <w:szCs w:val="24"/>
        </w:rPr>
      </w:pPr>
    </w:p>
    <w:sectPr w:rsidR="00C6269C" w:rsidRPr="009D68FB" w:rsidSect="00887C24">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6-01-22T11:59:00Z" w:initials="U">
    <w:p w14:paraId="78DCDB8A" w14:textId="45290349" w:rsidR="00D16F82" w:rsidRDefault="00D16F82">
      <w:pPr>
        <w:pStyle w:val="Textocomentario"/>
      </w:pPr>
      <w:r>
        <w:rPr>
          <w:rStyle w:val="Refdecomentario"/>
        </w:rPr>
        <w:annotationRef/>
      </w:r>
      <w:r w:rsidRPr="00C47480">
        <w:rPr>
          <w:rFonts w:cstheme="minorHAnsi"/>
        </w:rPr>
        <w:t xml:space="preserve">It is preferable to remove </w:t>
      </w:r>
      <w:r>
        <w:rPr>
          <w:rFonts w:cstheme="minorHAnsi"/>
        </w:rPr>
        <w:t>location</w:t>
      </w:r>
      <w:r w:rsidRPr="00C47480">
        <w:rPr>
          <w:rFonts w:cstheme="minorHAnsi"/>
        </w:rPr>
        <w:t xml:space="preserve"> the from the title</w:t>
      </w:r>
    </w:p>
  </w:comment>
  <w:comment w:id="1" w:author="User" w:date="2026-01-22T11:59:00Z" w:initials="U">
    <w:p w14:paraId="01B9DF0F" w14:textId="52AEFF5D" w:rsidR="00D16F82" w:rsidRPr="00C3152F" w:rsidRDefault="00D16F82" w:rsidP="00D16F82">
      <w:r>
        <w:rPr>
          <w:rStyle w:val="Refdecomentario"/>
        </w:rPr>
        <w:annotationRef/>
      </w:r>
      <w:r w:rsidRPr="00C3152F">
        <w:t>Include general objective at the beginning, Experimental design used, treatments (quantity and its repetitions), parameters evaluated, analyzes used and the most important results.</w:t>
      </w:r>
    </w:p>
    <w:p w14:paraId="6F75EB4E" w14:textId="7DF872D0" w:rsidR="00D16F82" w:rsidRDefault="00D16F82">
      <w:pPr>
        <w:pStyle w:val="Textocomentario"/>
      </w:pPr>
    </w:p>
  </w:comment>
  <w:comment w:id="2" w:author="User" w:date="2026-01-22T11:59:00Z" w:initials="U">
    <w:p w14:paraId="741499A8" w14:textId="5557C202" w:rsidR="00D16F82" w:rsidRPr="00C3152F" w:rsidRDefault="00D16F82" w:rsidP="00D16F82">
      <w:r>
        <w:rPr>
          <w:rStyle w:val="Refdecomentario"/>
        </w:rPr>
        <w:annotationRef/>
      </w:r>
      <w:r w:rsidRPr="00C3152F">
        <w:t>Include scientific name</w:t>
      </w:r>
    </w:p>
    <w:p w14:paraId="7DEF64C3" w14:textId="2723B3C4" w:rsidR="00D16F82" w:rsidRDefault="00D16F82">
      <w:pPr>
        <w:pStyle w:val="Textocomentario"/>
      </w:pPr>
    </w:p>
  </w:comment>
  <w:comment w:id="3" w:author="User" w:date="2026-01-22T11:59:00Z" w:initials="U">
    <w:p w14:paraId="6AC07FA2" w14:textId="77777777" w:rsidR="00D16F82" w:rsidRDefault="00D16F82" w:rsidP="00D16F82">
      <w:pPr>
        <w:pStyle w:val="Textocomentario"/>
      </w:pPr>
      <w:r>
        <w:rPr>
          <w:rStyle w:val="Refdecomentario"/>
        </w:rPr>
        <w:annotationRef/>
      </w:r>
      <w:r>
        <w:t>Use citations not older than 10 years.</w:t>
      </w:r>
    </w:p>
    <w:p w14:paraId="162F57D1" w14:textId="75ED524C" w:rsidR="00D16F82" w:rsidRDefault="00D16F82" w:rsidP="00D16F82">
      <w:pPr>
        <w:pStyle w:val="Textocomentario"/>
      </w:pPr>
      <w:r>
        <w:t>Include results of other previous studies, in addition the general objective is not observed at the end of the introduction</w:t>
      </w:r>
    </w:p>
  </w:comment>
  <w:comment w:id="4" w:author="User" w:date="2026-01-22T12:00:00Z" w:initials="U">
    <w:p w14:paraId="3B10CF05" w14:textId="77777777" w:rsidR="00D16F82" w:rsidRDefault="00D16F82" w:rsidP="00D16F82">
      <w:pPr>
        <w:pStyle w:val="Textocomentario"/>
      </w:pPr>
      <w:r>
        <w:rPr>
          <w:rStyle w:val="Refdecomentario"/>
        </w:rPr>
        <w:annotationRef/>
      </w:r>
      <w:r>
        <w:t>Include geographic coordinates</w:t>
      </w:r>
    </w:p>
    <w:p w14:paraId="0EE2C9E3" w14:textId="77777777" w:rsidR="00D16F82" w:rsidRDefault="00D16F82" w:rsidP="00D16F82">
      <w:pPr>
        <w:pStyle w:val="Textocomentario"/>
      </w:pPr>
    </w:p>
    <w:p w14:paraId="2D67BF7D" w14:textId="77777777" w:rsidR="00D16F82" w:rsidRDefault="00D16F82" w:rsidP="00D16F82">
      <w:pPr>
        <w:pStyle w:val="Textocomentario"/>
      </w:pPr>
      <w:r>
        <w:t>More procedurally describe the experiment setup process so that readers can replicate the experiment</w:t>
      </w:r>
    </w:p>
    <w:p w14:paraId="0029F6D4" w14:textId="77777777" w:rsidR="00D16F82" w:rsidRDefault="00D16F82" w:rsidP="00D16F82">
      <w:pPr>
        <w:pStyle w:val="Textocomentario"/>
      </w:pPr>
    </w:p>
    <w:p w14:paraId="64EEE361" w14:textId="77777777" w:rsidR="00D16F82" w:rsidRDefault="00D16F82" w:rsidP="00D16F82">
      <w:pPr>
        <w:pStyle w:val="Textocomentario"/>
      </w:pPr>
      <w:r>
        <w:t>parameters evaluated?</w:t>
      </w:r>
    </w:p>
    <w:p w14:paraId="3B95DB34" w14:textId="77777777" w:rsidR="00D16F82" w:rsidRDefault="00D16F82" w:rsidP="00D16F82">
      <w:pPr>
        <w:pStyle w:val="Textocomentario"/>
      </w:pPr>
      <w:r>
        <w:t>used statistical analysis and software?</w:t>
      </w:r>
    </w:p>
    <w:p w14:paraId="7F072F61" w14:textId="77777777" w:rsidR="00D16F82" w:rsidRDefault="00D16F82" w:rsidP="00D16F82">
      <w:pPr>
        <w:pStyle w:val="Textocomentario"/>
      </w:pPr>
    </w:p>
    <w:p w14:paraId="1AB8CD78" w14:textId="51B1A61B" w:rsidR="00D16F82" w:rsidRDefault="00D16F82" w:rsidP="00D16F82">
      <w:pPr>
        <w:pStyle w:val="Textocomentario"/>
      </w:pPr>
      <w:r>
        <w:t>list the formulas used</w:t>
      </w:r>
    </w:p>
  </w:comment>
  <w:comment w:id="6" w:author="User" w:date="2026-01-22T12:00:00Z" w:initials="U">
    <w:p w14:paraId="46539294" w14:textId="77777777" w:rsidR="00D16F82" w:rsidRDefault="00D16F82" w:rsidP="00D16F82">
      <w:pPr>
        <w:pStyle w:val="Textocomentario"/>
      </w:pPr>
      <w:r>
        <w:rPr>
          <w:rStyle w:val="Refdecomentario"/>
        </w:rPr>
        <w:annotationRef/>
      </w:r>
      <w:r>
        <w:t>Update references used. Improve reference format</w:t>
      </w:r>
    </w:p>
    <w:p w14:paraId="0F2B09F7" w14:textId="77777777" w:rsidR="00D16F82" w:rsidRDefault="00D16F82" w:rsidP="00D16F82">
      <w:pPr>
        <w:pStyle w:val="Textocomentario"/>
      </w:pPr>
    </w:p>
    <w:p w14:paraId="7E75BB86" w14:textId="012A062D" w:rsidR="00D16F82" w:rsidRDefault="00D16F82" w:rsidP="00D16F82">
      <w:pPr>
        <w:pStyle w:val="Textocomentario"/>
      </w:pPr>
      <w:r>
        <w:t>Improve considering material and methods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DCDB8A" w15:done="0"/>
  <w15:commentEx w15:paraId="6F75EB4E" w15:done="0"/>
  <w15:commentEx w15:paraId="7DEF64C3" w15:done="0"/>
  <w15:commentEx w15:paraId="162F57D1" w15:done="0"/>
  <w15:commentEx w15:paraId="1AB8CD78" w15:done="0"/>
  <w15:commentEx w15:paraId="7E75BB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C8F88" w16cex:dateUtc="2026-01-22T14:59:00Z"/>
  <w16cex:commentExtensible w16cex:durableId="2D1C8F8F" w16cex:dateUtc="2026-01-22T14:59:00Z"/>
  <w16cex:commentExtensible w16cex:durableId="2D1C8F9F" w16cex:dateUtc="2026-01-22T14:59:00Z"/>
  <w16cex:commentExtensible w16cex:durableId="2D1C8FB0" w16cex:dateUtc="2026-01-22T14:59:00Z"/>
  <w16cex:commentExtensible w16cex:durableId="2D1C8FCB" w16cex:dateUtc="2026-01-22T15:00:00Z"/>
  <w16cex:commentExtensible w16cex:durableId="2D1C8FED" w16cex:dateUtc="2026-01-22T15: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DCDB8A" w16cid:durableId="2D1C8F88"/>
  <w16cid:commentId w16cid:paraId="6F75EB4E" w16cid:durableId="2D1C8F8F"/>
  <w16cid:commentId w16cid:paraId="7DEF64C3" w16cid:durableId="2D1C8F9F"/>
  <w16cid:commentId w16cid:paraId="162F57D1" w16cid:durableId="2D1C8FB0"/>
  <w16cid:commentId w16cid:paraId="1AB8CD78" w16cid:durableId="2D1C8FCB"/>
  <w16cid:commentId w16cid:paraId="7E75BB86" w16cid:durableId="2D1C8F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0EEE" w14:textId="77777777" w:rsidR="00582233" w:rsidRDefault="00582233" w:rsidP="00367A62">
      <w:pPr>
        <w:spacing w:after="0" w:line="240" w:lineRule="auto"/>
      </w:pPr>
      <w:r>
        <w:separator/>
      </w:r>
    </w:p>
  </w:endnote>
  <w:endnote w:type="continuationSeparator" w:id="0">
    <w:p w14:paraId="561BBCC3" w14:textId="77777777" w:rsidR="00582233" w:rsidRDefault="00582233" w:rsidP="0036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BC8D2" w14:textId="77777777" w:rsidR="00367A62" w:rsidRDefault="00367A6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D0BE" w14:textId="77777777" w:rsidR="00367A62" w:rsidRDefault="00367A6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19E5" w14:textId="77777777" w:rsidR="00367A62" w:rsidRDefault="00367A6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593766" w14:textId="77777777" w:rsidR="00582233" w:rsidRDefault="00582233" w:rsidP="00367A62">
      <w:pPr>
        <w:spacing w:after="0" w:line="240" w:lineRule="auto"/>
      </w:pPr>
      <w:r>
        <w:separator/>
      </w:r>
    </w:p>
  </w:footnote>
  <w:footnote w:type="continuationSeparator" w:id="0">
    <w:p w14:paraId="228AF255" w14:textId="77777777" w:rsidR="00582233" w:rsidRDefault="00582233" w:rsidP="00367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020CC" w14:textId="0E6841CA" w:rsidR="00367A62" w:rsidRDefault="00582233">
    <w:pPr>
      <w:pStyle w:val="Encabezado"/>
    </w:pPr>
    <w:r>
      <w:rPr>
        <w:noProof/>
      </w:rPr>
      <w:pict w14:anchorId="315B16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8"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01386" w14:textId="429F80F9" w:rsidR="00367A62" w:rsidRDefault="00582233">
    <w:pPr>
      <w:pStyle w:val="Encabezado"/>
    </w:pPr>
    <w:r>
      <w:rPr>
        <w:noProof/>
      </w:rPr>
      <w:pict w14:anchorId="756BC6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9"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1CE06" w14:textId="02238C95" w:rsidR="00367A62" w:rsidRDefault="00582233">
    <w:pPr>
      <w:pStyle w:val="Encabezado"/>
    </w:pPr>
    <w:r>
      <w:rPr>
        <w:noProof/>
      </w:rPr>
      <w:pict w14:anchorId="321F9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5664687"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4796"/>
    <w:multiLevelType w:val="hybridMultilevel"/>
    <w:tmpl w:val="2B6ACA32"/>
    <w:lvl w:ilvl="0" w:tplc="5B30C6AA">
      <w:start w:val="1"/>
      <w:numFmt w:val="bullet"/>
      <w:lvlText w:val="•"/>
      <w:lvlJc w:val="left"/>
      <w:pPr>
        <w:tabs>
          <w:tab w:val="num" w:pos="720"/>
        </w:tabs>
        <w:ind w:left="720" w:hanging="360"/>
      </w:pPr>
      <w:rPr>
        <w:rFonts w:ascii="Arial" w:hAnsi="Arial" w:hint="default"/>
      </w:rPr>
    </w:lvl>
    <w:lvl w:ilvl="1" w:tplc="03DEAF4A" w:tentative="1">
      <w:start w:val="1"/>
      <w:numFmt w:val="bullet"/>
      <w:lvlText w:val="•"/>
      <w:lvlJc w:val="left"/>
      <w:pPr>
        <w:tabs>
          <w:tab w:val="num" w:pos="1440"/>
        </w:tabs>
        <w:ind w:left="1440" w:hanging="360"/>
      </w:pPr>
      <w:rPr>
        <w:rFonts w:ascii="Arial" w:hAnsi="Arial" w:hint="default"/>
      </w:rPr>
    </w:lvl>
    <w:lvl w:ilvl="2" w:tplc="5CD6D5AA" w:tentative="1">
      <w:start w:val="1"/>
      <w:numFmt w:val="bullet"/>
      <w:lvlText w:val="•"/>
      <w:lvlJc w:val="left"/>
      <w:pPr>
        <w:tabs>
          <w:tab w:val="num" w:pos="2160"/>
        </w:tabs>
        <w:ind w:left="2160" w:hanging="360"/>
      </w:pPr>
      <w:rPr>
        <w:rFonts w:ascii="Arial" w:hAnsi="Arial" w:hint="default"/>
      </w:rPr>
    </w:lvl>
    <w:lvl w:ilvl="3" w:tplc="88966BE4" w:tentative="1">
      <w:start w:val="1"/>
      <w:numFmt w:val="bullet"/>
      <w:lvlText w:val="•"/>
      <w:lvlJc w:val="left"/>
      <w:pPr>
        <w:tabs>
          <w:tab w:val="num" w:pos="2880"/>
        </w:tabs>
        <w:ind w:left="2880" w:hanging="360"/>
      </w:pPr>
      <w:rPr>
        <w:rFonts w:ascii="Arial" w:hAnsi="Arial" w:hint="default"/>
      </w:rPr>
    </w:lvl>
    <w:lvl w:ilvl="4" w:tplc="653E6832" w:tentative="1">
      <w:start w:val="1"/>
      <w:numFmt w:val="bullet"/>
      <w:lvlText w:val="•"/>
      <w:lvlJc w:val="left"/>
      <w:pPr>
        <w:tabs>
          <w:tab w:val="num" w:pos="3600"/>
        </w:tabs>
        <w:ind w:left="3600" w:hanging="360"/>
      </w:pPr>
      <w:rPr>
        <w:rFonts w:ascii="Arial" w:hAnsi="Arial" w:hint="default"/>
      </w:rPr>
    </w:lvl>
    <w:lvl w:ilvl="5" w:tplc="D4FC86F2" w:tentative="1">
      <w:start w:val="1"/>
      <w:numFmt w:val="bullet"/>
      <w:lvlText w:val="•"/>
      <w:lvlJc w:val="left"/>
      <w:pPr>
        <w:tabs>
          <w:tab w:val="num" w:pos="4320"/>
        </w:tabs>
        <w:ind w:left="4320" w:hanging="360"/>
      </w:pPr>
      <w:rPr>
        <w:rFonts w:ascii="Arial" w:hAnsi="Arial" w:hint="default"/>
      </w:rPr>
    </w:lvl>
    <w:lvl w:ilvl="6" w:tplc="74741C42" w:tentative="1">
      <w:start w:val="1"/>
      <w:numFmt w:val="bullet"/>
      <w:lvlText w:val="•"/>
      <w:lvlJc w:val="left"/>
      <w:pPr>
        <w:tabs>
          <w:tab w:val="num" w:pos="5040"/>
        </w:tabs>
        <w:ind w:left="5040" w:hanging="360"/>
      </w:pPr>
      <w:rPr>
        <w:rFonts w:ascii="Arial" w:hAnsi="Arial" w:hint="default"/>
      </w:rPr>
    </w:lvl>
    <w:lvl w:ilvl="7" w:tplc="8E2A77EC" w:tentative="1">
      <w:start w:val="1"/>
      <w:numFmt w:val="bullet"/>
      <w:lvlText w:val="•"/>
      <w:lvlJc w:val="left"/>
      <w:pPr>
        <w:tabs>
          <w:tab w:val="num" w:pos="5760"/>
        </w:tabs>
        <w:ind w:left="5760" w:hanging="360"/>
      </w:pPr>
      <w:rPr>
        <w:rFonts w:ascii="Arial" w:hAnsi="Arial" w:hint="default"/>
      </w:rPr>
    </w:lvl>
    <w:lvl w:ilvl="8" w:tplc="1FE889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9D0B2C"/>
    <w:multiLevelType w:val="hybridMultilevel"/>
    <w:tmpl w:val="854AFD8C"/>
    <w:lvl w:ilvl="0" w:tplc="A296DA58">
      <w:start w:val="1"/>
      <w:numFmt w:val="bullet"/>
      <w:lvlText w:val="•"/>
      <w:lvlJc w:val="left"/>
      <w:pPr>
        <w:tabs>
          <w:tab w:val="num" w:pos="720"/>
        </w:tabs>
        <w:ind w:left="720" w:hanging="360"/>
      </w:pPr>
      <w:rPr>
        <w:rFonts w:ascii="Arial" w:hAnsi="Arial" w:hint="default"/>
      </w:rPr>
    </w:lvl>
    <w:lvl w:ilvl="1" w:tplc="13D064F8" w:tentative="1">
      <w:start w:val="1"/>
      <w:numFmt w:val="bullet"/>
      <w:lvlText w:val="•"/>
      <w:lvlJc w:val="left"/>
      <w:pPr>
        <w:tabs>
          <w:tab w:val="num" w:pos="1440"/>
        </w:tabs>
        <w:ind w:left="1440" w:hanging="360"/>
      </w:pPr>
      <w:rPr>
        <w:rFonts w:ascii="Arial" w:hAnsi="Arial" w:hint="default"/>
      </w:rPr>
    </w:lvl>
    <w:lvl w:ilvl="2" w:tplc="05A85A70" w:tentative="1">
      <w:start w:val="1"/>
      <w:numFmt w:val="bullet"/>
      <w:lvlText w:val="•"/>
      <w:lvlJc w:val="left"/>
      <w:pPr>
        <w:tabs>
          <w:tab w:val="num" w:pos="2160"/>
        </w:tabs>
        <w:ind w:left="2160" w:hanging="360"/>
      </w:pPr>
      <w:rPr>
        <w:rFonts w:ascii="Arial" w:hAnsi="Arial" w:hint="default"/>
      </w:rPr>
    </w:lvl>
    <w:lvl w:ilvl="3" w:tplc="D13C7396" w:tentative="1">
      <w:start w:val="1"/>
      <w:numFmt w:val="bullet"/>
      <w:lvlText w:val="•"/>
      <w:lvlJc w:val="left"/>
      <w:pPr>
        <w:tabs>
          <w:tab w:val="num" w:pos="2880"/>
        </w:tabs>
        <w:ind w:left="2880" w:hanging="360"/>
      </w:pPr>
      <w:rPr>
        <w:rFonts w:ascii="Arial" w:hAnsi="Arial" w:hint="default"/>
      </w:rPr>
    </w:lvl>
    <w:lvl w:ilvl="4" w:tplc="D0807EF2" w:tentative="1">
      <w:start w:val="1"/>
      <w:numFmt w:val="bullet"/>
      <w:lvlText w:val="•"/>
      <w:lvlJc w:val="left"/>
      <w:pPr>
        <w:tabs>
          <w:tab w:val="num" w:pos="3600"/>
        </w:tabs>
        <w:ind w:left="3600" w:hanging="360"/>
      </w:pPr>
      <w:rPr>
        <w:rFonts w:ascii="Arial" w:hAnsi="Arial" w:hint="default"/>
      </w:rPr>
    </w:lvl>
    <w:lvl w:ilvl="5" w:tplc="86E6A5EE" w:tentative="1">
      <w:start w:val="1"/>
      <w:numFmt w:val="bullet"/>
      <w:lvlText w:val="•"/>
      <w:lvlJc w:val="left"/>
      <w:pPr>
        <w:tabs>
          <w:tab w:val="num" w:pos="4320"/>
        </w:tabs>
        <w:ind w:left="4320" w:hanging="360"/>
      </w:pPr>
      <w:rPr>
        <w:rFonts w:ascii="Arial" w:hAnsi="Arial" w:hint="default"/>
      </w:rPr>
    </w:lvl>
    <w:lvl w:ilvl="6" w:tplc="1D3E2FD2" w:tentative="1">
      <w:start w:val="1"/>
      <w:numFmt w:val="bullet"/>
      <w:lvlText w:val="•"/>
      <w:lvlJc w:val="left"/>
      <w:pPr>
        <w:tabs>
          <w:tab w:val="num" w:pos="5040"/>
        </w:tabs>
        <w:ind w:left="5040" w:hanging="360"/>
      </w:pPr>
      <w:rPr>
        <w:rFonts w:ascii="Arial" w:hAnsi="Arial" w:hint="default"/>
      </w:rPr>
    </w:lvl>
    <w:lvl w:ilvl="7" w:tplc="FDC2909A" w:tentative="1">
      <w:start w:val="1"/>
      <w:numFmt w:val="bullet"/>
      <w:lvlText w:val="•"/>
      <w:lvlJc w:val="left"/>
      <w:pPr>
        <w:tabs>
          <w:tab w:val="num" w:pos="5760"/>
        </w:tabs>
        <w:ind w:left="5760" w:hanging="360"/>
      </w:pPr>
      <w:rPr>
        <w:rFonts w:ascii="Arial" w:hAnsi="Arial" w:hint="default"/>
      </w:rPr>
    </w:lvl>
    <w:lvl w:ilvl="8" w:tplc="F6D275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1B2A3F"/>
    <w:multiLevelType w:val="hybridMultilevel"/>
    <w:tmpl w:val="FAD6A406"/>
    <w:lvl w:ilvl="0" w:tplc="FF645DF4">
      <w:start w:val="1"/>
      <w:numFmt w:val="bullet"/>
      <w:lvlText w:val=""/>
      <w:lvlJc w:val="left"/>
      <w:pPr>
        <w:tabs>
          <w:tab w:val="num" w:pos="720"/>
        </w:tabs>
        <w:ind w:left="720" w:hanging="360"/>
      </w:pPr>
      <w:rPr>
        <w:rFonts w:ascii="Wingdings" w:hAnsi="Wingdings" w:hint="default"/>
      </w:rPr>
    </w:lvl>
    <w:lvl w:ilvl="1" w:tplc="BEC62E04" w:tentative="1">
      <w:start w:val="1"/>
      <w:numFmt w:val="bullet"/>
      <w:lvlText w:val=""/>
      <w:lvlJc w:val="left"/>
      <w:pPr>
        <w:tabs>
          <w:tab w:val="num" w:pos="1440"/>
        </w:tabs>
        <w:ind w:left="1440" w:hanging="360"/>
      </w:pPr>
      <w:rPr>
        <w:rFonts w:ascii="Wingdings" w:hAnsi="Wingdings" w:hint="default"/>
      </w:rPr>
    </w:lvl>
    <w:lvl w:ilvl="2" w:tplc="AF7EEA6A" w:tentative="1">
      <w:start w:val="1"/>
      <w:numFmt w:val="bullet"/>
      <w:lvlText w:val=""/>
      <w:lvlJc w:val="left"/>
      <w:pPr>
        <w:tabs>
          <w:tab w:val="num" w:pos="2160"/>
        </w:tabs>
        <w:ind w:left="2160" w:hanging="360"/>
      </w:pPr>
      <w:rPr>
        <w:rFonts w:ascii="Wingdings" w:hAnsi="Wingdings" w:hint="default"/>
      </w:rPr>
    </w:lvl>
    <w:lvl w:ilvl="3" w:tplc="A3F800E8" w:tentative="1">
      <w:start w:val="1"/>
      <w:numFmt w:val="bullet"/>
      <w:lvlText w:val=""/>
      <w:lvlJc w:val="left"/>
      <w:pPr>
        <w:tabs>
          <w:tab w:val="num" w:pos="2880"/>
        </w:tabs>
        <w:ind w:left="2880" w:hanging="360"/>
      </w:pPr>
      <w:rPr>
        <w:rFonts w:ascii="Wingdings" w:hAnsi="Wingdings" w:hint="default"/>
      </w:rPr>
    </w:lvl>
    <w:lvl w:ilvl="4" w:tplc="1048043E" w:tentative="1">
      <w:start w:val="1"/>
      <w:numFmt w:val="bullet"/>
      <w:lvlText w:val=""/>
      <w:lvlJc w:val="left"/>
      <w:pPr>
        <w:tabs>
          <w:tab w:val="num" w:pos="3600"/>
        </w:tabs>
        <w:ind w:left="3600" w:hanging="360"/>
      </w:pPr>
      <w:rPr>
        <w:rFonts w:ascii="Wingdings" w:hAnsi="Wingdings" w:hint="default"/>
      </w:rPr>
    </w:lvl>
    <w:lvl w:ilvl="5" w:tplc="FC90C622" w:tentative="1">
      <w:start w:val="1"/>
      <w:numFmt w:val="bullet"/>
      <w:lvlText w:val=""/>
      <w:lvlJc w:val="left"/>
      <w:pPr>
        <w:tabs>
          <w:tab w:val="num" w:pos="4320"/>
        </w:tabs>
        <w:ind w:left="4320" w:hanging="360"/>
      </w:pPr>
      <w:rPr>
        <w:rFonts w:ascii="Wingdings" w:hAnsi="Wingdings" w:hint="default"/>
      </w:rPr>
    </w:lvl>
    <w:lvl w:ilvl="6" w:tplc="96A85472" w:tentative="1">
      <w:start w:val="1"/>
      <w:numFmt w:val="bullet"/>
      <w:lvlText w:val=""/>
      <w:lvlJc w:val="left"/>
      <w:pPr>
        <w:tabs>
          <w:tab w:val="num" w:pos="5040"/>
        </w:tabs>
        <w:ind w:left="5040" w:hanging="360"/>
      </w:pPr>
      <w:rPr>
        <w:rFonts w:ascii="Wingdings" w:hAnsi="Wingdings" w:hint="default"/>
      </w:rPr>
    </w:lvl>
    <w:lvl w:ilvl="7" w:tplc="03727F92" w:tentative="1">
      <w:start w:val="1"/>
      <w:numFmt w:val="bullet"/>
      <w:lvlText w:val=""/>
      <w:lvlJc w:val="left"/>
      <w:pPr>
        <w:tabs>
          <w:tab w:val="num" w:pos="5760"/>
        </w:tabs>
        <w:ind w:left="5760" w:hanging="360"/>
      </w:pPr>
      <w:rPr>
        <w:rFonts w:ascii="Wingdings" w:hAnsi="Wingdings" w:hint="default"/>
      </w:rPr>
    </w:lvl>
    <w:lvl w:ilvl="8" w:tplc="8842E24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507292"/>
    <w:multiLevelType w:val="hybridMultilevel"/>
    <w:tmpl w:val="CEC84F34"/>
    <w:lvl w:ilvl="0" w:tplc="0C2C766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4406C"/>
    <w:multiLevelType w:val="multilevel"/>
    <w:tmpl w:val="7E8C3810"/>
    <w:lvl w:ilvl="0">
      <w:start w:val="1"/>
      <w:numFmt w:val="decimal"/>
      <w:lvlText w:val="%1."/>
      <w:lvlJc w:val="left"/>
      <w:pPr>
        <w:ind w:left="720" w:hanging="360"/>
      </w:pPr>
      <w:rPr>
        <w:rFonts w:hint="default"/>
      </w:rPr>
    </w:lvl>
    <w:lvl w:ilvl="1">
      <w:start w:val="1"/>
      <w:numFmt w:val="decimal"/>
      <w:isLgl/>
      <w:lvlText w:val="%1.%2"/>
      <w:lvlJc w:val="left"/>
      <w:pPr>
        <w:ind w:left="188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3AD6610A"/>
    <w:multiLevelType w:val="hybridMultilevel"/>
    <w:tmpl w:val="09DA2E00"/>
    <w:lvl w:ilvl="0" w:tplc="39E2DB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3E1628D"/>
    <w:multiLevelType w:val="hybridMultilevel"/>
    <w:tmpl w:val="F586A4A2"/>
    <w:lvl w:ilvl="0" w:tplc="51884124">
      <w:start w:val="1"/>
      <w:numFmt w:val="bullet"/>
      <w:lvlText w:val="•"/>
      <w:lvlJc w:val="left"/>
      <w:pPr>
        <w:tabs>
          <w:tab w:val="num" w:pos="720"/>
        </w:tabs>
        <w:ind w:left="720" w:hanging="360"/>
      </w:pPr>
      <w:rPr>
        <w:rFonts w:ascii="Arial" w:hAnsi="Arial" w:hint="default"/>
      </w:rPr>
    </w:lvl>
    <w:lvl w:ilvl="1" w:tplc="6BB21866" w:tentative="1">
      <w:start w:val="1"/>
      <w:numFmt w:val="bullet"/>
      <w:lvlText w:val="•"/>
      <w:lvlJc w:val="left"/>
      <w:pPr>
        <w:tabs>
          <w:tab w:val="num" w:pos="1440"/>
        </w:tabs>
        <w:ind w:left="1440" w:hanging="360"/>
      </w:pPr>
      <w:rPr>
        <w:rFonts w:ascii="Arial" w:hAnsi="Arial" w:hint="default"/>
      </w:rPr>
    </w:lvl>
    <w:lvl w:ilvl="2" w:tplc="6CEC06CA" w:tentative="1">
      <w:start w:val="1"/>
      <w:numFmt w:val="bullet"/>
      <w:lvlText w:val="•"/>
      <w:lvlJc w:val="left"/>
      <w:pPr>
        <w:tabs>
          <w:tab w:val="num" w:pos="2160"/>
        </w:tabs>
        <w:ind w:left="2160" w:hanging="360"/>
      </w:pPr>
      <w:rPr>
        <w:rFonts w:ascii="Arial" w:hAnsi="Arial" w:hint="default"/>
      </w:rPr>
    </w:lvl>
    <w:lvl w:ilvl="3" w:tplc="AF609B88" w:tentative="1">
      <w:start w:val="1"/>
      <w:numFmt w:val="bullet"/>
      <w:lvlText w:val="•"/>
      <w:lvlJc w:val="left"/>
      <w:pPr>
        <w:tabs>
          <w:tab w:val="num" w:pos="2880"/>
        </w:tabs>
        <w:ind w:left="2880" w:hanging="360"/>
      </w:pPr>
      <w:rPr>
        <w:rFonts w:ascii="Arial" w:hAnsi="Arial" w:hint="default"/>
      </w:rPr>
    </w:lvl>
    <w:lvl w:ilvl="4" w:tplc="55F640B0" w:tentative="1">
      <w:start w:val="1"/>
      <w:numFmt w:val="bullet"/>
      <w:lvlText w:val="•"/>
      <w:lvlJc w:val="left"/>
      <w:pPr>
        <w:tabs>
          <w:tab w:val="num" w:pos="3600"/>
        </w:tabs>
        <w:ind w:left="3600" w:hanging="360"/>
      </w:pPr>
      <w:rPr>
        <w:rFonts w:ascii="Arial" w:hAnsi="Arial" w:hint="default"/>
      </w:rPr>
    </w:lvl>
    <w:lvl w:ilvl="5" w:tplc="F0D0F752" w:tentative="1">
      <w:start w:val="1"/>
      <w:numFmt w:val="bullet"/>
      <w:lvlText w:val="•"/>
      <w:lvlJc w:val="left"/>
      <w:pPr>
        <w:tabs>
          <w:tab w:val="num" w:pos="4320"/>
        </w:tabs>
        <w:ind w:left="4320" w:hanging="360"/>
      </w:pPr>
      <w:rPr>
        <w:rFonts w:ascii="Arial" w:hAnsi="Arial" w:hint="default"/>
      </w:rPr>
    </w:lvl>
    <w:lvl w:ilvl="6" w:tplc="B4DE3296" w:tentative="1">
      <w:start w:val="1"/>
      <w:numFmt w:val="bullet"/>
      <w:lvlText w:val="•"/>
      <w:lvlJc w:val="left"/>
      <w:pPr>
        <w:tabs>
          <w:tab w:val="num" w:pos="5040"/>
        </w:tabs>
        <w:ind w:left="5040" w:hanging="360"/>
      </w:pPr>
      <w:rPr>
        <w:rFonts w:ascii="Arial" w:hAnsi="Arial" w:hint="default"/>
      </w:rPr>
    </w:lvl>
    <w:lvl w:ilvl="7" w:tplc="1514E136" w:tentative="1">
      <w:start w:val="1"/>
      <w:numFmt w:val="bullet"/>
      <w:lvlText w:val="•"/>
      <w:lvlJc w:val="left"/>
      <w:pPr>
        <w:tabs>
          <w:tab w:val="num" w:pos="5760"/>
        </w:tabs>
        <w:ind w:left="5760" w:hanging="360"/>
      </w:pPr>
      <w:rPr>
        <w:rFonts w:ascii="Arial" w:hAnsi="Arial" w:hint="default"/>
      </w:rPr>
    </w:lvl>
    <w:lvl w:ilvl="8" w:tplc="8C96ED3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24E1B1A"/>
    <w:multiLevelType w:val="hybridMultilevel"/>
    <w:tmpl w:val="BEFE97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D8381F"/>
    <w:multiLevelType w:val="hybridMultilevel"/>
    <w:tmpl w:val="C9AA24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952042"/>
    <w:multiLevelType w:val="hybridMultilevel"/>
    <w:tmpl w:val="51CEC1D2"/>
    <w:lvl w:ilvl="0" w:tplc="0D56E8A2">
      <w:start w:val="1"/>
      <w:numFmt w:val="bullet"/>
      <w:lvlText w:val=""/>
      <w:lvlJc w:val="left"/>
      <w:pPr>
        <w:tabs>
          <w:tab w:val="num" w:pos="720"/>
        </w:tabs>
        <w:ind w:left="720" w:hanging="360"/>
      </w:pPr>
      <w:rPr>
        <w:rFonts w:ascii="Wingdings" w:hAnsi="Wingdings" w:hint="default"/>
      </w:rPr>
    </w:lvl>
    <w:lvl w:ilvl="1" w:tplc="4A0C1C66" w:tentative="1">
      <w:start w:val="1"/>
      <w:numFmt w:val="bullet"/>
      <w:lvlText w:val=""/>
      <w:lvlJc w:val="left"/>
      <w:pPr>
        <w:tabs>
          <w:tab w:val="num" w:pos="1440"/>
        </w:tabs>
        <w:ind w:left="1440" w:hanging="360"/>
      </w:pPr>
      <w:rPr>
        <w:rFonts w:ascii="Wingdings" w:hAnsi="Wingdings" w:hint="default"/>
      </w:rPr>
    </w:lvl>
    <w:lvl w:ilvl="2" w:tplc="E86AB5A2" w:tentative="1">
      <w:start w:val="1"/>
      <w:numFmt w:val="bullet"/>
      <w:lvlText w:val=""/>
      <w:lvlJc w:val="left"/>
      <w:pPr>
        <w:tabs>
          <w:tab w:val="num" w:pos="2160"/>
        </w:tabs>
        <w:ind w:left="2160" w:hanging="360"/>
      </w:pPr>
      <w:rPr>
        <w:rFonts w:ascii="Wingdings" w:hAnsi="Wingdings" w:hint="default"/>
      </w:rPr>
    </w:lvl>
    <w:lvl w:ilvl="3" w:tplc="7B027D36" w:tentative="1">
      <w:start w:val="1"/>
      <w:numFmt w:val="bullet"/>
      <w:lvlText w:val=""/>
      <w:lvlJc w:val="left"/>
      <w:pPr>
        <w:tabs>
          <w:tab w:val="num" w:pos="2880"/>
        </w:tabs>
        <w:ind w:left="2880" w:hanging="360"/>
      </w:pPr>
      <w:rPr>
        <w:rFonts w:ascii="Wingdings" w:hAnsi="Wingdings" w:hint="default"/>
      </w:rPr>
    </w:lvl>
    <w:lvl w:ilvl="4" w:tplc="DE1ECBFA" w:tentative="1">
      <w:start w:val="1"/>
      <w:numFmt w:val="bullet"/>
      <w:lvlText w:val=""/>
      <w:lvlJc w:val="left"/>
      <w:pPr>
        <w:tabs>
          <w:tab w:val="num" w:pos="3600"/>
        </w:tabs>
        <w:ind w:left="3600" w:hanging="360"/>
      </w:pPr>
      <w:rPr>
        <w:rFonts w:ascii="Wingdings" w:hAnsi="Wingdings" w:hint="default"/>
      </w:rPr>
    </w:lvl>
    <w:lvl w:ilvl="5" w:tplc="AF329C2C" w:tentative="1">
      <w:start w:val="1"/>
      <w:numFmt w:val="bullet"/>
      <w:lvlText w:val=""/>
      <w:lvlJc w:val="left"/>
      <w:pPr>
        <w:tabs>
          <w:tab w:val="num" w:pos="4320"/>
        </w:tabs>
        <w:ind w:left="4320" w:hanging="360"/>
      </w:pPr>
      <w:rPr>
        <w:rFonts w:ascii="Wingdings" w:hAnsi="Wingdings" w:hint="default"/>
      </w:rPr>
    </w:lvl>
    <w:lvl w:ilvl="6" w:tplc="AC7E05F0" w:tentative="1">
      <w:start w:val="1"/>
      <w:numFmt w:val="bullet"/>
      <w:lvlText w:val=""/>
      <w:lvlJc w:val="left"/>
      <w:pPr>
        <w:tabs>
          <w:tab w:val="num" w:pos="5040"/>
        </w:tabs>
        <w:ind w:left="5040" w:hanging="360"/>
      </w:pPr>
      <w:rPr>
        <w:rFonts w:ascii="Wingdings" w:hAnsi="Wingdings" w:hint="default"/>
      </w:rPr>
    </w:lvl>
    <w:lvl w:ilvl="7" w:tplc="0BBA46D6" w:tentative="1">
      <w:start w:val="1"/>
      <w:numFmt w:val="bullet"/>
      <w:lvlText w:val=""/>
      <w:lvlJc w:val="left"/>
      <w:pPr>
        <w:tabs>
          <w:tab w:val="num" w:pos="5760"/>
        </w:tabs>
        <w:ind w:left="5760" w:hanging="360"/>
      </w:pPr>
      <w:rPr>
        <w:rFonts w:ascii="Wingdings" w:hAnsi="Wingdings" w:hint="default"/>
      </w:rPr>
    </w:lvl>
    <w:lvl w:ilvl="8" w:tplc="F118C598"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2"/>
  </w:num>
  <w:num w:numId="4">
    <w:abstractNumId w:val="6"/>
  </w:num>
  <w:num w:numId="5">
    <w:abstractNumId w:val="4"/>
  </w:num>
  <w:num w:numId="6">
    <w:abstractNumId w:val="1"/>
  </w:num>
  <w:num w:numId="7">
    <w:abstractNumId w:val="5"/>
  </w:num>
  <w:num w:numId="8">
    <w:abstractNumId w:val="8"/>
  </w:num>
  <w:num w:numId="9">
    <w:abstractNumId w:val="3"/>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91"/>
    <w:rsid w:val="00012364"/>
    <w:rsid w:val="000216FB"/>
    <w:rsid w:val="00033CB2"/>
    <w:rsid w:val="0007302B"/>
    <w:rsid w:val="00074534"/>
    <w:rsid w:val="000754B9"/>
    <w:rsid w:val="00077A8F"/>
    <w:rsid w:val="00090E60"/>
    <w:rsid w:val="00095EDC"/>
    <w:rsid w:val="000D0039"/>
    <w:rsid w:val="000D759C"/>
    <w:rsid w:val="000E0CF1"/>
    <w:rsid w:val="001119DE"/>
    <w:rsid w:val="00116E08"/>
    <w:rsid w:val="001341E9"/>
    <w:rsid w:val="00134A14"/>
    <w:rsid w:val="001375E2"/>
    <w:rsid w:val="00137D34"/>
    <w:rsid w:val="001417A4"/>
    <w:rsid w:val="00144CB6"/>
    <w:rsid w:val="0016273C"/>
    <w:rsid w:val="00165724"/>
    <w:rsid w:val="00167087"/>
    <w:rsid w:val="00173AEA"/>
    <w:rsid w:val="00193AC2"/>
    <w:rsid w:val="001D651F"/>
    <w:rsid w:val="001E75EB"/>
    <w:rsid w:val="00214B4F"/>
    <w:rsid w:val="00241210"/>
    <w:rsid w:val="00244011"/>
    <w:rsid w:val="0027129F"/>
    <w:rsid w:val="002862BD"/>
    <w:rsid w:val="00290CFF"/>
    <w:rsid w:val="00291DD7"/>
    <w:rsid w:val="002A10E2"/>
    <w:rsid w:val="002A62F0"/>
    <w:rsid w:val="002B0778"/>
    <w:rsid w:val="002C04F4"/>
    <w:rsid w:val="002C0FAF"/>
    <w:rsid w:val="002C4688"/>
    <w:rsid w:val="002D04CA"/>
    <w:rsid w:val="002D1FD1"/>
    <w:rsid w:val="002D6C92"/>
    <w:rsid w:val="002D6CD4"/>
    <w:rsid w:val="002E2182"/>
    <w:rsid w:val="002F0391"/>
    <w:rsid w:val="002F1E57"/>
    <w:rsid w:val="00304FF9"/>
    <w:rsid w:val="00310D54"/>
    <w:rsid w:val="003363DD"/>
    <w:rsid w:val="003673BF"/>
    <w:rsid w:val="00367A62"/>
    <w:rsid w:val="00376FC6"/>
    <w:rsid w:val="00393B9A"/>
    <w:rsid w:val="00393D89"/>
    <w:rsid w:val="003B76EA"/>
    <w:rsid w:val="003D2291"/>
    <w:rsid w:val="003D2B64"/>
    <w:rsid w:val="00404161"/>
    <w:rsid w:val="00412552"/>
    <w:rsid w:val="00421B1D"/>
    <w:rsid w:val="004278CD"/>
    <w:rsid w:val="0043636B"/>
    <w:rsid w:val="00445343"/>
    <w:rsid w:val="0045361C"/>
    <w:rsid w:val="00463D9E"/>
    <w:rsid w:val="00464ED8"/>
    <w:rsid w:val="00470D95"/>
    <w:rsid w:val="004773F9"/>
    <w:rsid w:val="00485EFC"/>
    <w:rsid w:val="00486721"/>
    <w:rsid w:val="004B18C1"/>
    <w:rsid w:val="004F52FA"/>
    <w:rsid w:val="00510168"/>
    <w:rsid w:val="00512B2E"/>
    <w:rsid w:val="0052175F"/>
    <w:rsid w:val="0052480B"/>
    <w:rsid w:val="00530152"/>
    <w:rsid w:val="0053532C"/>
    <w:rsid w:val="00536A4F"/>
    <w:rsid w:val="00537D85"/>
    <w:rsid w:val="00537FA8"/>
    <w:rsid w:val="0056606D"/>
    <w:rsid w:val="00566C65"/>
    <w:rsid w:val="0057743F"/>
    <w:rsid w:val="00577522"/>
    <w:rsid w:val="00577580"/>
    <w:rsid w:val="00582233"/>
    <w:rsid w:val="00596AEB"/>
    <w:rsid w:val="00597E42"/>
    <w:rsid w:val="005B135A"/>
    <w:rsid w:val="005C7F45"/>
    <w:rsid w:val="005F7B56"/>
    <w:rsid w:val="00602AD5"/>
    <w:rsid w:val="00603072"/>
    <w:rsid w:val="00610F0F"/>
    <w:rsid w:val="00613212"/>
    <w:rsid w:val="00621D4A"/>
    <w:rsid w:val="00676FE6"/>
    <w:rsid w:val="0068285D"/>
    <w:rsid w:val="00686311"/>
    <w:rsid w:val="006B19B5"/>
    <w:rsid w:val="006C3285"/>
    <w:rsid w:val="006D1418"/>
    <w:rsid w:val="006D203D"/>
    <w:rsid w:val="00717912"/>
    <w:rsid w:val="00721A99"/>
    <w:rsid w:val="00725171"/>
    <w:rsid w:val="00725255"/>
    <w:rsid w:val="00754629"/>
    <w:rsid w:val="00770ADF"/>
    <w:rsid w:val="00772EE4"/>
    <w:rsid w:val="007750D2"/>
    <w:rsid w:val="00781F97"/>
    <w:rsid w:val="00787C0D"/>
    <w:rsid w:val="00794065"/>
    <w:rsid w:val="007F065F"/>
    <w:rsid w:val="007F246C"/>
    <w:rsid w:val="00837C8C"/>
    <w:rsid w:val="008753D6"/>
    <w:rsid w:val="00887C24"/>
    <w:rsid w:val="008A2764"/>
    <w:rsid w:val="008A5FBC"/>
    <w:rsid w:val="008B0FB6"/>
    <w:rsid w:val="008B4705"/>
    <w:rsid w:val="008C2F55"/>
    <w:rsid w:val="008E0D4D"/>
    <w:rsid w:val="008E2634"/>
    <w:rsid w:val="008E632C"/>
    <w:rsid w:val="008E7E9C"/>
    <w:rsid w:val="008F7A75"/>
    <w:rsid w:val="009004E1"/>
    <w:rsid w:val="009017F4"/>
    <w:rsid w:val="00921F95"/>
    <w:rsid w:val="00932684"/>
    <w:rsid w:val="00935768"/>
    <w:rsid w:val="0095215A"/>
    <w:rsid w:val="00973EF5"/>
    <w:rsid w:val="009810DA"/>
    <w:rsid w:val="0098765D"/>
    <w:rsid w:val="00995EE0"/>
    <w:rsid w:val="009A1F5E"/>
    <w:rsid w:val="009D3800"/>
    <w:rsid w:val="009D3C74"/>
    <w:rsid w:val="009D68FB"/>
    <w:rsid w:val="009F1B51"/>
    <w:rsid w:val="009F7B4D"/>
    <w:rsid w:val="00A06212"/>
    <w:rsid w:val="00A10513"/>
    <w:rsid w:val="00A10DA1"/>
    <w:rsid w:val="00A21DDD"/>
    <w:rsid w:val="00A549A7"/>
    <w:rsid w:val="00A63129"/>
    <w:rsid w:val="00AB0CD9"/>
    <w:rsid w:val="00AC71C0"/>
    <w:rsid w:val="00AE313C"/>
    <w:rsid w:val="00AE4927"/>
    <w:rsid w:val="00AE5B62"/>
    <w:rsid w:val="00AE5E6F"/>
    <w:rsid w:val="00AE675D"/>
    <w:rsid w:val="00AF44F0"/>
    <w:rsid w:val="00B048FB"/>
    <w:rsid w:val="00B117F2"/>
    <w:rsid w:val="00B21BAA"/>
    <w:rsid w:val="00B30ED5"/>
    <w:rsid w:val="00B326E6"/>
    <w:rsid w:val="00B3690E"/>
    <w:rsid w:val="00B37113"/>
    <w:rsid w:val="00B5204B"/>
    <w:rsid w:val="00B70343"/>
    <w:rsid w:val="00B72959"/>
    <w:rsid w:val="00B769CF"/>
    <w:rsid w:val="00BA3CE6"/>
    <w:rsid w:val="00BA404A"/>
    <w:rsid w:val="00BB135E"/>
    <w:rsid w:val="00BE4BFD"/>
    <w:rsid w:val="00C04C9E"/>
    <w:rsid w:val="00C20BB4"/>
    <w:rsid w:val="00C271CB"/>
    <w:rsid w:val="00C46009"/>
    <w:rsid w:val="00C6269C"/>
    <w:rsid w:val="00C745C1"/>
    <w:rsid w:val="00C778B5"/>
    <w:rsid w:val="00C82ACF"/>
    <w:rsid w:val="00C83ACF"/>
    <w:rsid w:val="00C90D8F"/>
    <w:rsid w:val="00C93AFA"/>
    <w:rsid w:val="00CC1F4B"/>
    <w:rsid w:val="00CD2D43"/>
    <w:rsid w:val="00CF72D0"/>
    <w:rsid w:val="00D020C1"/>
    <w:rsid w:val="00D13DDE"/>
    <w:rsid w:val="00D16F82"/>
    <w:rsid w:val="00D47A07"/>
    <w:rsid w:val="00D90408"/>
    <w:rsid w:val="00D95B31"/>
    <w:rsid w:val="00DC5A22"/>
    <w:rsid w:val="00DE7D8B"/>
    <w:rsid w:val="00E019C3"/>
    <w:rsid w:val="00E1749F"/>
    <w:rsid w:val="00E23A71"/>
    <w:rsid w:val="00E53389"/>
    <w:rsid w:val="00E54B5D"/>
    <w:rsid w:val="00E75D73"/>
    <w:rsid w:val="00EA3738"/>
    <w:rsid w:val="00EA3D7E"/>
    <w:rsid w:val="00EB53AE"/>
    <w:rsid w:val="00ED6ADD"/>
    <w:rsid w:val="00ED7B7B"/>
    <w:rsid w:val="00EF3AE7"/>
    <w:rsid w:val="00F27067"/>
    <w:rsid w:val="00F57939"/>
    <w:rsid w:val="00F671F4"/>
    <w:rsid w:val="00FD36D5"/>
    <w:rsid w:val="00FD47AC"/>
    <w:rsid w:val="00FE56E3"/>
    <w:rsid w:val="00FF7663"/>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8FAB6E7"/>
  <w15:docId w15:val="{68EB662E-2E51-4B57-B9F5-EFF454407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FB6"/>
  </w:style>
  <w:style w:type="paragraph" w:styleId="Ttulo1">
    <w:name w:val="heading 1"/>
    <w:basedOn w:val="Normal"/>
    <w:next w:val="Normal"/>
    <w:link w:val="Ttulo1Car"/>
    <w:uiPriority w:val="9"/>
    <w:qFormat/>
    <w:rsid w:val="00613212"/>
    <w:pPr>
      <w:keepNext/>
      <w:keepLines/>
      <w:spacing w:before="240" w:after="0" w:line="259" w:lineRule="auto"/>
      <w:outlineLvl w:val="0"/>
    </w:pPr>
    <w:rPr>
      <w:rFonts w:asciiTheme="majorHAnsi" w:eastAsiaTheme="majorEastAsia" w:hAnsiTheme="majorHAnsi" w:cstheme="majorBidi"/>
      <w:color w:val="365F91" w:themeColor="accent1" w:themeShade="BF"/>
      <w:kern w:val="2"/>
      <w:sz w:val="32"/>
      <w:szCs w:val="32"/>
    </w:rPr>
  </w:style>
  <w:style w:type="paragraph" w:styleId="Ttulo2">
    <w:name w:val="heading 2"/>
    <w:basedOn w:val="Normal"/>
    <w:next w:val="Normal"/>
    <w:link w:val="Ttulo2Car"/>
    <w:uiPriority w:val="9"/>
    <w:unhideWhenUsed/>
    <w:qFormat/>
    <w:rsid w:val="0053532C"/>
    <w:pPr>
      <w:keepNext/>
      <w:keepLines/>
      <w:spacing w:before="40" w:after="0" w:line="259" w:lineRule="auto"/>
      <w:outlineLvl w:val="1"/>
    </w:pPr>
    <w:rPr>
      <w:rFonts w:asciiTheme="majorHAnsi" w:eastAsiaTheme="majorEastAsia" w:hAnsiTheme="majorHAnsi" w:cstheme="majorBidi"/>
      <w:color w:val="365F91" w:themeColor="accent1" w:themeShade="BF"/>
      <w:kern w:val="2"/>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F0391"/>
    <w:pPr>
      <w:spacing w:after="160" w:line="259" w:lineRule="auto"/>
      <w:ind w:left="720"/>
      <w:contextualSpacing/>
    </w:pPr>
    <w:rPr>
      <w:kern w:val="2"/>
    </w:rPr>
  </w:style>
  <w:style w:type="paragraph" w:styleId="NormalWeb">
    <w:name w:val="Normal (Web)"/>
    <w:basedOn w:val="Normal"/>
    <w:uiPriority w:val="99"/>
    <w:semiHidden/>
    <w:unhideWhenUsed/>
    <w:rsid w:val="00B37113"/>
    <w:pPr>
      <w:spacing w:before="100" w:beforeAutospacing="1" w:after="100" w:afterAutospacing="1" w:line="240" w:lineRule="auto"/>
    </w:pPr>
    <w:rPr>
      <w:rFonts w:ascii="Times New Roman" w:eastAsia="Times New Roman" w:hAnsi="Times New Roman" w:cs="Times New Roman"/>
      <w:sz w:val="24"/>
      <w:szCs w:val="24"/>
      <w:lang w:bidi="ne-NP"/>
    </w:rPr>
  </w:style>
  <w:style w:type="character" w:styleId="Hipervnculo">
    <w:name w:val="Hyperlink"/>
    <w:basedOn w:val="Fuentedeprrafopredeter"/>
    <w:uiPriority w:val="99"/>
    <w:unhideWhenUsed/>
    <w:rsid w:val="00B37113"/>
    <w:rPr>
      <w:color w:val="0000FF"/>
      <w:u w:val="single"/>
    </w:rPr>
  </w:style>
  <w:style w:type="paragraph" w:styleId="Descripcin">
    <w:name w:val="caption"/>
    <w:basedOn w:val="Normal"/>
    <w:next w:val="Normal"/>
    <w:uiPriority w:val="35"/>
    <w:unhideWhenUsed/>
    <w:qFormat/>
    <w:rsid w:val="00EF3AE7"/>
    <w:pPr>
      <w:spacing w:line="240" w:lineRule="auto"/>
    </w:pPr>
    <w:rPr>
      <w:rFonts w:ascii="Times New Roman" w:eastAsiaTheme="minorEastAsia" w:hAnsi="Times New Roman" w:cs="Times New Roman"/>
      <w:bCs/>
      <w:color w:val="000000" w:themeColor="text1"/>
      <w:sz w:val="24"/>
      <w:szCs w:val="24"/>
      <w:lang w:bidi="ne-NP"/>
    </w:rPr>
  </w:style>
  <w:style w:type="character" w:customStyle="1" w:styleId="Ttulo2Car">
    <w:name w:val="Título 2 Car"/>
    <w:basedOn w:val="Fuentedeprrafopredeter"/>
    <w:link w:val="Ttulo2"/>
    <w:uiPriority w:val="9"/>
    <w:rsid w:val="0053532C"/>
    <w:rPr>
      <w:rFonts w:asciiTheme="majorHAnsi" w:eastAsiaTheme="majorEastAsia" w:hAnsiTheme="majorHAnsi" w:cstheme="majorBidi"/>
      <w:color w:val="365F91" w:themeColor="accent1" w:themeShade="BF"/>
      <w:kern w:val="2"/>
      <w:sz w:val="26"/>
      <w:szCs w:val="26"/>
    </w:rPr>
  </w:style>
  <w:style w:type="table" w:styleId="Tablaconcuadrcula">
    <w:name w:val="Table Grid"/>
    <w:basedOn w:val="Tablanormal"/>
    <w:uiPriority w:val="39"/>
    <w:rsid w:val="00610F0F"/>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13212"/>
    <w:rPr>
      <w:rFonts w:asciiTheme="majorHAnsi" w:eastAsiaTheme="majorEastAsia" w:hAnsiTheme="majorHAnsi" w:cstheme="majorBidi"/>
      <w:color w:val="365F91" w:themeColor="accent1" w:themeShade="BF"/>
      <w:kern w:val="2"/>
      <w:sz w:val="32"/>
      <w:szCs w:val="32"/>
    </w:rPr>
  </w:style>
  <w:style w:type="paragraph" w:styleId="Textodeglobo">
    <w:name w:val="Balloon Text"/>
    <w:basedOn w:val="Normal"/>
    <w:link w:val="TextodegloboCar"/>
    <w:uiPriority w:val="99"/>
    <w:semiHidden/>
    <w:unhideWhenUsed/>
    <w:rsid w:val="005B135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135A"/>
    <w:rPr>
      <w:rFonts w:ascii="Segoe UI" w:hAnsi="Segoe UI" w:cs="Segoe UI"/>
      <w:sz w:val="18"/>
      <w:szCs w:val="18"/>
    </w:rPr>
  </w:style>
  <w:style w:type="character" w:styleId="Refdecomentario">
    <w:name w:val="annotation reference"/>
    <w:basedOn w:val="Fuentedeprrafopredeter"/>
    <w:uiPriority w:val="99"/>
    <w:semiHidden/>
    <w:unhideWhenUsed/>
    <w:rsid w:val="00603072"/>
    <w:rPr>
      <w:sz w:val="16"/>
      <w:szCs w:val="16"/>
    </w:rPr>
  </w:style>
  <w:style w:type="paragraph" w:styleId="Textocomentario">
    <w:name w:val="annotation text"/>
    <w:basedOn w:val="Normal"/>
    <w:link w:val="TextocomentarioCar"/>
    <w:uiPriority w:val="99"/>
    <w:unhideWhenUsed/>
    <w:rsid w:val="00603072"/>
    <w:pPr>
      <w:spacing w:line="240" w:lineRule="auto"/>
    </w:pPr>
    <w:rPr>
      <w:sz w:val="20"/>
      <w:szCs w:val="20"/>
    </w:rPr>
  </w:style>
  <w:style w:type="character" w:customStyle="1" w:styleId="TextocomentarioCar">
    <w:name w:val="Texto comentario Car"/>
    <w:basedOn w:val="Fuentedeprrafopredeter"/>
    <w:link w:val="Textocomentario"/>
    <w:uiPriority w:val="99"/>
    <w:rsid w:val="00603072"/>
    <w:rPr>
      <w:sz w:val="20"/>
      <w:szCs w:val="20"/>
    </w:rPr>
  </w:style>
  <w:style w:type="paragraph" w:styleId="Asuntodelcomentario">
    <w:name w:val="annotation subject"/>
    <w:basedOn w:val="Textocomentario"/>
    <w:next w:val="Textocomentario"/>
    <w:link w:val="AsuntodelcomentarioCar"/>
    <w:uiPriority w:val="99"/>
    <w:semiHidden/>
    <w:unhideWhenUsed/>
    <w:rsid w:val="00603072"/>
    <w:rPr>
      <w:b/>
      <w:bCs/>
    </w:rPr>
  </w:style>
  <w:style w:type="character" w:customStyle="1" w:styleId="AsuntodelcomentarioCar">
    <w:name w:val="Asunto del comentario Car"/>
    <w:basedOn w:val="TextocomentarioCar"/>
    <w:link w:val="Asuntodelcomentario"/>
    <w:uiPriority w:val="99"/>
    <w:semiHidden/>
    <w:rsid w:val="00603072"/>
    <w:rPr>
      <w:b/>
      <w:bCs/>
      <w:sz w:val="20"/>
      <w:szCs w:val="20"/>
    </w:rPr>
  </w:style>
  <w:style w:type="paragraph" w:styleId="Revisin">
    <w:name w:val="Revision"/>
    <w:hidden/>
    <w:uiPriority w:val="99"/>
    <w:semiHidden/>
    <w:rsid w:val="00290CFF"/>
    <w:pPr>
      <w:spacing w:after="0" w:line="240" w:lineRule="auto"/>
    </w:pPr>
  </w:style>
  <w:style w:type="character" w:styleId="nfasis">
    <w:name w:val="Emphasis"/>
    <w:basedOn w:val="Fuentedeprrafopredeter"/>
    <w:uiPriority w:val="20"/>
    <w:qFormat/>
    <w:rsid w:val="00445343"/>
    <w:rPr>
      <w:i/>
      <w:iCs/>
    </w:rPr>
  </w:style>
  <w:style w:type="character" w:styleId="Mencinsinresolver">
    <w:name w:val="Unresolved Mention"/>
    <w:basedOn w:val="Fuentedeprrafopredeter"/>
    <w:uiPriority w:val="99"/>
    <w:semiHidden/>
    <w:unhideWhenUsed/>
    <w:rsid w:val="00D020C1"/>
    <w:rPr>
      <w:color w:val="605E5C"/>
      <w:shd w:val="clear" w:color="auto" w:fill="E1DFDD"/>
    </w:rPr>
  </w:style>
  <w:style w:type="character" w:customStyle="1" w:styleId="b-editor-readability-marker">
    <w:name w:val="b-editor-readability-marker"/>
    <w:basedOn w:val="Fuentedeprrafopredeter"/>
    <w:rsid w:val="00412552"/>
  </w:style>
  <w:style w:type="paragraph" w:styleId="Encabezado">
    <w:name w:val="header"/>
    <w:basedOn w:val="Normal"/>
    <w:link w:val="EncabezadoCar"/>
    <w:uiPriority w:val="99"/>
    <w:unhideWhenUsed/>
    <w:rsid w:val="00367A6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367A62"/>
  </w:style>
  <w:style w:type="paragraph" w:styleId="Piedepgina">
    <w:name w:val="footer"/>
    <w:basedOn w:val="Normal"/>
    <w:link w:val="PiedepginaCar"/>
    <w:uiPriority w:val="99"/>
    <w:unhideWhenUsed/>
    <w:rsid w:val="00367A6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367A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2425">
      <w:bodyDiv w:val="1"/>
      <w:marLeft w:val="0"/>
      <w:marRight w:val="0"/>
      <w:marTop w:val="0"/>
      <w:marBottom w:val="0"/>
      <w:divBdr>
        <w:top w:val="none" w:sz="0" w:space="0" w:color="auto"/>
        <w:left w:val="none" w:sz="0" w:space="0" w:color="auto"/>
        <w:bottom w:val="none" w:sz="0" w:space="0" w:color="auto"/>
        <w:right w:val="none" w:sz="0" w:space="0" w:color="auto"/>
      </w:divBdr>
    </w:div>
    <w:div w:id="696466050">
      <w:bodyDiv w:val="1"/>
      <w:marLeft w:val="0"/>
      <w:marRight w:val="0"/>
      <w:marTop w:val="0"/>
      <w:marBottom w:val="0"/>
      <w:divBdr>
        <w:top w:val="none" w:sz="0" w:space="0" w:color="auto"/>
        <w:left w:val="none" w:sz="0" w:space="0" w:color="auto"/>
        <w:bottom w:val="none" w:sz="0" w:space="0" w:color="auto"/>
        <w:right w:val="none" w:sz="0" w:space="0" w:color="auto"/>
      </w:divBdr>
      <w:divsChild>
        <w:div w:id="1954287955">
          <w:marLeft w:val="0"/>
          <w:marRight w:val="0"/>
          <w:marTop w:val="0"/>
          <w:marBottom w:val="0"/>
          <w:divBdr>
            <w:top w:val="none" w:sz="0" w:space="0" w:color="auto"/>
            <w:left w:val="none" w:sz="0" w:space="0" w:color="auto"/>
            <w:bottom w:val="none" w:sz="0" w:space="0" w:color="auto"/>
            <w:right w:val="none" w:sz="0" w:space="0" w:color="auto"/>
          </w:divBdr>
        </w:div>
      </w:divsChild>
    </w:div>
    <w:div w:id="776751943">
      <w:bodyDiv w:val="1"/>
      <w:marLeft w:val="0"/>
      <w:marRight w:val="0"/>
      <w:marTop w:val="0"/>
      <w:marBottom w:val="0"/>
      <w:divBdr>
        <w:top w:val="none" w:sz="0" w:space="0" w:color="auto"/>
        <w:left w:val="none" w:sz="0" w:space="0" w:color="auto"/>
        <w:bottom w:val="none" w:sz="0" w:space="0" w:color="auto"/>
        <w:right w:val="none" w:sz="0" w:space="0" w:color="auto"/>
      </w:divBdr>
      <w:divsChild>
        <w:div w:id="1098603931">
          <w:marLeft w:val="547"/>
          <w:marRight w:val="0"/>
          <w:marTop w:val="40"/>
          <w:marBottom w:val="0"/>
          <w:divBdr>
            <w:top w:val="none" w:sz="0" w:space="0" w:color="auto"/>
            <w:left w:val="none" w:sz="0" w:space="0" w:color="auto"/>
            <w:bottom w:val="none" w:sz="0" w:space="0" w:color="auto"/>
            <w:right w:val="none" w:sz="0" w:space="0" w:color="auto"/>
          </w:divBdr>
        </w:div>
      </w:divsChild>
    </w:div>
    <w:div w:id="851994883">
      <w:bodyDiv w:val="1"/>
      <w:marLeft w:val="0"/>
      <w:marRight w:val="0"/>
      <w:marTop w:val="0"/>
      <w:marBottom w:val="0"/>
      <w:divBdr>
        <w:top w:val="none" w:sz="0" w:space="0" w:color="auto"/>
        <w:left w:val="none" w:sz="0" w:space="0" w:color="auto"/>
        <w:bottom w:val="none" w:sz="0" w:space="0" w:color="auto"/>
        <w:right w:val="none" w:sz="0" w:space="0" w:color="auto"/>
      </w:divBdr>
    </w:div>
    <w:div w:id="1069688016">
      <w:bodyDiv w:val="1"/>
      <w:marLeft w:val="0"/>
      <w:marRight w:val="0"/>
      <w:marTop w:val="0"/>
      <w:marBottom w:val="0"/>
      <w:divBdr>
        <w:top w:val="none" w:sz="0" w:space="0" w:color="auto"/>
        <w:left w:val="none" w:sz="0" w:space="0" w:color="auto"/>
        <w:bottom w:val="none" w:sz="0" w:space="0" w:color="auto"/>
        <w:right w:val="none" w:sz="0" w:space="0" w:color="auto"/>
      </w:divBdr>
    </w:div>
    <w:div w:id="1530222089">
      <w:bodyDiv w:val="1"/>
      <w:marLeft w:val="0"/>
      <w:marRight w:val="0"/>
      <w:marTop w:val="0"/>
      <w:marBottom w:val="0"/>
      <w:divBdr>
        <w:top w:val="none" w:sz="0" w:space="0" w:color="auto"/>
        <w:left w:val="none" w:sz="0" w:space="0" w:color="auto"/>
        <w:bottom w:val="none" w:sz="0" w:space="0" w:color="auto"/>
        <w:right w:val="none" w:sz="0" w:space="0" w:color="auto"/>
      </w:divBdr>
      <w:divsChild>
        <w:div w:id="248277174">
          <w:marLeft w:val="547"/>
          <w:marRight w:val="0"/>
          <w:marTop w:val="200"/>
          <w:marBottom w:val="0"/>
          <w:divBdr>
            <w:top w:val="none" w:sz="0" w:space="0" w:color="auto"/>
            <w:left w:val="none" w:sz="0" w:space="0" w:color="auto"/>
            <w:bottom w:val="none" w:sz="0" w:space="0" w:color="auto"/>
            <w:right w:val="none" w:sz="0" w:space="0" w:color="auto"/>
          </w:divBdr>
        </w:div>
        <w:div w:id="1888756024">
          <w:marLeft w:val="547"/>
          <w:marRight w:val="0"/>
          <w:marTop w:val="200"/>
          <w:marBottom w:val="0"/>
          <w:divBdr>
            <w:top w:val="none" w:sz="0" w:space="0" w:color="auto"/>
            <w:left w:val="none" w:sz="0" w:space="0" w:color="auto"/>
            <w:bottom w:val="none" w:sz="0" w:space="0" w:color="auto"/>
            <w:right w:val="none" w:sz="0" w:space="0" w:color="auto"/>
          </w:divBdr>
        </w:div>
        <w:div w:id="232353634">
          <w:marLeft w:val="547"/>
          <w:marRight w:val="0"/>
          <w:marTop w:val="200"/>
          <w:marBottom w:val="0"/>
          <w:divBdr>
            <w:top w:val="none" w:sz="0" w:space="0" w:color="auto"/>
            <w:left w:val="none" w:sz="0" w:space="0" w:color="auto"/>
            <w:bottom w:val="none" w:sz="0" w:space="0" w:color="auto"/>
            <w:right w:val="none" w:sz="0" w:space="0" w:color="auto"/>
          </w:divBdr>
        </w:div>
        <w:div w:id="708336430">
          <w:marLeft w:val="547"/>
          <w:marRight w:val="0"/>
          <w:marTop w:val="200"/>
          <w:marBottom w:val="0"/>
          <w:divBdr>
            <w:top w:val="none" w:sz="0" w:space="0" w:color="auto"/>
            <w:left w:val="none" w:sz="0" w:space="0" w:color="auto"/>
            <w:bottom w:val="none" w:sz="0" w:space="0" w:color="auto"/>
            <w:right w:val="none" w:sz="0" w:space="0" w:color="auto"/>
          </w:divBdr>
        </w:div>
        <w:div w:id="1450318169">
          <w:marLeft w:val="547"/>
          <w:marRight w:val="0"/>
          <w:marTop w:val="200"/>
          <w:marBottom w:val="0"/>
          <w:divBdr>
            <w:top w:val="none" w:sz="0" w:space="0" w:color="auto"/>
            <w:left w:val="none" w:sz="0" w:space="0" w:color="auto"/>
            <w:bottom w:val="none" w:sz="0" w:space="0" w:color="auto"/>
            <w:right w:val="none" w:sz="0" w:space="0" w:color="auto"/>
          </w:divBdr>
        </w:div>
        <w:div w:id="678896844">
          <w:marLeft w:val="547"/>
          <w:marRight w:val="0"/>
          <w:marTop w:val="200"/>
          <w:marBottom w:val="0"/>
          <w:divBdr>
            <w:top w:val="none" w:sz="0" w:space="0" w:color="auto"/>
            <w:left w:val="none" w:sz="0" w:space="0" w:color="auto"/>
            <w:bottom w:val="none" w:sz="0" w:space="0" w:color="auto"/>
            <w:right w:val="none" w:sz="0" w:space="0" w:color="auto"/>
          </w:divBdr>
        </w:div>
        <w:div w:id="909970864">
          <w:marLeft w:val="547"/>
          <w:marRight w:val="0"/>
          <w:marTop w:val="200"/>
          <w:marBottom w:val="0"/>
          <w:divBdr>
            <w:top w:val="none" w:sz="0" w:space="0" w:color="auto"/>
            <w:left w:val="none" w:sz="0" w:space="0" w:color="auto"/>
            <w:bottom w:val="none" w:sz="0" w:space="0" w:color="auto"/>
            <w:right w:val="none" w:sz="0" w:space="0" w:color="auto"/>
          </w:divBdr>
        </w:div>
        <w:div w:id="156041358">
          <w:marLeft w:val="547"/>
          <w:marRight w:val="0"/>
          <w:marTop w:val="200"/>
          <w:marBottom w:val="0"/>
          <w:divBdr>
            <w:top w:val="none" w:sz="0" w:space="0" w:color="auto"/>
            <w:left w:val="none" w:sz="0" w:space="0" w:color="auto"/>
            <w:bottom w:val="none" w:sz="0" w:space="0" w:color="auto"/>
            <w:right w:val="none" w:sz="0" w:space="0" w:color="auto"/>
          </w:divBdr>
        </w:div>
      </w:divsChild>
    </w:div>
    <w:div w:id="184550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2.xml"/><Relationship Id="rId18" Type="http://schemas.openxmlformats.org/officeDocument/2006/relationships/hyperlink" Target="https://doi.org/10.26832/24566632.2025.1004017" TargetMode="External"/><Relationship Id="rId26" Type="http://schemas.openxmlformats.org/officeDocument/2006/relationships/hyperlink" Target="https://doi.org/10.3126/banko.v33i2.58280" TargetMode="External"/><Relationship Id="rId39" Type="http://schemas.openxmlformats.org/officeDocument/2006/relationships/hyperlink" Target="https://doi.org/10.31080/ASAG.2019.03.0683" TargetMode="External"/><Relationship Id="rId21" Type="http://schemas.openxmlformats.org/officeDocument/2006/relationships/hyperlink" Target="https://doi.org/10.47540/ijsei.v3i3.635" TargetMode="External"/><Relationship Id="rId34" Type="http://schemas.openxmlformats.org/officeDocument/2006/relationships/hyperlink" Target="https://doi.org/10.26832/24566632.2025.1004012"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6832/24566632.2025.100409" TargetMode="External"/><Relationship Id="rId29" Type="http://schemas.openxmlformats.org/officeDocument/2006/relationships/hyperlink" Target="https://doi.org/10.1016/j.jssas.2016.02.002" TargetMode="External"/><Relationship Id="rId11" Type="http://schemas.microsoft.com/office/2018/08/relationships/commentsExtensible" Target="commentsExtensible.xml"/><Relationship Id="rId24" Type="http://schemas.openxmlformats.org/officeDocument/2006/relationships/hyperlink" Target="https://doi.org/10.1006/jfca.2001.1042" TargetMode="External"/><Relationship Id="rId32" Type="http://schemas.openxmlformats.org/officeDocument/2006/relationships/hyperlink" Target="https://doi.org/10.1007/BF02672051" TargetMode="External"/><Relationship Id="rId37" Type="http://schemas.openxmlformats.org/officeDocument/2006/relationships/hyperlink" Target="https://doi.org/10.3126/on.v20i1.44789" TargetMode="External"/><Relationship Id="rId40" Type="http://schemas.openxmlformats.org/officeDocument/2006/relationships/hyperlink" Target="https://doi.org/10.1186/1746-4269-8-16"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3998/mpub.17709" TargetMode="External"/><Relationship Id="rId23" Type="http://schemas.openxmlformats.org/officeDocument/2006/relationships/hyperlink" Target="https://doi.org/10.4314/jab.v67i0.95049" TargetMode="External"/><Relationship Id="rId28" Type="http://schemas.openxmlformats.org/officeDocument/2006/relationships/hyperlink" Target="https://doi.org/10.15177/seefor.14-06" TargetMode="External"/><Relationship Id="rId36" Type="http://schemas.openxmlformats.org/officeDocument/2006/relationships/hyperlink" Target="https://doi.org/10.47540/ijsei.v3i1.468" TargetMode="External"/><Relationship Id="rId49" Type="http://schemas.microsoft.com/office/2011/relationships/people" Target="people.xml"/><Relationship Id="rId10" Type="http://schemas.microsoft.com/office/2016/09/relationships/commentsIds" Target="commentsIds.xml"/><Relationship Id="rId19" Type="http://schemas.openxmlformats.org/officeDocument/2006/relationships/hyperlink" Target="https://doi.org/10.4236/as.2017.811095" TargetMode="External"/><Relationship Id="rId31" Type="http://schemas.openxmlformats.org/officeDocument/2006/relationships/hyperlink" Target="https://doi.org/10.1007/BF02672051" TargetMode="External"/><Relationship Id="rId44"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3329/bjas.v49i1.49386" TargetMode="External"/><Relationship Id="rId22" Type="http://schemas.openxmlformats.org/officeDocument/2006/relationships/hyperlink" Target="https://doi.org/10.3126/forestry.v20i1.64340" TargetMode="External"/><Relationship Id="rId27" Type="http://schemas.openxmlformats.org/officeDocument/2006/relationships/hyperlink" Target="https://doi.org/10.3934/energy.2020.1.102" TargetMode="External"/><Relationship Id="rId30" Type="http://schemas.openxmlformats.org/officeDocument/2006/relationships/hyperlink" Target="https://doi.org/10.1021/jf020444" TargetMode="External"/><Relationship Id="rId35" Type="http://schemas.openxmlformats.org/officeDocument/2006/relationships/hyperlink" Target="https://doi.org/10.47540/ijsei.v3i3.688"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hyperlink" Target="https://doi.org/10.1016/j.tfp.2025.100904" TargetMode="External"/><Relationship Id="rId25" Type="http://schemas.openxmlformats.org/officeDocument/2006/relationships/hyperlink" Target="https://doi.org/10.18356/23b5f7ab-en" TargetMode="External"/><Relationship Id="rId33" Type="http://schemas.openxmlformats.org/officeDocument/2006/relationships/hyperlink" Target="https://doi.org/10.1007/s11130-009-0141-0" TargetMode="External"/><Relationship Id="rId38" Type="http://schemas.openxmlformats.org/officeDocument/2006/relationships/hyperlink" Target="https://doi.org/10.3126/banko.v15i2.344" TargetMode="External"/><Relationship Id="rId46" Type="http://schemas.openxmlformats.org/officeDocument/2006/relationships/header" Target="header3.xml"/><Relationship Id="rId20" Type="http://schemas.openxmlformats.org/officeDocument/2006/relationships/hyperlink" Target="https://doi.org/10.3126/forestry.v19i01.55706" TargetMode="External"/><Relationship Id="rId41" Type="http://schemas.openxmlformats.org/officeDocument/2006/relationships/hyperlink" Target="https://doi.org/10.5958/2349-4433.2022.00041.1" TargetMode="External"/><Relationship Id="rId1" Type="http://schemas.openxmlformats.org/officeDocument/2006/relationships/customXml" Target="../customXml/item1.xml"/><Relationship Id="rId6" Type="http://schemas.openxmlformats.org/officeDocument/2006/relationships/footnotes" Target="footnot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ratap\OneDrive%20-%20Tribhuvan%20University\Desktop\analysis%20r\excel\survival.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Pratap\OneDrive%20-%20Tribhuvan%20University\Desktop\analysis%20r\New%20Microsoft%20Excel%20Worksheet.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rgbClr val="0070C0"/>
                </a:solidFill>
              </a:rPr>
              <a:t>Location</a:t>
            </a:r>
            <a:r>
              <a:rPr lang="en-US" baseline="0">
                <a:solidFill>
                  <a:srgbClr val="0070C0"/>
                </a:solidFill>
              </a:rPr>
              <a:t> wise Survival Rate</a:t>
            </a:r>
            <a:endParaRPr lang="en-US">
              <a:solidFill>
                <a:srgbClr val="0070C0"/>
              </a:solidFill>
            </a:endParaRPr>
          </a:p>
        </c:rich>
      </c:tx>
      <c:layout>
        <c:manualLayout>
          <c:xMode val="edge"/>
          <c:yMode val="edge"/>
          <c:x val="0.3430934012036374"/>
          <c:y val="2.173913043478260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Y"/>
        </a:p>
      </c:txPr>
    </c:title>
    <c:autoTitleDeleted val="0"/>
    <c:view3D>
      <c:rotX val="15"/>
      <c:rotY val="20"/>
      <c:depthPercent val="100"/>
      <c:rAngAx val="1"/>
    </c:view3D>
    <c:floor>
      <c:thickness val="0"/>
      <c:spPr>
        <a:noFill/>
        <a:ln>
          <a:solidFill>
            <a:srgbClr val="00B050"/>
          </a:solidFill>
        </a:ln>
        <a:effectLst/>
        <a:sp3d>
          <a:contourClr>
            <a:srgbClr val="00B050"/>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756409236724199E-2"/>
          <c:y val="0.1415810795389707"/>
          <c:w val="0.93140857392825893"/>
          <c:h val="0.70160329958755152"/>
        </c:manualLayout>
      </c:layout>
      <c:bar3DChart>
        <c:barDir val="col"/>
        <c:grouping val="clustered"/>
        <c:varyColors val="0"/>
        <c:ser>
          <c:idx val="0"/>
          <c:order val="0"/>
          <c:tx>
            <c:strRef>
              <c:f>Sheet1!$I$4</c:f>
              <c:strCache>
                <c:ptCount val="1"/>
                <c:pt idx="0">
                  <c:v>Initial</c:v>
                </c:pt>
              </c:strCache>
            </c:strRef>
          </c:tx>
          <c:spPr>
            <a:solidFill>
              <a:srgbClr val="FFC000"/>
            </a:solidFill>
            <a:ln>
              <a:solidFill>
                <a:srgbClr val="0070C0"/>
              </a:solidFill>
            </a:ln>
            <a:effectLst/>
            <a:sp3d>
              <a:contourClr>
                <a:srgbClr val="0070C0"/>
              </a:contourClr>
            </a:sp3d>
          </c:spPr>
          <c:invertIfNegative val="0"/>
          <c:dLbls>
            <c:dLbl>
              <c:idx val="0"/>
              <c:layout>
                <c:manualLayout>
                  <c:x val="-6.1727681978278747E-17"/>
                  <c:y val="-4.95238095238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3B-4C3C-AC2E-0ADFC13B76D1}"/>
                </c:ext>
              </c:extLst>
            </c:dLbl>
            <c:dLbl>
              <c:idx val="1"/>
              <c:layout>
                <c:manualLayout>
                  <c:x val="5.0505050505050509E-3"/>
                  <c:y val="-4.95238095238095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3B-4C3C-AC2E-0ADFC13B76D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Sheet1!$H$5:$H$6</c:f>
              <c:strCache>
                <c:ptCount val="2"/>
                <c:pt idx="0">
                  <c:v>Bantole</c:v>
                </c:pt>
                <c:pt idx="1">
                  <c:v>Hilekhola</c:v>
                </c:pt>
              </c:strCache>
            </c:strRef>
          </c:cat>
          <c:val>
            <c:numRef>
              <c:f>Sheet1!$I$5:$I$6</c:f>
              <c:numCache>
                <c:formatCode>General</c:formatCode>
                <c:ptCount val="2"/>
                <c:pt idx="0">
                  <c:v>180</c:v>
                </c:pt>
                <c:pt idx="1">
                  <c:v>135</c:v>
                </c:pt>
              </c:numCache>
            </c:numRef>
          </c:val>
          <c:extLst>
            <c:ext xmlns:c16="http://schemas.microsoft.com/office/drawing/2014/chart" uri="{C3380CC4-5D6E-409C-BE32-E72D297353CC}">
              <c16:uniqueId val="{00000002-9E3B-4C3C-AC2E-0ADFC13B76D1}"/>
            </c:ext>
          </c:extLst>
        </c:ser>
        <c:ser>
          <c:idx val="1"/>
          <c:order val="1"/>
          <c:tx>
            <c:strRef>
              <c:f>Sheet1!$J$4</c:f>
              <c:strCache>
                <c:ptCount val="1"/>
                <c:pt idx="0">
                  <c:v>Survived</c:v>
                </c:pt>
              </c:strCache>
            </c:strRef>
          </c:tx>
          <c:spPr>
            <a:solidFill>
              <a:srgbClr val="00B050"/>
            </a:solidFill>
            <a:ln>
              <a:solidFill>
                <a:srgbClr val="0070C0"/>
              </a:solidFill>
            </a:ln>
            <a:effectLst/>
            <a:sp3d>
              <a:contourClr>
                <a:srgbClr val="0070C0"/>
              </a:contourClr>
            </a:sp3d>
          </c:spPr>
          <c:invertIfNegative val="0"/>
          <c:dLbls>
            <c:dLbl>
              <c:idx val="0"/>
              <c:layout>
                <c:manualLayout>
                  <c:x val="0"/>
                  <c:y val="-4.9523809523809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E3B-4C3C-AC2E-0ADFC13B76D1}"/>
                </c:ext>
              </c:extLst>
            </c:dLbl>
            <c:dLbl>
              <c:idx val="1"/>
              <c:layout>
                <c:manualLayout>
                  <c:x val="1.5151515151515152E-2"/>
                  <c:y val="-6.47619047619047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E3B-4C3C-AC2E-0ADFC13B76D1}"/>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lumMod val="75000"/>
                        <a:lumOff val="25000"/>
                      </a:schemeClr>
                    </a:solidFill>
                    <a:latin typeface="+mn-lt"/>
                    <a:ea typeface="+mn-ea"/>
                    <a:cs typeface="+mn-cs"/>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Sheet1!$H$5:$H$6</c:f>
              <c:strCache>
                <c:ptCount val="2"/>
                <c:pt idx="0">
                  <c:v>Bantole</c:v>
                </c:pt>
                <c:pt idx="1">
                  <c:v>Hilekhola</c:v>
                </c:pt>
              </c:strCache>
            </c:strRef>
          </c:cat>
          <c:val>
            <c:numRef>
              <c:f>Sheet1!$J$5:$J$6</c:f>
              <c:numCache>
                <c:formatCode>General</c:formatCode>
                <c:ptCount val="2"/>
                <c:pt idx="0">
                  <c:v>180</c:v>
                </c:pt>
                <c:pt idx="1">
                  <c:v>95</c:v>
                </c:pt>
              </c:numCache>
            </c:numRef>
          </c:val>
          <c:extLst>
            <c:ext xmlns:c16="http://schemas.microsoft.com/office/drawing/2014/chart" uri="{C3380CC4-5D6E-409C-BE32-E72D297353CC}">
              <c16:uniqueId val="{00000005-9E3B-4C3C-AC2E-0ADFC13B76D1}"/>
            </c:ext>
          </c:extLst>
        </c:ser>
        <c:dLbls>
          <c:showLegendKey val="0"/>
          <c:showVal val="1"/>
          <c:showCatName val="0"/>
          <c:showSerName val="0"/>
          <c:showPercent val="0"/>
          <c:showBubbleSize val="0"/>
        </c:dLbls>
        <c:gapWidth val="150"/>
        <c:shape val="box"/>
        <c:axId val="1770322128"/>
        <c:axId val="1770318768"/>
        <c:axId val="0"/>
      </c:bar3DChart>
      <c:catAx>
        <c:axId val="17703221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s-PY"/>
          </a:p>
        </c:txPr>
        <c:crossAx val="1770318768"/>
        <c:crosses val="autoZero"/>
        <c:auto val="1"/>
        <c:lblAlgn val="ctr"/>
        <c:lblOffset val="100"/>
        <c:noMultiLvlLbl val="0"/>
      </c:catAx>
      <c:valAx>
        <c:axId val="17703187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r>
                  <a:rPr lang="en-US" sz="1200" b="1" dirty="0"/>
                  <a:t>No.</a:t>
                </a:r>
                <a:r>
                  <a:rPr lang="en-US" sz="1200" b="1" baseline="0" dirty="0"/>
                  <a:t> of Moringa plants</a:t>
                </a:r>
                <a:endParaRPr lang="en-US" sz="1200" b="1" dirty="0"/>
              </a:p>
            </c:rich>
          </c:tx>
          <c:layout>
            <c:manualLayout>
              <c:xMode val="edge"/>
              <c:yMode val="edge"/>
              <c:x val="1.9833434282253183E-2"/>
              <c:y val="0.31921870757534621"/>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1770322128"/>
        <c:crosses val="autoZero"/>
        <c:crossBetween val="between"/>
      </c:valAx>
      <c:spPr>
        <a:noFill/>
        <a:ln>
          <a:noFill/>
        </a:ln>
        <a:effectLst/>
      </c:spPr>
    </c:plotArea>
    <c:legend>
      <c:legendPos val="b"/>
      <c:layout>
        <c:manualLayout>
          <c:xMode val="edge"/>
          <c:yMode val="edge"/>
          <c:x val="0.37248018240144226"/>
          <c:y val="0.90651860093575265"/>
          <c:w val="0.29376017391765424"/>
          <c:h val="6.0872703412073494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effectLst>
                <a:outerShdw blurRad="38100" dist="38100" dir="2700000" algn="tl">
                  <a:srgbClr val="000000">
                    <a:alpha val="43137"/>
                  </a:srgbClr>
                </a:outerShdw>
              </a:effectLst>
              <a:latin typeface="+mn-lt"/>
              <a:ea typeface="+mn-ea"/>
              <a:cs typeface="+mn-cs"/>
            </a:defRPr>
          </a:pPr>
          <a:endParaRPr lang="es-P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solidFill>
                  <a:srgbClr val="0070C0"/>
                </a:solidFill>
              </a:rPr>
              <a:t>Varietal</a:t>
            </a:r>
            <a:r>
              <a:rPr lang="en-US" baseline="0">
                <a:solidFill>
                  <a:srgbClr val="0070C0"/>
                </a:solidFill>
              </a:rPr>
              <a:t> Survival at Chure Area</a:t>
            </a:r>
            <a:endParaRPr lang="en-US">
              <a:solidFill>
                <a:srgbClr val="0070C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PY"/>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c:f>
              <c:strCache>
                <c:ptCount val="1"/>
                <c:pt idx="0">
                  <c:v>INITIAL</c:v>
                </c:pt>
              </c:strCache>
            </c:strRef>
          </c:tx>
          <c:spPr>
            <a:solidFill>
              <a:srgbClr val="FFC000"/>
            </a:solidFill>
            <a:ln>
              <a:solidFill>
                <a:srgbClr val="0070C0"/>
              </a:solidFill>
            </a:ln>
            <a:effectLst/>
            <a:sp3d>
              <a:contourClr>
                <a:srgbClr val="0070C0"/>
              </a:contourClr>
            </a:sp3d>
          </c:spPr>
          <c:invertIfNegative val="0"/>
          <c:dLbls>
            <c:dLbl>
              <c:idx val="0"/>
              <c:layout>
                <c:manualLayout>
                  <c:x val="5.376344086021505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AF-49F5-A657-CAA92F99956B}"/>
                </c:ext>
              </c:extLst>
            </c:dLbl>
            <c:dLbl>
              <c:idx val="1"/>
              <c:layout>
                <c:manualLayout>
                  <c:x val="-6.5710113073651581E-17"/>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DAF-49F5-A657-CAA92F99956B}"/>
                </c:ext>
              </c:extLst>
            </c:dLbl>
            <c:dLbl>
              <c:idx val="2"/>
              <c:layout>
                <c:manualLayout>
                  <c:x val="1.792114695340501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DAF-49F5-A657-CAA92F99956B}"/>
                </c:ext>
              </c:extLst>
            </c:dLbl>
            <c:dLbl>
              <c:idx val="3"/>
              <c:layout>
                <c:manualLayout>
                  <c:x val="-5.3763440860215058E-3"/>
                  <c:y val="-1.481481481481481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DAF-49F5-A657-CAA92F99956B}"/>
                </c:ext>
              </c:extLst>
            </c:dLbl>
            <c:dLbl>
              <c:idx val="4"/>
              <c:layout>
                <c:manualLayout>
                  <c:x val="0"/>
                  <c:y val="-2.5925925925925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DAF-49F5-A657-CAA92F9995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Sheet1!$B$3:$B$7</c:f>
              <c:strCache>
                <c:ptCount val="5"/>
                <c:pt idx="0">
                  <c:v>LOCAL</c:v>
                </c:pt>
                <c:pt idx="1">
                  <c:v>PKM1</c:v>
                </c:pt>
                <c:pt idx="2">
                  <c:v>PKM2</c:v>
                </c:pt>
                <c:pt idx="3">
                  <c:v>ODC3</c:v>
                </c:pt>
                <c:pt idx="4">
                  <c:v>MOMAX</c:v>
                </c:pt>
              </c:strCache>
            </c:strRef>
          </c:cat>
          <c:val>
            <c:numRef>
              <c:f>Sheet1!$C$3:$C$7</c:f>
              <c:numCache>
                <c:formatCode>General</c:formatCode>
                <c:ptCount val="5"/>
                <c:pt idx="0">
                  <c:v>27</c:v>
                </c:pt>
                <c:pt idx="1">
                  <c:v>27</c:v>
                </c:pt>
                <c:pt idx="2">
                  <c:v>27</c:v>
                </c:pt>
                <c:pt idx="3">
                  <c:v>27</c:v>
                </c:pt>
                <c:pt idx="4">
                  <c:v>27</c:v>
                </c:pt>
              </c:numCache>
            </c:numRef>
          </c:val>
          <c:extLst>
            <c:ext xmlns:c16="http://schemas.microsoft.com/office/drawing/2014/chart" uri="{C3380CC4-5D6E-409C-BE32-E72D297353CC}">
              <c16:uniqueId val="{00000005-4DAF-49F5-A657-CAA92F99956B}"/>
            </c:ext>
          </c:extLst>
        </c:ser>
        <c:ser>
          <c:idx val="1"/>
          <c:order val="1"/>
          <c:tx>
            <c:strRef>
              <c:f>Sheet1!$D$2</c:f>
              <c:strCache>
                <c:ptCount val="1"/>
                <c:pt idx="0">
                  <c:v>SURVIVED</c:v>
                </c:pt>
              </c:strCache>
            </c:strRef>
          </c:tx>
          <c:spPr>
            <a:solidFill>
              <a:srgbClr val="00B050"/>
            </a:solidFill>
            <a:ln>
              <a:solidFill>
                <a:srgbClr val="0070C0"/>
              </a:solidFill>
            </a:ln>
            <a:effectLst/>
            <a:sp3d>
              <a:contourClr>
                <a:srgbClr val="0070C0"/>
              </a:contourClr>
            </a:sp3d>
          </c:spPr>
          <c:invertIfNegative val="0"/>
          <c:dLbls>
            <c:dLbl>
              <c:idx val="0"/>
              <c:layout>
                <c:manualLayout>
                  <c:x val="1.0752688172043012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DAF-49F5-A657-CAA92F99956B}"/>
                </c:ext>
              </c:extLst>
            </c:dLbl>
            <c:dLbl>
              <c:idx val="1"/>
              <c:layout>
                <c:manualLayout>
                  <c:x val="1.7921146953404951E-2"/>
                  <c:y val="-3.70370370370370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DAF-49F5-A657-CAA92F99956B}"/>
                </c:ext>
              </c:extLst>
            </c:dLbl>
            <c:dLbl>
              <c:idx val="2"/>
              <c:layout>
                <c:manualLayout>
                  <c:x val="2.1505376344085957E-2"/>
                  <c:y val="-2.9629629629629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DAF-49F5-A657-CAA92F99956B}"/>
                </c:ext>
              </c:extLst>
            </c:dLbl>
            <c:dLbl>
              <c:idx val="3"/>
              <c:layout>
                <c:manualLayout>
                  <c:x val="1.9713261648745518E-2"/>
                  <c:y val="-2.962962962962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DAF-49F5-A657-CAA92F99956B}"/>
                </c:ext>
              </c:extLst>
            </c:dLbl>
            <c:dLbl>
              <c:idx val="4"/>
              <c:layout>
                <c:manualLayout>
                  <c:x val="1.6129032258064384E-2"/>
                  <c:y val="-3.33333333333333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DAF-49F5-A657-CAA92F99956B}"/>
                </c:ext>
              </c:extLst>
            </c:dLbl>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mn-lt"/>
                    <a:ea typeface="+mn-ea"/>
                    <a:cs typeface="+mn-cs"/>
                  </a:defRPr>
                </a:pPr>
                <a:endParaRPr lang="es-PY"/>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Sheet1!$B$3:$B$7</c:f>
              <c:strCache>
                <c:ptCount val="5"/>
                <c:pt idx="0">
                  <c:v>LOCAL</c:v>
                </c:pt>
                <c:pt idx="1">
                  <c:v>PKM1</c:v>
                </c:pt>
                <c:pt idx="2">
                  <c:v>PKM2</c:v>
                </c:pt>
                <c:pt idx="3">
                  <c:v>ODC3</c:v>
                </c:pt>
                <c:pt idx="4">
                  <c:v>MOMAX</c:v>
                </c:pt>
              </c:strCache>
            </c:strRef>
          </c:cat>
          <c:val>
            <c:numRef>
              <c:f>Sheet1!$D$3:$D$7</c:f>
              <c:numCache>
                <c:formatCode>General</c:formatCode>
                <c:ptCount val="5"/>
                <c:pt idx="0">
                  <c:v>16</c:v>
                </c:pt>
                <c:pt idx="1">
                  <c:v>17</c:v>
                </c:pt>
                <c:pt idx="2">
                  <c:v>19</c:v>
                </c:pt>
                <c:pt idx="3">
                  <c:v>24</c:v>
                </c:pt>
                <c:pt idx="4">
                  <c:v>19</c:v>
                </c:pt>
              </c:numCache>
            </c:numRef>
          </c:val>
          <c:extLst>
            <c:ext xmlns:c16="http://schemas.microsoft.com/office/drawing/2014/chart" uri="{C3380CC4-5D6E-409C-BE32-E72D297353CC}">
              <c16:uniqueId val="{0000000B-4DAF-49F5-A657-CAA92F99956B}"/>
            </c:ext>
          </c:extLst>
        </c:ser>
        <c:dLbls>
          <c:showLegendKey val="0"/>
          <c:showVal val="1"/>
          <c:showCatName val="0"/>
          <c:showSerName val="0"/>
          <c:showPercent val="0"/>
          <c:showBubbleSize val="0"/>
        </c:dLbls>
        <c:gapWidth val="150"/>
        <c:shape val="box"/>
        <c:axId val="1237411568"/>
        <c:axId val="1237406288"/>
        <c:axId val="0"/>
      </c:bar3DChart>
      <c:catAx>
        <c:axId val="12374115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s-PY"/>
          </a:p>
        </c:txPr>
        <c:crossAx val="1237406288"/>
        <c:crosses val="autoZero"/>
        <c:auto val="1"/>
        <c:lblAlgn val="ctr"/>
        <c:lblOffset val="100"/>
        <c:noMultiLvlLbl val="0"/>
      </c:catAx>
      <c:valAx>
        <c:axId val="1237406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solidFill>
                    <a:effectLst/>
                    <a:latin typeface="+mn-lt"/>
                    <a:ea typeface="+mn-ea"/>
                    <a:cs typeface="+mn-cs"/>
                  </a:defRPr>
                </a:pPr>
                <a:r>
                  <a:rPr lang="en-US" sz="1100" b="1" dirty="0">
                    <a:solidFill>
                      <a:schemeClr val="tx1"/>
                    </a:solidFill>
                    <a:effectLst/>
                  </a:rPr>
                  <a:t>No.</a:t>
                </a:r>
                <a:r>
                  <a:rPr lang="en-US" sz="1100" b="1" baseline="0" dirty="0">
                    <a:solidFill>
                      <a:schemeClr val="tx1"/>
                    </a:solidFill>
                    <a:effectLst/>
                  </a:rPr>
                  <a:t> of Moringa plants</a:t>
                </a:r>
                <a:endParaRPr lang="en-US" sz="1100" b="1" dirty="0">
                  <a:solidFill>
                    <a:schemeClr val="tx1"/>
                  </a:solidFill>
                  <a:effectLst/>
                </a:endParaRPr>
              </a:p>
            </c:rich>
          </c:tx>
          <c:layout>
            <c:manualLayout>
              <c:xMode val="edge"/>
              <c:yMode val="edge"/>
              <c:x val="3.8831879885981996E-2"/>
              <c:y val="0.2315962290427982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solidFill>
                  <a:effectLst/>
                  <a:latin typeface="+mn-lt"/>
                  <a:ea typeface="+mn-ea"/>
                  <a:cs typeface="+mn-cs"/>
                </a:defRPr>
              </a:pPr>
              <a:endParaRPr lang="es-P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PY"/>
          </a:p>
        </c:txPr>
        <c:crossAx val="1237411568"/>
        <c:crosses val="autoZero"/>
        <c:crossBetween val="between"/>
      </c:valAx>
      <c:spPr>
        <a:noFill/>
        <a:ln>
          <a:noFill/>
        </a:ln>
        <a:effectLst/>
      </c:spPr>
    </c:plotArea>
    <c:legend>
      <c:legendPos val="b"/>
      <c:layout>
        <c:manualLayout>
          <c:xMode val="edge"/>
          <c:yMode val="edge"/>
          <c:x val="0.34407106369768287"/>
          <c:y val="0.90887926509186356"/>
          <c:w val="0.29931306973725058"/>
          <c:h val="6.8898512685914265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effectLst>
                <a:outerShdw blurRad="38100" dist="38100" dir="2700000" algn="tl">
                  <a:srgbClr val="000000">
                    <a:alpha val="43137"/>
                  </a:srgbClr>
                </a:outerShdw>
              </a:effectLst>
              <a:latin typeface="+mn-lt"/>
              <a:ea typeface="+mn-ea"/>
              <a:cs typeface="+mn-cs"/>
            </a:defRPr>
          </a:pPr>
          <a:endParaRPr lang="es-PY"/>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PY"/>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C0368-5325-4493-9E26-5C173FD4D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5163</Words>
  <Characters>28402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Vijay Kumar Yadav</dc:creator>
  <cp:lastModifiedBy>User</cp:lastModifiedBy>
  <cp:revision>2</cp:revision>
  <dcterms:created xsi:type="dcterms:W3CDTF">2026-01-22T15:01:00Z</dcterms:created>
  <dcterms:modified xsi:type="dcterms:W3CDTF">2026-01-22T15:01:00Z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8ac892b7feaa6b28d779bc9ac3e34360aaeb9ce03612f2efec13b4d13c575d68</vt:lpwstr>
  </property>
</Properties>
</file>