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98DA1" w14:textId="77777777" w:rsidR="00B7643C" w:rsidRDefault="00B7643C">
      <w:pPr>
        <w:pStyle w:val="Heading1"/>
        <w:keepNext w:val="0"/>
        <w:spacing w:after="0"/>
        <w:jc w:val="right"/>
        <w:rPr>
          <w:rFonts w:cs="Arial"/>
          <w:sz w:val="36"/>
          <w:szCs w:val="36"/>
        </w:rPr>
      </w:pPr>
      <w:r w:rsidRPr="00B7643C">
        <w:rPr>
          <w:rFonts w:cs="Arial"/>
          <w:sz w:val="36"/>
          <w:szCs w:val="36"/>
        </w:rPr>
        <w:t>Review Article</w:t>
      </w:r>
    </w:p>
    <w:p w14:paraId="154C490D" w14:textId="7E286F0F" w:rsidR="00FB4A5A" w:rsidRDefault="001309F4">
      <w:pPr>
        <w:pStyle w:val="Heading1"/>
        <w:keepNext w:val="0"/>
        <w:spacing w:after="0"/>
        <w:jc w:val="right"/>
        <w:rPr>
          <w:rFonts w:cs="Arial"/>
          <w:sz w:val="36"/>
          <w:szCs w:val="36"/>
        </w:rPr>
      </w:pPr>
      <w:r>
        <w:rPr>
          <w:rFonts w:cs="Arial"/>
          <w:sz w:val="36"/>
          <w:szCs w:val="36"/>
        </w:rPr>
        <w:t>Weed Dynamics and Adaptation in Waterlogged Soybean Cultivation Systems in Swampy Areas: A Literature Review</w:t>
      </w:r>
    </w:p>
    <w:p w14:paraId="2A9B3C35" w14:textId="77777777" w:rsidR="00FB4A5A" w:rsidRDefault="00FB4A5A">
      <w:pPr>
        <w:pStyle w:val="Author"/>
        <w:spacing w:line="240" w:lineRule="auto"/>
        <w:jc w:val="both"/>
        <w:rPr>
          <w:rFonts w:ascii="Arial" w:hAnsi="Arial" w:cs="Arial"/>
          <w:sz w:val="36"/>
        </w:rPr>
      </w:pPr>
    </w:p>
    <w:p w14:paraId="6DF6054C" w14:textId="77777777" w:rsidR="00F73DCB" w:rsidRDefault="00F73DCB">
      <w:pPr>
        <w:pStyle w:val="Copyright"/>
        <w:spacing w:after="0" w:line="240" w:lineRule="auto"/>
        <w:jc w:val="both"/>
        <w:rPr>
          <w:rFonts w:ascii="Arial" w:hAnsi="Arial" w:cs="Arial"/>
        </w:rPr>
      </w:pPr>
    </w:p>
    <w:p w14:paraId="0E68AB02" w14:textId="65F11D18" w:rsidR="00FB4A5A" w:rsidRDefault="001309F4">
      <w:pPr>
        <w:pStyle w:val="Copyright"/>
        <w:spacing w:after="0" w:line="240" w:lineRule="auto"/>
        <w:jc w:val="both"/>
        <w:rPr>
          <w:rFonts w:ascii="Arial" w:hAnsi="Arial" w:cs="Arial"/>
        </w:rPr>
        <w:sectPr w:rsidR="00FB4A5A" w:rsidSect="00F47A69">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114300" distR="114300" wp14:anchorId="1C976BB2" wp14:editId="780B4D86">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7E50A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075257F" w14:textId="77777777" w:rsidR="00FB4A5A" w:rsidRDefault="001309F4">
      <w:pPr>
        <w:pStyle w:val="AbstHead"/>
        <w:spacing w:after="0"/>
        <w:jc w:val="both"/>
        <w:rPr>
          <w:rFonts w:ascii="Arial" w:hAnsi="Arial" w:cs="Arial"/>
        </w:rPr>
      </w:pPr>
      <w:commentRangeStart w:id="0"/>
      <w:r>
        <w:rPr>
          <w:rFonts w:ascii="Arial" w:hAnsi="Arial" w:cs="Arial"/>
        </w:rPr>
        <w:lastRenderedPageBreak/>
        <w:t>ABSTRACT</w:t>
      </w:r>
      <w:commentRangeEnd w:id="0"/>
      <w:r w:rsidR="0071557E">
        <w:rPr>
          <w:rStyle w:val="CommentReference"/>
          <w:rFonts w:ascii="Times New Roman" w:hAnsi="Times New Roman"/>
          <w:b w:val="0"/>
          <w:caps w:val="0"/>
          <w:lang w:val="nb-NO" w:eastAsia="nb-NO"/>
        </w:rPr>
        <w:commentReference w:id="0"/>
      </w:r>
    </w:p>
    <w:p w14:paraId="092C54B4" w14:textId="77777777" w:rsidR="00FB4A5A" w:rsidRDefault="00FB4A5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B4A5A" w14:paraId="0CC75F26" w14:textId="77777777">
        <w:tc>
          <w:tcPr>
            <w:tcW w:w="9576" w:type="dxa"/>
            <w:shd w:val="clear" w:color="auto" w:fill="F2F2F2"/>
          </w:tcPr>
          <w:p w14:paraId="04BA2F86"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The main obstacles to soybean cultivation in flooded and waterlogged agroecosystems are prolonged soil saturation, reduced redox potential, and the accumulation of toxic ions that interfere with plant formation and productivity. Under such anaerobic conditions, weed pressure becomes a dominant biotic factor. Waterlogging is the only factor that supports the selection of several flood-tolerant weed species with adaptive traits, such as aerenchyma, adventitious roots, and increased anaerobic metabolism. This literature review covers soybean systems under waterlogged conditions, plant-weed competition under hypoxia, and complex weed dominance. This review also evaluates cultural, mechanical, chemical, and integrated weed management in agro-swamp ecosystems, as well as the reliability of off-target pesticides, which mix with rice and soybean wetlands, and increased selection pressure for resistance. Adapted and integrated management systems are needed for sustainable soybean production in flood-prone areas. Time-based ecological control, more managed systems, and adaptive ecosystem management will result in fewer systems experiencing yield losses due to climate change-induced flooding.</w:t>
            </w:r>
          </w:p>
          <w:p w14:paraId="75BDC8A5" w14:textId="77777777" w:rsidR="00FB4A5A" w:rsidRDefault="00FB4A5A">
            <w:pPr>
              <w:pStyle w:val="Body"/>
              <w:spacing w:after="0"/>
              <w:rPr>
                <w:rFonts w:ascii="Arial" w:eastAsia="Calibri" w:hAnsi="Arial" w:cs="Arial"/>
                <w:szCs w:val="22"/>
              </w:rPr>
            </w:pPr>
          </w:p>
        </w:tc>
      </w:tr>
    </w:tbl>
    <w:p w14:paraId="5799FC5C" w14:textId="77777777" w:rsidR="00FB4A5A" w:rsidRDefault="00FB4A5A">
      <w:pPr>
        <w:pStyle w:val="Body"/>
        <w:spacing w:after="0"/>
        <w:rPr>
          <w:rFonts w:ascii="Arial" w:hAnsi="Arial" w:cs="Arial"/>
          <w:i/>
        </w:rPr>
      </w:pPr>
    </w:p>
    <w:p w14:paraId="4973412B" w14:textId="77777777" w:rsidR="00FB4A5A" w:rsidRDefault="001309F4">
      <w:pPr>
        <w:pStyle w:val="NormalWeb"/>
        <w:spacing w:beforeAutospacing="0" w:afterAutospacing="0"/>
        <w:rPr>
          <w:rFonts w:ascii="Arial" w:hAnsi="Arial" w:cs="Arial"/>
          <w:i/>
          <w:iCs/>
          <w:sz w:val="20"/>
          <w:szCs w:val="20"/>
        </w:rPr>
      </w:pPr>
      <w:r>
        <w:rPr>
          <w:rFonts w:ascii="Arial" w:hAnsi="Arial" w:cs="Arial"/>
          <w:i/>
        </w:rPr>
        <w:t xml:space="preserve">Keywords: </w:t>
      </w:r>
      <w:r>
        <w:rPr>
          <w:rFonts w:ascii="Arial" w:hAnsi="Arial" w:cs="Arial"/>
          <w:i/>
          <w:iCs/>
          <w:sz w:val="20"/>
          <w:szCs w:val="20"/>
        </w:rPr>
        <w:t xml:space="preserve">Keywords: </w:t>
      </w:r>
      <w:r>
        <w:rPr>
          <w:rStyle w:val="Strong"/>
          <w:rFonts w:ascii="Arial" w:hAnsi="Arial" w:cs="Arial"/>
          <w:b w:val="0"/>
          <w:bCs w:val="0"/>
          <w:i/>
          <w:iCs/>
          <w:sz w:val="20"/>
          <w:szCs w:val="20"/>
        </w:rPr>
        <w:t>Waterlogging, flood-tolerant weeds, soybean agroecosystems, weed dynamics</w:t>
      </w:r>
      <w:proofErr w:type="gramStart"/>
      <w:r>
        <w:rPr>
          <w:rStyle w:val="Strong"/>
          <w:rFonts w:ascii="Arial" w:hAnsi="Arial" w:cs="Arial"/>
          <w:b w:val="0"/>
          <w:bCs w:val="0"/>
          <w:i/>
          <w:iCs/>
          <w:sz w:val="20"/>
          <w:szCs w:val="20"/>
        </w:rPr>
        <w:t>,  integrated</w:t>
      </w:r>
      <w:proofErr w:type="gramEnd"/>
      <w:r>
        <w:rPr>
          <w:rStyle w:val="Strong"/>
          <w:rFonts w:ascii="Arial" w:hAnsi="Arial" w:cs="Arial"/>
          <w:b w:val="0"/>
          <w:bCs w:val="0"/>
          <w:i/>
          <w:iCs/>
          <w:sz w:val="20"/>
          <w:szCs w:val="20"/>
        </w:rPr>
        <w:t xml:space="preserve"> weed management</w:t>
      </w:r>
    </w:p>
    <w:p w14:paraId="6597F01A" w14:textId="77777777" w:rsidR="00FB4A5A" w:rsidRDefault="00FB4A5A">
      <w:pPr>
        <w:pStyle w:val="Body"/>
        <w:spacing w:after="0"/>
        <w:rPr>
          <w:rFonts w:ascii="Arial" w:hAnsi="Arial" w:cs="Arial"/>
          <w:i/>
        </w:rPr>
      </w:pPr>
    </w:p>
    <w:p w14:paraId="10E2FB5A" w14:textId="4BA2892D" w:rsidR="00FB4A5A" w:rsidRDefault="001309F4" w:rsidP="00F15357">
      <w:pPr>
        <w:pStyle w:val="AbstHead"/>
        <w:numPr>
          <w:ilvl w:val="0"/>
          <w:numId w:val="3"/>
        </w:numPr>
        <w:spacing w:after="0"/>
        <w:jc w:val="both"/>
        <w:rPr>
          <w:rFonts w:ascii="Arial" w:hAnsi="Arial" w:cs="Arial"/>
        </w:rPr>
      </w:pPr>
      <w:commentRangeStart w:id="1"/>
      <w:r>
        <w:rPr>
          <w:rFonts w:ascii="Arial" w:hAnsi="Arial" w:cs="Arial"/>
        </w:rPr>
        <w:t>INTRODUCTION</w:t>
      </w:r>
      <w:commentRangeEnd w:id="1"/>
      <w:r w:rsidR="0071557E">
        <w:rPr>
          <w:rStyle w:val="CommentReference"/>
          <w:rFonts w:ascii="Times New Roman" w:hAnsi="Times New Roman"/>
          <w:b w:val="0"/>
          <w:caps w:val="0"/>
          <w:lang w:val="nb-NO" w:eastAsia="nb-NO"/>
        </w:rPr>
        <w:commentReference w:id="1"/>
      </w:r>
    </w:p>
    <w:p w14:paraId="63C03C4B" w14:textId="77777777" w:rsidR="00F15357" w:rsidRDefault="00F15357" w:rsidP="00F15357">
      <w:pPr>
        <w:pStyle w:val="AbstHead"/>
        <w:spacing w:after="0"/>
        <w:jc w:val="both"/>
        <w:rPr>
          <w:rFonts w:ascii="Arial" w:hAnsi="Arial" w:cs="Arial"/>
        </w:rPr>
      </w:pPr>
    </w:p>
    <w:p w14:paraId="6ED1605E"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1.1. Background of Soybean Cultivation in Swampy and Waterlogged Agroecosystems</w:t>
      </w:r>
    </w:p>
    <w:p w14:paraId="716AEA96"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cultivation of soybeans in swampy, waterlogged agroecosystems is affected by a range of agronomic challenges, including hydromorphic soil types, poor soil drainage, and waterlogged lowland soils (</w:t>
      </w:r>
      <w:proofErr w:type="spellStart"/>
      <w:r>
        <w:rPr>
          <w:rFonts w:ascii="Arial" w:hAnsi="Arial" w:cs="Arial" w:hint="default"/>
          <w:b w:val="0"/>
          <w:bCs w:val="0"/>
          <w:sz w:val="20"/>
          <w:szCs w:val="20"/>
        </w:rPr>
        <w:t>Troyjack</w:t>
      </w:r>
      <w:proofErr w:type="spellEnd"/>
      <w:r>
        <w:rPr>
          <w:rFonts w:ascii="Arial" w:hAnsi="Arial" w:cs="Arial" w:hint="default"/>
          <w:b w:val="0"/>
          <w:bCs w:val="0"/>
          <w:sz w:val="20"/>
          <w:szCs w:val="20"/>
        </w:rPr>
        <w:t xml:space="preserve"> et al., 2019). These areas are often characterized by tidal swamp and acid sulphate soil environments, where soil pH &lt; 4 and subsequent pyrite oxidation conditions produce toxic, soluble, and aluminum and iron-laden floodwaters, severely restricting crop establishment and yield (</w:t>
      </w:r>
      <w:proofErr w:type="spellStart"/>
      <w:r>
        <w:rPr>
          <w:rFonts w:ascii="Arial" w:hAnsi="Arial" w:cs="Arial" w:hint="default"/>
          <w:b w:val="0"/>
          <w:bCs w:val="0"/>
          <w:sz w:val="20"/>
          <w:szCs w:val="20"/>
        </w:rPr>
        <w:t>Kinanti</w:t>
      </w:r>
      <w:proofErr w:type="spellEnd"/>
      <w:r>
        <w:rPr>
          <w:rFonts w:ascii="Arial" w:hAnsi="Arial" w:cs="Arial" w:hint="default"/>
          <w:b w:val="0"/>
          <w:bCs w:val="0"/>
          <w:sz w:val="20"/>
          <w:szCs w:val="20"/>
        </w:rPr>
        <w:t xml:space="preserve"> et al., 2023; </w:t>
      </w:r>
      <w:proofErr w:type="spellStart"/>
      <w:r>
        <w:rPr>
          <w:rFonts w:ascii="Arial" w:hAnsi="Arial" w:cs="Arial" w:hint="default"/>
          <w:b w:val="0"/>
          <w:bCs w:val="0"/>
          <w:sz w:val="20"/>
          <w:szCs w:val="20"/>
        </w:rPr>
        <w:t>Budianta</w:t>
      </w:r>
      <w:proofErr w:type="spellEnd"/>
      <w:r>
        <w:rPr>
          <w:rFonts w:ascii="Arial" w:hAnsi="Arial" w:cs="Arial" w:hint="default"/>
          <w:b w:val="0"/>
          <w:bCs w:val="0"/>
          <w:sz w:val="20"/>
          <w:szCs w:val="20"/>
        </w:rPr>
        <w:t xml:space="preserve"> et al., 2019). Furthermore, prolonged saturation destabilizes redox conditions, disrupting rhizosphere nutrient cycling and anaerobically stressing the rhizosphere, thereby diminishing soybean root respiration, nodulation, and overall plant vigor (Brito et al., 2023).  </w:t>
      </w:r>
    </w:p>
    <w:p w14:paraId="2DB660D3"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these systems, one of the main production challenges is weed presence, which intensifies the abiotic stress by promoting competition for light, nutrients, and space. Waterlogging shifts the hierarchy of competition among weed species by suppressing flood-sensitive species and allowing the colonization of tolerant ecotypes that can endure hypoxic or even anoxic soil conditions (Scherner et al., 2018). A number of the colonizing swamp-adapted weeds are characterized by rapid shoot elongation, mobilization of carbohydrate reserves, </w:t>
      </w:r>
      <w:r>
        <w:rPr>
          <w:rFonts w:ascii="Arial" w:hAnsi="Arial" w:cs="Arial" w:hint="default"/>
          <w:b w:val="0"/>
          <w:bCs w:val="0"/>
          <w:sz w:val="20"/>
          <w:szCs w:val="20"/>
        </w:rPr>
        <w:lastRenderedPageBreak/>
        <w:t>and elevated levels of anaerobic metabolism. These traits facilitate their dominance in resource acquisition under nitrogen-constrained conditions (Paiman et al., 2022). Under swamp conditions, there is also the possibility of an increase in the allelopathic swamp interactions where the phytotoxic exudates from the weeds and the acid and mobilized toxicity of the soil may further depress soybean performance (</w:t>
      </w:r>
      <w:proofErr w:type="spellStart"/>
      <w:r>
        <w:rPr>
          <w:rFonts w:ascii="Arial" w:hAnsi="Arial" w:cs="Arial" w:hint="default"/>
          <w:b w:val="0"/>
          <w:bCs w:val="0"/>
          <w:sz w:val="20"/>
          <w:szCs w:val="20"/>
        </w:rPr>
        <w:t>Kinanti</w:t>
      </w:r>
      <w:proofErr w:type="spellEnd"/>
      <w:r>
        <w:rPr>
          <w:rFonts w:ascii="Arial" w:hAnsi="Arial" w:cs="Arial" w:hint="default"/>
          <w:b w:val="0"/>
          <w:bCs w:val="0"/>
          <w:sz w:val="20"/>
          <w:szCs w:val="20"/>
        </w:rPr>
        <w:t xml:space="preserve"> et al., 2023; Paiman et al., 2022). Therefore, the adaptive dynamics and structure of the weed community are particularly important for the development of effective soybean management.</w:t>
      </w:r>
    </w:p>
    <w:p w14:paraId="48AD3A85" w14:textId="77777777" w:rsidR="00FB4A5A" w:rsidRDefault="00FB4A5A">
      <w:pPr>
        <w:pStyle w:val="Heading3"/>
        <w:spacing w:beforeAutospacing="0" w:afterAutospacing="0"/>
        <w:jc w:val="both"/>
        <w:rPr>
          <w:rFonts w:ascii="Arial" w:hAnsi="Arial" w:cs="Arial" w:hint="default"/>
          <w:b w:val="0"/>
          <w:bCs w:val="0"/>
          <w:sz w:val="20"/>
          <w:szCs w:val="20"/>
        </w:rPr>
      </w:pPr>
    </w:p>
    <w:p w14:paraId="38AADF2D"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1.2. The Importance of Weed Management under Waterlogged Stress</w:t>
      </w:r>
    </w:p>
    <w:p w14:paraId="0E40998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Waterlogging in soybeans results in severe physiological damage, including chlorosis, root rot, reduced nutrient uptake, and reduced pod formation. All of these factors also negatively affect its ability to compete with aggressive weeds (Brito et al., 2023). Saturated soils negatively impact soybean roots by inducing anaerobic fermentation, which reduces ATP (adenosine triphosphate) production and increases the production of phytotoxic gases that also contain minerals like iron and manganese (Liu et al., 2020). This results in restricted early crop canopy closure, allowing the flood-tolerant weed species to </w:t>
      </w:r>
      <w:commentRangeStart w:id="2"/>
      <w:r>
        <w:rPr>
          <w:rFonts w:ascii="Arial" w:hAnsi="Arial" w:cs="Arial"/>
          <w:sz w:val="20"/>
          <w:szCs w:val="20"/>
        </w:rPr>
        <w:t>dominate</w:t>
      </w:r>
      <w:commentRangeEnd w:id="2"/>
      <w:r w:rsidR="0071557E">
        <w:rPr>
          <w:rStyle w:val="CommentReference"/>
          <w:rFonts w:eastAsia="Times New Roman"/>
          <w:lang w:val="nb-NO" w:eastAsia="nb-NO"/>
        </w:rPr>
        <w:commentReference w:id="2"/>
      </w:r>
      <w:r>
        <w:rPr>
          <w:rFonts w:ascii="Arial" w:hAnsi="Arial" w:cs="Arial"/>
          <w:sz w:val="20"/>
          <w:szCs w:val="20"/>
        </w:rPr>
        <w:t>.</w:t>
      </w:r>
    </w:p>
    <w:p w14:paraId="5F4F14F4"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Wetland weeds, on the other hand, show specialized adaptive mechanisms that allow them to thrive in adverse conditions like aerenchyma formation, adventitious rooting, and other mechanisms that facilitate rapid stem elongation in hypoxic conditions (Paiman et al., 2022; Fukao et al., 2019). Such weeds can also capitalize on diminished crop vigor to expand, especially during critical growth periods. When weed competition is left unmanaged, yield penalties in waterlogged systems can reach 80% (Aanchal &amp; Menon, 2025).</w:t>
      </w:r>
    </w:p>
    <w:p w14:paraId="77E3BBF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means that effective weed management in swampy soybean agroecosystems must consider both the ecological shifts in weed community composition and the enhanced adaptive capacity of flood-tolerant species under anaerobic stress. According to Salomao et al. (2021), integrated methodologies that combine hydrological control, the establishment of competitive crops, and targeted weed suppression are critical for managing yield impacts and maintaining soybean productivity under ongoing waterlogging conditions.</w:t>
      </w:r>
    </w:p>
    <w:p w14:paraId="76AEDF13" w14:textId="77777777" w:rsidR="00FB4A5A" w:rsidRDefault="00FB4A5A">
      <w:pPr>
        <w:pStyle w:val="NormalWeb"/>
        <w:spacing w:beforeAutospacing="0" w:afterAutospacing="0"/>
        <w:jc w:val="both"/>
        <w:rPr>
          <w:rFonts w:ascii="Arial" w:hAnsi="Arial" w:cs="Arial"/>
          <w:sz w:val="20"/>
          <w:szCs w:val="20"/>
        </w:rPr>
      </w:pPr>
    </w:p>
    <w:p w14:paraId="2DB0CEEB"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1.3. Objectives and Scope of this Literature </w:t>
      </w:r>
      <w:commentRangeStart w:id="3"/>
      <w:r>
        <w:rPr>
          <w:rFonts w:ascii="Arial" w:hAnsi="Arial" w:cs="Arial" w:hint="default"/>
          <w:sz w:val="20"/>
          <w:szCs w:val="20"/>
        </w:rPr>
        <w:t>Review</w:t>
      </w:r>
      <w:commentRangeEnd w:id="3"/>
      <w:r w:rsidR="0071557E">
        <w:rPr>
          <w:rStyle w:val="CommentReference"/>
          <w:rFonts w:ascii="Times New Roman" w:eastAsia="Times New Roman" w:hAnsi="Times New Roman" w:hint="default"/>
          <w:b w:val="0"/>
          <w:bCs w:val="0"/>
          <w:lang w:val="nb-NO" w:eastAsia="nb-NO"/>
        </w:rPr>
        <w:commentReference w:id="3"/>
      </w:r>
    </w:p>
    <w:p w14:paraId="72FEE05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This review integrates recent studies on the dynamics and adaptation of weeds in waterlogged soybean cultivation systems, particularly how anaerobic stress alters weed composition and exacerbates crop–weed competition. The review has three objectives: (i) describing the dynamics of the population and the ecological configuration of the communities of weeds in the soybeans environments, (ii) studying the processes and structures of weeds that enable them to survive despite hypoxia, and (iii) assessing the appropriateness of the existing strategies for weed control within the anaerobic </w:t>
      </w:r>
      <w:proofErr w:type="spellStart"/>
      <w:r>
        <w:rPr>
          <w:rFonts w:ascii="Arial" w:hAnsi="Arial" w:cs="Arial"/>
          <w:sz w:val="20"/>
          <w:szCs w:val="20"/>
        </w:rPr>
        <w:t>agroecosystem</w:t>
      </w:r>
      <w:proofErr w:type="spellEnd"/>
      <w:r>
        <w:rPr>
          <w:rFonts w:ascii="Arial" w:hAnsi="Arial" w:cs="Arial"/>
          <w:sz w:val="20"/>
          <w:szCs w:val="20"/>
        </w:rPr>
        <w:t xml:space="preserve"> (</w:t>
      </w:r>
      <w:proofErr w:type="spellStart"/>
      <w:r>
        <w:rPr>
          <w:rFonts w:ascii="Arial" w:hAnsi="Arial" w:cs="Arial"/>
          <w:sz w:val="20"/>
          <w:szCs w:val="20"/>
        </w:rPr>
        <w:t>Manghwar</w:t>
      </w:r>
      <w:proofErr w:type="spellEnd"/>
      <w:r>
        <w:rPr>
          <w:rFonts w:ascii="Arial" w:hAnsi="Arial" w:cs="Arial"/>
          <w:sz w:val="20"/>
          <w:szCs w:val="20"/>
        </w:rPr>
        <w:t xml:space="preserve"> et al., 2024). </w:t>
      </w:r>
    </w:p>
    <w:p w14:paraId="36F0603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According to the descriptions of Parent et al. (2008) and Pan et al. (2021), swampy soils are characterized by prolonged saturation, reduced gas diffusion, and a declining redox potential. The process alters the availability of soil nutrients and fosters the accumulation of soil nutrient toxins, including organic acids, ethanol, and hydrogen sulfide. These environmental changes usually inhibit soybean growth and favor weed species with metabolic plasticity, rapid morphological flexibility, and tolerance to soil conditions and toxicities (Kim et al., 2021; Lian et al., 2023). Of concern, the weeds that adapted to waterlogged environments not only survive under stress but also gain a significant competitive edge by becoming ecologically dominant, thereby allowing crop productive niches to be invaded by flood-persistent weeds (Scherner et al., 2018; Paiman et al., 2022). </w:t>
      </w:r>
    </w:p>
    <w:p w14:paraId="3EA6E67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review will bridge the three soil sciences of soil hydrology, redox-mediated nutrient stress, and adaptive weed ecology to advance the design of systematic frameworks for integrated, resilient weed management that will alleviate biotic constraints and improve soybean productivity in swampy cultivation systems.</w:t>
      </w:r>
    </w:p>
    <w:p w14:paraId="23E4DCBE"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lastRenderedPageBreak/>
        <w:t xml:space="preserve">Tell us about your family's cultural background and how it has shaped who you are. Talking about my family's cultural background always interests me. I am the youngest of my parents' children. My dad was born in Pakistan and moved to the UAE in 1988 when he was 18. He entered the UAE on a visit visa and was supposed to return to Pakistan, where his UAE visa was to be changed to a work permit. He ended up getting a job in a bank and decided to settle in the UAE. After a few years, he got married and had 3 kids. He then decided to move back to Pakistan as he wanted to stay close to his family. He built a big house in Pakistan and brought his little family to Pakistan. After a few months, he got his wife to return to the UAE to give birth to his little daughter. He then brought his family back to the UAE and started staying in the country. He then moved to Pakistan, to Ajman, and to Dubai. My mom is younger than my dad. She was born in the UAE. My dad has 3 other brothers and 1 sister. </w:t>
      </w:r>
    </w:p>
    <w:p w14:paraId="1DF5399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Dad's family is big. His dad has 2 other brothers who are really close to us and 1 sister. They are all closely related. My dad's parents also lived in Dubai before Pakistan and his parents moved to Pakistan. It is complicated to explain this family line. My dad has 3 other brothers and 1 sister 2 of his brothers are the closest to us. They are all in Dubai now and moved back from Pakistan a few years ago. </w:t>
      </w:r>
    </w:p>
    <w:p w14:paraId="63B03F02"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My parents got married in 2001 and had my first sister in 2002. They had 2 other daughters after me. I am the youngest, so I have 3 older sisters.  My first sister was born in 2002, then my 2nd in 2006, and my youngest in 2008. My parents got married and then moved to Pakistan. They moved back to the UAE together after my sister was born. I was born in 2009 in Ajman. After I was born, my parents got divorced, and then my dad moved to Dubai. He married again to an Indian woman, and they have a daughter. It is tough to explain my family's cultural background without going too much into detail. </w:t>
      </w:r>
    </w:p>
    <w:p w14:paraId="7B6E1D0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My parents have a complicated and confusing background. My mom's background is easier to explain. She is also from a cultural family. She is from the community. She is also from a cultural family. She is from the community. She is also from a cultural family. She is from the community. She is from the community. She is from the community. She comes from a cultural family. She is also from a cultural family.</w:t>
      </w:r>
    </w:p>
    <w:p w14:paraId="4A5D2FB9" w14:textId="77777777" w:rsidR="00FB4A5A" w:rsidRDefault="00FB4A5A">
      <w:pPr>
        <w:pStyle w:val="Body"/>
        <w:spacing w:after="0"/>
        <w:rPr>
          <w:rFonts w:ascii="Arial" w:hAnsi="Arial" w:cs="Arial"/>
        </w:rPr>
      </w:pPr>
    </w:p>
    <w:p w14:paraId="73FCA871" w14:textId="77777777" w:rsidR="00FB4A5A" w:rsidRDefault="00FB4A5A">
      <w:pPr>
        <w:pStyle w:val="NormalWeb"/>
        <w:spacing w:beforeAutospacing="0" w:afterAutospacing="0"/>
        <w:jc w:val="both"/>
        <w:rPr>
          <w:rFonts w:ascii="Arial" w:hAnsi="Arial" w:cs="Arial"/>
          <w:sz w:val="20"/>
          <w:szCs w:val="20"/>
        </w:rPr>
      </w:pPr>
    </w:p>
    <w:p w14:paraId="3ED6E7E5" w14:textId="77777777" w:rsidR="00FB4A5A" w:rsidRDefault="001309F4">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 xml:space="preserve">Waterlogged </w:t>
      </w:r>
      <w:commentRangeStart w:id="4"/>
      <w:r>
        <w:rPr>
          <w:rFonts w:ascii="Arial" w:hAnsi="Arial" w:cs="Arial" w:hint="default"/>
          <w:caps/>
          <w:sz w:val="22"/>
          <w:szCs w:val="22"/>
        </w:rPr>
        <w:t>Soybean Cultivation Systems in Swampy Agroecosystem</w:t>
      </w:r>
      <w:commentRangeEnd w:id="4"/>
      <w:r w:rsidR="0071557E">
        <w:rPr>
          <w:rStyle w:val="CommentReference"/>
          <w:rFonts w:ascii="Times New Roman" w:eastAsia="Times New Roman" w:hAnsi="Times New Roman" w:hint="default"/>
          <w:b w:val="0"/>
          <w:bCs w:val="0"/>
          <w:lang w:val="nb-NO" w:eastAsia="nb-NO"/>
        </w:rPr>
        <w:commentReference w:id="4"/>
      </w:r>
    </w:p>
    <w:p w14:paraId="558B04F2"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2.1. Characteristics of Swampy Agroecosystems</w:t>
      </w:r>
    </w:p>
    <w:p w14:paraId="5149A010" w14:textId="77777777" w:rsidR="00FB4A5A" w:rsidRDefault="001309F4">
      <w:pPr>
        <w:jc w:val="both"/>
        <w:rPr>
          <w:rFonts w:ascii="Arial" w:hAnsi="Arial" w:cs="Arial"/>
        </w:rPr>
      </w:pPr>
      <w:r>
        <w:rPr>
          <w:rFonts w:ascii="Arial" w:hAnsi="Arial" w:cs="Arial"/>
        </w:rPr>
        <w:t>Agroecosystems are characterized by prolonged saturation of the soil, causing extreme biogeochemical alterations that hinder crop-weed interactions. Anoxic and hypoxic conditions are created by soil waterlogging, which limit respiration in plant roots by rapidly suppressing aerobic processes (</w:t>
      </w:r>
      <w:proofErr w:type="spellStart"/>
      <w:r>
        <w:rPr>
          <w:rFonts w:ascii="Arial" w:hAnsi="Arial" w:cs="Arial"/>
        </w:rPr>
        <w:t>Colmer</w:t>
      </w:r>
      <w:proofErr w:type="spellEnd"/>
      <w:r>
        <w:rPr>
          <w:rFonts w:ascii="Arial" w:hAnsi="Arial" w:cs="Arial"/>
        </w:rPr>
        <w:t xml:space="preserve"> &amp; </w:t>
      </w:r>
      <w:proofErr w:type="spellStart"/>
      <w:r>
        <w:rPr>
          <w:rFonts w:ascii="Arial" w:hAnsi="Arial" w:cs="Arial"/>
        </w:rPr>
        <w:t>Voesenek</w:t>
      </w:r>
      <w:proofErr w:type="spellEnd"/>
      <w:r>
        <w:rPr>
          <w:rFonts w:ascii="Arial" w:hAnsi="Arial" w:cs="Arial"/>
        </w:rPr>
        <w:t>, 2009; Pan et al., 2021). As redox potential decreases in soil, the first reduction process occurs with the depletion of oxygen, followed by the reduction of Mn and Fe oxides, resulting in the accumulation of soluble and potentially toxic Fe²⁺ and Mn²⁺ (Miró &amp; Ismail, 2013). Additionally, anaerobic processes produce toxic root compounds, such as organic acids and hydrogen sulfide, which further stress root function and are detrimental to sensitive crops such as soybean (Chirkova &amp; Yemelyanov, 2018; Byrne et al., 2021).</w:t>
      </w:r>
    </w:p>
    <w:p w14:paraId="108E7216" w14:textId="77777777" w:rsidR="00FB4A5A" w:rsidRDefault="001309F4">
      <w:pPr>
        <w:jc w:val="both"/>
        <w:rPr>
          <w:rFonts w:ascii="Arial" w:hAnsi="Arial" w:cs="Arial"/>
        </w:rPr>
      </w:pPr>
      <w:r>
        <w:rPr>
          <w:rFonts w:ascii="Arial" w:hAnsi="Arial" w:cs="Arial"/>
        </w:rPr>
        <w:t xml:space="preserve">Small metabolic challenges for soybean regarding nutrient uptake, canopy development, and overall competitiveness, due to the ability of tolerant species to dominate **flood** weeding, create the ecological consequence of “energy crises” (Greenway &amp; Armstrong, 2018; </w:t>
      </w:r>
      <w:proofErr w:type="spellStart"/>
      <w:r>
        <w:rPr>
          <w:rFonts w:ascii="Arial" w:hAnsi="Arial" w:cs="Arial"/>
        </w:rPr>
        <w:t>Mapegau</w:t>
      </w:r>
      <w:proofErr w:type="spellEnd"/>
      <w:r>
        <w:rPr>
          <w:rFonts w:ascii="Arial" w:hAnsi="Arial" w:cs="Arial"/>
        </w:rPr>
        <w:t xml:space="preserve"> et al., 2023). On the other hand, metabolic flexibility and structural traits that allow the exploitation of these anaerobic regions where soybean growth is limited characterize many wetland weeds that have adapted to poor soils (</w:t>
      </w:r>
      <w:proofErr w:type="spellStart"/>
      <w:r>
        <w:rPr>
          <w:rFonts w:ascii="Arial" w:hAnsi="Arial" w:cs="Arial"/>
        </w:rPr>
        <w:t>Manghwar</w:t>
      </w:r>
      <w:proofErr w:type="spellEnd"/>
      <w:r>
        <w:rPr>
          <w:rFonts w:ascii="Arial" w:hAnsi="Arial" w:cs="Arial"/>
        </w:rPr>
        <w:t xml:space="preserve"> et al., 2024). These poorly drained areas of soil create ecological consequences for the flood-tolerant weeds that dominate growing soybean species.</w:t>
      </w:r>
    </w:p>
    <w:p w14:paraId="43BB7B87" w14:textId="77777777" w:rsidR="00FB4A5A" w:rsidRDefault="00FB4A5A">
      <w:pPr>
        <w:jc w:val="both"/>
        <w:rPr>
          <w:rFonts w:ascii="Arial" w:hAnsi="Arial" w:cs="Arial"/>
        </w:rPr>
      </w:pPr>
    </w:p>
    <w:p w14:paraId="0A7EB31A"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2.2. Soil, Hydrological, and Climatic Constraints</w:t>
      </w:r>
    </w:p>
    <w:p w14:paraId="39A9A3B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Interactions of soil texture, hydrological regime, and climate variability determine the severity of waterlogging in swampy soybean systems. Seasonal flooding, poor drainage infrastructure, soil saturation, and flooding-induced soil hypoxia. These conditions create an environment in which root respiration is disrupted, and toxic ions accumulate in the soil (Soltani et al., 2017; Tian et al., 2021). These constraints diminish the efficiency of soybean nodulation and nitrogen fixation, due to a lack of oxygen for nitrogenase activity (Habib et al., 2022; Andjelković, 2018).</w:t>
      </w:r>
    </w:p>
    <w:p w14:paraId="3BFB8BD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contrast, the swampy agroecosystem's weeds respond rapidly to fluctuations in the water table. This is due to adaptive respiratory mechanisms and morphological traits of tolerant species. As the weeds grow, the hydrological changes in the swamp agroecosystem alter the structure of the weeds by promoting rapid stem elongation, adventitious roots, and anaerobic internal aeration (Iacona et al., 2019). These changes in the swampy hydrology structure have ecological significance, as they reduce the competitive ability of weeds when the aggressive soybean is at its weakest (due to carbohydrate depletion and oxidative stress) (Sachan et al., 2022; Liu, 2024). Therefore, swamp hydrology not only limits but also enhances the weedy nature of waterlogged soybean systems.</w:t>
      </w:r>
    </w:p>
    <w:p w14:paraId="3C2F7198" w14:textId="77777777" w:rsidR="00FB4A5A" w:rsidRDefault="00FB4A5A">
      <w:pPr>
        <w:jc w:val="both"/>
        <w:rPr>
          <w:rFonts w:ascii="Arial" w:hAnsi="Arial" w:cs="Arial"/>
        </w:rPr>
      </w:pPr>
    </w:p>
    <w:p w14:paraId="0325B58E"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2.3. Soybean Adaptation Challenges Under Waterlogged Conditions</w:t>
      </w:r>
    </w:p>
    <w:p w14:paraId="58B2BA3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Waterlogging during the early vegetative and early reproductive stages causes irreversible yield loss due to impaired root hydraulic conductivity, root chlorosis, and suppression of reproductive development (Alam et al., 2010). Under hypoxic stress, the soybean root must resort to ethanolic fermentation, which in turn, rapidly depletes the soybean root's carbohydrate reserves and produces phytotoxic byproducts such as ethanol and lactate (Yijun et al., 2022). These byproducts negatively affect the soybean's root capacity to photosynthesize and expand its canopy, thereby delaying its ability to compete with weeds (Zhao et al., 2018). </w:t>
      </w:r>
    </w:p>
    <w:p w14:paraId="5B9DA6B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Adaptive responses in soybean include the formation of adventitious roots and the development of little aerenchyma, which help improve the root's internal transport system under saturation (</w:t>
      </w:r>
      <w:proofErr w:type="spellStart"/>
      <w:r>
        <w:rPr>
          <w:rFonts w:ascii="Arial" w:hAnsi="Arial" w:cs="Arial"/>
          <w:sz w:val="20"/>
          <w:szCs w:val="20"/>
        </w:rPr>
        <w:t>Jitsuyama</w:t>
      </w:r>
      <w:proofErr w:type="spellEnd"/>
      <w:r>
        <w:rPr>
          <w:rFonts w:ascii="Arial" w:hAnsi="Arial" w:cs="Arial"/>
          <w:sz w:val="20"/>
          <w:szCs w:val="20"/>
        </w:rPr>
        <w:t xml:space="preserve">, 2017; </w:t>
      </w:r>
      <w:proofErr w:type="spellStart"/>
      <w:r>
        <w:rPr>
          <w:rFonts w:ascii="Arial" w:hAnsi="Arial" w:cs="Arial"/>
          <w:sz w:val="20"/>
          <w:szCs w:val="20"/>
        </w:rPr>
        <w:t>Ramlal</w:t>
      </w:r>
      <w:proofErr w:type="spellEnd"/>
      <w:r>
        <w:rPr>
          <w:rFonts w:ascii="Arial" w:hAnsi="Arial" w:cs="Arial"/>
          <w:sz w:val="20"/>
          <w:szCs w:val="20"/>
        </w:rPr>
        <w:t xml:space="preserve"> et al., 2023). These traits are still simpler, less developed, and less effective than those of flood-adapted weed species, which causes an imbalance in the ecosystem. Dominant swamp weeds such as </w:t>
      </w:r>
      <w:proofErr w:type="spellStart"/>
      <w:r>
        <w:rPr>
          <w:rFonts w:ascii="Arial" w:hAnsi="Arial" w:cs="Arial"/>
          <w:sz w:val="20"/>
          <w:szCs w:val="20"/>
        </w:rPr>
        <w:t>Echinochloa</w:t>
      </w:r>
      <w:proofErr w:type="spellEnd"/>
      <w:r>
        <w:rPr>
          <w:rFonts w:ascii="Arial" w:hAnsi="Arial" w:cs="Arial"/>
          <w:sz w:val="20"/>
          <w:szCs w:val="20"/>
        </w:rPr>
        <w:t xml:space="preserve"> spp. have more advanced aerenchyma and rapid shoots with radial oxygen loss, which enhance root activity under anoxia (Ejiri &amp; Shiono, 2019; Arduini et al., 2019). These traits are also present in invasive weeds like Black-grass, which creates an advantage to itself and a disadvantage in crops that lack these.</w:t>
      </w:r>
    </w:p>
    <w:p w14:paraId="4A11C52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Consequently, waterlogging not only imposes physiological stress on soybean plants but also alters the weed community. Anaerobic specialists are selected from the community for their ability to utilize less oxygenated soil. This adaptive difference allows flood-tolerant weeds to quickly invade, dominate available resources, and further exacerbate yield losses in soybean cultivation systems in swampy areas (Singh et al., 2019; </w:t>
      </w:r>
      <w:proofErr w:type="spellStart"/>
      <w:r>
        <w:rPr>
          <w:rFonts w:ascii="Arial" w:hAnsi="Arial" w:cs="Arial"/>
          <w:sz w:val="20"/>
          <w:szCs w:val="20"/>
        </w:rPr>
        <w:t>Manghwar</w:t>
      </w:r>
      <w:proofErr w:type="spellEnd"/>
      <w:r>
        <w:rPr>
          <w:rFonts w:ascii="Arial" w:hAnsi="Arial" w:cs="Arial"/>
          <w:sz w:val="20"/>
          <w:szCs w:val="20"/>
        </w:rPr>
        <w:t xml:space="preserve"> et al., 2024).</w:t>
      </w:r>
    </w:p>
    <w:p w14:paraId="26C60B24" w14:textId="77777777" w:rsidR="00FB4A5A" w:rsidRDefault="00FB4A5A">
      <w:pPr>
        <w:pStyle w:val="NormalWeb"/>
        <w:spacing w:beforeAutospacing="0" w:afterAutospacing="0"/>
        <w:jc w:val="both"/>
        <w:rPr>
          <w:rFonts w:ascii="Arial" w:hAnsi="Arial" w:cs="Arial"/>
          <w:sz w:val="20"/>
          <w:szCs w:val="20"/>
        </w:rPr>
      </w:pPr>
    </w:p>
    <w:p w14:paraId="16A63BF9" w14:textId="77777777" w:rsidR="00FB4A5A" w:rsidRDefault="001309F4">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Weed Flora and Community Dynamics in Waterlogged Environments</w:t>
      </w:r>
    </w:p>
    <w:p w14:paraId="02577569"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3.1. Common Weed Species in Swampy Soybean Fields</w:t>
      </w:r>
    </w:p>
    <w:p w14:paraId="703FE83A" w14:textId="77777777" w:rsidR="00FB4A5A" w:rsidRDefault="001309F4">
      <w:pPr>
        <w:jc w:val="both"/>
        <w:rPr>
          <w:rFonts w:ascii="Arial" w:hAnsi="Arial" w:cs="Arial"/>
        </w:rPr>
      </w:pPr>
      <w:r>
        <w:rPr>
          <w:rFonts w:ascii="Arial" w:hAnsi="Arial" w:cs="Arial"/>
        </w:rPr>
        <w:t>In swampy soybean production systems, particularly those developed in converted paddy fields, weed communities are influenced by prolonged soil saturation and flooding. Waterlogging leads to severe ecological filtering, favoring hydrophytes and amphibious plants that have developed specialized mechanisms to cope with hypoxic and anaerobic environments (</w:t>
      </w:r>
      <w:proofErr w:type="spellStart"/>
      <w:r>
        <w:rPr>
          <w:rFonts w:ascii="Arial" w:hAnsi="Arial" w:cs="Arial"/>
        </w:rPr>
        <w:t>Jitsuyama</w:t>
      </w:r>
      <w:proofErr w:type="spellEnd"/>
      <w:r>
        <w:rPr>
          <w:rFonts w:ascii="Arial" w:hAnsi="Arial" w:cs="Arial"/>
        </w:rPr>
        <w:t xml:space="preserve">, 2017; </w:t>
      </w:r>
      <w:proofErr w:type="spellStart"/>
      <w:r>
        <w:rPr>
          <w:rFonts w:ascii="Arial" w:hAnsi="Arial" w:cs="Arial"/>
        </w:rPr>
        <w:t>Fukao</w:t>
      </w:r>
      <w:proofErr w:type="spellEnd"/>
      <w:r>
        <w:rPr>
          <w:rFonts w:ascii="Arial" w:hAnsi="Arial" w:cs="Arial"/>
        </w:rPr>
        <w:t xml:space="preserve"> et al., 2019). As a result, these environments are dominated by weed species that are different from those that dominate upland soybean systems, with a greater proportion of species that can persist and thrive under fluctuating water levels. </w:t>
      </w:r>
    </w:p>
    <w:p w14:paraId="5EBCE3EB" w14:textId="77777777" w:rsidR="00FB4A5A" w:rsidRDefault="001309F4">
      <w:pPr>
        <w:jc w:val="both"/>
        <w:rPr>
          <w:rFonts w:ascii="Arial" w:hAnsi="Arial" w:cs="Arial"/>
        </w:rPr>
      </w:pPr>
      <w:r>
        <w:rPr>
          <w:rFonts w:ascii="Arial" w:hAnsi="Arial" w:cs="Arial"/>
        </w:rPr>
        <w:lastRenderedPageBreak/>
        <w:t xml:space="preserve">Flood-tolerant grasses such as </w:t>
      </w:r>
      <w:proofErr w:type="spellStart"/>
      <w:r>
        <w:rPr>
          <w:rFonts w:ascii="Arial" w:hAnsi="Arial" w:cs="Arial"/>
          <w:i/>
        </w:rPr>
        <w:t>Echinochloa</w:t>
      </w:r>
      <w:proofErr w:type="spellEnd"/>
      <w:r>
        <w:rPr>
          <w:rFonts w:ascii="Arial" w:hAnsi="Arial" w:cs="Arial"/>
          <w:i/>
        </w:rPr>
        <w:t xml:space="preserve"> </w:t>
      </w:r>
      <w:proofErr w:type="spellStart"/>
      <w:r>
        <w:rPr>
          <w:rFonts w:ascii="Arial" w:hAnsi="Arial" w:cs="Arial"/>
          <w:i/>
        </w:rPr>
        <w:t>colona</w:t>
      </w:r>
      <w:proofErr w:type="spellEnd"/>
      <w:r>
        <w:rPr>
          <w:rFonts w:ascii="Arial" w:hAnsi="Arial" w:cs="Arial"/>
        </w:rPr>
        <w:t xml:space="preserve"> and </w:t>
      </w:r>
      <w:proofErr w:type="spellStart"/>
      <w:r>
        <w:rPr>
          <w:rFonts w:ascii="Arial" w:hAnsi="Arial" w:cs="Arial"/>
          <w:i/>
        </w:rPr>
        <w:t>Echinochloa</w:t>
      </w:r>
      <w:proofErr w:type="spellEnd"/>
      <w:r>
        <w:rPr>
          <w:rFonts w:ascii="Arial" w:hAnsi="Arial" w:cs="Arial"/>
          <w:i/>
        </w:rPr>
        <w:t xml:space="preserve"> crus-galli</w:t>
      </w:r>
      <w:r>
        <w:rPr>
          <w:rFonts w:ascii="Arial" w:hAnsi="Arial" w:cs="Arial"/>
        </w:rPr>
        <w:t xml:space="preserve"> are among the most common weeds in these agroecosystems. These species persist in rice-based rotations and invade newly flooded soybean fields (Paiman, Ansar, et al., 2022). In addition, the most common sedges, </w:t>
      </w:r>
      <w:r>
        <w:rPr>
          <w:rFonts w:ascii="Arial" w:hAnsi="Arial" w:cs="Arial"/>
          <w:i/>
        </w:rPr>
        <w:t>Cyperus spp.</w:t>
      </w:r>
      <w:r>
        <w:rPr>
          <w:rFonts w:ascii="Arial" w:hAnsi="Arial" w:cs="Arial"/>
        </w:rPr>
        <w:t xml:space="preserve"> and </w:t>
      </w:r>
      <w:proofErr w:type="spellStart"/>
      <w:r>
        <w:rPr>
          <w:rFonts w:ascii="Arial" w:hAnsi="Arial" w:cs="Arial"/>
          <w:i/>
        </w:rPr>
        <w:t>Fimbristylis</w:t>
      </w:r>
      <w:proofErr w:type="spellEnd"/>
      <w:r>
        <w:rPr>
          <w:rFonts w:ascii="Arial" w:hAnsi="Arial" w:cs="Arial"/>
        </w:rPr>
        <w:t xml:space="preserve"> spp., possess aerenchyma and can sustain root respiration, thereby remaining active under anaerobic conditions (Fukao et al., 2019; Paiman et al., 2022). Waterlogging promotes the growth of aquatic broadleaf weeds such as </w:t>
      </w:r>
      <w:proofErr w:type="spellStart"/>
      <w:r>
        <w:rPr>
          <w:rFonts w:ascii="Arial" w:hAnsi="Arial" w:cs="Arial"/>
        </w:rPr>
        <w:t>Alternanthera</w:t>
      </w:r>
      <w:proofErr w:type="spellEnd"/>
      <w:r>
        <w:rPr>
          <w:rFonts w:ascii="Arial" w:hAnsi="Arial" w:cs="Arial"/>
        </w:rPr>
        <w:t xml:space="preserve"> </w:t>
      </w:r>
      <w:proofErr w:type="spellStart"/>
      <w:r>
        <w:rPr>
          <w:rFonts w:ascii="Arial" w:hAnsi="Arial" w:cs="Arial"/>
        </w:rPr>
        <w:t>philoxeroides</w:t>
      </w:r>
      <w:proofErr w:type="spellEnd"/>
      <w:r>
        <w:rPr>
          <w:rFonts w:ascii="Arial" w:hAnsi="Arial" w:cs="Arial"/>
        </w:rPr>
        <w:t xml:space="preserve">, </w:t>
      </w:r>
      <w:proofErr w:type="spellStart"/>
      <w:r>
        <w:rPr>
          <w:rFonts w:ascii="Arial" w:hAnsi="Arial" w:cs="Arial"/>
          <w:i/>
        </w:rPr>
        <w:t>Limnocharis</w:t>
      </w:r>
      <w:proofErr w:type="spellEnd"/>
      <w:r>
        <w:rPr>
          <w:rFonts w:ascii="Arial" w:hAnsi="Arial" w:cs="Arial"/>
          <w:i/>
        </w:rPr>
        <w:t xml:space="preserve"> </w:t>
      </w:r>
      <w:proofErr w:type="spellStart"/>
      <w:r>
        <w:rPr>
          <w:rFonts w:ascii="Arial" w:hAnsi="Arial" w:cs="Arial"/>
          <w:i/>
        </w:rPr>
        <w:t>flava</w:t>
      </w:r>
      <w:proofErr w:type="spellEnd"/>
      <w:r>
        <w:rPr>
          <w:rFonts w:ascii="Arial" w:hAnsi="Arial" w:cs="Arial"/>
        </w:rPr>
        <w:t xml:space="preserve">, and </w:t>
      </w:r>
      <w:proofErr w:type="spellStart"/>
      <w:r>
        <w:rPr>
          <w:rFonts w:ascii="Arial" w:hAnsi="Arial" w:cs="Arial"/>
          <w:i/>
        </w:rPr>
        <w:t>Sphenoclea</w:t>
      </w:r>
      <w:proofErr w:type="spellEnd"/>
      <w:r>
        <w:rPr>
          <w:rFonts w:ascii="Arial" w:hAnsi="Arial" w:cs="Arial"/>
          <w:i/>
        </w:rPr>
        <w:t xml:space="preserve"> </w:t>
      </w:r>
      <w:proofErr w:type="spellStart"/>
      <w:r>
        <w:rPr>
          <w:rFonts w:ascii="Arial" w:hAnsi="Arial" w:cs="Arial"/>
          <w:i/>
        </w:rPr>
        <w:t>zeylanica</w:t>
      </w:r>
      <w:proofErr w:type="spellEnd"/>
      <w:r>
        <w:rPr>
          <w:rFonts w:ascii="Arial" w:hAnsi="Arial" w:cs="Arial"/>
        </w:rPr>
        <w:t>, which are commonly absent in aerated soils but increase in flooded conditions (Paiman et al., 2022).</w:t>
      </w:r>
    </w:p>
    <w:p w14:paraId="0F80A00A" w14:textId="77777777" w:rsidR="00FB4A5A" w:rsidRDefault="001309F4">
      <w:pPr>
        <w:jc w:val="both"/>
        <w:rPr>
          <w:rFonts w:ascii="Arial" w:hAnsi="Arial" w:cs="Arial"/>
        </w:rPr>
      </w:pPr>
      <w:r>
        <w:rPr>
          <w:rFonts w:ascii="Arial" w:hAnsi="Arial" w:cs="Arial"/>
        </w:rPr>
        <w:t>These species can shift the competitive balance in swampy soybean systems. Because they can use anaerobic metabolic pathways, they can reduce the competitiveness of terrestrial weeds that are less tolerant of flooding (Paiman et al., 2022). The rapid early-season growth of these grasses, along with some flood-adapted sedge species, will assist in rapidly establishing these weeds and gaining competitive dominance prior to the economic threshold soybean canopy closure, which will reduce light levels. Community composition changes towards facultative weeds that endure in wet, non-submerged soil, demonstrating the swamp weed assemblages’ dynamic successional changes (Abdullah et al., 2021; Chamara et al., 2018).</w:t>
      </w:r>
    </w:p>
    <w:p w14:paraId="5488682A" w14:textId="77777777" w:rsidR="00FB4A5A" w:rsidRDefault="00FB4A5A">
      <w:pPr>
        <w:jc w:val="both"/>
        <w:rPr>
          <w:rFonts w:ascii="Arial" w:hAnsi="Arial" w:cs="Arial"/>
        </w:rPr>
      </w:pPr>
    </w:p>
    <w:p w14:paraId="1010E682"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3.2. Weed Population Shifts Under Flooding and Anaerobic Soils</w:t>
      </w:r>
    </w:p>
    <w:p w14:paraId="7367B522"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waterlogged soybean systems, flood-related factors like depth, duration, and timing are most critical to the dynamics of weed populations. Anaerobic stress, caused by soil saturation, selectively suppresses species without certain tolerance traits and promotes species adapted to such environments (Chamara et al., 2018). Research shows that continuous flooding at around 5 cm can suppress a significant amount of grass weeds; however, flooding at around 15 cm appears necessary to suppress sedge dominance, indicating interspecific variation in tolerance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14:paraId="6C9CC41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Managing soybean systems at specific water levels to suppress weeds is therefore highly context-dependent. While weeds cannot emerge in permanently flooded soil, saturation and field capacity can lead to weed proliferation by providing moisture without total submersion (Abdullah et al., 2021). In systems based on rice, such as the alternate wetting and drying irrigation method, community composition has been shown to shift toward sedges and broadleaf weeds, including herbicide-resistant species. This has been shown to complicate management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14:paraId="551CD352"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swampy soybean systems, the effect of spatial heterogeneity on the distribution of weed populations is even more pronounced. Weed infestations are rarely even; instead, they form aggregated patches linked to micro-scale variation in topography, drainage, and local oxygen availability (Paiman et al., 2022). Prolonged flooding of depressions favors obligate hydrophytes such as </w:t>
      </w:r>
      <w:proofErr w:type="spellStart"/>
      <w:r>
        <w:rPr>
          <w:rFonts w:ascii="Arial" w:hAnsi="Arial" w:cs="Arial" w:hint="default"/>
          <w:b w:val="0"/>
          <w:bCs w:val="0"/>
          <w:i/>
          <w:sz w:val="20"/>
          <w:szCs w:val="20"/>
        </w:rPr>
        <w:t>Cyperus</w:t>
      </w:r>
      <w:proofErr w:type="spellEnd"/>
      <w:r>
        <w:rPr>
          <w:rFonts w:ascii="Arial" w:hAnsi="Arial" w:cs="Arial" w:hint="default"/>
          <w:b w:val="0"/>
          <w:bCs w:val="0"/>
          <w:i/>
          <w:sz w:val="20"/>
          <w:szCs w:val="20"/>
        </w:rPr>
        <w:t xml:space="preserve"> </w:t>
      </w:r>
      <w:proofErr w:type="spellStart"/>
      <w:r>
        <w:rPr>
          <w:rFonts w:ascii="Arial" w:hAnsi="Arial" w:cs="Arial" w:hint="default"/>
          <w:b w:val="0"/>
          <w:bCs w:val="0"/>
          <w:i/>
          <w:sz w:val="20"/>
          <w:szCs w:val="20"/>
        </w:rPr>
        <w:t>difformis</w:t>
      </w:r>
      <w:proofErr w:type="spellEnd"/>
      <w:r>
        <w:rPr>
          <w:rFonts w:ascii="Arial" w:hAnsi="Arial" w:cs="Arial" w:hint="default"/>
          <w:b w:val="0"/>
          <w:bCs w:val="0"/>
          <w:sz w:val="20"/>
          <w:szCs w:val="20"/>
        </w:rPr>
        <w:t>, while elevated areas support moist-tolerant, or facultative, hydrophytes (Chamara et al., 2018). This patterning of hydrological micro-niches fosters a divergence of strategies and increases the functional diversity of the weed seedbank.</w:t>
      </w:r>
    </w:p>
    <w:p w14:paraId="4DE3C695"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hydrological interconnectivity created by irrigation canals and runoff supports the spread of buoyant propagules and the invasion of the aggressive amphibious weeds </w:t>
      </w:r>
      <w:proofErr w:type="spellStart"/>
      <w:r>
        <w:rPr>
          <w:rFonts w:ascii="Arial" w:hAnsi="Arial" w:cs="Arial"/>
          <w:i/>
          <w:sz w:val="20"/>
          <w:szCs w:val="20"/>
        </w:rPr>
        <w:t>Leptochloa</w:t>
      </w:r>
      <w:proofErr w:type="spellEnd"/>
      <w:r>
        <w:rPr>
          <w:rFonts w:ascii="Arial" w:hAnsi="Arial" w:cs="Arial"/>
          <w:i/>
          <w:sz w:val="20"/>
          <w:szCs w:val="20"/>
        </w:rPr>
        <w:t xml:space="preserve"> </w:t>
      </w:r>
      <w:proofErr w:type="spellStart"/>
      <w:r>
        <w:rPr>
          <w:rFonts w:ascii="Arial" w:hAnsi="Arial" w:cs="Arial"/>
          <w:i/>
          <w:sz w:val="20"/>
          <w:szCs w:val="20"/>
        </w:rPr>
        <w:t>chinensis</w:t>
      </w:r>
      <w:proofErr w:type="spellEnd"/>
      <w:r>
        <w:rPr>
          <w:rFonts w:ascii="Arial" w:hAnsi="Arial" w:cs="Arial"/>
          <w:sz w:val="20"/>
          <w:szCs w:val="20"/>
        </w:rPr>
        <w:t xml:space="preserve"> and </w:t>
      </w:r>
      <w:proofErr w:type="spellStart"/>
      <w:r>
        <w:rPr>
          <w:rFonts w:ascii="Arial" w:hAnsi="Arial" w:cs="Arial"/>
          <w:i/>
          <w:sz w:val="20"/>
          <w:szCs w:val="20"/>
        </w:rPr>
        <w:t>Marsilea</w:t>
      </w:r>
      <w:proofErr w:type="spellEnd"/>
      <w:r>
        <w:rPr>
          <w:rFonts w:ascii="Arial" w:hAnsi="Arial" w:cs="Arial"/>
          <w:i/>
          <w:sz w:val="20"/>
          <w:szCs w:val="20"/>
        </w:rPr>
        <w:t xml:space="preserve"> </w:t>
      </w:r>
      <w:proofErr w:type="spellStart"/>
      <w:r>
        <w:rPr>
          <w:rFonts w:ascii="Arial" w:hAnsi="Arial" w:cs="Arial"/>
          <w:i/>
          <w:sz w:val="20"/>
          <w:szCs w:val="20"/>
        </w:rPr>
        <w:t>quadrifolia</w:t>
      </w:r>
      <w:proofErr w:type="spellEnd"/>
      <w:r>
        <w:rPr>
          <w:rFonts w:ascii="Arial" w:hAnsi="Arial" w:cs="Arial"/>
          <w:sz w:val="20"/>
          <w:szCs w:val="20"/>
        </w:rPr>
        <w:t xml:space="preserve"> (</w:t>
      </w:r>
      <w:proofErr w:type="spellStart"/>
      <w:r>
        <w:rPr>
          <w:rFonts w:ascii="Arial" w:hAnsi="Arial" w:cs="Arial"/>
          <w:sz w:val="20"/>
          <w:szCs w:val="20"/>
        </w:rPr>
        <w:t>Délye</w:t>
      </w:r>
      <w:proofErr w:type="spellEnd"/>
      <w:r>
        <w:rPr>
          <w:rFonts w:ascii="Arial" w:hAnsi="Arial" w:cs="Arial"/>
          <w:sz w:val="20"/>
          <w:szCs w:val="20"/>
        </w:rPr>
        <w:t xml:space="preserve"> &amp; </w:t>
      </w:r>
      <w:proofErr w:type="spellStart"/>
      <w:r>
        <w:rPr>
          <w:rFonts w:ascii="Arial" w:hAnsi="Arial" w:cs="Arial"/>
          <w:sz w:val="20"/>
          <w:szCs w:val="20"/>
        </w:rPr>
        <w:t>Duhoux</w:t>
      </w:r>
      <w:proofErr w:type="spellEnd"/>
      <w:r>
        <w:rPr>
          <w:rFonts w:ascii="Arial" w:hAnsi="Arial" w:cs="Arial"/>
          <w:sz w:val="20"/>
          <w:szCs w:val="20"/>
        </w:rPr>
        <w:t xml:space="preserve">, 2016; </w:t>
      </w:r>
      <w:proofErr w:type="spellStart"/>
      <w:r>
        <w:rPr>
          <w:rFonts w:ascii="Arial" w:hAnsi="Arial" w:cs="Arial"/>
          <w:sz w:val="20"/>
          <w:szCs w:val="20"/>
        </w:rPr>
        <w:t>Mollaee</w:t>
      </w:r>
      <w:proofErr w:type="spellEnd"/>
      <w:r>
        <w:rPr>
          <w:rFonts w:ascii="Arial" w:hAnsi="Arial" w:cs="Arial"/>
          <w:sz w:val="20"/>
          <w:szCs w:val="20"/>
        </w:rPr>
        <w:t xml:space="preserve"> &amp; </w:t>
      </w:r>
      <w:proofErr w:type="spellStart"/>
      <w:r>
        <w:rPr>
          <w:rFonts w:ascii="Arial" w:hAnsi="Arial" w:cs="Arial"/>
          <w:sz w:val="20"/>
          <w:szCs w:val="20"/>
        </w:rPr>
        <w:t>Maity</w:t>
      </w:r>
      <w:proofErr w:type="spellEnd"/>
      <w:r>
        <w:rPr>
          <w:rFonts w:ascii="Arial" w:hAnsi="Arial" w:cs="Arial"/>
          <w:sz w:val="20"/>
          <w:szCs w:val="20"/>
        </w:rPr>
        <w:t>, 2025). Altered precipitation and rising temperatures, as predicted in climate change scenarios, will likely exacerbate these invasion dynamics to increase the resilience of weed complexes adapted to wetlands in soybean systems (Kaur et al., 2017).</w:t>
      </w:r>
    </w:p>
    <w:p w14:paraId="36461B25" w14:textId="77777777" w:rsidR="00FB4A5A" w:rsidRDefault="00FB4A5A">
      <w:pPr>
        <w:pStyle w:val="Heading3"/>
        <w:spacing w:beforeAutospacing="0" w:afterAutospacing="0"/>
        <w:jc w:val="both"/>
        <w:rPr>
          <w:rFonts w:ascii="Arial" w:hAnsi="Arial" w:cs="Arial" w:hint="default"/>
          <w:b w:val="0"/>
          <w:bCs w:val="0"/>
          <w:sz w:val="20"/>
          <w:szCs w:val="20"/>
        </w:rPr>
      </w:pPr>
    </w:p>
    <w:p w14:paraId="3A8C2C30" w14:textId="77777777" w:rsidR="00FB4A5A" w:rsidRDefault="001309F4">
      <w:pPr>
        <w:rPr>
          <w:rFonts w:ascii="Arial" w:hAnsi="Arial" w:cs="Arial"/>
        </w:rPr>
      </w:pPr>
      <w:r>
        <w:rPr>
          <w:rFonts w:ascii="Arial" w:hAnsi="Arial" w:cs="Arial"/>
          <w:b/>
          <w:bCs/>
        </w:rPr>
        <w:t xml:space="preserve">3.3. Seasonal and Spatial Weed Distribution </w:t>
      </w:r>
      <w:r>
        <w:rPr>
          <w:rFonts w:ascii="Arial" w:eastAsia="SimSun" w:hAnsi="Arial" w:cs="Arial"/>
          <w:b/>
          <w:bCs/>
        </w:rPr>
        <w:t>Patterns of Weed Distribution</w:t>
      </w:r>
    </w:p>
    <w:p w14:paraId="2E880DC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Weed succession and competitive interactions in swampy soybean cultivation are strongly constrained by seasonal water availability. During the seasonal cycles of inundation and drying, phenological turnover is most pronounced, with obligate hydrophytes dominating the </w:t>
      </w:r>
      <w:r>
        <w:rPr>
          <w:rFonts w:ascii="Arial" w:hAnsi="Arial" w:cs="Arial"/>
          <w:sz w:val="20"/>
          <w:szCs w:val="20"/>
        </w:rPr>
        <w:lastRenderedPageBreak/>
        <w:t>system at high water coverage, while facultative weeds proliferate as soil dries (Ameena et al., 2024; King et al., 2024). These cycles emphasize the weed community assembly in swampy agroecosystems as the outcome of a succession of filters acting on the biotic components. As a result, only species exhibiting certain traits would withstand repeated cycles of hydric stress (Xu et al., 2021).</w:t>
      </w:r>
    </w:p>
    <w:p w14:paraId="3486153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patterns of seedling emergence vary significantly between species in the case of waterlogging. Weeds of the hygrophyte type, </w:t>
      </w:r>
      <w:proofErr w:type="spellStart"/>
      <w:r>
        <w:rPr>
          <w:rFonts w:ascii="Arial" w:hAnsi="Arial" w:cs="Arial"/>
          <w:i/>
          <w:sz w:val="20"/>
          <w:szCs w:val="20"/>
        </w:rPr>
        <w:t>Monochoria</w:t>
      </w:r>
      <w:proofErr w:type="spellEnd"/>
      <w:r>
        <w:rPr>
          <w:rFonts w:ascii="Arial" w:hAnsi="Arial" w:cs="Arial"/>
          <w:i/>
          <w:sz w:val="20"/>
          <w:szCs w:val="20"/>
        </w:rPr>
        <w:t xml:space="preserve"> </w:t>
      </w:r>
      <w:proofErr w:type="spellStart"/>
      <w:r>
        <w:rPr>
          <w:rFonts w:ascii="Arial" w:hAnsi="Arial" w:cs="Arial"/>
          <w:i/>
          <w:sz w:val="20"/>
          <w:szCs w:val="20"/>
        </w:rPr>
        <w:t>vaginalis</w:t>
      </w:r>
      <w:proofErr w:type="spellEnd"/>
      <w:r>
        <w:rPr>
          <w:rFonts w:ascii="Arial" w:hAnsi="Arial" w:cs="Arial"/>
          <w:sz w:val="20"/>
          <w:szCs w:val="20"/>
        </w:rPr>
        <w:t xml:space="preserve">, </w:t>
      </w:r>
      <w:proofErr w:type="spellStart"/>
      <w:r>
        <w:rPr>
          <w:rFonts w:ascii="Arial" w:hAnsi="Arial" w:cs="Arial"/>
          <w:i/>
          <w:sz w:val="20"/>
          <w:szCs w:val="20"/>
        </w:rPr>
        <w:t>Ammannia</w:t>
      </w:r>
      <w:proofErr w:type="spellEnd"/>
      <w:r>
        <w:rPr>
          <w:rFonts w:ascii="Arial" w:hAnsi="Arial" w:cs="Arial"/>
          <w:i/>
          <w:sz w:val="20"/>
          <w:szCs w:val="20"/>
        </w:rPr>
        <w:t xml:space="preserve"> </w:t>
      </w:r>
      <w:proofErr w:type="spellStart"/>
      <w:r>
        <w:rPr>
          <w:rFonts w:ascii="Arial" w:hAnsi="Arial" w:cs="Arial"/>
          <w:i/>
          <w:sz w:val="20"/>
          <w:szCs w:val="20"/>
        </w:rPr>
        <w:t>multiflora</w:t>
      </w:r>
      <w:proofErr w:type="spellEnd"/>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difformis</w:t>
      </w:r>
      <w:proofErr w:type="spellEnd"/>
      <w:r>
        <w:rPr>
          <w:rFonts w:ascii="Arial" w:hAnsi="Arial" w:cs="Arial"/>
          <w:sz w:val="20"/>
          <w:szCs w:val="20"/>
        </w:rPr>
        <w:t xml:space="preserve"> exhibit high emergence levels, demonstrating strong physiological plasticity, even in the presence of water and shade (Xu et al., 2021). On the other hand, the </w:t>
      </w:r>
      <w:proofErr w:type="spellStart"/>
      <w:r>
        <w:rPr>
          <w:rFonts w:ascii="Arial" w:hAnsi="Arial" w:cs="Arial"/>
          <w:i/>
          <w:sz w:val="20"/>
          <w:szCs w:val="20"/>
        </w:rPr>
        <w:t>Echinochloa</w:t>
      </w:r>
      <w:proofErr w:type="spellEnd"/>
      <w:r>
        <w:rPr>
          <w:rFonts w:ascii="Arial" w:hAnsi="Arial" w:cs="Arial"/>
          <w:i/>
          <w:sz w:val="20"/>
          <w:szCs w:val="20"/>
        </w:rPr>
        <w:t xml:space="preserve"> crus-</w:t>
      </w:r>
      <w:proofErr w:type="spellStart"/>
      <w:r>
        <w:rPr>
          <w:rFonts w:ascii="Arial" w:hAnsi="Arial" w:cs="Arial"/>
          <w:i/>
          <w:sz w:val="20"/>
          <w:szCs w:val="20"/>
        </w:rPr>
        <w:t>galli</w:t>
      </w:r>
      <w:proofErr w:type="spellEnd"/>
      <w:r>
        <w:rPr>
          <w:rFonts w:ascii="Arial" w:hAnsi="Arial" w:cs="Arial"/>
          <w:sz w:val="20"/>
          <w:szCs w:val="20"/>
        </w:rPr>
        <w:t xml:space="preserve"> species may even be suppressed by flooding at greater depths, demonstrating the influence of water depth on the dominance of particular species within weed communities (</w:t>
      </w:r>
      <w:proofErr w:type="spellStart"/>
      <w:r>
        <w:rPr>
          <w:rFonts w:ascii="Arial" w:hAnsi="Arial" w:cs="Arial"/>
          <w:sz w:val="20"/>
          <w:szCs w:val="20"/>
        </w:rPr>
        <w:t>Marambe</w:t>
      </w:r>
      <w:proofErr w:type="spellEnd"/>
      <w:r>
        <w:rPr>
          <w:rFonts w:ascii="Arial" w:hAnsi="Arial" w:cs="Arial"/>
          <w:sz w:val="20"/>
          <w:szCs w:val="20"/>
        </w:rPr>
        <w:t xml:space="preserve"> &amp; </w:t>
      </w:r>
      <w:proofErr w:type="spellStart"/>
      <w:r>
        <w:rPr>
          <w:rFonts w:ascii="Arial" w:hAnsi="Arial" w:cs="Arial"/>
          <w:sz w:val="20"/>
          <w:szCs w:val="20"/>
        </w:rPr>
        <w:t>Wijesundara</w:t>
      </w:r>
      <w:proofErr w:type="spellEnd"/>
      <w:r>
        <w:rPr>
          <w:rFonts w:ascii="Arial" w:hAnsi="Arial" w:cs="Arial"/>
          <w:sz w:val="20"/>
          <w:szCs w:val="20"/>
        </w:rPr>
        <w:t>, 2021).</w:t>
      </w:r>
    </w:p>
    <w:p w14:paraId="16E8AB1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Microhabitat variation is another factor that influences weed distribution. The breakdown of the microhabitat to study weed distribution is another way to influence weed distribution. Soil composition, irrigation location, and drainage patterns create distinct ecological niches that favor specific functional groups of weeds (León et al., 2016; Saberi &amp; Andreasen, 2022). Community assembly theory posits that such environmental filters work in conjunction with management disturbances—like tillage and mowing—to favor ruderal weeds that can regenerate quickly, often resulting in a decrease in functional diversity and an increase in the dominance of competitive species that are flood tolerant, such as weeds in the successional stages (Guerra et al., 2022; MacLaren et al., 2020).</w:t>
      </w:r>
    </w:p>
    <w:p w14:paraId="76F919A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functional traits of weeds that play a significant role in their survival during cycles of anoxia and disturbance in swampy soybean systems are seed persistence, the ability to go dormant, and adaptive root systems (Rudi et al., 2022). As establishment practices and flooding constraints decrease, weed communities tend to exhibit traits best adapted to flooding and crop interference; this reinforces the seasonal persistence of species such as </w:t>
      </w:r>
      <w:proofErr w:type="spellStart"/>
      <w:r>
        <w:rPr>
          <w:rFonts w:ascii="Arial" w:hAnsi="Arial" w:cs="Arial"/>
          <w:i/>
          <w:sz w:val="20"/>
          <w:szCs w:val="20"/>
        </w:rPr>
        <w:t>Echinochloa</w:t>
      </w:r>
      <w:proofErr w:type="spellEnd"/>
      <w:r>
        <w:rPr>
          <w:rFonts w:ascii="Arial" w:hAnsi="Arial" w:cs="Arial"/>
          <w:i/>
          <w:sz w:val="20"/>
          <w:szCs w:val="20"/>
        </w:rPr>
        <w:t xml:space="preserve"> crus-</w:t>
      </w:r>
      <w:proofErr w:type="spellStart"/>
      <w:r>
        <w:rPr>
          <w:rFonts w:ascii="Arial" w:hAnsi="Arial" w:cs="Arial"/>
          <w:i/>
          <w:sz w:val="20"/>
          <w:szCs w:val="20"/>
        </w:rPr>
        <w:t>galli</w:t>
      </w:r>
      <w:proofErr w:type="spellEnd"/>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iria</w:t>
      </w:r>
      <w:proofErr w:type="spellEnd"/>
      <w:r>
        <w:rPr>
          <w:rFonts w:ascii="Arial" w:hAnsi="Arial" w:cs="Arial"/>
          <w:sz w:val="20"/>
          <w:szCs w:val="20"/>
        </w:rPr>
        <w:t xml:space="preserve"> (</w:t>
      </w:r>
      <w:proofErr w:type="spellStart"/>
      <w:r>
        <w:rPr>
          <w:rFonts w:ascii="Arial" w:hAnsi="Arial" w:cs="Arial"/>
          <w:sz w:val="20"/>
          <w:szCs w:val="20"/>
        </w:rPr>
        <w:t>Portela</w:t>
      </w:r>
      <w:proofErr w:type="spellEnd"/>
      <w:r>
        <w:rPr>
          <w:rFonts w:ascii="Arial" w:hAnsi="Arial" w:cs="Arial"/>
          <w:sz w:val="20"/>
          <w:szCs w:val="20"/>
        </w:rPr>
        <w:t xml:space="preserve"> et al., 2023; Yao et al., 2023).</w:t>
      </w:r>
    </w:p>
    <w:p w14:paraId="4D5901C4"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Integrated management plans depend on understanding the seasonal and spatial dynamics in the waterlogged soybean agroecosystems during periods of peak hydrological stress and agricultural intensification, when adaptive weeds are most prevalent.</w:t>
      </w:r>
    </w:p>
    <w:p w14:paraId="6AA592BE" w14:textId="77777777" w:rsidR="00FB4A5A" w:rsidRDefault="00FB4A5A">
      <w:pPr>
        <w:pStyle w:val="NormalWeb"/>
        <w:spacing w:beforeAutospacing="0" w:afterAutospacing="0"/>
        <w:jc w:val="both"/>
        <w:rPr>
          <w:rFonts w:ascii="Arial" w:hAnsi="Arial" w:cs="Arial"/>
          <w:sz w:val="20"/>
          <w:szCs w:val="20"/>
        </w:rPr>
      </w:pPr>
    </w:p>
    <w:p w14:paraId="6CFB7B5B"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4. </w:t>
      </w:r>
      <w:r>
        <w:rPr>
          <w:rFonts w:ascii="Arial" w:hAnsi="Arial" w:cs="Arial" w:hint="default"/>
          <w:caps/>
          <w:sz w:val="22"/>
          <w:szCs w:val="22"/>
        </w:rPr>
        <w:t>Weed Adaptation Mechanisms to Waterlogging STRESS</w:t>
      </w:r>
    </w:p>
    <w:p w14:paraId="06B84753"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4.1. Adaptive Weed Traits under Waterlogging Stress in Swampy Soybean Systems</w:t>
      </w:r>
    </w:p>
    <w:p w14:paraId="6694F8F7"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Swampy landscapes with soybean fields that have absorbed a lot of water create conditions of chronic hypoxia, intermittent anoxia, and high redox fluctuation, which serve as powerful ecological filters. Persistent and dominant weeds in such conditions can be explained by various trait syndromes that promote internal aeration, strengthen energy metabolism, and support recruitment post-inundation. The competitive advantages over soybean, especially at the critical early establishment phase, include faster seedling emergence, improved functioning of roots, and efficient interception of light by the canopy. These attributes are critical when the crop (soybean) is stunted in growth due to anoxia. (Fukao et al., 2019;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Latin binomials are to be italicized; the genus is to be in the first letter capitalized, and the species is to be in lowercase (for instance, </w:t>
      </w:r>
      <w:proofErr w:type="spellStart"/>
      <w:r>
        <w:rPr>
          <w:rFonts w:ascii="Arial" w:hAnsi="Arial" w:cs="Arial" w:hint="default"/>
          <w:b w:val="0"/>
          <w:bCs w:val="0"/>
          <w:i/>
          <w:sz w:val="20"/>
          <w:szCs w:val="20"/>
        </w:rPr>
        <w:t>Echinochloa</w:t>
      </w:r>
      <w:proofErr w:type="spellEnd"/>
      <w:r>
        <w:rPr>
          <w:rFonts w:ascii="Arial" w:hAnsi="Arial" w:cs="Arial" w:hint="default"/>
          <w:b w:val="0"/>
          <w:bCs w:val="0"/>
          <w:i/>
          <w:sz w:val="20"/>
          <w:szCs w:val="20"/>
        </w:rPr>
        <w:t xml:space="preserve"> crus-</w:t>
      </w:r>
      <w:proofErr w:type="spellStart"/>
      <w:r>
        <w:rPr>
          <w:rFonts w:ascii="Arial" w:hAnsi="Arial" w:cs="Arial" w:hint="default"/>
          <w:b w:val="0"/>
          <w:bCs w:val="0"/>
          <w:i/>
          <w:sz w:val="20"/>
          <w:szCs w:val="20"/>
        </w:rPr>
        <w:t>galli</w:t>
      </w:r>
      <w:proofErr w:type="spellEnd"/>
      <w:r>
        <w:rPr>
          <w:rFonts w:ascii="Arial" w:hAnsi="Arial" w:cs="Arial" w:hint="default"/>
          <w:b w:val="0"/>
          <w:bCs w:val="0"/>
          <w:sz w:val="20"/>
          <w:szCs w:val="20"/>
        </w:rPr>
        <w:t>).</w:t>
      </w:r>
    </w:p>
    <w:p w14:paraId="7C20164F" w14:textId="77777777" w:rsidR="00FB4A5A" w:rsidRDefault="00FB4A5A">
      <w:pPr>
        <w:rPr>
          <w:rFonts w:ascii="Arial" w:hAnsi="Arial" w:cs="Arial"/>
        </w:rPr>
      </w:pPr>
    </w:p>
    <w:p w14:paraId="7604DB31"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4.2. Morphological Adaptations: Aerenchyma Formation, Hypertrophied Lenticels, and Adventitious Rooting</w:t>
      </w:r>
    </w:p>
    <w:p w14:paraId="3359E8C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Flood-tolerant weeds share a common morphological trait: the formation of internal structures that reinstate oxygen transport to the submerged tissues. Numerous species of wetlands are a rarefied type of aerenchyma, gas-filled lacunae that promote oxygen diffusion along the plant, and that also vent the respiration gases and rhizosphere ethylene (Fukao et al, 2019). Structures like a hypertrophied lenticel also help gas exchange at the stem-water interface, and help root respiration and nutrient uptake in the hypoxic environment (Ismail et al., 2012). Flood-tolerant weeds share a common morphological trait: the formation of </w:t>
      </w:r>
      <w:r>
        <w:rPr>
          <w:rFonts w:ascii="Arial" w:hAnsi="Arial" w:cs="Arial" w:hint="default"/>
          <w:b w:val="0"/>
          <w:bCs w:val="0"/>
          <w:sz w:val="20"/>
          <w:szCs w:val="20"/>
        </w:rPr>
        <w:lastRenderedPageBreak/>
        <w:t>internal structures that reinstate oxygen transport to the submerged tissues. Numerous species of wetlands are a rarefied type of aerenchyma, gas-filled lacunae that promote oxygen diffusion along the plant, and that also vent the respiration gases and rhizosphere ethylene (Fukao et al, 2019). Structures like a hypertrophied lenticel also help gas exchange at the stem-water interface, and help root respiration and nutrient uptake in the hypoxic environment (Ismail et al., 2012)</w:t>
      </w:r>
    </w:p>
    <w:p w14:paraId="1B44E002" w14:textId="77777777" w:rsidR="00FB4A5A" w:rsidRDefault="00FB4A5A">
      <w:pPr>
        <w:pStyle w:val="Heading3"/>
        <w:spacing w:beforeAutospacing="0" w:afterAutospacing="0"/>
        <w:jc w:val="both"/>
        <w:rPr>
          <w:rFonts w:ascii="Arial" w:hAnsi="Arial" w:cs="Arial" w:hint="default"/>
          <w:b w:val="0"/>
          <w:bCs w:val="0"/>
          <w:sz w:val="20"/>
          <w:szCs w:val="20"/>
        </w:rPr>
      </w:pPr>
    </w:p>
    <w:p w14:paraId="3C5276E8"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4.3. Adaptive to waterlogging are also the adventitious roots which enhance survival and the competitive ability</w:t>
      </w:r>
    </w:p>
    <w:p w14:paraId="42A8756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Weeds can set up new root systems near the oxygen-rich soil-water interface and thereby partially circumvent the deeper layers that are anoxic, while also acquiring water and nutrients and quickly re-establishing themselves after water table oscillations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In numerous flood-adapted species, these roots are associated with mechanisms that restrict radial oxygen loss, thus enabling the plant to internally channel oxygen while reducing the loss into the surrounding soil that is rich in nutrients; this conserves oxygen for root respiration and can indirectly modify the chemistry of the </w:t>
      </w:r>
      <w:proofErr w:type="spellStart"/>
      <w:r>
        <w:rPr>
          <w:rFonts w:ascii="Arial" w:hAnsi="Arial" w:cs="Arial" w:hint="default"/>
          <w:b w:val="0"/>
          <w:bCs w:val="0"/>
          <w:sz w:val="20"/>
          <w:szCs w:val="20"/>
        </w:rPr>
        <w:t>rhizosphere</w:t>
      </w:r>
      <w:proofErr w:type="spellEnd"/>
      <w:r>
        <w:rPr>
          <w:rFonts w:ascii="Arial" w:hAnsi="Arial" w:cs="Arial" w:hint="default"/>
          <w:b w:val="0"/>
          <w:bCs w:val="0"/>
          <w:sz w:val="20"/>
          <w:szCs w:val="20"/>
        </w:rPr>
        <w:t xml:space="preserve">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In soybean stands, such characteristics can shift the competitive balance in favor of weeds by sustaining belowground function at the moments when soybean roots are the most hypoxic, thereby amplifying early-season competition for light and nutrients</w:t>
      </w:r>
    </w:p>
    <w:p w14:paraId="53ABCE92" w14:textId="77777777" w:rsidR="00FB4A5A" w:rsidRDefault="00FB4A5A">
      <w:pPr>
        <w:pStyle w:val="Heading3"/>
        <w:spacing w:beforeAutospacing="0" w:afterAutospacing="0"/>
        <w:jc w:val="both"/>
        <w:rPr>
          <w:rFonts w:ascii="Arial" w:hAnsi="Arial" w:cs="Arial" w:hint="default"/>
          <w:b w:val="0"/>
          <w:bCs w:val="0"/>
          <w:sz w:val="20"/>
          <w:szCs w:val="20"/>
        </w:rPr>
      </w:pPr>
    </w:p>
    <w:p w14:paraId="0120AA0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4.4. Physiological Adaptations of Weeds to Oxygen-Deprived Soils</w:t>
      </w:r>
    </w:p>
    <w:p w14:paraId="5D28ADF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Metabolic reprogramming that sustains weed survival during periods when aerobic respiration is not available is often coupled with morphological aeration. When oxygen is scarce, a concerted shift toward glycolytic and fermentative pathways is necessary, and </w:t>
      </w:r>
      <w:proofErr w:type="spellStart"/>
      <w:r>
        <w:rPr>
          <w:rFonts w:ascii="Arial" w:hAnsi="Arial" w:cs="Arial" w:hint="default"/>
          <w:b w:val="0"/>
          <w:bCs w:val="0"/>
          <w:sz w:val="20"/>
          <w:szCs w:val="20"/>
        </w:rPr>
        <w:t>Hyh</w:t>
      </w:r>
      <w:proofErr w:type="spellEnd"/>
      <w:r>
        <w:rPr>
          <w:rFonts w:ascii="Arial" w:hAnsi="Arial" w:cs="Arial" w:hint="default"/>
          <w:b w:val="0"/>
          <w:bCs w:val="0"/>
          <w:sz w:val="20"/>
          <w:szCs w:val="20"/>
        </w:rPr>
        <w:t xml:space="preserve"> suggests that it is to maintain an ATP supply (2022). For instance, the coordinated shifts resulting from the upregulation of fermentative enzymes, especially pyruvate decarboxylase and alcohol dehydrogenase, induce and support ethanol fermentation, which, along with maintaining a steady flux of glycolysis, alleviates the cytosolic acidification that is associated with the lactate accumulation. Even though the energy of fermentation is inferior to that of aerobic respiration, the weeds that are more tolerant to the process better assist the process with the more rigid control of carbohydrate utilization, maintenance of cell equilibrium, and quick recovery after reoxygenation (2023).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w:t>
      </w:r>
    </w:p>
    <w:p w14:paraId="7CA665C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stress of oxidizing reoxygenation after drainage, or water level drawdowns from flooding, means that floods tolerate stress, the ‘antioxidant stress’, with flood stress tolerance. After floods, oxygen superoxide dismutase and the activation of the nasty the upregulation of the reactive oxidant stress (ROS) in the city scavenging systems help to diminish the injuries of the membranes, and assist in the post-flood growth resumption (2021). Wang At the level of irrigation control and of the plants, the control of the transcriptional networks Inter, often with the ERF, WRKY, NAC, MYB, and </w:t>
      </w:r>
      <w:proofErr w:type="spellStart"/>
      <w:r>
        <w:rPr>
          <w:rFonts w:ascii="Arial" w:hAnsi="Arial" w:cs="Arial" w:hint="default"/>
          <w:b w:val="0"/>
          <w:bCs w:val="0"/>
          <w:sz w:val="20"/>
          <w:szCs w:val="20"/>
        </w:rPr>
        <w:t>bZIP</w:t>
      </w:r>
      <w:proofErr w:type="spellEnd"/>
      <w:r>
        <w:rPr>
          <w:rFonts w:ascii="Arial" w:hAnsi="Arial" w:cs="Arial" w:hint="default"/>
          <w:b w:val="0"/>
          <w:bCs w:val="0"/>
          <w:sz w:val="20"/>
          <w:szCs w:val="20"/>
        </w:rPr>
        <w:t xml:space="preserve"> families, manage the </w:t>
      </w:r>
      <w:proofErr w:type="spellStart"/>
      <w:r>
        <w:rPr>
          <w:rFonts w:ascii="Arial" w:hAnsi="Arial" w:cs="Arial" w:hint="default"/>
          <w:b w:val="0"/>
          <w:bCs w:val="0"/>
          <w:sz w:val="20"/>
          <w:szCs w:val="20"/>
        </w:rPr>
        <w:t>hypoxical</w:t>
      </w:r>
      <w:proofErr w:type="spellEnd"/>
      <w:r>
        <w:rPr>
          <w:rFonts w:ascii="Arial" w:hAnsi="Arial" w:cs="Arial" w:hint="default"/>
          <w:b w:val="0"/>
          <w:bCs w:val="0"/>
          <w:sz w:val="20"/>
          <w:szCs w:val="20"/>
        </w:rPr>
        <w:t xml:space="preserve"> sensing, the shifts of the metabolism, and the adjustments of the architecture of the roots, so that weeds cope with of flooding and growth, the signals simultaneously.</w:t>
      </w:r>
    </w:p>
    <w:p w14:paraId="169C279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waterlogged soybean systems, these physiological traits may sustain weed growth during waterlogged phases and increase the competitive rebound during the drainage cycle, such that the weeds may secure resources prior to the full recovery of the soybean.</w:t>
      </w:r>
    </w:p>
    <w:p w14:paraId="7FA795A8" w14:textId="77777777" w:rsidR="00FB4A5A" w:rsidRDefault="00FB4A5A">
      <w:pPr>
        <w:pStyle w:val="Heading3"/>
        <w:spacing w:beforeAutospacing="0" w:afterAutospacing="0"/>
        <w:jc w:val="both"/>
        <w:rPr>
          <w:rFonts w:ascii="Arial" w:hAnsi="Arial" w:cs="Arial" w:hint="default"/>
          <w:b w:val="0"/>
          <w:bCs w:val="0"/>
          <w:sz w:val="20"/>
          <w:szCs w:val="20"/>
        </w:rPr>
      </w:pPr>
    </w:p>
    <w:p w14:paraId="5B254B03"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4.5. Reproductive strategies and propagule survival in flooded soils</w:t>
      </w:r>
    </w:p>
    <w:p w14:paraId="40BB8B0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existence of populations in swampy soybean fields is also contingent on recruitment mechanisms that can survive flooding and take advantage of the hydrological movement of water. Numerous wetland and amphibious weeds have submergence- tolerant dormant propagules that possess water-impermeable structures encasing seeds or fruits and buoyancy that aids in dispersal via canals and surface flow networks (Sun et al., 2023; Nakamura &amp; Noguchi, 2020). Such characteristics are very important in soybean fields located in rice-based </w:t>
      </w:r>
      <w:proofErr w:type="spellStart"/>
      <w:r>
        <w:rPr>
          <w:rFonts w:ascii="Arial" w:hAnsi="Arial" w:cs="Arial"/>
          <w:sz w:val="20"/>
          <w:szCs w:val="20"/>
        </w:rPr>
        <w:t>hydroscapes</w:t>
      </w:r>
      <w:proofErr w:type="spellEnd"/>
      <w:r>
        <w:rPr>
          <w:rFonts w:ascii="Arial" w:hAnsi="Arial" w:cs="Arial"/>
          <w:sz w:val="20"/>
          <w:szCs w:val="20"/>
        </w:rPr>
        <w:t xml:space="preserve">, in which the movement of flood water transports and </w:t>
      </w:r>
      <w:r>
        <w:rPr>
          <w:rFonts w:ascii="Arial" w:hAnsi="Arial" w:cs="Arial"/>
          <w:sz w:val="20"/>
          <w:szCs w:val="20"/>
        </w:rPr>
        <w:lastRenderedPageBreak/>
        <w:t>redistributes seeds and vegetative fragments that continuously replenish the local weed seed bank and allow for rapid recolonization after control interventions.  </w:t>
      </w:r>
    </w:p>
    <w:p w14:paraId="75D17CA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addition to seeds, vegetative propagation can also strongly reinforce dominance under fluctuating water regimes. Bennett et al. (2020) and Reddy et al. (2020) describe how losses in both quantity and quality of harvests due to flooding can be attributed to the invasive species, even years after their initial introduction. This highlights the invasive species’ ability to reproduce potentially thousands of times and the resulting harm to the flooding tolerance of crop plants. How can this phenomenon be explained? Initial flooding can prime the invasive plants’ stress tolerance mechanisms, allowing them to thrive under stress while simultaneously lowering the tolerance of the crop plants (</w:t>
      </w:r>
      <w:proofErr w:type="spellStart"/>
      <w:r>
        <w:rPr>
          <w:rFonts w:ascii="Arial" w:hAnsi="Arial" w:cs="Arial"/>
          <w:sz w:val="20"/>
          <w:szCs w:val="20"/>
        </w:rPr>
        <w:t>Baladrón</w:t>
      </w:r>
      <w:proofErr w:type="spellEnd"/>
      <w:r>
        <w:rPr>
          <w:rFonts w:ascii="Arial" w:hAnsi="Arial" w:cs="Arial"/>
          <w:sz w:val="20"/>
          <w:szCs w:val="20"/>
        </w:rPr>
        <w:t xml:space="preserve"> et al., 2023). The flooding stimulates the invasive plants to grow more interstitially. This growth allows them to take up more intertwining spaces, leading to a high degree of colonization and an increase in their shoot density, which in turn reduces the light availability (Jing, 2022). These interstitial mechanisms can be categorized into two distinct strategies. The first, ‘invasive species’ rapid colonization strategy’ (Jing, 2022), is characterized by the invasive species growing rapidly. The second strategy is characterized by the remaining weed species, which grow slowly in comparison to the rapid colonization, but still maintain a high shoot density. This is often referred to as ‘sparse but dense’ (Jing, 2022).</w:t>
      </w:r>
    </w:p>
    <w:p w14:paraId="00A92A0F" w14:textId="77777777" w:rsidR="00FB4A5A" w:rsidRDefault="00FB4A5A">
      <w:pPr>
        <w:pStyle w:val="NormalWeb"/>
        <w:spacing w:beforeAutospacing="0" w:afterAutospacing="0"/>
        <w:jc w:val="both"/>
        <w:rPr>
          <w:rFonts w:ascii="Arial" w:hAnsi="Arial" w:cs="Arial"/>
          <w:sz w:val="20"/>
          <w:szCs w:val="20"/>
        </w:rPr>
      </w:pPr>
    </w:p>
    <w:p w14:paraId="74BF24E3"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5. </w:t>
      </w:r>
      <w:r>
        <w:rPr>
          <w:rFonts w:ascii="Arial" w:hAnsi="Arial" w:cs="Arial" w:hint="default"/>
          <w:caps/>
          <w:sz w:val="22"/>
          <w:szCs w:val="22"/>
        </w:rPr>
        <w:t xml:space="preserve">Crop–Weed Interactions under Waterlogged </w:t>
      </w:r>
      <w:commentRangeStart w:id="5"/>
      <w:r>
        <w:rPr>
          <w:rFonts w:ascii="Arial" w:hAnsi="Arial" w:cs="Arial" w:hint="default"/>
          <w:caps/>
          <w:sz w:val="22"/>
          <w:szCs w:val="22"/>
        </w:rPr>
        <w:t>Stress</w:t>
      </w:r>
      <w:commentRangeEnd w:id="5"/>
      <w:r w:rsidR="0071557E">
        <w:rPr>
          <w:rStyle w:val="CommentReference"/>
          <w:rFonts w:ascii="Times New Roman" w:eastAsia="Times New Roman" w:hAnsi="Times New Roman" w:hint="default"/>
          <w:b w:val="0"/>
          <w:bCs w:val="0"/>
          <w:lang w:val="nb-NO" w:eastAsia="nb-NO"/>
        </w:rPr>
        <w:commentReference w:id="5"/>
      </w:r>
    </w:p>
    <w:p w14:paraId="63F71572"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5.1. Competitive Interactions Between Soybean and Weeds Under Waterlogging Conditions</w:t>
      </w:r>
    </w:p>
    <w:p w14:paraId="18FE9AE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swampy, waterlogged cultivation systems, the competitive interactions between weeds and soybeans get profoundly altered because the hypoxic conditions impose unequal physiological burdens on weed and crop communities. Soybean is generally waterlogging-sensitive, and is characterized by reduced stomatal conductance and photosynthetic efficiency, hormonal imbalances, and significant inhibition of biological nitrogen fixation due to hypoxic conditions in root nodules (Andjelković, 2018; Arduini et al., 2019). These physiological impediments diminish soybeans’ ability to capture resources and close canopies, and thus shift competitive advantage to weed species with better flood-adaptive traits (Paiman et al., 2022). </w:t>
      </w:r>
    </w:p>
    <w:p w14:paraId="7A890CE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contrast, many dominant swamp weeds are able to maintain growth under saturated soils by structural and metabolic adaptations like aerenchyma formation, adventitious rooting, and hypoxic stress-tolerant respiration (Fukao et al., 2019). The increased ability to ameliorate water, soil nutrient, light, and available oxygen stress in contrast to water-stressed soybeans gives weeds the mechanisms to enhance competition, especially during early growth phases when the soybeans are at their least competitive (Islam et al., 2021). Waterlogging conditions also increase the accumulation of phytotoxic compounds and imbalances of reductively mineralized nutrients in the rhizosphere, which can impair the membrane integrity of soybean roots and constrain their ability to take up nutrients, while the more tolerant weeds remain fully active.</w:t>
      </w:r>
    </w:p>
    <w:p w14:paraId="76C18961" w14:textId="77777777" w:rsidR="00FB4A5A" w:rsidRDefault="00FB4A5A">
      <w:pPr>
        <w:pStyle w:val="Heading3"/>
        <w:spacing w:beforeAutospacing="0" w:afterAutospacing="0"/>
        <w:jc w:val="both"/>
        <w:rPr>
          <w:rFonts w:ascii="Arial" w:hAnsi="Arial" w:cs="Arial" w:hint="default"/>
          <w:b w:val="0"/>
          <w:bCs w:val="0"/>
          <w:sz w:val="20"/>
          <w:szCs w:val="20"/>
        </w:rPr>
      </w:pPr>
    </w:p>
    <w:p w14:paraId="79C051BC"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5.2. Weed Dominance and Resource Pre-emption in Flooded Soybean Fields</w:t>
      </w:r>
    </w:p>
    <w:p w14:paraId="620C911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the case of waterlogged soybeans, the competitive structure is largely moderated by time priority effects. Because there are weed species that emerge before the crop, they may establish root systems, canopy dominance, and leave soybeans to become hypoxically stressed, to then monopolize the more scarce resources. For instance, competitively dominant broadleaf weeds, even </w:t>
      </w:r>
      <w:proofErr w:type="spellStart"/>
      <w:r>
        <w:rPr>
          <w:rFonts w:ascii="Arial" w:hAnsi="Arial" w:cs="Arial" w:hint="default"/>
          <w:b w:val="0"/>
          <w:bCs w:val="0"/>
          <w:sz w:val="20"/>
          <w:szCs w:val="20"/>
        </w:rPr>
        <w:t>Conyza</w:t>
      </w:r>
      <w:proofErr w:type="spellEnd"/>
      <w:r>
        <w:rPr>
          <w:rFonts w:ascii="Arial" w:hAnsi="Arial" w:cs="Arial" w:hint="default"/>
          <w:b w:val="0"/>
          <w:bCs w:val="0"/>
          <w:sz w:val="20"/>
          <w:szCs w:val="20"/>
        </w:rPr>
        <w:t xml:space="preserve"> </w:t>
      </w:r>
      <w:proofErr w:type="spellStart"/>
      <w:r>
        <w:rPr>
          <w:rFonts w:ascii="Arial" w:hAnsi="Arial" w:cs="Arial" w:hint="default"/>
          <w:b w:val="0"/>
          <w:bCs w:val="0"/>
          <w:sz w:val="20"/>
          <w:szCs w:val="20"/>
        </w:rPr>
        <w:t>bonariensis</w:t>
      </w:r>
      <w:proofErr w:type="spellEnd"/>
      <w:r>
        <w:rPr>
          <w:rFonts w:ascii="Arial" w:hAnsi="Arial" w:cs="Arial" w:hint="default"/>
          <w:b w:val="0"/>
          <w:bCs w:val="0"/>
          <w:sz w:val="20"/>
          <w:szCs w:val="20"/>
        </w:rPr>
        <w:t>, may invoke stomatal closure and an overall drop in carbon assimilation of the soybeans as a result of shading and the light quality, causing more of an indirect reliance on physiological stress due to flooding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al., 2020). These interactions show how waterlogging can reduce the overall vigor of the soybean plant, and at the same time, reduce the crop’s aggressiveness to competitive interference from destructive, flood-tolerant weeds.</w:t>
      </w:r>
    </w:p>
    <w:p w14:paraId="1727A3B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Inundated soybean systems, specifically in rice-based ecosystem where the weed populations are dominated by hydro-cultured amphibian grasses and sedges, are also influenced by the hollow hydrological weed populations (Paiman et al., 2022). Because of this, hypoxic stress combined with weed competition is often able to produce more yield penalties than simply the combined effects of each individual stress. This exemplifies the true extent of crop suppression under swamp conditions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al., 2020; Tian et al., 2021).</w:t>
      </w:r>
    </w:p>
    <w:p w14:paraId="66C11E7D" w14:textId="77777777" w:rsidR="00FB4A5A" w:rsidRDefault="00FB4A5A">
      <w:pPr>
        <w:pStyle w:val="Heading3"/>
        <w:spacing w:beforeAutospacing="0" w:afterAutospacing="0"/>
        <w:jc w:val="both"/>
        <w:rPr>
          <w:rFonts w:ascii="Arial" w:hAnsi="Arial" w:cs="Arial" w:hint="default"/>
          <w:b w:val="0"/>
          <w:bCs w:val="0"/>
          <w:sz w:val="20"/>
          <w:szCs w:val="20"/>
        </w:rPr>
      </w:pPr>
    </w:p>
    <w:p w14:paraId="19BB8E49"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5.3. Impacts on Yield, Productivity, and Economic Performance</w:t>
      </w:r>
    </w:p>
    <w:p w14:paraId="4B4E3713"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Losses in soybean yield under swampy conditions result from low biomass, poor pod/seed formation, and pressure from waterlogging-sensitive reproductive stages coinciding with weeds (Rockenbach et al., 2019; Brito et al., 2023). One-third of the global crops are affected by waterlogging, which lowers the height of the crops, their photosynthetic rate, and leaf area, which, in aggregate, lowers yield by 1/3 (Tian et al., 2021). Added weed competition aggravates the situation, leading to reduced pod and seed weight due to the diversion of carbon from reproductive sinks under these stress conditions.</w:t>
      </w:r>
    </w:p>
    <w:p w14:paraId="12A3A25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Weeds have been documented to potentially cause a loss of 33% of soybean yields due to unregulated weed interference, whereas more than 80% yield loss can be seen in dense stands of common ragweed (</w:t>
      </w:r>
      <w:r>
        <w:rPr>
          <w:rFonts w:ascii="Arial" w:hAnsi="Arial" w:cs="Arial"/>
          <w:i/>
          <w:sz w:val="20"/>
          <w:szCs w:val="20"/>
        </w:rPr>
        <w:t xml:space="preserve">Ambrosia </w:t>
      </w:r>
      <w:proofErr w:type="spellStart"/>
      <w:r>
        <w:rPr>
          <w:rFonts w:ascii="Arial" w:hAnsi="Arial" w:cs="Arial"/>
          <w:i/>
          <w:sz w:val="20"/>
          <w:szCs w:val="20"/>
        </w:rPr>
        <w:t>artemisiifolia</w:t>
      </w:r>
      <w:proofErr w:type="spellEnd"/>
      <w:r>
        <w:rPr>
          <w:rFonts w:ascii="Arial" w:hAnsi="Arial" w:cs="Arial"/>
          <w:sz w:val="20"/>
          <w:szCs w:val="20"/>
        </w:rPr>
        <w:t>) because of severe shading and nutrient depletion (Underwood et al., 2017). Such losses occur more frequently in swampy systems where soybeans cannot recuperate and where hypoxia is present, while weeds sustain high growth rates (</w:t>
      </w:r>
      <w:proofErr w:type="spellStart"/>
      <w:r>
        <w:rPr>
          <w:rFonts w:ascii="Arial" w:hAnsi="Arial" w:cs="Arial"/>
          <w:sz w:val="20"/>
          <w:szCs w:val="20"/>
        </w:rPr>
        <w:t>Morokhovets</w:t>
      </w:r>
      <w:proofErr w:type="spellEnd"/>
      <w:r>
        <w:rPr>
          <w:rFonts w:ascii="Arial" w:hAnsi="Arial" w:cs="Arial"/>
          <w:sz w:val="20"/>
          <w:szCs w:val="20"/>
        </w:rPr>
        <w:t xml:space="preserve"> et al., 2023). Early season weed competition is the most detrimental because once weed control is delayed past the first critical establishment phase, there can be confirmed loss in the harvest index and there will be long-term decreases in productivity (Mubeen et al., 2021; Soltani et al., 2022).  </w:t>
      </w:r>
    </w:p>
    <w:p w14:paraId="2A98375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Weeds, specifically those that are flood-adapted, take advantage of hypoxic stress and exploit soybeans’ physiological weakness; this is how intertwined weed dominance and economic loss are. It can also be stated that weed competition during waterlogging is the most prominent limitation to soybean productivity in swampy agroecosystems. It is critical to comprehend the aforementioned competitive asymmetries in order to create integrated management solutions that will function in waterlogged soybean landscapes, particularly when considering the combined factors of hydrological stress and the adaptive ability of weeds.</w:t>
      </w:r>
    </w:p>
    <w:p w14:paraId="2C905DAD" w14:textId="77777777" w:rsidR="00FB4A5A" w:rsidRDefault="00FB4A5A">
      <w:pPr>
        <w:pStyle w:val="NormalWeb"/>
        <w:spacing w:beforeAutospacing="0" w:afterAutospacing="0"/>
        <w:jc w:val="both"/>
        <w:rPr>
          <w:rFonts w:ascii="Arial" w:hAnsi="Arial" w:cs="Arial"/>
          <w:sz w:val="20"/>
          <w:szCs w:val="20"/>
        </w:rPr>
      </w:pPr>
    </w:p>
    <w:p w14:paraId="3966717E"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6. </w:t>
      </w:r>
      <w:r>
        <w:rPr>
          <w:rFonts w:ascii="Arial" w:hAnsi="Arial" w:cs="Arial" w:hint="default"/>
          <w:caps/>
          <w:sz w:val="22"/>
          <w:szCs w:val="22"/>
        </w:rPr>
        <w:t>Weed Management Strategies in Swampy Soybean Systems</w:t>
      </w:r>
    </w:p>
    <w:p w14:paraId="2A1CB8B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sz w:val="20"/>
          <w:szCs w:val="20"/>
        </w:rPr>
        <w:t>6.1 Cultural and Agronomic Practices</w:t>
      </w:r>
    </w:p>
    <w:p w14:paraId="2AE79C2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6.1.1. Land Preparation and Drainage Improvement</w:t>
      </w:r>
    </w:p>
    <w:p w14:paraId="125D4853"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Soil moisture facilitates weed community assembly during swampy soybean cultivation, and poor drainage with prolonged soil saturation encourages weed species like sedges and amphibious and hydrophilic flood-tolerant grasses. These species anaerobically stress and outcompete soybeans. Functional drainage in shallow ditches or raised beds increases soil aeration and reduces the ecological advantages of the obligate wetland (Shrestha et al., 2024). Drainage also enhances early vigor and soybean root respiration, thus improving crop competitiveness during the establishment phase. </w:t>
      </w:r>
    </w:p>
    <w:p w14:paraId="1FAC63A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b w:val="0"/>
          <w:bCs w:val="0"/>
          <w:sz w:val="20"/>
          <w:szCs w:val="20"/>
        </w:rPr>
        <w:t>Soil Cultural practices that optimize planting density and narrow row spacing contribute to the rate of canopy closure and also the vertical space and light for weeds (Arsenijević et al., 2021; Ethridge et al., 2022). Many swampy regions are hypoxic for soybeans, and the swampy areas are the most beneficial and also the most at risk with weed pressure. Waterlogged conditions greatly reduce the rate at which weeds are able to grow and, in turn, close the canopy. Shea et al., (</w:t>
      </w:r>
      <w:r>
        <w:rPr>
          <w:rFonts w:ascii="Arial" w:hAnsi="Arial" w:cs="Arial" w:hint="default"/>
          <w:sz w:val="20"/>
          <w:szCs w:val="20"/>
        </w:rPr>
        <w:t>2020).</w:t>
      </w:r>
    </w:p>
    <w:p w14:paraId="3378E7A6" w14:textId="77777777" w:rsidR="00FB4A5A" w:rsidRDefault="00FB4A5A">
      <w:pPr>
        <w:pStyle w:val="Heading3"/>
        <w:spacing w:beforeAutospacing="0" w:afterAutospacing="0"/>
        <w:jc w:val="both"/>
        <w:rPr>
          <w:rFonts w:ascii="Arial" w:hAnsi="Arial" w:cs="Arial" w:hint="default"/>
          <w:b w:val="0"/>
          <w:bCs w:val="0"/>
          <w:sz w:val="20"/>
          <w:szCs w:val="20"/>
        </w:rPr>
      </w:pPr>
    </w:p>
    <w:p w14:paraId="405B923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6.1.2. Crop Rotation and Weed Seedbank Disruption</w:t>
      </w:r>
    </w:p>
    <w:p w14:paraId="14040ED6" w14:textId="77777777" w:rsidR="00FB4A5A" w:rsidRDefault="001309F4">
      <w:pPr>
        <w:pStyle w:val="Heading3"/>
        <w:spacing w:beforeAutospacing="0" w:afterAutospacing="0"/>
        <w:jc w:val="both"/>
        <w:rPr>
          <w:rFonts w:ascii="Arial" w:hAnsi="Arial" w:cs="Arial" w:hint="default"/>
          <w:b w:val="0"/>
          <w:bCs w:val="0"/>
          <w:sz w:val="20"/>
          <w:szCs w:val="20"/>
        </w:rPr>
      </w:pPr>
      <w:proofErr w:type="spellStart"/>
      <w:r>
        <w:rPr>
          <w:rFonts w:ascii="Arial" w:hAnsi="Arial" w:cs="Arial" w:hint="default"/>
          <w:b w:val="0"/>
          <w:bCs w:val="0"/>
          <w:sz w:val="20"/>
          <w:szCs w:val="20"/>
        </w:rPr>
        <w:lastRenderedPageBreak/>
        <w:t>Inagroecosystems</w:t>
      </w:r>
      <w:proofErr w:type="spellEnd"/>
      <w:r>
        <w:rPr>
          <w:rFonts w:ascii="Arial" w:hAnsi="Arial" w:cs="Arial" w:hint="default"/>
          <w:b w:val="0"/>
          <w:bCs w:val="0"/>
          <w:sz w:val="20"/>
          <w:szCs w:val="20"/>
        </w:rPr>
        <w:t xml:space="preserve">. Disruption of weed adaptation by diversifying crop sequences is an important strategy. The inclusion of soybeans into rice-based rotations is beneficial in rice systems as it shifts the selection pressures of the soil seedbank due to the upland and flooded rotation phases and can reduce the dominant swamp weed populations of the tropics, like </w:t>
      </w:r>
      <w:proofErr w:type="spellStart"/>
      <w:r>
        <w:rPr>
          <w:rFonts w:ascii="Arial" w:hAnsi="Arial" w:cs="Arial" w:hint="default"/>
          <w:b w:val="0"/>
          <w:bCs w:val="0"/>
          <w:sz w:val="20"/>
          <w:szCs w:val="20"/>
        </w:rPr>
        <w:t>Echinochloa</w:t>
      </w:r>
      <w:proofErr w:type="spellEnd"/>
      <w:r>
        <w:rPr>
          <w:rFonts w:ascii="Arial" w:hAnsi="Arial" w:cs="Arial" w:hint="default"/>
          <w:b w:val="0"/>
          <w:bCs w:val="0"/>
          <w:sz w:val="20"/>
          <w:szCs w:val="20"/>
        </w:rPr>
        <w:t xml:space="preserve"> spp. (Scherner et al., 2018; Wickramasinghe et al., 2023). Nevertheless, in the case of simplistically designed rice–soybean rotations, weed species such as Conyza spp. that can thrive and reproduce in both flooded and non-flooded environments can still be supported. Therefore, a greater breadth of diversification is needed (Kharel et al., 2021; Sousa et al., 2021). </w:t>
      </w:r>
    </w:p>
    <w:p w14:paraId="7AB9E19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use of cover crops is one more way to enhance the benefits of rotations by providing physical competition that suppresses weed seed germination and establishment, as well as the release of some allelochemicals that can inhibit weed seed germination and establishment (Beam et al., 2021; Fernando &amp; Shrestha, 2023). The extent of cover crop-induced suppression of juvenile weeds is dependent on the above-ground biomass, planting date, and termination strategy of the cover crop, which makes swampy ecosystems require more carefully planned management (where the decomposition of crop residues is more rapid due to the moisture fluctuations) (Essman et al., 2020).</w:t>
      </w:r>
    </w:p>
    <w:p w14:paraId="48101A06" w14:textId="77777777" w:rsidR="00FB4A5A" w:rsidRDefault="00FB4A5A">
      <w:pPr>
        <w:pStyle w:val="Heading3"/>
        <w:spacing w:beforeAutospacing="0" w:afterAutospacing="0"/>
        <w:jc w:val="both"/>
        <w:rPr>
          <w:rFonts w:ascii="Arial" w:hAnsi="Arial" w:cs="Arial" w:hint="default"/>
          <w:b w:val="0"/>
          <w:bCs w:val="0"/>
          <w:sz w:val="20"/>
          <w:szCs w:val="20"/>
        </w:rPr>
      </w:pPr>
    </w:p>
    <w:p w14:paraId="2CC32CA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6.1.3. Mulching and Cover Crops as Functional Weed Filters</w:t>
      </w:r>
    </w:p>
    <w:p w14:paraId="5693C4C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Compost residue and rice straw are organic mulches that serve as additional ecological barriers to the recruitment of weeds due to increased soil temperature moderation, the physical restriction of seedling germination, and reduced light (Dittmar et al., 2022; Patil et al., 2020). In soybean fields with standing water, where weed flushes are often triggered by drainage, mulching buffers moisture variability and weed establishment. Unlike terminated mulch residues, green cover crop canopies and living mulches provide better seasonal control due to maintained competitive pressure and reduced weed establishment and spread for the control of herbicide-resistant weeds (Ferreira, 2022). </w:t>
      </w:r>
    </w:p>
    <w:p w14:paraId="7DF1BBA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Weed control via mulching requires empirical data and high biomass inputs (4-10 t ha-1) to be effective in tropical and subtropical systems (Rodenburg et al., 2021; Amaral et al., 2023). Cover crop mixtures, as opposed to monocultures, may be more effective due to enhanced residue mass production and the diverse array of allelochemicals that more effectively suppress the germination of weeds (Khamare et al., 2022). However, in soil with poor drainage, excess residue build-up can hamper soybean establishment, requiring residue management and termination timing to ensure a proper balance between weed control and crop emergence (</w:t>
      </w:r>
      <w:proofErr w:type="spellStart"/>
      <w:r>
        <w:rPr>
          <w:rFonts w:ascii="Arial" w:hAnsi="Arial" w:cs="Arial" w:hint="default"/>
          <w:b w:val="0"/>
          <w:bCs w:val="0"/>
          <w:sz w:val="20"/>
          <w:szCs w:val="20"/>
        </w:rPr>
        <w:t>Roncatto</w:t>
      </w:r>
      <w:proofErr w:type="spellEnd"/>
      <w:r>
        <w:rPr>
          <w:rFonts w:ascii="Arial" w:hAnsi="Arial" w:cs="Arial" w:hint="default"/>
          <w:b w:val="0"/>
          <w:bCs w:val="0"/>
          <w:sz w:val="20"/>
          <w:szCs w:val="20"/>
        </w:rPr>
        <w:t xml:space="preserve"> et al., 2022).</w:t>
      </w:r>
    </w:p>
    <w:p w14:paraId="3DB98F19" w14:textId="77777777" w:rsidR="00FB4A5A" w:rsidRDefault="00FB4A5A">
      <w:pPr>
        <w:pStyle w:val="Heading3"/>
        <w:spacing w:beforeAutospacing="0" w:afterAutospacing="0"/>
        <w:jc w:val="both"/>
        <w:rPr>
          <w:rFonts w:ascii="Arial" w:hAnsi="Arial" w:cs="Arial" w:hint="default"/>
          <w:b w:val="0"/>
          <w:bCs w:val="0"/>
          <w:sz w:val="20"/>
          <w:szCs w:val="20"/>
        </w:rPr>
      </w:pPr>
    </w:p>
    <w:p w14:paraId="12B3953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6.1.4. Synthesis: Trait-Based Cultural Control in Waterlogged Systems</w:t>
      </w:r>
    </w:p>
    <w:p w14:paraId="0E701E6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As a whole, we could say that agronomic practices, including drainage construction, crop diversification, adjusted planting density, and mulching, serve as ecological filters that diminish the prevalence of flood-adapted weeds and improve the competitive recovery of soybeans under waterlogging stress. Since swamp weeds have strong morphological and/or physiological tolerance traits, practices that reduce anaerobic stress and early weed recruitment are vital for the integration of weed management within waterlogged soybean agroecosystems (Shrestha et al., 2024; Rowland et al., 2023).</w:t>
      </w:r>
    </w:p>
    <w:p w14:paraId="7E49EF9C" w14:textId="77777777" w:rsidR="00FB4A5A" w:rsidRDefault="00FB4A5A">
      <w:pPr>
        <w:pStyle w:val="NormalWeb"/>
        <w:spacing w:beforeAutospacing="0" w:afterAutospacing="0"/>
        <w:jc w:val="both"/>
        <w:rPr>
          <w:rFonts w:ascii="Arial" w:hAnsi="Arial" w:cs="Arial"/>
          <w:sz w:val="20"/>
          <w:szCs w:val="20"/>
        </w:rPr>
      </w:pPr>
    </w:p>
    <w:p w14:paraId="757A305A"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6.2 Mechanical and Manual Control</w:t>
      </w:r>
    </w:p>
    <w:p w14:paraId="6B9DD01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6.2.1. Timing and Effectiveness in Flooded Soybean Soils</w:t>
      </w:r>
    </w:p>
    <w:p w14:paraId="204636F7"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swampy soybean systems, soil saturation hampers mechanical and manual weed management due to the unavailability of machinery, which necessitates the use of more labor-intensive methods. In the case of flooding or extreme saturation, the entry of large machinery results in soil compaction, ruts, or the creation of a restrictive soil layer, or soil pans, which impairs water absorption and limits the growth of soybean roots. Therefore, mechanical practices such as shallow tillage, rotary hoeing, and inter-row cultivation must be </w:t>
      </w:r>
      <w:r>
        <w:rPr>
          <w:rFonts w:ascii="Arial" w:hAnsi="Arial" w:cs="Arial" w:hint="default"/>
          <w:b w:val="0"/>
          <w:bCs w:val="0"/>
          <w:sz w:val="20"/>
          <w:szCs w:val="20"/>
        </w:rPr>
        <w:lastRenderedPageBreak/>
        <w:t xml:space="preserve">carefully coordinated with the soil drainage cycle to manage soil looseness for optimal weed removal, while minimizing the potential for damage to the growing crops (Amaral et al., 2023). </w:t>
      </w:r>
    </w:p>
    <w:p w14:paraId="40B76564"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such environments, operational efficiency is largely dependent on the selective use of the right equipment. The appropriate implements can disturb weeds while minimizing the distortion of the soil profile. Recent research emphasizes the use of finger weeders, lightweight rotary weeders, and basket harrows, as they tend to improve weed removal while causing less harm to the soybean plants (Klaiss et al., 2020). Nonetheless, their use is often limited to a narrow window of crop developmental stages, and they often necessitate specific inter-row spacing, which can constrain their use in swampy areas with varied properties, inter-row spacing, or topography (Ahmed et al., 2021). </w:t>
      </w:r>
    </w:p>
    <w:p w14:paraId="56B987F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Even with such challenges, manual weeding persists as a primary weed control technique for localized patches of weeds, especially in areas with poor access for mechanized equipment, or in the case of herbicide-resistant weed populations.</w:t>
      </w:r>
    </w:p>
    <w:p w14:paraId="26A2ECD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high precision of hand removal is especially valuable in patchy weed distributions characteristic of waterlogged fields, even though sheer physical difficulty and labor intensity limit its scalability (Shea et al., 2020). Hand weeding combined with inter cultivation, employing this practice during early critical periods—at 20 and 40 days post sowing—has been demonstrated in practice to significantly decrease weed presence and enhance the potential yield of the crop (Chaudhari et al., 2020).  </w:t>
      </w:r>
    </w:p>
    <w:p w14:paraId="5365F96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Especially with the fast regrowth and succession of weeds in swampy systems, integrated strategies that combine chemical or cultural control with mechanical practices are more effective than other combinations (</w:t>
      </w:r>
      <w:proofErr w:type="spellStart"/>
      <w:r>
        <w:rPr>
          <w:rFonts w:ascii="Arial" w:hAnsi="Arial" w:cs="Arial" w:hint="default"/>
          <w:b w:val="0"/>
          <w:bCs w:val="0"/>
          <w:sz w:val="20"/>
          <w:szCs w:val="20"/>
        </w:rPr>
        <w:t>Nagargade</w:t>
      </w:r>
      <w:proofErr w:type="spellEnd"/>
      <w:r>
        <w:rPr>
          <w:rFonts w:ascii="Arial" w:hAnsi="Arial" w:cs="Arial" w:hint="default"/>
          <w:b w:val="0"/>
          <w:bCs w:val="0"/>
          <w:sz w:val="20"/>
          <w:szCs w:val="20"/>
        </w:rPr>
        <w:t xml:space="preserve"> et al., 2024). Power-operated rotary weeders with floating spikes are able to provide comparable hand weeding control. They have also been able to achieve 56% time savings during the wedding. For smallholder systems where there are labor shortages, time savings are especially important. These systems also provide physical relief during critical periods when weed removal is necessary (Sathish &amp; Velmurugan, 2024).  </w:t>
      </w:r>
    </w:p>
    <w:p w14:paraId="0A1EE9A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Even so, there are still economic barriers. The expense of hand weeding, especially in regions where there is a scarcity of labor, is often a lot more than herbicide measures, and there are reports of the expenses being several times greater than doing chemical applications (Singh, 2018; </w:t>
      </w:r>
      <w:proofErr w:type="spellStart"/>
      <w:r>
        <w:rPr>
          <w:rFonts w:ascii="Arial" w:hAnsi="Arial" w:cs="Arial" w:hint="default"/>
          <w:b w:val="0"/>
          <w:bCs w:val="0"/>
          <w:sz w:val="20"/>
          <w:szCs w:val="20"/>
        </w:rPr>
        <w:t>Woyessa</w:t>
      </w:r>
      <w:proofErr w:type="spellEnd"/>
      <w:r>
        <w:rPr>
          <w:rFonts w:ascii="Arial" w:hAnsi="Arial" w:cs="Arial" w:hint="default"/>
          <w:b w:val="0"/>
          <w:bCs w:val="0"/>
          <w:sz w:val="20"/>
          <w:szCs w:val="20"/>
        </w:rPr>
        <w:t>, 2022).  Even though mechanical weeders have the potential to reduce the labor requirement by more than 50%, their adoption is often limited by the cumbersome operation, price of the equipment, and the requirement for specialized lightweight machinery designed for use in flooded areas (Rathika et al., 2020; Singh et al., 2018).</w:t>
      </w:r>
    </w:p>
    <w:p w14:paraId="5EF736D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summary, flooded soybean systems pose further challenges with manual and mechanical weed control that rely on the effective use of specialized equipment and the integration of multiple strategies. Adaptive equipment in conjunction with complementary strategies is necessary as waterlogging impacts weed emergence and management. Such measures are most effective in the context of broader integrated weed management strategies for the swampy agroecosystems.</w:t>
      </w:r>
    </w:p>
    <w:p w14:paraId="4D008BC9" w14:textId="77777777" w:rsidR="00FB4A5A" w:rsidRDefault="00FB4A5A">
      <w:pPr>
        <w:pStyle w:val="Heading3"/>
        <w:spacing w:beforeAutospacing="0" w:afterAutospacing="0"/>
        <w:jc w:val="both"/>
        <w:rPr>
          <w:rFonts w:ascii="Arial" w:hAnsi="Arial" w:cs="Arial" w:hint="default"/>
          <w:sz w:val="20"/>
          <w:szCs w:val="20"/>
        </w:rPr>
      </w:pPr>
    </w:p>
    <w:p w14:paraId="28FF6D25"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6.3 Chemical Weed </w:t>
      </w:r>
      <w:commentRangeStart w:id="6"/>
      <w:r>
        <w:rPr>
          <w:rFonts w:ascii="Arial" w:hAnsi="Arial" w:cs="Arial" w:hint="default"/>
          <w:sz w:val="20"/>
          <w:szCs w:val="20"/>
        </w:rPr>
        <w:t>Control</w:t>
      </w:r>
      <w:commentRangeEnd w:id="6"/>
      <w:r w:rsidR="00EA320C">
        <w:rPr>
          <w:rStyle w:val="CommentReference"/>
          <w:rFonts w:ascii="Times New Roman" w:eastAsia="Times New Roman" w:hAnsi="Times New Roman" w:hint="default"/>
          <w:b w:val="0"/>
          <w:bCs w:val="0"/>
          <w:lang w:val="nb-NO" w:eastAsia="nb-NO"/>
        </w:rPr>
        <w:commentReference w:id="6"/>
      </w:r>
    </w:p>
    <w:p w14:paraId="6A0AF716"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6.3.1. Herbicide Performance and Environmental Risks Under Waterlogged Conditions</w:t>
      </w:r>
    </w:p>
    <w:p w14:paraId="41B5EE3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profit of a swampy soybean system is strongly conditioned by the saturation of the soil and the instability of the hydrology, which in turn modifies the destiny, availability, and absorption of the herbicides by the weeds. Spencer and clients argue that excessive moisture can also dilute the active ingredients and consequently eliminate the possibilities of controlling the weeds by leaching and runoff (2021). Closed (anaerobic) soil can also mean less microbial activity and fewer degradation processes. Because of this, the herbicides may remain in the soil for longer, and even after their effective period, they can still cause damage to the crops by phytotoxicity through the uptake of the herbicides by the roots </w:t>
      </w:r>
      <w:r>
        <w:rPr>
          <w:rFonts w:ascii="Arial" w:hAnsi="Arial" w:cs="Arial" w:hint="default"/>
          <w:b w:val="0"/>
          <w:bCs w:val="0"/>
          <w:sz w:val="20"/>
          <w:szCs w:val="20"/>
        </w:rPr>
        <w:lastRenderedPageBreak/>
        <w:t>(Rodenburg et al., 2015). Hence, there is less predictability in swampy areas of changes in the herbicides than in the upland soybean systems.</w:t>
      </w:r>
    </w:p>
    <w:p w14:paraId="7B81A5E6" w14:textId="77777777" w:rsidR="00FB4A5A" w:rsidRDefault="00FB4A5A">
      <w:pPr>
        <w:rPr>
          <w:rFonts w:ascii="Arial" w:hAnsi="Arial" w:cs="Arial"/>
        </w:rPr>
      </w:pPr>
    </w:p>
    <w:p w14:paraId="37C65F8B"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6.3.2. Altered Persistence, Activation, and Weed Control Reliability</w:t>
      </w:r>
    </w:p>
    <w:p w14:paraId="504C1C0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Waterlogged conditions change both the activation and dissipation processes of certain pre-emergent herbicides. Flumioxazin, S-metolachlor, and clomazone need rainfall or irrigation for incorporation, although delayed activation may lead to early weed emergence before the herbicides are effective, resulting in an inadequate control during the critical crop establishment phase (</w:t>
      </w:r>
      <w:proofErr w:type="spellStart"/>
      <w:r>
        <w:rPr>
          <w:rFonts w:ascii="Arial" w:hAnsi="Arial" w:cs="Arial" w:hint="default"/>
          <w:b w:val="0"/>
          <w:bCs w:val="0"/>
          <w:sz w:val="20"/>
          <w:szCs w:val="20"/>
        </w:rPr>
        <w:t>Wadl</w:t>
      </w:r>
      <w:proofErr w:type="spellEnd"/>
      <w:r>
        <w:rPr>
          <w:rFonts w:ascii="Arial" w:hAnsi="Arial" w:cs="Arial" w:hint="default"/>
          <w:b w:val="0"/>
          <w:bCs w:val="0"/>
          <w:sz w:val="20"/>
          <w:szCs w:val="20"/>
        </w:rPr>
        <w:t xml:space="preserve"> et al., 2023). On the other hand, hypoxic conditions reduce the activity of the microbes responsible for herbicide decomposition, meaning the half-life of some active ingredients may be prolonged, which may increase the risk of herbicide carryover to subsequent crops (Avila et al., 2021; Verma et al., 2023). Extended persistence may reduce the growth of flood-adapted weeds, but may also increase the risk of injury to soybean roots that are already damaged from hypoxia (Gehrke et al., 2021).</w:t>
      </w:r>
    </w:p>
    <w:p w14:paraId="12DD26A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effects of edaphic soil factors may further modify the availability of herbicides. Whereas texture, soil organic matter, pH, and salinity affect the degree of sorption of herbicides, which in turn determines the bioavailability for weed uptake or the bio-unavailability of clay-rich swamp soils to sorb herbicides (Kerr et al., 2023; Pereira et al., 2023). Soluble herbicides may require less water to activate, but in flooded conditions, they may be more prone to leaching and contamination of downstream water (Priess et al., 2020).</w:t>
      </w:r>
    </w:p>
    <w:p w14:paraId="49204E73" w14:textId="77777777" w:rsidR="00FB4A5A" w:rsidRDefault="00FB4A5A">
      <w:pPr>
        <w:pStyle w:val="Heading3"/>
        <w:spacing w:beforeAutospacing="0" w:afterAutospacing="0"/>
        <w:jc w:val="both"/>
        <w:rPr>
          <w:rFonts w:ascii="Arial" w:hAnsi="Arial" w:cs="Arial" w:hint="default"/>
          <w:b w:val="0"/>
          <w:bCs w:val="0"/>
          <w:sz w:val="20"/>
          <w:szCs w:val="20"/>
        </w:rPr>
      </w:pPr>
    </w:p>
    <w:p w14:paraId="776E68B1"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6.3.3. Environmental Contamination and Off-Site Transport</w:t>
      </w:r>
    </w:p>
    <w:p w14:paraId="61B3431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High movement of agrochemicals is possible in wetland agroecosystems. Herbicides intended for specific zones can be moved by water level fluctuations. Water movement can flow out and contaminate surface waters. Non-target species and surface water ecosystems are at risk of contamination. Field studies show that glyphosate is present in high concentrations in surface waters in the days following its application. This indicates that chemical mobility and environmental exposure are increased by flood dynamics (Vignola et al., 2024). Several authors recommend that a water retention period be implemented after chemical application to improve management and reduce off-site losses in lowland agroecosystems (Milan et al., 2016).</w:t>
      </w:r>
    </w:p>
    <w:p w14:paraId="35229045" w14:textId="77777777" w:rsidR="00FB4A5A" w:rsidRDefault="00FB4A5A">
      <w:pPr>
        <w:pStyle w:val="Heading3"/>
        <w:spacing w:beforeAutospacing="0" w:afterAutospacing="0"/>
        <w:rPr>
          <w:rFonts w:ascii="Arial" w:hAnsi="Arial" w:cs="Arial" w:hint="default"/>
          <w:sz w:val="20"/>
          <w:szCs w:val="20"/>
        </w:rPr>
      </w:pPr>
    </w:p>
    <w:p w14:paraId="0A056DA7" w14:textId="77777777" w:rsidR="00FB4A5A" w:rsidRDefault="001309F4">
      <w:pPr>
        <w:pStyle w:val="Heading3"/>
        <w:spacing w:beforeAutospacing="0" w:afterAutospacing="0"/>
        <w:rPr>
          <w:rStyle w:val="Strong"/>
          <w:rFonts w:ascii="Arial" w:hAnsi="Arial" w:cs="Arial" w:hint="default"/>
          <w:b/>
          <w:bCs/>
          <w:sz w:val="20"/>
          <w:szCs w:val="20"/>
        </w:rPr>
      </w:pPr>
      <w:r>
        <w:rPr>
          <w:rStyle w:val="Strong"/>
          <w:rFonts w:ascii="Arial" w:hAnsi="Arial" w:cs="Arial" w:hint="default"/>
          <w:b/>
          <w:bCs/>
          <w:sz w:val="20"/>
          <w:szCs w:val="20"/>
        </w:rPr>
        <w:t>6.3.4. Resistance Evolution in Rice–Soybean Wetland Rotations</w:t>
      </w:r>
    </w:p>
    <w:p w14:paraId="0D4C5731" w14:textId="77777777" w:rsidR="00FB4A5A" w:rsidRDefault="001309F4">
      <w:pPr>
        <w:rPr>
          <w:rFonts w:ascii="Arial" w:hAnsi="Arial" w:cs="Arial"/>
        </w:rPr>
      </w:pPr>
      <w:r>
        <w:rPr>
          <w:rFonts w:ascii="Arial" w:hAnsi="Arial" w:cs="Arial"/>
        </w:rPr>
        <w:t xml:space="preserve">In soybean cultivation systems, herbicide performance is very limited, especially when herbicides are used consistently under ALS inhibition criteria: one case is rice-soybean rotation. ALS inhibitor herbicides are the most commonly used in this type of rotation, and as a result, selection pressure is very pronounced. Selection pressure is exacerbated by constant herbicide residues. Resistance to control measures develops in </w:t>
      </w:r>
      <w:proofErr w:type="spellStart"/>
      <w:r>
        <w:rPr>
          <w:rFonts w:ascii="Arial" w:hAnsi="Arial" w:cs="Arial"/>
        </w:rPr>
        <w:t>Echinochloa</w:t>
      </w:r>
      <w:proofErr w:type="spellEnd"/>
      <w:r>
        <w:rPr>
          <w:rFonts w:ascii="Arial" w:hAnsi="Arial" w:cs="Arial"/>
        </w:rPr>
        <w:t xml:space="preserve"> spp. and wild rice, systems controlled by herbicides. Persistent herbicide control strategies lead to a collapse in the control capacity of the system (Andrés et al., 2021; </w:t>
      </w:r>
      <w:proofErr w:type="spellStart"/>
      <w:r>
        <w:rPr>
          <w:rFonts w:ascii="Arial" w:hAnsi="Arial" w:cs="Arial"/>
        </w:rPr>
        <w:t>Concenço</w:t>
      </w:r>
      <w:proofErr w:type="spellEnd"/>
      <w:r>
        <w:rPr>
          <w:rFonts w:ascii="Arial" w:hAnsi="Arial" w:cs="Arial"/>
        </w:rPr>
        <w:t xml:space="preserve"> et al., 2022). To reduce the development of herbicide resistance in soybean systems, the herbicides used need to have a combination of modes of action; for example, EPSPS and </w:t>
      </w:r>
      <w:proofErr w:type="spellStart"/>
      <w:r>
        <w:rPr>
          <w:rFonts w:ascii="Arial" w:hAnsi="Arial" w:cs="Arial"/>
        </w:rPr>
        <w:t>ACCase</w:t>
      </w:r>
      <w:proofErr w:type="spellEnd"/>
      <w:r>
        <w:rPr>
          <w:rFonts w:ascii="Arial" w:hAnsi="Arial" w:cs="Arial"/>
        </w:rPr>
        <w:t xml:space="preserve"> inhibitors. The same applies to species that adapt to flooding that need to be controlled (Bonow et al., 2018; Papapanagiotou et al., 2024).</w:t>
      </w:r>
    </w:p>
    <w:p w14:paraId="44B9BD21" w14:textId="77777777" w:rsidR="00FB4A5A" w:rsidRDefault="00FB4A5A">
      <w:pPr>
        <w:rPr>
          <w:rFonts w:ascii="Arial" w:hAnsi="Arial" w:cs="Arial"/>
        </w:rPr>
      </w:pPr>
    </w:p>
    <w:p w14:paraId="24997C06" w14:textId="77777777" w:rsidR="00FB4A5A" w:rsidRDefault="001309F4">
      <w:pPr>
        <w:pStyle w:val="Heading3"/>
        <w:spacing w:beforeAutospacing="0" w:afterAutospacing="0"/>
        <w:rPr>
          <w:rFonts w:ascii="Arial" w:hAnsi="Arial" w:cs="Arial" w:hint="default"/>
          <w:sz w:val="20"/>
          <w:szCs w:val="20"/>
        </w:rPr>
      </w:pPr>
      <w:r>
        <w:rPr>
          <w:rStyle w:val="Strong"/>
          <w:rFonts w:ascii="Arial" w:hAnsi="Arial" w:cs="Arial" w:hint="default"/>
          <w:b/>
          <w:bCs/>
          <w:sz w:val="20"/>
          <w:szCs w:val="20"/>
        </w:rPr>
        <w:t>6.3.5. Synthesis: Chemical Control Under Hydrological Constraint</w:t>
      </w:r>
    </w:p>
    <w:p w14:paraId="2F37AE46"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behavior of herbicides in swampy soybean systems is influenced by the interplay of anaerobic soil conditions, hydrological transport, and the unique characteristics of the soil in the area. The tendency of herbicides to remain in saturated soil for long periods is a double-edged sword. On the positive side, it may lead to greater and longer-lasting suppression of weed growth. On the negative side, it may compromise the safety of the crop, increase the risk of environmental contamination, and contribute to resistance evolution. Thus, the weed problem in waterlogged soybean systems is to a large degree a problem of sustainability, </w:t>
      </w:r>
      <w:r>
        <w:rPr>
          <w:rFonts w:ascii="Arial" w:hAnsi="Arial" w:cs="Arial"/>
          <w:sz w:val="20"/>
          <w:szCs w:val="20"/>
        </w:rPr>
        <w:lastRenderedPageBreak/>
        <w:t>and in the context of swampy ecosystems, it requires integrating and tailoring drainage, a mix of herbicides, and systems of non-chemical weed suppression to the ecological characteristics of the area (Shrestha et al., 2021; Chaudhary &amp; Dhakal, 2023).</w:t>
      </w:r>
    </w:p>
    <w:p w14:paraId="062580D6" w14:textId="77777777" w:rsidR="00FB4A5A" w:rsidRDefault="00FB4A5A">
      <w:pPr>
        <w:pStyle w:val="NormalWeb"/>
        <w:spacing w:beforeAutospacing="0" w:afterAutospacing="0"/>
        <w:jc w:val="both"/>
        <w:rPr>
          <w:rFonts w:ascii="Arial" w:hAnsi="Arial" w:cs="Arial"/>
          <w:sz w:val="20"/>
          <w:szCs w:val="20"/>
        </w:rPr>
      </w:pPr>
    </w:p>
    <w:p w14:paraId="67CC3734"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6.4 Integrated Weed Management (IWM)</w:t>
      </w:r>
    </w:p>
    <w:p w14:paraId="206EBF34"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6.4.1. Integrating Multiple Weed Management Tactics for Sustainable Control in Swampy Soybean Systems</w:t>
      </w:r>
    </w:p>
    <w:p w14:paraId="53A9E44A"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Integrated weed management (IWM) involves the combination of cultural, mechanical, chemical, and preventive strategies to weed suppression while also avoiding the development of more harmful adaptive weed strategies and limiting the potential environmental damage (Chaudhary &amp; Dhakal, 2023). The mono use of a single control strategy frequently causes and accelerates the rise of new biotypes that can resist and tolerate flooding and compete for control at the top of the weed hierarchy (Avila et al., 2021; Casimero et al., 2022).</w:t>
      </w:r>
    </w:p>
    <w:p w14:paraId="37A7BFC7"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IWM promotes the use of multiple strategies of chemical and non-chemical weed control to reduce the negative ecological impacts of chemical weed control and the mono-resistant strains in the target weed populations. The use of cover crops, crop rotation, and the adjustment of planting geometry have synergistic impacts on the use of herbicides, leading to less selective pressure on populations to develop resistant biotypes and controlling the target weeds, especially in the lowland soybean-rice rotation context with the selective use of ALS-inhibitors on target biotypes of </w:t>
      </w:r>
      <w:proofErr w:type="spellStart"/>
      <w:r>
        <w:rPr>
          <w:rFonts w:ascii="Arial" w:hAnsi="Arial" w:cs="Arial" w:hint="default"/>
          <w:b w:val="0"/>
          <w:bCs w:val="0"/>
          <w:sz w:val="20"/>
          <w:szCs w:val="20"/>
        </w:rPr>
        <w:t>Echinochloa</w:t>
      </w:r>
      <w:proofErr w:type="spellEnd"/>
      <w:r>
        <w:rPr>
          <w:rFonts w:ascii="Arial" w:hAnsi="Arial" w:cs="Arial" w:hint="default"/>
          <w:b w:val="0"/>
          <w:bCs w:val="0"/>
          <w:sz w:val="20"/>
          <w:szCs w:val="20"/>
        </w:rPr>
        <w:t xml:space="preserve"> spp. (Rouse et al., 2017; Tidemann et al., 2023).</w:t>
      </w:r>
    </w:p>
    <w:p w14:paraId="3975076A"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and weedy rice (</w:t>
      </w:r>
      <w:proofErr w:type="spellStart"/>
      <w:r>
        <w:rPr>
          <w:rFonts w:ascii="Arial" w:hAnsi="Arial" w:cs="Arial" w:hint="default"/>
          <w:b w:val="0"/>
          <w:bCs w:val="0"/>
          <w:sz w:val="20"/>
          <w:szCs w:val="20"/>
        </w:rPr>
        <w:t>Ruzmi</w:t>
      </w:r>
      <w:proofErr w:type="spellEnd"/>
      <w:r>
        <w:rPr>
          <w:rFonts w:ascii="Arial" w:hAnsi="Arial" w:cs="Arial" w:hint="default"/>
          <w:b w:val="0"/>
          <w:bCs w:val="0"/>
          <w:sz w:val="20"/>
          <w:szCs w:val="20"/>
        </w:rPr>
        <w:t xml:space="preserve"> et al., 2021). Evidence from the field shows that the almost exclusive use of herbicides in systems like Clearfield® production very quickly erodes the technological advantages of such systems when the stewardship guidelines are not followed strictly. This underscores the importance of moving away from chemical dependence, even if repeated, to more integrated systems with ecological control (</w:t>
      </w:r>
      <w:proofErr w:type="spellStart"/>
      <w:r>
        <w:rPr>
          <w:rFonts w:ascii="Arial" w:hAnsi="Arial" w:cs="Arial" w:hint="default"/>
          <w:b w:val="0"/>
          <w:bCs w:val="0"/>
          <w:sz w:val="20"/>
          <w:szCs w:val="20"/>
        </w:rPr>
        <w:t>Faleco</w:t>
      </w:r>
      <w:proofErr w:type="spellEnd"/>
      <w:r>
        <w:rPr>
          <w:rFonts w:ascii="Arial" w:hAnsi="Arial" w:cs="Arial" w:hint="default"/>
          <w:b w:val="0"/>
          <w:bCs w:val="0"/>
          <w:sz w:val="20"/>
          <w:szCs w:val="20"/>
        </w:rPr>
        <w:t xml:space="preserve"> et al., 2022). </w:t>
      </w:r>
    </w:p>
    <w:p w14:paraId="59AA4A58"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soybean fields, cultural practices (e.g., narrow row spacing, cover cropping, and diverse crop sequences) function as ecological filters that reduce the recruitment of flood-adapted weeds and enhance the competitive ability of soybean during the critical, waterlogging-sensitive periods (Scherner et al., 2018). These practices are also successful in seasonal weed control, particularly in the prevention of stress-tolerant weed shifts and the weeds that are dominant and highly adaptable. Despite the long-term benefits in the prevention of resistance and the stabilization of yields, the adoption of these practices is limited, as integrated programs are seen as complex, laborious, and economically risky (</w:t>
      </w:r>
      <w:proofErr w:type="spellStart"/>
      <w:r>
        <w:rPr>
          <w:rFonts w:ascii="Arial" w:hAnsi="Arial" w:cs="Arial" w:hint="default"/>
          <w:b w:val="0"/>
          <w:bCs w:val="0"/>
          <w:sz w:val="20"/>
          <w:szCs w:val="20"/>
        </w:rPr>
        <w:t>Svizzero</w:t>
      </w:r>
      <w:proofErr w:type="spellEnd"/>
      <w:r>
        <w:rPr>
          <w:rFonts w:ascii="Arial" w:hAnsi="Arial" w:cs="Arial" w:hint="default"/>
          <w:b w:val="0"/>
          <w:bCs w:val="0"/>
          <w:sz w:val="20"/>
          <w:szCs w:val="20"/>
        </w:rPr>
        <w:t xml:space="preserve">, 2021; </w:t>
      </w:r>
      <w:proofErr w:type="spellStart"/>
      <w:r>
        <w:rPr>
          <w:rFonts w:ascii="Arial" w:hAnsi="Arial" w:cs="Arial" w:hint="default"/>
          <w:b w:val="0"/>
          <w:bCs w:val="0"/>
          <w:sz w:val="20"/>
          <w:szCs w:val="20"/>
        </w:rPr>
        <w:t>Varah</w:t>
      </w:r>
      <w:proofErr w:type="spellEnd"/>
      <w:r>
        <w:rPr>
          <w:rFonts w:ascii="Arial" w:hAnsi="Arial" w:cs="Arial" w:hint="default"/>
          <w:b w:val="0"/>
          <w:bCs w:val="0"/>
          <w:sz w:val="20"/>
          <w:szCs w:val="20"/>
        </w:rPr>
        <w:t xml:space="preserve"> et al., 2024). </w:t>
      </w:r>
    </w:p>
    <w:p w14:paraId="74F2EDD4"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order to overcome these challenges, there is a need for more integrated programs and institutional support that show the economic feasibility of diversified control during periods of fluctuating water levels.</w:t>
      </w:r>
    </w:p>
    <w:p w14:paraId="269AD262"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Outreach activities with government agencies, some universities, and private consultants have helped to improve farmers' understanding of resistance stewardship, machinery sanitization, and multi-season planning (</w:t>
      </w:r>
      <w:proofErr w:type="spellStart"/>
      <w:r>
        <w:rPr>
          <w:rFonts w:ascii="Arial" w:hAnsi="Arial" w:cs="Arial" w:hint="default"/>
          <w:b w:val="0"/>
          <w:bCs w:val="0"/>
          <w:sz w:val="20"/>
          <w:szCs w:val="20"/>
        </w:rPr>
        <w:t>Rubione</w:t>
      </w:r>
      <w:proofErr w:type="spellEnd"/>
      <w:r>
        <w:rPr>
          <w:rFonts w:ascii="Arial" w:hAnsi="Arial" w:cs="Arial" w:hint="default"/>
          <w:b w:val="0"/>
          <w:bCs w:val="0"/>
          <w:sz w:val="20"/>
          <w:szCs w:val="20"/>
        </w:rPr>
        <w:t xml:space="preserve"> &amp; Ward, 2016; Barker et al., 2023). Despite this, barriers such as short-term land tenure contracts continue to discourage growers from adopting diverse rotations, which are critical for disrupting the life cycles of weeds and for reducing the accumulation of the persistent </w:t>
      </w:r>
      <w:proofErr w:type="spellStart"/>
      <w:r>
        <w:rPr>
          <w:rFonts w:ascii="Arial" w:hAnsi="Arial" w:cs="Arial" w:hint="default"/>
          <w:b w:val="0"/>
          <w:bCs w:val="0"/>
          <w:sz w:val="20"/>
          <w:szCs w:val="20"/>
        </w:rPr>
        <w:t>seedbank</w:t>
      </w:r>
      <w:proofErr w:type="spellEnd"/>
      <w:r>
        <w:rPr>
          <w:rFonts w:ascii="Arial" w:hAnsi="Arial" w:cs="Arial" w:hint="default"/>
          <w:b w:val="0"/>
          <w:bCs w:val="0"/>
          <w:sz w:val="20"/>
          <w:szCs w:val="20"/>
        </w:rPr>
        <w:t xml:space="preserve"> (</w:t>
      </w:r>
      <w:proofErr w:type="spellStart"/>
      <w:r>
        <w:rPr>
          <w:rFonts w:ascii="Arial" w:hAnsi="Arial" w:cs="Arial" w:hint="default"/>
          <w:b w:val="0"/>
          <w:bCs w:val="0"/>
          <w:sz w:val="20"/>
          <w:szCs w:val="20"/>
        </w:rPr>
        <w:t>Mucheri</w:t>
      </w:r>
      <w:proofErr w:type="spellEnd"/>
      <w:r>
        <w:rPr>
          <w:rFonts w:ascii="Arial" w:hAnsi="Arial" w:cs="Arial" w:hint="default"/>
          <w:b w:val="0"/>
          <w:bCs w:val="0"/>
          <w:sz w:val="20"/>
          <w:szCs w:val="20"/>
        </w:rPr>
        <w:t xml:space="preserve"> et al., 2024). Therefore, the integration of technical and policy solutions that support long-term sustainable viewpoints is also required for the sustainable weed management of soybean systems in the wetlands (Mortensen &amp; Smith, 2020; Schroeder et al., 2018). </w:t>
      </w:r>
    </w:p>
    <w:p w14:paraId="1C85B087"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most effective IWM in waterlogged soybean systems will move the focus from the short-term suppression of individual weeds to the suppression of the entire community, over multiple seasons, while also considering hydrological stress, adaptive traits of weeds, and resistance to control measures. Integrated disease control measures for the waterlogged soybean systems are also necessary for resistant weeds. Largely, landscape-level control </w:t>
      </w:r>
      <w:r>
        <w:rPr>
          <w:rFonts w:ascii="Arial" w:hAnsi="Arial" w:cs="Arial" w:hint="default"/>
          <w:b w:val="0"/>
          <w:bCs w:val="0"/>
          <w:sz w:val="20"/>
          <w:szCs w:val="20"/>
        </w:rPr>
        <w:lastRenderedPageBreak/>
        <w:t>measures are also required for resistant weeds. Isolated control measures remain inadequate in systems that are connected to swamps, as resistant weeds and flood-dispersed seeds can move through the landscape. (</w:t>
      </w:r>
      <w:proofErr w:type="spellStart"/>
      <w:r>
        <w:rPr>
          <w:rFonts w:ascii="Arial" w:hAnsi="Arial" w:cs="Arial" w:hint="default"/>
          <w:b w:val="0"/>
          <w:bCs w:val="0"/>
          <w:sz w:val="20"/>
          <w:szCs w:val="20"/>
        </w:rPr>
        <w:t>Riemens</w:t>
      </w:r>
      <w:proofErr w:type="spellEnd"/>
      <w:r>
        <w:rPr>
          <w:rFonts w:ascii="Arial" w:hAnsi="Arial" w:cs="Arial" w:hint="default"/>
          <w:b w:val="0"/>
          <w:bCs w:val="0"/>
          <w:sz w:val="20"/>
          <w:szCs w:val="20"/>
        </w:rPr>
        <w:t xml:space="preserve"> et al., 2021).</w:t>
      </w:r>
    </w:p>
    <w:p w14:paraId="4FD1E3FD" w14:textId="77777777" w:rsidR="00FB4A5A" w:rsidRDefault="00FB4A5A">
      <w:pPr>
        <w:pStyle w:val="Heading2"/>
        <w:spacing w:beforeAutospacing="0" w:afterAutospacing="0"/>
        <w:jc w:val="both"/>
        <w:rPr>
          <w:rFonts w:ascii="Arial" w:hAnsi="Arial" w:cs="Arial" w:hint="default"/>
          <w:b w:val="0"/>
          <w:bCs w:val="0"/>
          <w:sz w:val="20"/>
          <w:szCs w:val="20"/>
        </w:rPr>
      </w:pPr>
    </w:p>
    <w:p w14:paraId="42243C8C"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6.4.2. Case Studies </w:t>
      </w:r>
      <w:proofErr w:type="gramStart"/>
      <w:r>
        <w:rPr>
          <w:rFonts w:ascii="Arial" w:hAnsi="Arial" w:cs="Arial" w:hint="default"/>
          <w:sz w:val="20"/>
          <w:szCs w:val="20"/>
        </w:rPr>
        <w:t>From</w:t>
      </w:r>
      <w:proofErr w:type="gramEnd"/>
      <w:r>
        <w:rPr>
          <w:rFonts w:ascii="Arial" w:hAnsi="Arial" w:cs="Arial" w:hint="default"/>
          <w:sz w:val="20"/>
          <w:szCs w:val="20"/>
        </w:rPr>
        <w:t xml:space="preserve"> Swamp Agriculture: Lessons for Waterlogged Soybean Weed Management</w:t>
      </w:r>
    </w:p>
    <w:p w14:paraId="0333A652"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When there's a change in the swamp-based cropping systems in the tropics, the first thing to consider is the community of weeds and which ones become dominant first. In the case of the lowland rice and the middle of the swamp, in and out management of water encourages the growth of water in turn flood-adapted weeds like </w:t>
      </w:r>
      <w:proofErr w:type="spellStart"/>
      <w:r>
        <w:rPr>
          <w:rFonts w:ascii="Arial" w:hAnsi="Arial" w:cs="Arial"/>
          <w:sz w:val="20"/>
          <w:szCs w:val="20"/>
        </w:rPr>
        <w:t>Cyperus</w:t>
      </w:r>
      <w:proofErr w:type="spellEnd"/>
      <w:r>
        <w:rPr>
          <w:rFonts w:ascii="Arial" w:hAnsi="Arial" w:cs="Arial"/>
          <w:sz w:val="20"/>
          <w:szCs w:val="20"/>
        </w:rPr>
        <w:t xml:space="preserve"> </w:t>
      </w:r>
      <w:proofErr w:type="spellStart"/>
      <w:r>
        <w:rPr>
          <w:rFonts w:ascii="Arial" w:hAnsi="Arial" w:cs="Arial"/>
          <w:sz w:val="20"/>
          <w:szCs w:val="20"/>
        </w:rPr>
        <w:t>rotundus</w:t>
      </w:r>
      <w:proofErr w:type="spellEnd"/>
      <w:r>
        <w:rPr>
          <w:rFonts w:ascii="Arial" w:hAnsi="Arial" w:cs="Arial"/>
          <w:sz w:val="20"/>
          <w:szCs w:val="20"/>
        </w:rPr>
        <w:t xml:space="preserve"> </w:t>
      </w:r>
      <w:proofErr w:type="gramStart"/>
      <w:r>
        <w:rPr>
          <w:rFonts w:ascii="Arial" w:hAnsi="Arial" w:cs="Arial"/>
          <w:sz w:val="20"/>
          <w:szCs w:val="20"/>
        </w:rPr>
        <w:t xml:space="preserve">and  </w:t>
      </w:r>
      <w:proofErr w:type="spellStart"/>
      <w:r>
        <w:rPr>
          <w:rFonts w:ascii="Arial" w:hAnsi="Arial" w:cs="Arial"/>
          <w:sz w:val="20"/>
          <w:szCs w:val="20"/>
        </w:rPr>
        <w:t>miliacea</w:t>
      </w:r>
      <w:proofErr w:type="spellEnd"/>
      <w:proofErr w:type="gramEnd"/>
      <w:r>
        <w:rPr>
          <w:rFonts w:ascii="Arial" w:hAnsi="Arial" w:cs="Arial"/>
          <w:sz w:val="20"/>
          <w:szCs w:val="20"/>
        </w:rPr>
        <w:t xml:space="preserve"> which even become the dominant species in the flooded productive zones of the lowland rice, and which even, in the case of high infestations, can cause yield losses to the rice of over 30 percent (MacLaren et al., 2020). In back swamp soybean production, this phenomenon is very relevant, as waterlogging aggravates the physiological constraints of the crop and reduces its weed-suppressing ability, in comparison to more aerobic systems (Mortensen &amp; Smith, 2020).</w:t>
      </w:r>
    </w:p>
    <w:p w14:paraId="6F805AF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Throughout the swamp agroecosystem, assemblages of weeds are filtered by the stresses of saturation and hypoxia, and this favors the more aquatic and amphibious weeds with more an adaptive development of aerenchyma, quicker shoot growth, and the ability to withstand anaerobic metabolism. These traits help equip the weeds to avoid flooding so they can take over the competition from the Soybean, which does not handle that type of stress well (Jussaume &amp; Ervin, 2016; Paiman et al., 2022). Because of this, the weeds that grow in swamp-type systems with their highly plastic species, which can exploit and respond to cycles of drainage and soil moisture, often succeed in dominating the crop very quickly. They also pose a problem for the grower in the case of weed management, which is not only a technical challenge, but is also a sociological challenge, especially in the case of the development of herbicide resistance after a reliance on the chemicals.</w:t>
      </w:r>
    </w:p>
    <w:p w14:paraId="2A2FE63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Managing resistance has shown the need for coordinated, area-wide strategies rather than isolated field-scale interventions, as propagules and resistant alleles via hydrological connectivity may come and go across fragmented lowland landscapes (Schroeder et al., 2018). Successful regional pest and weed management programs demonstrate that stakeholder-led partnerships, where state and university research/service agencies are involved, cultivate positive long-term stewardship and diminish the spread of resistance (Harker et al., 2017; Schroeder et al., 2018). Still, while the potential for water-cooled dispersal pathways to promote gene flow and reinvasion in swamp-embedded production landscapes is evident, comparable coordinated strategies are still lacking for waterlogged soybean systems (Paiman et al., 2022). These observations highlight the need for interdisciplinary studies, combining weed ecophysiology, hydrology, agronomy, and the socio-economics of the situation. Considerable knowledge gaps still exist in trait-based forecasting concerning weed adaptation mechanisms to prolonged waterlogging; the extrapolation of knowledge has been primarily drawn from rice paddies and aerobic cropping systems, and the same still applies to swamp soybean rotations (Shaw, 2016). To develop resilient and diversified weed management strategies, long-term ecological monitoring and transdisciplinary approaches are necessary to cope with the shifting selection pressures of swamp environments; this will help to sustain soybean productivity as the threat of flooding increases (Chauhan et al., 2017; </w:t>
      </w:r>
      <w:proofErr w:type="spellStart"/>
      <w:r>
        <w:rPr>
          <w:rFonts w:ascii="Arial" w:hAnsi="Arial" w:cs="Arial"/>
          <w:sz w:val="20"/>
          <w:szCs w:val="20"/>
        </w:rPr>
        <w:t>Mucheri</w:t>
      </w:r>
      <w:proofErr w:type="spellEnd"/>
      <w:r>
        <w:rPr>
          <w:rFonts w:ascii="Arial" w:hAnsi="Arial" w:cs="Arial"/>
          <w:sz w:val="20"/>
          <w:szCs w:val="20"/>
        </w:rPr>
        <w:t xml:space="preserve"> et al., 2024; Andújar, 2023).</w:t>
      </w:r>
    </w:p>
    <w:p w14:paraId="0A9FCD63" w14:textId="77777777" w:rsidR="00FB4A5A" w:rsidRDefault="00FB4A5A">
      <w:pPr>
        <w:pStyle w:val="NormalWeb"/>
        <w:spacing w:beforeAutospacing="0" w:afterAutospacing="0"/>
        <w:jc w:val="both"/>
        <w:rPr>
          <w:rFonts w:ascii="Arial" w:hAnsi="Arial" w:cs="Arial"/>
          <w:sz w:val="20"/>
          <w:szCs w:val="20"/>
        </w:rPr>
      </w:pPr>
    </w:p>
    <w:p w14:paraId="2F96F6AE"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7. </w:t>
      </w:r>
      <w:r>
        <w:rPr>
          <w:rFonts w:ascii="Arial" w:hAnsi="Arial" w:cs="Arial" w:hint="default"/>
          <w:caps/>
          <w:sz w:val="22"/>
          <w:szCs w:val="22"/>
        </w:rPr>
        <w:t>Research Gaps and Future Directions</w:t>
      </w:r>
    </w:p>
    <w:p w14:paraId="4D822F0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7.1. Limited Understanding of Weed Adaptation in Waterlogged Soybean Systems</w:t>
      </w:r>
    </w:p>
    <w:p w14:paraId="1652F3C4"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Even though soybeans are being planted in wet and swampy lowlands, research on adaptive weeds in these types of environments has been insufficient. Most of the knowledge about the weeds that survive in extreme low and high flow wetland systems, herbicides, and hypoxia is very incomplete and is less helpful for building focused management techniques </w:t>
      </w:r>
      <w:r>
        <w:rPr>
          <w:rFonts w:ascii="Arial" w:hAnsi="Arial" w:cs="Arial" w:hint="default"/>
          <w:b w:val="0"/>
          <w:bCs w:val="0"/>
          <w:sz w:val="20"/>
          <w:szCs w:val="20"/>
        </w:rPr>
        <w:lastRenderedPageBreak/>
        <w:t xml:space="preserve">(Ilias et al., 2023; Chauhan, 2020). Although there is a distinct competitive interaction and weed spectrum in swamp soybean agroecosystems, most of the mechanistic insights on flooding tolerance have been extrapolated from upland systems and rice paddies (Fukao et al., 2019). </w:t>
      </w:r>
    </w:p>
    <w:p w14:paraId="075E5FFA"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Research investigating the networks, pathways, and genes of metabolism and regulation that underpin weed survival under prolonged oxygen deficiency must take precedence. The most recent advances in stress biology impart a critical need to describe the hypoxia-responsive pathways of transcription and the tolerance genes that may, </w:t>
      </w:r>
      <w:proofErr w:type="spellStart"/>
      <w:r>
        <w:rPr>
          <w:rFonts w:ascii="Arial" w:hAnsi="Arial" w:cs="Arial"/>
          <w:sz w:val="20"/>
          <w:szCs w:val="20"/>
        </w:rPr>
        <w:t>Manghwar</w:t>
      </w:r>
      <w:proofErr w:type="spellEnd"/>
      <w:r>
        <w:rPr>
          <w:rFonts w:ascii="Arial" w:hAnsi="Arial" w:cs="Arial"/>
          <w:sz w:val="20"/>
          <w:szCs w:val="20"/>
        </w:rPr>
        <w:t xml:space="preserve"> et al., 2024, interact with the mechanisms of metabolism and detoxification of herbicides. These relationships must be understood to understand whether the waterlogging tolerance of a given biotype of flood-adapted weeds and repeated chemical selection will enhance competitive ability or increase fitness costs (Chauhan et al., 2017; Manik et al, 2019).</w:t>
      </w:r>
    </w:p>
    <w:p w14:paraId="4A94AF05" w14:textId="77777777" w:rsidR="00FB4A5A" w:rsidRDefault="00FB4A5A">
      <w:pPr>
        <w:pStyle w:val="Heading3"/>
        <w:spacing w:beforeAutospacing="0" w:afterAutospacing="0"/>
        <w:jc w:val="both"/>
        <w:rPr>
          <w:rFonts w:ascii="Arial" w:hAnsi="Arial" w:cs="Arial" w:hint="default"/>
          <w:b w:val="0"/>
          <w:bCs w:val="0"/>
          <w:sz w:val="20"/>
          <w:szCs w:val="20"/>
        </w:rPr>
      </w:pPr>
    </w:p>
    <w:p w14:paraId="450B2B4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7.2. Need for Long-Term Ecological and Management Research</w:t>
      </w:r>
    </w:p>
    <w:p w14:paraId="58893D08"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Studies with shorter time frames often do not capture cumulative impacts of hydrological disturbance on invasive species seedbank(s), the evolution of resistance, and community reorganization. The multifaceted character of swamp ecosystems means that a long-term assessment is needed to illustrate the impacts of sustained waterlogging on the pressures of selection and the migration of weed populations through cropping cycles. (Beckie et al., 2019; Weibert et al., 2024). Longitudinal field research is indispensable for assessing the resilience of strategies for integrated weed management (IWM) (e.g., the combination of drainage, diversified cropping systems, and the use of cover crops) in ‘real’ swamp ecosystems (Daramola et al., 2023). </w:t>
      </w:r>
    </w:p>
    <w:p w14:paraId="23F732C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Meanwhile, predictive modelling tools are needed to incorporate crop-weed competition and water variability. Simulation models that consider environmental factors, the phenology of weed emergence, and competition for resources will yield better predictions on the impacts of fluctuating water on crop yield and the outcomes of management (Liu et al., 2020; Moreau et al., 2022). </w:t>
      </w:r>
    </w:p>
    <w:p w14:paraId="5D62B73B" w14:textId="77777777" w:rsidR="00FB4A5A" w:rsidRDefault="00FB4A5A">
      <w:pPr>
        <w:pStyle w:val="Heading3"/>
        <w:spacing w:beforeAutospacing="0" w:afterAutospacing="0"/>
        <w:jc w:val="both"/>
        <w:rPr>
          <w:rFonts w:ascii="Arial" w:hAnsi="Arial" w:cs="Arial" w:hint="default"/>
          <w:b w:val="0"/>
          <w:bCs w:val="0"/>
          <w:sz w:val="20"/>
          <w:szCs w:val="20"/>
        </w:rPr>
      </w:pPr>
    </w:p>
    <w:p w14:paraId="2F1C373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7.3. Climate Change as a new driver of weed shifts.</w:t>
      </w:r>
    </w:p>
    <w:p w14:paraId="687EF838"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Flooding will become more common in production areas that are located in lowland terrains, and with climate change, there will also be higher variability in rainfall, suggesting a further growth of hydrophytic and invasive weed species dominance (Paiman et al., 2022; Kumar et al., 2023). Precipitation, which is least predictable, will likely lead to a higher rate of sedge and amphibious grass flooding, and also, during field safety conditions, less opportunity to apply timing herbicides (Ramesh et al., 2017; Chauhan et al., 2017). </w:t>
      </w:r>
    </w:p>
    <w:p w14:paraId="6A0561D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More weed growth and more complexity in mixed species infections will be caused by the rise in the CO₂ level and temperature, which will also modify the competitiveness of different species (Keerthi et al., 2023; </w:t>
      </w:r>
      <w:proofErr w:type="spellStart"/>
      <w:r>
        <w:rPr>
          <w:rFonts w:ascii="Arial" w:hAnsi="Arial" w:cs="Arial" w:hint="default"/>
          <w:b w:val="0"/>
          <w:bCs w:val="0"/>
          <w:sz w:val="20"/>
          <w:szCs w:val="20"/>
        </w:rPr>
        <w:t>Vilà</w:t>
      </w:r>
      <w:proofErr w:type="spellEnd"/>
      <w:r>
        <w:rPr>
          <w:rFonts w:ascii="Arial" w:hAnsi="Arial" w:cs="Arial" w:hint="default"/>
          <w:b w:val="0"/>
          <w:bCs w:val="0"/>
          <w:sz w:val="20"/>
          <w:szCs w:val="20"/>
        </w:rPr>
        <w:t xml:space="preserve"> et al., 2021). There are a number of factors related to climate change that could lead to less herbicide uptake, which, in turn, could lead to less of the chemical being effective (</w:t>
      </w:r>
      <w:proofErr w:type="spellStart"/>
      <w:r>
        <w:rPr>
          <w:rFonts w:ascii="Arial" w:hAnsi="Arial" w:cs="Arial" w:hint="default"/>
          <w:b w:val="0"/>
          <w:bCs w:val="0"/>
          <w:sz w:val="20"/>
          <w:szCs w:val="20"/>
        </w:rPr>
        <w:t>Pacanoski</w:t>
      </w:r>
      <w:proofErr w:type="spellEnd"/>
      <w:r>
        <w:rPr>
          <w:rFonts w:ascii="Arial" w:hAnsi="Arial" w:cs="Arial" w:hint="default"/>
          <w:b w:val="0"/>
          <w:bCs w:val="0"/>
          <w:sz w:val="20"/>
          <w:szCs w:val="20"/>
        </w:rPr>
        <w:t xml:space="preserve"> &amp; </w:t>
      </w:r>
      <w:proofErr w:type="spellStart"/>
      <w:r>
        <w:rPr>
          <w:rFonts w:ascii="Arial" w:hAnsi="Arial" w:cs="Arial" w:hint="default"/>
          <w:b w:val="0"/>
          <w:bCs w:val="0"/>
          <w:sz w:val="20"/>
          <w:szCs w:val="20"/>
        </w:rPr>
        <w:t>Mehmeti</w:t>
      </w:r>
      <w:proofErr w:type="spellEnd"/>
      <w:r>
        <w:rPr>
          <w:rFonts w:ascii="Arial" w:hAnsi="Arial" w:cs="Arial" w:hint="default"/>
          <w:b w:val="0"/>
          <w:bCs w:val="0"/>
          <w:sz w:val="20"/>
          <w:szCs w:val="20"/>
        </w:rPr>
        <w:t>, 2023; Kumar et al., 2020).</w:t>
      </w:r>
    </w:p>
    <w:p w14:paraId="6B888692" w14:textId="77777777" w:rsidR="00FB4A5A" w:rsidRDefault="00FB4A5A">
      <w:pPr>
        <w:pStyle w:val="Heading3"/>
        <w:spacing w:beforeAutospacing="0" w:afterAutospacing="0"/>
        <w:jc w:val="both"/>
        <w:rPr>
          <w:rFonts w:ascii="Arial" w:hAnsi="Arial" w:cs="Arial" w:hint="default"/>
          <w:b w:val="0"/>
          <w:bCs w:val="0"/>
          <w:sz w:val="20"/>
          <w:szCs w:val="20"/>
        </w:rPr>
      </w:pPr>
    </w:p>
    <w:p w14:paraId="6F9F71B8"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7.4. Toward Adaptive and Technology-Enabled Management Frameworks</w:t>
      </w:r>
    </w:p>
    <w:p w14:paraId="52DA8239"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Considering the importance of swamp soybean systems, the need for adaptive management strategies becomes imperative. Technological advancements in precise agriculture, such as AI-based systems for weed detection and self-operating robotic weeders, are potential candidates for innovation to help in the reduction of the use of herbicides and to decrease soil disturbance in sensitive wetland ecosystems, although the evidence from the field is still limited (Ravi &amp; Kamal, 2025). </w:t>
      </w:r>
    </w:p>
    <w:p w14:paraId="23C2B194"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Weak the soybean systems with waterlogging, the Bible interdisciplinary strategies must bring together weed ecophysiology, molecular and quantitative genetics, hydrology, and the socio-economics of the region. Such strategies are needed to formulate target-based resilient management systems characterized by diversity that will support the soybean </w:t>
      </w:r>
      <w:r>
        <w:rPr>
          <w:rFonts w:ascii="Arial" w:hAnsi="Arial" w:cs="Arial" w:hint="default"/>
          <w:b w:val="0"/>
          <w:bCs w:val="0"/>
          <w:sz w:val="20"/>
          <w:szCs w:val="20"/>
        </w:rPr>
        <w:lastRenderedPageBreak/>
        <w:t>systems under increasing hydrological variability and the adaptive potential of the associated weed species.</w:t>
      </w:r>
    </w:p>
    <w:p w14:paraId="7F2351AE" w14:textId="77777777" w:rsidR="00FB4A5A" w:rsidRDefault="00FB4A5A">
      <w:pPr>
        <w:pStyle w:val="Heading2"/>
        <w:spacing w:beforeAutospacing="0" w:afterAutospacing="0"/>
        <w:jc w:val="both"/>
        <w:rPr>
          <w:rFonts w:ascii="Arial" w:hAnsi="Arial" w:cs="Arial" w:hint="default"/>
          <w:b w:val="0"/>
          <w:bCs w:val="0"/>
          <w:sz w:val="20"/>
          <w:szCs w:val="20"/>
        </w:rPr>
      </w:pPr>
    </w:p>
    <w:p w14:paraId="09017507"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8. </w:t>
      </w:r>
      <w:commentRangeStart w:id="7"/>
      <w:r>
        <w:rPr>
          <w:rFonts w:ascii="Arial" w:hAnsi="Arial" w:cs="Arial" w:hint="default"/>
          <w:smallCaps/>
          <w:sz w:val="22"/>
          <w:szCs w:val="22"/>
        </w:rPr>
        <w:t>Conclusion</w:t>
      </w:r>
      <w:commentRangeEnd w:id="7"/>
      <w:r w:rsidR="00EA320C">
        <w:rPr>
          <w:rStyle w:val="CommentReference"/>
          <w:rFonts w:ascii="Times New Roman" w:eastAsia="Times New Roman" w:hAnsi="Times New Roman" w:hint="default"/>
          <w:b w:val="0"/>
          <w:bCs w:val="0"/>
          <w:lang w:val="nb-NO" w:eastAsia="nb-NO"/>
        </w:rPr>
        <w:commentReference w:id="7"/>
      </w:r>
    </w:p>
    <w:p w14:paraId="17F347EA" w14:textId="77777777" w:rsidR="00FB4A5A" w:rsidRDefault="001309F4">
      <w:pPr>
        <w:jc w:val="both"/>
        <w:rPr>
          <w:rFonts w:ascii="Arial" w:hAnsi="Arial" w:cs="Arial"/>
        </w:rPr>
      </w:pPr>
      <w:r>
        <w:rPr>
          <w:rFonts w:ascii="Arial" w:hAnsi="Arial" w:cs="Arial"/>
        </w:rPr>
        <w:t>This review illustrates the cultivation of waterlogged soybeans in swampy areas, which exerts distinct ecological selection pressures that significantly alter the composition and dynamics of the weed community. Extended periods of soil saturation promote the growth of hydrophytic and amphibious species of weeds that possess adaptive traits, such as the ability to germinate anaerobically, aerenchyma tissue, and root adventitiously, as well as having the ability to regenerate rapidly. These traits allow the weeds to survive and, in many cases, become dominant, despite the hypoxic conditions. In contrast, the soybean remains vulnerable because its root systems become impaired due to the formation of ineffective nodules, and the plant exhibits an overall reduction in photosynthetic activity and resource acquisition. These conditions ultimately weaken the soybean’s ability to suppress the establishment of weeds during the early part of the growing season.</w:t>
      </w:r>
    </w:p>
    <w:p w14:paraId="6B1AA297" w14:textId="77777777" w:rsidR="00FB4A5A" w:rsidRDefault="001309F4">
      <w:pPr>
        <w:jc w:val="both"/>
        <w:rPr>
          <w:rFonts w:ascii="Arial" w:hAnsi="Arial" w:cs="Arial"/>
        </w:rPr>
      </w:pPr>
      <w:r>
        <w:rPr>
          <w:rFonts w:ascii="Arial" w:hAnsi="Arial" w:cs="Arial"/>
        </w:rPr>
        <w:t>The pressures of weeds, especially in swampy ecosystems, will become a major issue as rainfall patterns become more variable and the frequency of flooding increases. Additionally, higher concentrations of CO2 in the atmosphere will promote the growth of weeds and result in an unequal balance between C3 and C4 varieties, especially in wet conditions where the reliance on chemical weed control becomes ineffective. These factors will shift the balance of species composition of wetlands and increase the rate of evolution of biotypes that exhibit resistance to chemical control, demonstrating the limitations of a chemical control approach to weed management.</w:t>
      </w:r>
    </w:p>
    <w:p w14:paraId="77DC58BD" w14:textId="77777777" w:rsidR="00FB4A5A" w:rsidRDefault="001309F4">
      <w:pPr>
        <w:jc w:val="both"/>
        <w:rPr>
          <w:rFonts w:ascii="Arial" w:hAnsi="Arial" w:cs="Arial"/>
        </w:rPr>
      </w:pPr>
      <w:r>
        <w:rPr>
          <w:rFonts w:ascii="Arial" w:hAnsi="Arial" w:cs="Arial"/>
        </w:rPr>
        <w:t>Therefore, soybean cultivation in swampy ecosystems requires site-specific management frameworks that synthesize hydrological management with an ecological understanding of crop and weed dynamics. Flood-tolerant cultivars, better-drained systems, and agronomic practices that promote rapid crop development will help mitigate the competitive threats posed by water-adapted weeds. Interventions through Cultural practices, such as refined planting dates, crop rotation diversity, and the use of cover crops, can also help to disrupt the life cycles of weeds and mitigate recruitment of water table-adapted species.</w:t>
      </w:r>
    </w:p>
    <w:p w14:paraId="5B453B6D" w14:textId="77777777" w:rsidR="00FB4A5A" w:rsidRDefault="001309F4">
      <w:pPr>
        <w:jc w:val="both"/>
        <w:rPr>
          <w:rFonts w:ascii="Arial" w:hAnsi="Arial" w:cs="Arial"/>
        </w:rPr>
      </w:pPr>
      <w:r>
        <w:rPr>
          <w:rFonts w:ascii="Arial" w:hAnsi="Arial" w:cs="Arial"/>
        </w:rPr>
        <w:t>Integrated weed management that is mechanical, cultural, and biological, and the judicious use of chemical methods, will provide the greatest long-term sustainability. Future management will need to incorporate the use of herbicides that are less harmful to the environment, have short half-lives, low runoff potential, and promote the use of non-chemical methods such as mulching and close row planting that will lower the velocity of resistance. The development of biological control and the use of bioherbicides also offer potential where the less desirable conditions of mechanical and chemical methods are the result of weed saturation.</w:t>
      </w:r>
    </w:p>
    <w:p w14:paraId="0A05ACAD" w14:textId="77777777" w:rsidR="00FB4A5A" w:rsidRDefault="001309F4">
      <w:pPr>
        <w:jc w:val="both"/>
        <w:rPr>
          <w:rFonts w:ascii="Arial" w:hAnsi="Arial" w:cs="Arial"/>
        </w:rPr>
      </w:pPr>
      <w:r>
        <w:rPr>
          <w:rFonts w:ascii="Arial" w:hAnsi="Arial" w:cs="Arial"/>
        </w:rPr>
        <w:t xml:space="preserve">The adaptive management and ecosystem-based paradigm of weed management must also incorporate the hydrological impacts, the functional traits of weeds, and the multi-seasonal aspects of stewardship to ensure sustainable soybean production in the increasingly flood-prone and high-weed adaptive </w:t>
      </w:r>
      <w:commentRangeStart w:id="8"/>
      <w:r>
        <w:rPr>
          <w:rFonts w:ascii="Arial" w:hAnsi="Arial" w:cs="Arial"/>
        </w:rPr>
        <w:t>environments</w:t>
      </w:r>
      <w:commentRangeEnd w:id="8"/>
      <w:r w:rsidR="00EA320C">
        <w:rPr>
          <w:rStyle w:val="CommentReference"/>
          <w:rFonts w:ascii="Times New Roman" w:hAnsi="Times New Roman"/>
          <w:lang w:val="nb-NO" w:eastAsia="nb-NO"/>
        </w:rPr>
        <w:commentReference w:id="8"/>
      </w:r>
      <w:r>
        <w:rPr>
          <w:rFonts w:ascii="Arial" w:hAnsi="Arial" w:cs="Arial"/>
        </w:rPr>
        <w:t>.</w:t>
      </w:r>
    </w:p>
    <w:p w14:paraId="16BE27CA" w14:textId="77777777" w:rsidR="00FB4A5A" w:rsidRDefault="00FB4A5A">
      <w:pPr>
        <w:pStyle w:val="Body"/>
        <w:spacing w:after="0"/>
        <w:rPr>
          <w:rFonts w:ascii="Arial" w:hAnsi="Arial" w:cs="Arial"/>
        </w:rPr>
      </w:pPr>
    </w:p>
    <w:p w14:paraId="18563062" w14:textId="77777777" w:rsidR="00FB4A5A" w:rsidRDefault="00FB4A5A">
      <w:pPr>
        <w:pStyle w:val="ReferHead"/>
        <w:spacing w:after="0"/>
        <w:jc w:val="both"/>
        <w:rPr>
          <w:rFonts w:ascii="Arial" w:hAnsi="Arial" w:cs="Arial"/>
        </w:rPr>
      </w:pPr>
    </w:p>
    <w:p w14:paraId="3D8AE9DB" w14:textId="77777777" w:rsidR="00FB4A5A" w:rsidRDefault="001309F4">
      <w:pPr>
        <w:pStyle w:val="ReferHead"/>
        <w:spacing w:after="0"/>
        <w:jc w:val="both"/>
        <w:rPr>
          <w:rFonts w:ascii="Arial" w:hAnsi="Arial" w:cs="Arial"/>
        </w:rPr>
      </w:pPr>
      <w:commentRangeStart w:id="9"/>
      <w:r>
        <w:rPr>
          <w:rFonts w:ascii="Arial" w:hAnsi="Arial" w:cs="Arial"/>
        </w:rPr>
        <w:t>References</w:t>
      </w:r>
      <w:commentRangeEnd w:id="9"/>
      <w:r w:rsidR="00EA320C">
        <w:rPr>
          <w:rStyle w:val="CommentReference"/>
          <w:rFonts w:ascii="Times New Roman" w:hAnsi="Times New Roman"/>
          <w:b w:val="0"/>
          <w:caps w:val="0"/>
          <w:lang w:val="nb-NO" w:eastAsia="nb-NO"/>
        </w:rPr>
        <w:commentReference w:id="9"/>
      </w:r>
    </w:p>
    <w:p w14:paraId="153A50A0" w14:textId="77777777" w:rsidR="00FB4A5A" w:rsidRDefault="00FB4A5A">
      <w:pPr>
        <w:pStyle w:val="ReferHead"/>
        <w:spacing w:after="0"/>
        <w:jc w:val="both"/>
        <w:rPr>
          <w:rFonts w:ascii="Arial" w:hAnsi="Arial" w:cs="Arial"/>
        </w:rPr>
      </w:pPr>
    </w:p>
    <w:p w14:paraId="7933CA5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Aanchal, &amp; Menon, S. (2025). Effect of weed management practices on soybean growth and yield improvement. </w:t>
      </w:r>
      <w:r>
        <w:rPr>
          <w:rStyle w:val="Emphasis"/>
          <w:rFonts w:ascii="Arial" w:hAnsi="Arial" w:cs="Arial"/>
          <w:sz w:val="20"/>
          <w:szCs w:val="20"/>
        </w:rPr>
        <w:t>International Journal of Research in Agronomy, 8</w:t>
      </w:r>
      <w:r>
        <w:rPr>
          <w:rFonts w:ascii="Arial" w:hAnsi="Arial" w:cs="Arial"/>
          <w:sz w:val="20"/>
          <w:szCs w:val="20"/>
        </w:rPr>
        <w:t xml:space="preserve">(4), 691. </w:t>
      </w:r>
      <w:hyperlink r:id="rId17" w:tgtFrame="C:\Users\Dell\AppData\Local\Temp\_new" w:history="1">
        <w:r>
          <w:rPr>
            <w:rStyle w:val="Hyperlink"/>
            <w:rFonts w:ascii="Arial" w:hAnsi="Arial" w:cs="Arial"/>
            <w:color w:val="auto"/>
            <w:sz w:val="20"/>
            <w:szCs w:val="20"/>
          </w:rPr>
          <w:t>https://doi.org/10.33545/2618060x.2025.v8.i4i.2847</w:t>
        </w:r>
      </w:hyperlink>
    </w:p>
    <w:p w14:paraId="52E638A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Abdullah, M., Zakaria, N., Ahmad-Hamdani, M. S., &amp; </w:t>
      </w:r>
      <w:proofErr w:type="spellStart"/>
      <w:r>
        <w:rPr>
          <w:rFonts w:ascii="Arial" w:hAnsi="Arial" w:cs="Arial"/>
          <w:sz w:val="20"/>
          <w:szCs w:val="20"/>
        </w:rPr>
        <w:t>Juraimi</w:t>
      </w:r>
      <w:proofErr w:type="spellEnd"/>
      <w:r>
        <w:rPr>
          <w:rFonts w:ascii="Arial" w:hAnsi="Arial" w:cs="Arial"/>
          <w:sz w:val="20"/>
          <w:szCs w:val="20"/>
        </w:rPr>
        <w:t xml:space="preserve">, A. S. (2021). Water scarcity in the rice fields: A review on water and weed interaction in the lowland rice production areas. </w:t>
      </w:r>
      <w:r>
        <w:rPr>
          <w:rStyle w:val="Emphasis"/>
          <w:rFonts w:ascii="Arial" w:hAnsi="Arial" w:cs="Arial"/>
          <w:sz w:val="20"/>
          <w:szCs w:val="20"/>
        </w:rPr>
        <w:t>Plant Archives, 21</w:t>
      </w:r>
      <w:r>
        <w:rPr>
          <w:rFonts w:ascii="Arial" w:hAnsi="Arial" w:cs="Arial"/>
          <w:sz w:val="20"/>
          <w:szCs w:val="20"/>
        </w:rPr>
        <w:t xml:space="preserve">, 1707. </w:t>
      </w:r>
      <w:hyperlink r:id="rId18" w:tgtFrame="C:\Users\Dell\AppData\Local\Temp\_new" w:history="1">
        <w:r>
          <w:rPr>
            <w:rStyle w:val="Hyperlink"/>
            <w:rFonts w:ascii="Arial" w:hAnsi="Arial" w:cs="Arial"/>
            <w:color w:val="auto"/>
            <w:sz w:val="20"/>
            <w:szCs w:val="20"/>
          </w:rPr>
          <w:t>https://doi.org/10.51470/plantarchives.2021.v21.s1.270</w:t>
        </w:r>
      </w:hyperlink>
    </w:p>
    <w:p w14:paraId="65176E33"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Agostinetto</w:t>
      </w:r>
      <w:proofErr w:type="spellEnd"/>
      <w:r>
        <w:rPr>
          <w:rFonts w:ascii="Arial" w:hAnsi="Arial" w:cs="Arial"/>
          <w:sz w:val="20"/>
          <w:szCs w:val="20"/>
        </w:rPr>
        <w:t xml:space="preserve">, D., Ruchel, Q., Fraga, D. S., Vargas, A. A. M., &amp; </w:t>
      </w:r>
      <w:proofErr w:type="spellStart"/>
      <w:r>
        <w:rPr>
          <w:rFonts w:ascii="Arial" w:hAnsi="Arial" w:cs="Arial"/>
          <w:sz w:val="20"/>
          <w:szCs w:val="20"/>
        </w:rPr>
        <w:t>Várgas</w:t>
      </w:r>
      <w:proofErr w:type="spellEnd"/>
      <w:r>
        <w:rPr>
          <w:rFonts w:ascii="Arial" w:hAnsi="Arial" w:cs="Arial"/>
          <w:sz w:val="20"/>
          <w:szCs w:val="20"/>
        </w:rPr>
        <w:t xml:space="preserve">, L. (2020). Water deficit and plant recovery affect interaction between soybean and slender amaranth.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Brasileira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Ciências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Agrárias</w:t>
      </w:r>
      <w:proofErr w:type="spellEnd"/>
      <w:r>
        <w:rPr>
          <w:rStyle w:val="Emphasis"/>
          <w:rFonts w:ascii="Arial" w:hAnsi="Arial" w:cs="Arial"/>
          <w:sz w:val="20"/>
          <w:szCs w:val="20"/>
        </w:rPr>
        <w:t>, 15</w:t>
      </w:r>
      <w:r>
        <w:rPr>
          <w:rFonts w:ascii="Arial" w:hAnsi="Arial" w:cs="Arial"/>
          <w:sz w:val="20"/>
          <w:szCs w:val="20"/>
        </w:rPr>
        <w:t xml:space="preserve">(4), 1–7. </w:t>
      </w:r>
      <w:hyperlink r:id="rId19" w:tgtFrame="C:\Users\Dell\AppData\Local\Temp\_new" w:history="1">
        <w:r>
          <w:rPr>
            <w:rStyle w:val="Hyperlink"/>
            <w:rFonts w:ascii="Arial" w:hAnsi="Arial" w:cs="Arial"/>
            <w:color w:val="auto"/>
            <w:sz w:val="20"/>
            <w:szCs w:val="20"/>
          </w:rPr>
          <w:t>https://doi.org/10.5039/agraria.v15i4a8132</w:t>
        </w:r>
      </w:hyperlink>
    </w:p>
    <w:p w14:paraId="4EEB821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Ahmed, S., Kumar, V., Alam, M., Dewan, M. R., Bhuiyan, K. A., </w:t>
      </w:r>
      <w:proofErr w:type="spellStart"/>
      <w:r>
        <w:rPr>
          <w:rFonts w:ascii="Arial" w:hAnsi="Arial" w:cs="Arial"/>
          <w:sz w:val="20"/>
          <w:szCs w:val="20"/>
        </w:rPr>
        <w:t>Miajy</w:t>
      </w:r>
      <w:proofErr w:type="spellEnd"/>
      <w:r>
        <w:rPr>
          <w:rFonts w:ascii="Arial" w:hAnsi="Arial" w:cs="Arial"/>
          <w:sz w:val="20"/>
          <w:szCs w:val="20"/>
        </w:rPr>
        <w:t xml:space="preserve">, A. A., Saha, A., Singh, S. S., Timsina, J., &amp; Krupnik, T. J. (2021). Integrated weed management in transplanted rice: Options for addressing labor constraints and improving farmers’ income in Bangladesh. </w:t>
      </w:r>
      <w:r>
        <w:rPr>
          <w:rStyle w:val="Emphasis"/>
          <w:rFonts w:ascii="Arial" w:hAnsi="Arial" w:cs="Arial"/>
          <w:sz w:val="20"/>
          <w:szCs w:val="20"/>
        </w:rPr>
        <w:t>Weed Technology, 35</w:t>
      </w:r>
      <w:r>
        <w:rPr>
          <w:rFonts w:ascii="Arial" w:hAnsi="Arial" w:cs="Arial"/>
          <w:sz w:val="20"/>
          <w:szCs w:val="20"/>
        </w:rPr>
        <w:t xml:space="preserve">(5), 697–708. </w:t>
      </w:r>
      <w:hyperlink r:id="rId20" w:tgtFrame="C:\Users\Dell\AppData\Local\Temp\_new" w:history="1">
        <w:r>
          <w:rPr>
            <w:rStyle w:val="Hyperlink"/>
            <w:rFonts w:ascii="Arial" w:hAnsi="Arial" w:cs="Arial"/>
            <w:color w:val="auto"/>
            <w:sz w:val="20"/>
            <w:szCs w:val="20"/>
          </w:rPr>
          <w:t>https://doi.org/10.1017/wet.2021.50</w:t>
        </w:r>
      </w:hyperlink>
    </w:p>
    <w:p w14:paraId="3BEA1427"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Alagbo</w:t>
      </w:r>
      <w:proofErr w:type="spellEnd"/>
      <w:r>
        <w:rPr>
          <w:rFonts w:ascii="Arial" w:hAnsi="Arial" w:cs="Arial"/>
          <w:sz w:val="20"/>
          <w:szCs w:val="20"/>
        </w:rPr>
        <w:t xml:space="preserve">, O. O., </w:t>
      </w:r>
      <w:proofErr w:type="spellStart"/>
      <w:r>
        <w:rPr>
          <w:rFonts w:ascii="Arial" w:hAnsi="Arial" w:cs="Arial"/>
          <w:sz w:val="20"/>
          <w:szCs w:val="20"/>
        </w:rPr>
        <w:t>Akinyemiju</w:t>
      </w:r>
      <w:proofErr w:type="spellEnd"/>
      <w:r>
        <w:rPr>
          <w:rFonts w:ascii="Arial" w:hAnsi="Arial" w:cs="Arial"/>
          <w:sz w:val="20"/>
          <w:szCs w:val="20"/>
        </w:rPr>
        <w:t xml:space="preserve">, O. A., &amp; Chauhan, B. S. (2022). Weed management in rainfed lowland rice ecology in Nigeria – Challenges and opportunities. </w:t>
      </w:r>
      <w:r>
        <w:rPr>
          <w:rStyle w:val="Emphasis"/>
          <w:rFonts w:ascii="Arial" w:hAnsi="Arial" w:cs="Arial"/>
          <w:sz w:val="20"/>
          <w:szCs w:val="20"/>
        </w:rPr>
        <w:t>Weed Technology, 36</w:t>
      </w:r>
      <w:r>
        <w:rPr>
          <w:rFonts w:ascii="Arial" w:hAnsi="Arial" w:cs="Arial"/>
          <w:sz w:val="20"/>
          <w:szCs w:val="20"/>
        </w:rPr>
        <w:t xml:space="preserve">(4), 583–592. </w:t>
      </w:r>
      <w:hyperlink r:id="rId21" w:tgtFrame="C:\Users\Dell\AppData\Local\Temp\_new" w:history="1">
        <w:r>
          <w:rPr>
            <w:rStyle w:val="Hyperlink"/>
            <w:rFonts w:ascii="Arial" w:hAnsi="Arial" w:cs="Arial"/>
            <w:color w:val="auto"/>
            <w:sz w:val="20"/>
            <w:szCs w:val="20"/>
          </w:rPr>
          <w:t>https://doi.org/10.1017/wet.2022.57</w:t>
        </w:r>
      </w:hyperlink>
    </w:p>
    <w:p w14:paraId="1E1402A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Alam, I., Lee, D., Kim, K., Park, C.-H., Sharmin, S. A., Lee, H., Oh, K.-W., Yun, B., &amp; Lee, B. (2010). Proteome analysis of soybean roots under waterlogging stress at an early vegetative stage. </w:t>
      </w:r>
      <w:r>
        <w:rPr>
          <w:rStyle w:val="Emphasis"/>
          <w:rFonts w:ascii="Arial" w:hAnsi="Arial" w:cs="Arial"/>
          <w:sz w:val="20"/>
          <w:szCs w:val="20"/>
        </w:rPr>
        <w:t>Journal of Biosciences, 35</w:t>
      </w:r>
      <w:r>
        <w:rPr>
          <w:rFonts w:ascii="Arial" w:hAnsi="Arial" w:cs="Arial"/>
          <w:sz w:val="20"/>
          <w:szCs w:val="20"/>
        </w:rPr>
        <w:t xml:space="preserve">(1), 49–62. </w:t>
      </w:r>
      <w:hyperlink r:id="rId22" w:tgtFrame="C:\Users\Dell\AppData\Local\Temp\_new" w:history="1">
        <w:r>
          <w:rPr>
            <w:rStyle w:val="Hyperlink"/>
            <w:rFonts w:ascii="Arial" w:hAnsi="Arial" w:cs="Arial"/>
            <w:color w:val="auto"/>
            <w:sz w:val="20"/>
            <w:szCs w:val="20"/>
          </w:rPr>
          <w:t>https://doi.org/10.1007/s12038-010-0007-5</w:t>
        </w:r>
      </w:hyperlink>
    </w:p>
    <w:p w14:paraId="00B7468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Albrecht, L. P., Albrecht, A. J. P., Silva, A. F. M., Ramos, R. A., Costa, K. Y. R. da, Araújo, G. V. de, Mundt, T. T., &amp; </w:t>
      </w:r>
      <w:proofErr w:type="spellStart"/>
      <w:r>
        <w:rPr>
          <w:rFonts w:ascii="Arial" w:hAnsi="Arial" w:cs="Arial"/>
          <w:sz w:val="20"/>
          <w:szCs w:val="20"/>
        </w:rPr>
        <w:t>Colombari</w:t>
      </w:r>
      <w:proofErr w:type="spellEnd"/>
      <w:r>
        <w:rPr>
          <w:rFonts w:ascii="Arial" w:hAnsi="Arial" w:cs="Arial"/>
          <w:sz w:val="20"/>
          <w:szCs w:val="20"/>
        </w:rPr>
        <w:t xml:space="preserve">, C. (2022). Sequential application of herbicide options for controlling </w:t>
      </w:r>
      <w:r>
        <w:rPr>
          <w:rStyle w:val="Emphasis"/>
          <w:rFonts w:ascii="Arial" w:hAnsi="Arial" w:cs="Arial"/>
          <w:sz w:val="20"/>
          <w:szCs w:val="20"/>
        </w:rPr>
        <w:t>Conyza sumatrensis</w:t>
      </w:r>
      <w:r>
        <w:rPr>
          <w:rFonts w:ascii="Arial" w:hAnsi="Arial" w:cs="Arial"/>
          <w:sz w:val="20"/>
          <w:szCs w:val="20"/>
        </w:rPr>
        <w:t xml:space="preserve"> in soybean pre-sowing.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de La </w:t>
      </w:r>
      <w:proofErr w:type="spellStart"/>
      <w:r>
        <w:rPr>
          <w:rStyle w:val="Emphasis"/>
          <w:rFonts w:ascii="Arial" w:hAnsi="Arial" w:cs="Arial"/>
          <w:sz w:val="20"/>
          <w:szCs w:val="20"/>
        </w:rPr>
        <w:t>Facultad</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Ciencias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Agrarias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UNCuyo</w:t>
      </w:r>
      <w:proofErr w:type="spellEnd"/>
      <w:r>
        <w:rPr>
          <w:rStyle w:val="Emphasis"/>
          <w:rFonts w:ascii="Arial" w:hAnsi="Arial" w:cs="Arial"/>
          <w:sz w:val="20"/>
          <w:szCs w:val="20"/>
        </w:rPr>
        <w:t>, 54</w:t>
      </w:r>
      <w:r>
        <w:rPr>
          <w:rFonts w:ascii="Arial" w:hAnsi="Arial" w:cs="Arial"/>
          <w:sz w:val="20"/>
          <w:szCs w:val="20"/>
        </w:rPr>
        <w:t xml:space="preserve">(2), 83–95. </w:t>
      </w:r>
      <w:hyperlink r:id="rId23" w:tgtFrame="C:\Users\Dell\AppData\Local\Temp\_new" w:history="1">
        <w:r>
          <w:rPr>
            <w:rStyle w:val="Hyperlink"/>
            <w:rFonts w:ascii="Arial" w:hAnsi="Arial" w:cs="Arial"/>
            <w:color w:val="auto"/>
            <w:sz w:val="20"/>
            <w:szCs w:val="20"/>
          </w:rPr>
          <w:t>https://doi.org/10.48162/rev.39.085</w:t>
        </w:r>
      </w:hyperlink>
    </w:p>
    <w:p w14:paraId="121A15F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Amaral, G. S., Silveira, H. M. da, Mendes, K. F., Silva, L. R., Silva, M. F. das G. F. da, Carbonari, C. A., &amp; Cruz, R. A. la. (2023). Herbicide resistance status of </w:t>
      </w:r>
      <w:proofErr w:type="spellStart"/>
      <w:r>
        <w:rPr>
          <w:rFonts w:ascii="Arial" w:hAnsi="Arial" w:cs="Arial"/>
          <w:sz w:val="20"/>
          <w:szCs w:val="20"/>
        </w:rPr>
        <w:t>sourgrass</w:t>
      </w:r>
      <w:proofErr w:type="spellEnd"/>
      <w:r>
        <w:rPr>
          <w:rFonts w:ascii="Arial" w:hAnsi="Arial" w:cs="Arial"/>
          <w:sz w:val="20"/>
          <w:szCs w:val="20"/>
        </w:rPr>
        <w:t xml:space="preserve">. </w:t>
      </w:r>
      <w:r>
        <w:rPr>
          <w:rStyle w:val="Emphasis"/>
          <w:rFonts w:ascii="Arial" w:hAnsi="Arial" w:cs="Arial"/>
          <w:sz w:val="20"/>
          <w:szCs w:val="20"/>
        </w:rPr>
        <w:t>Advances in Weed Science, 41</w:t>
      </w:r>
      <w:r>
        <w:rPr>
          <w:rFonts w:ascii="Arial" w:hAnsi="Arial" w:cs="Arial"/>
          <w:sz w:val="20"/>
          <w:szCs w:val="20"/>
        </w:rPr>
        <w:t xml:space="preserve">, 00024. </w:t>
      </w:r>
      <w:hyperlink r:id="rId24" w:tgtFrame="C:\Users\Dell\AppData\Local\Temp\_new" w:history="1">
        <w:r>
          <w:rPr>
            <w:rStyle w:val="Hyperlink"/>
            <w:rFonts w:ascii="Arial" w:hAnsi="Arial" w:cs="Arial"/>
            <w:color w:val="auto"/>
            <w:sz w:val="20"/>
            <w:szCs w:val="20"/>
          </w:rPr>
          <w:t>https://doi.org/10.51694/advweedsci/2023;41:00024</w:t>
        </w:r>
      </w:hyperlink>
    </w:p>
    <w:p w14:paraId="0DC98BE9" w14:textId="77777777" w:rsidR="00FB4A5A" w:rsidRDefault="001309F4">
      <w:pPr>
        <w:ind w:left="600" w:hangingChars="300" w:hanging="600"/>
        <w:jc w:val="both"/>
        <w:rPr>
          <w:rFonts w:ascii="Arial" w:hAnsi="Arial" w:cs="Arial"/>
        </w:rPr>
      </w:pPr>
      <w:r>
        <w:rPr>
          <w:rFonts w:ascii="Arial" w:hAnsi="Arial" w:cs="Arial"/>
        </w:rPr>
        <w:t xml:space="preserve">Ameena, M., Deb, A., Sethulakshmi, V. S., Sekhar, L., </w:t>
      </w:r>
      <w:proofErr w:type="spellStart"/>
      <w:r>
        <w:rPr>
          <w:rFonts w:ascii="Arial" w:hAnsi="Arial" w:cs="Arial"/>
        </w:rPr>
        <w:t>Susha</w:t>
      </w:r>
      <w:proofErr w:type="spellEnd"/>
      <w:r>
        <w:rPr>
          <w:rFonts w:ascii="Arial" w:hAnsi="Arial" w:cs="Arial"/>
        </w:rPr>
        <w:t xml:space="preserve">, V. S., Kalyani, M. S. R., &amp; </w:t>
      </w:r>
      <w:proofErr w:type="spellStart"/>
      <w:r>
        <w:rPr>
          <w:rFonts w:ascii="Arial" w:hAnsi="Arial" w:cs="Arial"/>
        </w:rPr>
        <w:t>Umkhulzum</w:t>
      </w:r>
      <w:proofErr w:type="spellEnd"/>
      <w:r>
        <w:rPr>
          <w:rFonts w:ascii="Arial" w:hAnsi="Arial" w:cs="Arial"/>
        </w:rPr>
        <w:t>, F. (2024). Weed Ecology: Insights for Successful Management Strategies: A Review [Review of Weed Ecology: Insights for Successful Management Strategies: A Review]. Agricultural Reviews. https://doi.org/10.18805/ag.r-2661</w:t>
      </w:r>
    </w:p>
    <w:p w14:paraId="08092D32" w14:textId="77777777" w:rsidR="00FB4A5A" w:rsidRDefault="001309F4">
      <w:pPr>
        <w:ind w:left="600" w:hangingChars="300" w:hanging="600"/>
        <w:jc w:val="both"/>
        <w:rPr>
          <w:rFonts w:ascii="Arial" w:hAnsi="Arial" w:cs="Arial"/>
        </w:rPr>
      </w:pPr>
      <w:r>
        <w:rPr>
          <w:rFonts w:ascii="Arial" w:hAnsi="Arial" w:cs="Arial"/>
        </w:rPr>
        <w:t xml:space="preserve">Andjelković, V. (2018). Plant, Abiotic Stress and Responses to Climate Change. In </w:t>
      </w:r>
      <w:proofErr w:type="spellStart"/>
      <w:r>
        <w:rPr>
          <w:rFonts w:ascii="Arial" w:hAnsi="Arial" w:cs="Arial"/>
        </w:rPr>
        <w:t>InTech</w:t>
      </w:r>
      <w:proofErr w:type="spellEnd"/>
      <w:r>
        <w:rPr>
          <w:rFonts w:ascii="Arial" w:hAnsi="Arial" w:cs="Arial"/>
        </w:rPr>
        <w:t xml:space="preserve"> eBooks. https://doi.org/10.5772/intechopen.69916</w:t>
      </w:r>
    </w:p>
    <w:p w14:paraId="63179431" w14:textId="77777777" w:rsidR="00FB4A5A" w:rsidRDefault="001309F4">
      <w:pPr>
        <w:ind w:left="600" w:hangingChars="300" w:hanging="600"/>
        <w:jc w:val="both"/>
        <w:rPr>
          <w:rFonts w:ascii="Arial" w:hAnsi="Arial" w:cs="Arial"/>
        </w:rPr>
      </w:pPr>
      <w:r>
        <w:rPr>
          <w:rFonts w:ascii="Arial" w:hAnsi="Arial" w:cs="Arial"/>
        </w:rPr>
        <w:t xml:space="preserve">Andrés, A., </w:t>
      </w:r>
      <w:proofErr w:type="spellStart"/>
      <w:r>
        <w:rPr>
          <w:rFonts w:ascii="Arial" w:hAnsi="Arial" w:cs="Arial"/>
        </w:rPr>
        <w:t>Fogliatto</w:t>
      </w:r>
      <w:proofErr w:type="spellEnd"/>
      <w:r>
        <w:rPr>
          <w:rFonts w:ascii="Arial" w:hAnsi="Arial" w:cs="Arial"/>
        </w:rPr>
        <w:t xml:space="preserve">, S., </w:t>
      </w:r>
      <w:proofErr w:type="spellStart"/>
      <w:r>
        <w:rPr>
          <w:rFonts w:ascii="Arial" w:hAnsi="Arial" w:cs="Arial"/>
        </w:rPr>
        <w:t>Bastiaans</w:t>
      </w:r>
      <w:proofErr w:type="spellEnd"/>
      <w:r>
        <w:rPr>
          <w:rFonts w:ascii="Arial" w:hAnsi="Arial" w:cs="Arial"/>
        </w:rPr>
        <w:t xml:space="preserve">, L., &amp; </w:t>
      </w:r>
      <w:proofErr w:type="spellStart"/>
      <w:r>
        <w:rPr>
          <w:rFonts w:ascii="Arial" w:hAnsi="Arial" w:cs="Arial"/>
        </w:rPr>
        <w:t>Vidotto</w:t>
      </w:r>
      <w:proofErr w:type="spellEnd"/>
      <w:r>
        <w:rPr>
          <w:rFonts w:ascii="Arial" w:hAnsi="Arial" w:cs="Arial"/>
        </w:rPr>
        <w:t>, F. (2021). Dynamics of weedy rice soil seedbank under different control strategies in Italian rice fields: survey and model study. Weed Science, 69(5), 575. https://doi.org/10.1017/wsc.2021.51</w:t>
      </w:r>
    </w:p>
    <w:p w14:paraId="1A9D06C3" w14:textId="77777777" w:rsidR="00FB4A5A" w:rsidRDefault="001309F4">
      <w:pPr>
        <w:ind w:left="600" w:hangingChars="300" w:hanging="600"/>
        <w:jc w:val="both"/>
        <w:rPr>
          <w:rFonts w:ascii="Arial" w:hAnsi="Arial" w:cs="Arial"/>
        </w:rPr>
      </w:pPr>
      <w:r>
        <w:rPr>
          <w:rFonts w:ascii="Arial" w:hAnsi="Arial" w:cs="Arial"/>
        </w:rPr>
        <w:t>Andújar, J. L. G. (2023). Integrated Weed Management: A Shift towards More Sustainable and Holistic Practices. Agronomy, 13(10), 2646. https://doi.org/10.3390/agronomy13102646</w:t>
      </w:r>
    </w:p>
    <w:p w14:paraId="151938AA" w14:textId="77777777" w:rsidR="00FB4A5A" w:rsidRDefault="001309F4">
      <w:pPr>
        <w:ind w:left="600" w:hangingChars="300" w:hanging="600"/>
        <w:jc w:val="both"/>
        <w:rPr>
          <w:rFonts w:ascii="Arial" w:hAnsi="Arial" w:cs="Arial"/>
        </w:rPr>
      </w:pPr>
      <w:r>
        <w:rPr>
          <w:rFonts w:ascii="Arial" w:hAnsi="Arial" w:cs="Arial"/>
        </w:rPr>
        <w:t>Anwar, Md. P., Islam, A. K. M. M., Yeasmin, S., Rashid, M., Juraimi, A. S., Ahmed, S., &amp; Shrestha, A. (2021). Weeds and Their Responses to Management Efforts in A Changing Climate. Agronomy, 11(10), 1921. https://doi.org/10.3390/agronomy11101921</w:t>
      </w:r>
    </w:p>
    <w:p w14:paraId="039F92BA" w14:textId="77777777" w:rsidR="00FB4A5A" w:rsidRDefault="001309F4">
      <w:pPr>
        <w:ind w:left="600" w:hangingChars="300" w:hanging="600"/>
        <w:jc w:val="both"/>
        <w:rPr>
          <w:rFonts w:ascii="Arial" w:hAnsi="Arial" w:cs="Arial"/>
        </w:rPr>
      </w:pPr>
      <w:r>
        <w:rPr>
          <w:rFonts w:ascii="Arial" w:hAnsi="Arial" w:cs="Arial"/>
        </w:rPr>
        <w:t xml:space="preserve">Arduini, I., </w:t>
      </w:r>
      <w:proofErr w:type="spellStart"/>
      <w:r>
        <w:rPr>
          <w:rFonts w:ascii="Arial" w:hAnsi="Arial" w:cs="Arial"/>
        </w:rPr>
        <w:t>Baldanzi</w:t>
      </w:r>
      <w:proofErr w:type="spellEnd"/>
      <w:r>
        <w:rPr>
          <w:rFonts w:ascii="Arial" w:hAnsi="Arial" w:cs="Arial"/>
        </w:rPr>
        <w:t xml:space="preserve">, M., &amp; </w:t>
      </w:r>
      <w:proofErr w:type="spellStart"/>
      <w:r>
        <w:rPr>
          <w:rFonts w:ascii="Arial" w:hAnsi="Arial" w:cs="Arial"/>
        </w:rPr>
        <w:t>Pampana</w:t>
      </w:r>
      <w:proofErr w:type="spellEnd"/>
      <w:r>
        <w:rPr>
          <w:rFonts w:ascii="Arial" w:hAnsi="Arial" w:cs="Arial"/>
        </w:rPr>
        <w:t>, S. (2019). Reduced Growth and Nitrogen Uptake During Waterlogging at Tillering Permanently Affect Yield Components in Late Sown Oats. Frontiers in Plant Science, 10. https://doi.org/10.3389/fpls.2019.01087</w:t>
      </w:r>
    </w:p>
    <w:p w14:paraId="1BCC8931" w14:textId="77777777" w:rsidR="00FB4A5A" w:rsidRDefault="001309F4">
      <w:pPr>
        <w:ind w:left="600" w:hangingChars="300" w:hanging="600"/>
        <w:jc w:val="both"/>
        <w:rPr>
          <w:rFonts w:ascii="Arial" w:hAnsi="Arial" w:cs="Arial"/>
        </w:rPr>
      </w:pPr>
      <w:r>
        <w:rPr>
          <w:rFonts w:ascii="Arial" w:hAnsi="Arial" w:cs="Arial"/>
        </w:rPr>
        <w:t>Arduini, I., Kokubun, M., &amp; Licausi, F. (2019). Editorial: Crop Response to Waterlogging. Frontiers in Plant Science, 10. https://doi.org/10.3389/fpls.2019.01578</w:t>
      </w:r>
    </w:p>
    <w:p w14:paraId="10B7E94E" w14:textId="77777777" w:rsidR="00FB4A5A" w:rsidRDefault="001309F4">
      <w:pPr>
        <w:ind w:left="600" w:hangingChars="300" w:hanging="600"/>
        <w:jc w:val="both"/>
        <w:rPr>
          <w:rFonts w:ascii="Arial" w:hAnsi="Arial" w:cs="Arial"/>
        </w:rPr>
      </w:pPr>
      <w:r>
        <w:rPr>
          <w:rFonts w:ascii="Arial" w:hAnsi="Arial" w:cs="Arial"/>
        </w:rPr>
        <w:t>Arsenijević, N., DeWerff, R. P., Conley, S. P., Ruark, M. D., &amp; Werle, R. (2021). Influence of integrated agronomic and weed management practices on soybean canopy development and yield. Weed Technology, 36(1), 73. https://doi.org/10.1017/wet.2021.92</w:t>
      </w:r>
    </w:p>
    <w:p w14:paraId="7A7E1A44" w14:textId="77777777" w:rsidR="00FB4A5A" w:rsidRDefault="001309F4">
      <w:pPr>
        <w:ind w:left="600" w:hangingChars="300" w:hanging="600"/>
        <w:jc w:val="both"/>
        <w:rPr>
          <w:rFonts w:ascii="Arial" w:hAnsi="Arial" w:cs="Arial"/>
        </w:rPr>
      </w:pPr>
      <w:r>
        <w:rPr>
          <w:rFonts w:ascii="Arial" w:hAnsi="Arial" w:cs="Arial"/>
        </w:rPr>
        <w:t>Asmus, A., &amp; Schroeder, J. (2016). Rethinking Outreach: Collaboration Is Key for Herbicide-Resistance Management. Weed Science, 64, 655. https://doi.org/10.1614/ws-d-15-00068.1</w:t>
      </w:r>
    </w:p>
    <w:p w14:paraId="52C2A71A" w14:textId="77777777" w:rsidR="00FB4A5A" w:rsidRDefault="001309F4">
      <w:pPr>
        <w:ind w:left="600" w:hangingChars="300" w:hanging="600"/>
        <w:jc w:val="both"/>
        <w:rPr>
          <w:rFonts w:ascii="Arial" w:hAnsi="Arial" w:cs="Arial"/>
        </w:rPr>
      </w:pPr>
      <w:r>
        <w:rPr>
          <w:rFonts w:ascii="Arial" w:hAnsi="Arial" w:cs="Arial"/>
        </w:rPr>
        <w:lastRenderedPageBreak/>
        <w:t xml:space="preserve">Avila, L. A. de, </w:t>
      </w:r>
      <w:proofErr w:type="spellStart"/>
      <w:r>
        <w:rPr>
          <w:rFonts w:ascii="Arial" w:hAnsi="Arial" w:cs="Arial"/>
        </w:rPr>
        <w:t>Marchesan</w:t>
      </w:r>
      <w:proofErr w:type="spellEnd"/>
      <w:r>
        <w:rPr>
          <w:rFonts w:ascii="Arial" w:hAnsi="Arial" w:cs="Arial"/>
        </w:rPr>
        <w:t xml:space="preserve">, E., Camargo, E. R., Merotto, A., </w:t>
      </w:r>
      <w:proofErr w:type="spellStart"/>
      <w:r>
        <w:rPr>
          <w:rFonts w:ascii="Arial" w:hAnsi="Arial" w:cs="Arial"/>
        </w:rPr>
        <w:t>Ulguim</w:t>
      </w:r>
      <w:proofErr w:type="spellEnd"/>
      <w:r>
        <w:rPr>
          <w:rFonts w:ascii="Arial" w:hAnsi="Arial" w:cs="Arial"/>
        </w:rPr>
        <w:t xml:space="preserve">, A. da R., Noldin, J. A., Andrés, A., </w:t>
      </w:r>
      <w:proofErr w:type="spellStart"/>
      <w:r>
        <w:rPr>
          <w:rFonts w:ascii="Arial" w:hAnsi="Arial" w:cs="Arial"/>
        </w:rPr>
        <w:t>Mariot</w:t>
      </w:r>
      <w:proofErr w:type="spellEnd"/>
      <w:r>
        <w:rPr>
          <w:rFonts w:ascii="Arial" w:hAnsi="Arial" w:cs="Arial"/>
        </w:rPr>
        <w:t xml:space="preserve">, C. H. P., </w:t>
      </w:r>
      <w:proofErr w:type="spellStart"/>
      <w:r>
        <w:rPr>
          <w:rFonts w:ascii="Arial" w:hAnsi="Arial" w:cs="Arial"/>
        </w:rPr>
        <w:t>Agostinetto</w:t>
      </w:r>
      <w:proofErr w:type="spellEnd"/>
      <w:r>
        <w:rPr>
          <w:rFonts w:ascii="Arial" w:hAnsi="Arial" w:cs="Arial"/>
        </w:rPr>
        <w:t xml:space="preserve">, D., </w:t>
      </w:r>
      <w:proofErr w:type="spellStart"/>
      <w:r>
        <w:rPr>
          <w:rFonts w:ascii="Arial" w:hAnsi="Arial" w:cs="Arial"/>
        </w:rPr>
        <w:t>Dornelles</w:t>
      </w:r>
      <w:proofErr w:type="spellEnd"/>
      <w:r>
        <w:rPr>
          <w:rFonts w:ascii="Arial" w:hAnsi="Arial" w:cs="Arial"/>
        </w:rPr>
        <w:t xml:space="preserve">, S. H. B., &amp; Markus, C. (2021). Eighteen years of </w:t>
      </w:r>
      <w:proofErr w:type="spellStart"/>
      <w:r>
        <w:rPr>
          <w:rFonts w:ascii="Arial" w:hAnsi="Arial" w:cs="Arial"/>
        </w:rPr>
        <w:t>ClearfieldTM</w:t>
      </w:r>
      <w:proofErr w:type="spellEnd"/>
      <w:r>
        <w:rPr>
          <w:rFonts w:ascii="Arial" w:hAnsi="Arial" w:cs="Arial"/>
        </w:rPr>
        <w:t xml:space="preserve"> rice in Brazil: what have we learned? Weed Science, 69(5), 585. https://doi.org/10.1017/wsc.2021.49</w:t>
      </w:r>
    </w:p>
    <w:p w14:paraId="109168CA" w14:textId="77777777" w:rsidR="00FB4A5A" w:rsidRDefault="001309F4">
      <w:pPr>
        <w:ind w:left="600" w:hangingChars="300" w:hanging="600"/>
        <w:jc w:val="both"/>
        <w:rPr>
          <w:rFonts w:ascii="Arial" w:hAnsi="Arial" w:cs="Arial"/>
        </w:rPr>
      </w:pPr>
      <w:r>
        <w:rPr>
          <w:rFonts w:ascii="Arial" w:hAnsi="Arial" w:cs="Arial"/>
        </w:rPr>
        <w:t xml:space="preserve">Bailey‐Serres, J., &amp; </w:t>
      </w:r>
      <w:proofErr w:type="spellStart"/>
      <w:r>
        <w:rPr>
          <w:rFonts w:ascii="Arial" w:hAnsi="Arial" w:cs="Arial"/>
        </w:rPr>
        <w:t>Voesenek</w:t>
      </w:r>
      <w:proofErr w:type="spellEnd"/>
      <w:r>
        <w:rPr>
          <w:rFonts w:ascii="Arial" w:hAnsi="Arial" w:cs="Arial"/>
        </w:rPr>
        <w:t>, L. A. C. J. (2008). Flooding Stress: Acclimations and Genetic Diversity [Review of Flooding Stress: Acclimations and Genetic Diversity]. Annual Review of Plant Biology, 59(1), 313. Annual Reviews. https://doi.org/10.1146/annurev.arplant.59.032607.092752</w:t>
      </w:r>
    </w:p>
    <w:p w14:paraId="356DC6C7" w14:textId="77777777" w:rsidR="00FB4A5A" w:rsidRDefault="001309F4">
      <w:pPr>
        <w:ind w:left="600" w:hangingChars="300" w:hanging="600"/>
        <w:jc w:val="both"/>
        <w:rPr>
          <w:rFonts w:ascii="Arial" w:hAnsi="Arial" w:cs="Arial"/>
        </w:rPr>
      </w:pPr>
      <w:proofErr w:type="spellStart"/>
      <w:r>
        <w:rPr>
          <w:rFonts w:ascii="Arial" w:hAnsi="Arial" w:cs="Arial"/>
        </w:rPr>
        <w:t>Baladrón</w:t>
      </w:r>
      <w:proofErr w:type="spellEnd"/>
      <w:r>
        <w:rPr>
          <w:rFonts w:ascii="Arial" w:hAnsi="Arial" w:cs="Arial"/>
        </w:rPr>
        <w:t>, A., Bejarano, M. D., &amp; Boavida, I. (2023). Functional traits: the pathways to riverine plant resistance in times of hydropeaking. Ecological Processes, 12(1). https://doi.org/10.1186/s13717-023-00475-4</w:t>
      </w:r>
    </w:p>
    <w:p w14:paraId="4F6F9F60" w14:textId="77777777" w:rsidR="00FB4A5A" w:rsidRDefault="001309F4">
      <w:pPr>
        <w:ind w:left="600" w:hangingChars="300" w:hanging="600"/>
        <w:jc w:val="both"/>
        <w:rPr>
          <w:rFonts w:ascii="Arial" w:hAnsi="Arial" w:cs="Arial"/>
        </w:rPr>
      </w:pPr>
      <w:r>
        <w:rPr>
          <w:rFonts w:ascii="Arial" w:hAnsi="Arial" w:cs="Arial"/>
        </w:rPr>
        <w:t xml:space="preserve">Bali, A., </w:t>
      </w:r>
      <w:proofErr w:type="spellStart"/>
      <w:r>
        <w:rPr>
          <w:rFonts w:ascii="Arial" w:hAnsi="Arial" w:cs="Arial"/>
        </w:rPr>
        <w:t>Bazaya</w:t>
      </w:r>
      <w:proofErr w:type="spellEnd"/>
      <w:r>
        <w:rPr>
          <w:rFonts w:ascii="Arial" w:hAnsi="Arial" w:cs="Arial"/>
        </w:rPr>
        <w:t>, B. R., &amp; Rawal, S. (2017). Weed control in soybean (Glycine max L.) through resource management strategies and its influence on yield and nutrient uptake. Journal of Applied and Natural Science, 9(1), 539. https://doi.org/10.31018/jans.v9i1.1226</w:t>
      </w:r>
    </w:p>
    <w:p w14:paraId="084212F9" w14:textId="77777777" w:rsidR="00FB4A5A" w:rsidRDefault="001309F4">
      <w:pPr>
        <w:ind w:left="600" w:hangingChars="300" w:hanging="600"/>
        <w:jc w:val="both"/>
        <w:rPr>
          <w:rFonts w:ascii="Arial" w:hAnsi="Arial" w:cs="Arial"/>
        </w:rPr>
      </w:pPr>
      <w:proofErr w:type="spellStart"/>
      <w:r>
        <w:rPr>
          <w:rFonts w:ascii="Arial" w:hAnsi="Arial" w:cs="Arial"/>
        </w:rPr>
        <w:t>Bàrberi</w:t>
      </w:r>
      <w:proofErr w:type="spellEnd"/>
      <w:r>
        <w:rPr>
          <w:rFonts w:ascii="Arial" w:hAnsi="Arial" w:cs="Arial"/>
        </w:rPr>
        <w:t xml:space="preserve">, P., Bocci, G., </w:t>
      </w:r>
      <w:proofErr w:type="spellStart"/>
      <w:r>
        <w:rPr>
          <w:rFonts w:ascii="Arial" w:hAnsi="Arial" w:cs="Arial"/>
        </w:rPr>
        <w:t>Carlesi</w:t>
      </w:r>
      <w:proofErr w:type="spellEnd"/>
      <w:r>
        <w:rPr>
          <w:rFonts w:ascii="Arial" w:hAnsi="Arial" w:cs="Arial"/>
        </w:rPr>
        <w:t xml:space="preserve">, S., </w:t>
      </w:r>
      <w:proofErr w:type="spellStart"/>
      <w:r>
        <w:rPr>
          <w:rFonts w:ascii="Arial" w:hAnsi="Arial" w:cs="Arial"/>
        </w:rPr>
        <w:t>Armengot</w:t>
      </w:r>
      <w:proofErr w:type="spellEnd"/>
      <w:r>
        <w:rPr>
          <w:rFonts w:ascii="Arial" w:hAnsi="Arial" w:cs="Arial"/>
        </w:rPr>
        <w:t>, L., Blanco‐Moreno, J. M., &amp; Sans, F. X. (2018). Linking species traits to agroecosystem services: a functional analysis of weed communities. Weed Research, 58(2), 76. https://doi.org/10.1111/wre.12283</w:t>
      </w:r>
    </w:p>
    <w:p w14:paraId="69DE9FEA" w14:textId="77777777" w:rsidR="00FB4A5A" w:rsidRDefault="001309F4">
      <w:pPr>
        <w:ind w:left="600" w:hangingChars="300" w:hanging="600"/>
        <w:jc w:val="both"/>
        <w:rPr>
          <w:rFonts w:ascii="Arial" w:hAnsi="Arial" w:cs="Arial"/>
        </w:rPr>
      </w:pPr>
      <w:r>
        <w:rPr>
          <w:rFonts w:ascii="Arial" w:hAnsi="Arial" w:cs="Arial"/>
        </w:rPr>
        <w:t xml:space="preserve">Barker, A. L., Pawlak, J., Duke, S. O., Beffa, R., Tranel, P. J., </w:t>
      </w:r>
      <w:proofErr w:type="spellStart"/>
      <w:r>
        <w:rPr>
          <w:rFonts w:ascii="Arial" w:hAnsi="Arial" w:cs="Arial"/>
        </w:rPr>
        <w:t>Wuerffel</w:t>
      </w:r>
      <w:proofErr w:type="spellEnd"/>
      <w:r>
        <w:rPr>
          <w:rFonts w:ascii="Arial" w:hAnsi="Arial" w:cs="Arial"/>
        </w:rPr>
        <w:t xml:space="preserve">, R. J., Young, B. G., </w:t>
      </w:r>
      <w:proofErr w:type="spellStart"/>
      <w:r>
        <w:rPr>
          <w:rFonts w:ascii="Arial" w:hAnsi="Arial" w:cs="Arial"/>
        </w:rPr>
        <w:t>Porri</w:t>
      </w:r>
      <w:proofErr w:type="spellEnd"/>
      <w:r>
        <w:rPr>
          <w:rFonts w:ascii="Arial" w:hAnsi="Arial" w:cs="Arial"/>
        </w:rPr>
        <w:t>, A., Liebl, R. A., Aponte, R. A., Findley, D. A., Betz, M., Lerchl, J., Culpepper, S., Bradley, K. W., &amp; Dayan, F. E. (2023). Discovery, mode of action, resistance mechanisms, and plan of action for sustainable use of Group 14 herbicides. Weed Science, 71(3), 173. https://doi.org/10.1017/wsc.2023.15</w:t>
      </w:r>
    </w:p>
    <w:p w14:paraId="1CA9BC76" w14:textId="77777777" w:rsidR="00FB4A5A" w:rsidRDefault="001309F4">
      <w:pPr>
        <w:ind w:left="600" w:hangingChars="300" w:hanging="600"/>
        <w:jc w:val="both"/>
        <w:rPr>
          <w:rFonts w:ascii="Arial" w:hAnsi="Arial" w:cs="Arial"/>
        </w:rPr>
      </w:pPr>
      <w:r>
        <w:rPr>
          <w:rFonts w:ascii="Arial" w:hAnsi="Arial" w:cs="Arial"/>
        </w:rPr>
        <w:t>Bashar, K. K., Tareq, Md. Z., &amp; Islam, M. S. (2020). Unlocking the mystery of plants’ survival capability under waterlogging stress. Plant Science Today, 7(2), 142. https://doi.org/10.14719/pst.2020.7.2.663</w:t>
      </w:r>
    </w:p>
    <w:p w14:paraId="36AFB649" w14:textId="77777777" w:rsidR="00FB4A5A" w:rsidRDefault="001309F4">
      <w:pPr>
        <w:ind w:left="600" w:hangingChars="300" w:hanging="600"/>
        <w:jc w:val="both"/>
        <w:rPr>
          <w:rFonts w:ascii="Arial" w:hAnsi="Arial" w:cs="Arial"/>
        </w:rPr>
      </w:pPr>
      <w:r>
        <w:rPr>
          <w:rFonts w:ascii="Arial" w:hAnsi="Arial" w:cs="Arial"/>
        </w:rPr>
        <w:t>Beam, S. C., Cahoon, C. W., Haak, D. C., Holshouser, D. L., Mirsky, S. B., &amp; Flessner, M. L. (2021). Integrated Weed Management Systems to Control Common Ragweed (</w:t>
      </w:r>
      <w:r>
        <w:rPr>
          <w:rFonts w:ascii="Arial" w:hAnsi="Arial" w:cs="Arial"/>
          <w:i/>
        </w:rPr>
        <w:t xml:space="preserve">Ambrosia </w:t>
      </w:r>
      <w:proofErr w:type="spellStart"/>
      <w:r>
        <w:rPr>
          <w:rFonts w:ascii="Arial" w:hAnsi="Arial" w:cs="Arial"/>
          <w:i/>
        </w:rPr>
        <w:t>artemisiifolia</w:t>
      </w:r>
      <w:proofErr w:type="spellEnd"/>
      <w:r>
        <w:rPr>
          <w:rFonts w:ascii="Arial" w:hAnsi="Arial" w:cs="Arial"/>
        </w:rPr>
        <w:t xml:space="preserve"> L.) in Soybean. Frontiers in Agronomy, 2. https://doi.org/10.3389/fagro.2020.598426</w:t>
      </w:r>
    </w:p>
    <w:p w14:paraId="0DF0E9EF" w14:textId="77777777" w:rsidR="00FB4A5A" w:rsidRDefault="001309F4">
      <w:pPr>
        <w:ind w:left="600" w:hangingChars="300" w:hanging="600"/>
        <w:jc w:val="both"/>
        <w:rPr>
          <w:rFonts w:ascii="Arial" w:hAnsi="Arial" w:cs="Arial"/>
        </w:rPr>
      </w:pPr>
      <w:r>
        <w:rPr>
          <w:rFonts w:ascii="Arial" w:hAnsi="Arial" w:cs="Arial"/>
        </w:rPr>
        <w:t>Beckie, H. J. (2006). Herbicide-Resistant Weeds: Management Tactics and Practices. Weed Technology, 20(3), 793. https://doi.org/10.1614/wt-05-084r1.1</w:t>
      </w:r>
    </w:p>
    <w:p w14:paraId="6E4B4060" w14:textId="77777777" w:rsidR="00FB4A5A" w:rsidRDefault="001309F4">
      <w:pPr>
        <w:ind w:left="600" w:hangingChars="300" w:hanging="600"/>
        <w:jc w:val="both"/>
        <w:rPr>
          <w:rFonts w:ascii="Arial" w:hAnsi="Arial" w:cs="Arial"/>
        </w:rPr>
      </w:pPr>
      <w:r>
        <w:rPr>
          <w:rFonts w:ascii="Arial" w:hAnsi="Arial" w:cs="Arial"/>
        </w:rPr>
        <w:t>Beckie, H. J., Ashworth, M. B., &amp; Flower, K. (2019). Herbicide Resistance Management: Recent Developments and Trends [Review of Herbicide Resistance Management: Recent Developments and Trends]. Plants, 8(6), 161. Multidisciplinary Digital Publishing Institute. https://doi.org/10.3390/plants8060161</w:t>
      </w:r>
    </w:p>
    <w:p w14:paraId="57F198D0" w14:textId="77777777" w:rsidR="00FB4A5A" w:rsidRDefault="001309F4">
      <w:pPr>
        <w:ind w:left="600" w:hangingChars="300" w:hanging="600"/>
        <w:jc w:val="both"/>
        <w:rPr>
          <w:rFonts w:ascii="Arial" w:hAnsi="Arial" w:cs="Arial"/>
        </w:rPr>
      </w:pPr>
      <w:proofErr w:type="spellStart"/>
      <w:r>
        <w:rPr>
          <w:rFonts w:ascii="Arial" w:hAnsi="Arial" w:cs="Arial"/>
        </w:rPr>
        <w:t>Benkeblia</w:t>
      </w:r>
      <w:proofErr w:type="spellEnd"/>
      <w:r>
        <w:rPr>
          <w:rFonts w:ascii="Arial" w:hAnsi="Arial" w:cs="Arial"/>
        </w:rPr>
        <w:t>, N. (2021). Physiological and Biochemical Response of Tropical Fruits to Hypoxia/Anoxia [Review of Physiological and Biochemical Response of Tropical Fruits to Hypoxia/Anoxia]. Frontiers in Plant Science, 12. Frontiers Media. https://doi.org/10.3389/fpls.2021.670803</w:t>
      </w:r>
    </w:p>
    <w:p w14:paraId="6A8039CD" w14:textId="77777777" w:rsidR="00FB4A5A" w:rsidRDefault="001309F4">
      <w:pPr>
        <w:ind w:left="600" w:hangingChars="300" w:hanging="600"/>
        <w:jc w:val="both"/>
        <w:rPr>
          <w:rFonts w:ascii="Arial" w:hAnsi="Arial" w:cs="Arial"/>
        </w:rPr>
      </w:pPr>
      <w:r>
        <w:rPr>
          <w:rFonts w:ascii="Arial" w:hAnsi="Arial" w:cs="Arial"/>
        </w:rPr>
        <w:t>Bertucci, M. B., Fogleman, M., &amp; Norsworthy, J. K. (2019). Efficacy of fall-applied residual herbicides on weedy rice control in rice (Oryza sativa L.). Weed Technology, 33(3), 441. https://doi.org/10.1017/wet.2019.24</w:t>
      </w:r>
    </w:p>
    <w:p w14:paraId="5436704C" w14:textId="77777777" w:rsidR="00FB4A5A" w:rsidRDefault="001309F4">
      <w:pPr>
        <w:ind w:left="600" w:hangingChars="300" w:hanging="600"/>
        <w:jc w:val="both"/>
        <w:rPr>
          <w:rFonts w:ascii="Arial" w:hAnsi="Arial" w:cs="Arial"/>
        </w:rPr>
      </w:pPr>
      <w:r>
        <w:rPr>
          <w:rFonts w:ascii="Arial" w:hAnsi="Arial" w:cs="Arial"/>
        </w:rPr>
        <w:t xml:space="preserve">Bonow, J. F. L., Lamego, F. P., Andrés, A., Avila, L. A. de, </w:t>
      </w:r>
      <w:proofErr w:type="spellStart"/>
      <w:r>
        <w:rPr>
          <w:rFonts w:ascii="Arial" w:hAnsi="Arial" w:cs="Arial"/>
        </w:rPr>
        <w:t>Teló</w:t>
      </w:r>
      <w:proofErr w:type="spellEnd"/>
      <w:r>
        <w:rPr>
          <w:rFonts w:ascii="Arial" w:hAnsi="Arial" w:cs="Arial"/>
        </w:rPr>
        <w:t xml:space="preserve">, G. M., &amp; </w:t>
      </w:r>
      <w:proofErr w:type="spellStart"/>
      <w:r>
        <w:rPr>
          <w:rFonts w:ascii="Arial" w:hAnsi="Arial" w:cs="Arial"/>
        </w:rPr>
        <w:t>Egewarth</w:t>
      </w:r>
      <w:proofErr w:type="spellEnd"/>
      <w:r>
        <w:rPr>
          <w:rFonts w:ascii="Arial" w:hAnsi="Arial" w:cs="Arial"/>
        </w:rPr>
        <w:t xml:space="preserve">, K. (2018). Resistance of </w:t>
      </w:r>
      <w:proofErr w:type="spellStart"/>
      <w:r>
        <w:rPr>
          <w:rFonts w:ascii="Arial" w:hAnsi="Arial" w:cs="Arial"/>
        </w:rPr>
        <w:t>Echinochloa</w:t>
      </w:r>
      <w:proofErr w:type="spellEnd"/>
      <w:r>
        <w:rPr>
          <w:rFonts w:ascii="Arial" w:hAnsi="Arial" w:cs="Arial"/>
        </w:rPr>
        <w:t xml:space="preserve"> </w:t>
      </w:r>
      <w:proofErr w:type="spellStart"/>
      <w:r>
        <w:rPr>
          <w:rFonts w:ascii="Arial" w:hAnsi="Arial" w:cs="Arial"/>
        </w:rPr>
        <w:t>crusgalli</w:t>
      </w:r>
      <w:proofErr w:type="spellEnd"/>
      <w:r>
        <w:rPr>
          <w:rFonts w:ascii="Arial" w:hAnsi="Arial" w:cs="Arial"/>
        </w:rPr>
        <w:t xml:space="preserve"> var. </w:t>
      </w:r>
      <w:proofErr w:type="spellStart"/>
      <w:r>
        <w:rPr>
          <w:rFonts w:ascii="Arial" w:hAnsi="Arial" w:cs="Arial"/>
        </w:rPr>
        <w:t>mitis</w:t>
      </w:r>
      <w:proofErr w:type="spellEnd"/>
      <w:r>
        <w:rPr>
          <w:rFonts w:ascii="Arial" w:hAnsi="Arial" w:cs="Arial"/>
        </w:rPr>
        <w:t xml:space="preserve"> to </w:t>
      </w:r>
      <w:proofErr w:type="spellStart"/>
      <w:r>
        <w:rPr>
          <w:rFonts w:ascii="Arial" w:hAnsi="Arial" w:cs="Arial"/>
        </w:rPr>
        <w:t>Imazapyr+Imazapic</w:t>
      </w:r>
      <w:proofErr w:type="spellEnd"/>
      <w:r>
        <w:rPr>
          <w:rFonts w:ascii="Arial" w:hAnsi="Arial" w:cs="Arial"/>
        </w:rPr>
        <w:t xml:space="preserve"> Herbicide and Alternative Control in Irrigated Rice. </w:t>
      </w:r>
      <w:proofErr w:type="spellStart"/>
      <w:r>
        <w:rPr>
          <w:rFonts w:ascii="Arial" w:hAnsi="Arial" w:cs="Arial"/>
        </w:rPr>
        <w:t>Planta</w:t>
      </w:r>
      <w:proofErr w:type="spellEnd"/>
      <w:r>
        <w:rPr>
          <w:rFonts w:ascii="Arial" w:hAnsi="Arial" w:cs="Arial"/>
        </w:rPr>
        <w:t xml:space="preserve"> </w:t>
      </w:r>
      <w:proofErr w:type="spellStart"/>
      <w:r>
        <w:rPr>
          <w:rFonts w:ascii="Arial" w:hAnsi="Arial" w:cs="Arial"/>
        </w:rPr>
        <w:t>Daninha</w:t>
      </w:r>
      <w:proofErr w:type="spellEnd"/>
      <w:r>
        <w:rPr>
          <w:rFonts w:ascii="Arial" w:hAnsi="Arial" w:cs="Arial"/>
        </w:rPr>
        <w:t>, 36. https://doi.org/10.1590/s0100-83582018360100028</w:t>
      </w:r>
    </w:p>
    <w:p w14:paraId="477EF2FE" w14:textId="77777777" w:rsidR="00FB4A5A" w:rsidRDefault="001309F4">
      <w:pPr>
        <w:ind w:left="600" w:hangingChars="300" w:hanging="600"/>
        <w:jc w:val="both"/>
        <w:rPr>
          <w:rFonts w:ascii="Arial" w:hAnsi="Arial" w:cs="Arial"/>
        </w:rPr>
      </w:pPr>
      <w:r>
        <w:rPr>
          <w:rFonts w:ascii="Arial" w:hAnsi="Arial" w:cs="Arial"/>
        </w:rPr>
        <w:t>Borah, R. R., Gogoi, A., &amp; Barua, I. Ch. (2024). Weed Flora Composition in Upland Direct Seeded Rice in Brahmaputra River Ecotones and Edges in Majuli District, Assam. Indian Journal of Agricultural Research. https://doi.org/10.18805/ijare.a-6153</w:t>
      </w:r>
    </w:p>
    <w:p w14:paraId="6C3CDCE0" w14:textId="77777777" w:rsidR="00FB4A5A" w:rsidRDefault="001309F4">
      <w:pPr>
        <w:ind w:left="600" w:hangingChars="300" w:hanging="600"/>
        <w:jc w:val="both"/>
        <w:rPr>
          <w:rFonts w:ascii="Arial" w:hAnsi="Arial" w:cs="Arial"/>
        </w:rPr>
      </w:pPr>
      <w:r>
        <w:rPr>
          <w:rFonts w:ascii="Arial" w:hAnsi="Arial" w:cs="Arial"/>
        </w:rPr>
        <w:t>Brim‐</w:t>
      </w:r>
      <w:proofErr w:type="spellStart"/>
      <w:r>
        <w:rPr>
          <w:rFonts w:ascii="Arial" w:hAnsi="Arial" w:cs="Arial"/>
        </w:rPr>
        <w:t>DeForest</w:t>
      </w:r>
      <w:proofErr w:type="spellEnd"/>
      <w:r>
        <w:rPr>
          <w:rFonts w:ascii="Arial" w:hAnsi="Arial" w:cs="Arial"/>
        </w:rPr>
        <w:t>, W., Al‐Khatib, K., Linquist, B. A., &amp; Fischer, A. J. (2016). Weed Community Dynamics and System Productivity in Alternative Irrigation Systems in California Rice. Weed Science, 65(1), 177. https://doi.org/10.1614/ws-d-16-00064.1</w:t>
      </w:r>
    </w:p>
    <w:p w14:paraId="75F27F13" w14:textId="77777777" w:rsidR="00FB4A5A" w:rsidRDefault="001309F4">
      <w:pPr>
        <w:ind w:left="600" w:hangingChars="300" w:hanging="600"/>
        <w:jc w:val="both"/>
        <w:rPr>
          <w:rFonts w:ascii="Arial" w:hAnsi="Arial" w:cs="Arial"/>
        </w:rPr>
      </w:pPr>
      <w:r>
        <w:rPr>
          <w:rFonts w:ascii="Arial" w:hAnsi="Arial" w:cs="Arial"/>
        </w:rPr>
        <w:lastRenderedPageBreak/>
        <w:t xml:space="preserve">Brink, D.-J. ten, &amp; Bruun, H. H. (2011). Seedling Stage Strategies as a Means of Habitat Specialization in Herbaceous Plants. </w:t>
      </w:r>
      <w:proofErr w:type="spellStart"/>
      <w:r>
        <w:rPr>
          <w:rFonts w:ascii="Arial" w:hAnsi="Arial" w:cs="Arial"/>
        </w:rPr>
        <w:t>PLoS</w:t>
      </w:r>
      <w:proofErr w:type="spellEnd"/>
      <w:r>
        <w:rPr>
          <w:rFonts w:ascii="Arial" w:hAnsi="Arial" w:cs="Arial"/>
        </w:rPr>
        <w:t xml:space="preserve"> ONE, 6(7). https://doi.org/10.1371/journal.pone.0023006</w:t>
      </w:r>
    </w:p>
    <w:p w14:paraId="7301E5EC" w14:textId="77777777" w:rsidR="00FB4A5A" w:rsidRDefault="001309F4">
      <w:pPr>
        <w:ind w:left="600" w:hangingChars="300" w:hanging="600"/>
        <w:jc w:val="both"/>
        <w:rPr>
          <w:rFonts w:ascii="Arial" w:hAnsi="Arial" w:cs="Arial"/>
        </w:rPr>
      </w:pPr>
      <w:r>
        <w:rPr>
          <w:rFonts w:ascii="Arial" w:hAnsi="Arial" w:cs="Arial"/>
        </w:rPr>
        <w:t>Brito, G. G. de, Campos, Â. D., Melo, C. L. P. de, Bertagnoli, P. F., Klumb, E. K., Porto, F. G. da S., Júnior, A. M. de M., Fagundes, P. R. R., Parfitt, J. M. B., Theisen, G., &amp; Nunes, C. D. M. (2023). Integrating Non-photochemical Quenching (NPQ) Measurements for Identifying Flood-Tolerant Soybean Genotypes in the Era of Climate Change. Journal of Agricultural Science, 15(10), 39. https://doi.org/10.5539/jas.v15n10p39</w:t>
      </w:r>
    </w:p>
    <w:p w14:paraId="2ADE8FD6" w14:textId="77777777" w:rsidR="00FB4A5A" w:rsidRDefault="001309F4">
      <w:pPr>
        <w:ind w:left="600" w:hangingChars="300" w:hanging="600"/>
        <w:jc w:val="both"/>
        <w:rPr>
          <w:rFonts w:ascii="Arial" w:hAnsi="Arial" w:cs="Arial"/>
        </w:rPr>
      </w:pPr>
      <w:proofErr w:type="spellStart"/>
      <w:r>
        <w:rPr>
          <w:rFonts w:ascii="Arial" w:hAnsi="Arial" w:cs="Arial"/>
        </w:rPr>
        <w:t>Budianta</w:t>
      </w:r>
      <w:proofErr w:type="spellEnd"/>
      <w:r>
        <w:rPr>
          <w:rFonts w:ascii="Arial" w:hAnsi="Arial" w:cs="Arial"/>
        </w:rPr>
        <w:t xml:space="preserve">, D., Napoleon, A., </w:t>
      </w:r>
      <w:proofErr w:type="spellStart"/>
      <w:r>
        <w:rPr>
          <w:rFonts w:ascii="Arial" w:hAnsi="Arial" w:cs="Arial"/>
        </w:rPr>
        <w:t>Paripurna</w:t>
      </w:r>
      <w:proofErr w:type="spellEnd"/>
      <w:r>
        <w:rPr>
          <w:rFonts w:ascii="Arial" w:hAnsi="Arial" w:cs="Arial"/>
        </w:rPr>
        <w:t xml:space="preserve">, A., &amp; </w:t>
      </w:r>
      <w:proofErr w:type="spellStart"/>
      <w:r>
        <w:rPr>
          <w:rFonts w:ascii="Arial" w:hAnsi="Arial" w:cs="Arial"/>
        </w:rPr>
        <w:t>Ermatita</w:t>
      </w:r>
      <w:proofErr w:type="spellEnd"/>
      <w:r>
        <w:rPr>
          <w:rFonts w:ascii="Arial" w:hAnsi="Arial" w:cs="Arial"/>
        </w:rPr>
        <w:t xml:space="preserve">, E. (2019). Growth and production of soybean (Glycine max (L.) </w:t>
      </w:r>
      <w:proofErr w:type="spellStart"/>
      <w:r>
        <w:rPr>
          <w:rFonts w:ascii="Arial" w:hAnsi="Arial" w:cs="Arial"/>
        </w:rPr>
        <w:t>Merill</w:t>
      </w:r>
      <w:proofErr w:type="spellEnd"/>
      <w:r>
        <w:rPr>
          <w:rFonts w:ascii="Arial" w:hAnsi="Arial" w:cs="Arial"/>
        </w:rPr>
        <w:t>) with different fertilizer strategies in a tidal soil from South Sumatra, Indonesia. Spanish Journal of Soil Science, 9. https://doi.org/10.3232/sjss.2019.v9.n1.04</w:t>
      </w:r>
    </w:p>
    <w:p w14:paraId="3740DD62" w14:textId="77777777" w:rsidR="00FB4A5A" w:rsidRDefault="001309F4">
      <w:pPr>
        <w:ind w:left="600" w:hangingChars="300" w:hanging="600"/>
        <w:jc w:val="both"/>
        <w:rPr>
          <w:rFonts w:ascii="Arial" w:hAnsi="Arial" w:cs="Arial"/>
        </w:rPr>
      </w:pPr>
      <w:r>
        <w:rPr>
          <w:rFonts w:ascii="Arial" w:hAnsi="Arial" w:cs="Arial"/>
        </w:rPr>
        <w:t xml:space="preserve">Byrne, T., Grant, J., Kock‐Appelgren, P., Förster, L., Michel, T., </w:t>
      </w:r>
      <w:proofErr w:type="spellStart"/>
      <w:r>
        <w:rPr>
          <w:rFonts w:ascii="Arial" w:hAnsi="Arial" w:cs="Arial"/>
        </w:rPr>
        <w:t>Miricescu</w:t>
      </w:r>
      <w:proofErr w:type="spellEnd"/>
      <w:r>
        <w:rPr>
          <w:rFonts w:ascii="Arial" w:hAnsi="Arial" w:cs="Arial"/>
        </w:rPr>
        <w:t xml:space="preserve">, A., Thomas, W., </w:t>
      </w:r>
      <w:proofErr w:type="spellStart"/>
      <w:r>
        <w:rPr>
          <w:rFonts w:ascii="Arial" w:hAnsi="Arial" w:cs="Arial"/>
        </w:rPr>
        <w:t>Graciet</w:t>
      </w:r>
      <w:proofErr w:type="spellEnd"/>
      <w:r>
        <w:rPr>
          <w:rFonts w:ascii="Arial" w:hAnsi="Arial" w:cs="Arial"/>
        </w:rPr>
        <w:t>, E., Spink, J., Ng, C. K. ‐Y., &amp; Barth, S. (2021). Improving phenotyping in winter barley cultivars towards waterlogging tolerance by combining field trials under natural conditions with controlled growth condition experiments. European Journal of Agronomy, 133, 126432. https://doi.org/10.1016/j.eja.2021.126432</w:t>
      </w:r>
    </w:p>
    <w:p w14:paraId="4E79CDDF" w14:textId="77777777" w:rsidR="00FB4A5A" w:rsidRDefault="001309F4">
      <w:pPr>
        <w:ind w:left="600" w:hangingChars="300" w:hanging="600"/>
        <w:jc w:val="both"/>
        <w:rPr>
          <w:rFonts w:ascii="Arial" w:hAnsi="Arial" w:cs="Arial"/>
        </w:rPr>
      </w:pPr>
      <w:r>
        <w:rPr>
          <w:rFonts w:ascii="Arial" w:hAnsi="Arial" w:cs="Arial"/>
        </w:rPr>
        <w:t xml:space="preserve">Casimero, M. C., </w:t>
      </w:r>
      <w:proofErr w:type="spellStart"/>
      <w:r>
        <w:rPr>
          <w:rFonts w:ascii="Arial" w:hAnsi="Arial" w:cs="Arial"/>
        </w:rPr>
        <w:t>Abit</w:t>
      </w:r>
      <w:proofErr w:type="spellEnd"/>
      <w:r>
        <w:rPr>
          <w:rFonts w:ascii="Arial" w:hAnsi="Arial" w:cs="Arial"/>
        </w:rPr>
        <w:t>, M. J., Ramirez, A. H., Dimaano, N. G., &amp; Mendoza, J. (2022). Herbicide use history and weed management in Southeast Asia. Advances in Weed Science, 40. https://doi.org/10.51694/advweedsci/2022;40:seventy-five013</w:t>
      </w:r>
    </w:p>
    <w:p w14:paraId="31DBB29D" w14:textId="77777777" w:rsidR="00FB4A5A" w:rsidRDefault="001309F4">
      <w:pPr>
        <w:ind w:left="600" w:hangingChars="300" w:hanging="600"/>
        <w:jc w:val="both"/>
        <w:rPr>
          <w:rFonts w:ascii="Arial" w:hAnsi="Arial" w:cs="Arial"/>
        </w:rPr>
      </w:pPr>
      <w:r>
        <w:rPr>
          <w:rFonts w:ascii="Arial" w:hAnsi="Arial" w:cs="Arial"/>
        </w:rPr>
        <w:t xml:space="preserve">Chamara, B. S., </w:t>
      </w:r>
      <w:proofErr w:type="spellStart"/>
      <w:r>
        <w:rPr>
          <w:rFonts w:ascii="Arial" w:hAnsi="Arial" w:cs="Arial"/>
        </w:rPr>
        <w:t>Marambe</w:t>
      </w:r>
      <w:proofErr w:type="spellEnd"/>
      <w:r>
        <w:rPr>
          <w:rFonts w:ascii="Arial" w:hAnsi="Arial" w:cs="Arial"/>
        </w:rPr>
        <w:t xml:space="preserve">, B., Kumar, V., Ismail, A. M., </w:t>
      </w:r>
      <w:proofErr w:type="spellStart"/>
      <w:r>
        <w:rPr>
          <w:rFonts w:ascii="Arial" w:hAnsi="Arial" w:cs="Arial"/>
        </w:rPr>
        <w:t>Septiningsih</w:t>
      </w:r>
      <w:proofErr w:type="spellEnd"/>
      <w:r>
        <w:rPr>
          <w:rFonts w:ascii="Arial" w:hAnsi="Arial" w:cs="Arial"/>
        </w:rPr>
        <w:t>, E. M., &amp; Chauhan, B. S. (2018). Optimizing Sowing and Flooding Depth for Anaerobic Germination-Tolerant Genotypes to Enhance Crop Establishment, Early Growth, and Weed Management in Dry-Seeded Rice (Oryza sativa L.). Frontiers in Plant Science, 9, 1654. https://doi.org/10.3389/fpls.2018.01654</w:t>
      </w:r>
    </w:p>
    <w:p w14:paraId="545FF944" w14:textId="77777777" w:rsidR="00FB4A5A" w:rsidRDefault="001309F4">
      <w:pPr>
        <w:ind w:left="600" w:hangingChars="300" w:hanging="600"/>
        <w:jc w:val="both"/>
        <w:rPr>
          <w:rFonts w:ascii="Arial" w:hAnsi="Arial" w:cs="Arial"/>
        </w:rPr>
      </w:pPr>
      <w:r>
        <w:rPr>
          <w:rFonts w:ascii="Arial" w:hAnsi="Arial" w:cs="Arial"/>
        </w:rPr>
        <w:t>Chaudhari, D. D., Patel, B., Patel, V., &amp; Patel, H. (2020). Soybean yield and economics as influenced by weed management practices and its carryover effect on follow up crops. International Journal of Chemical Studies, 8(6), 326. https://doi.org/10.22271/chemi.2020.v8.i6e.10788</w:t>
      </w:r>
    </w:p>
    <w:p w14:paraId="00EA8371" w14:textId="77777777" w:rsidR="00FB4A5A" w:rsidRDefault="001309F4">
      <w:pPr>
        <w:ind w:left="600" w:hangingChars="300" w:hanging="600"/>
        <w:jc w:val="both"/>
        <w:rPr>
          <w:rFonts w:ascii="Arial" w:hAnsi="Arial" w:cs="Arial"/>
        </w:rPr>
      </w:pPr>
      <w:r>
        <w:rPr>
          <w:rFonts w:ascii="Arial" w:hAnsi="Arial" w:cs="Arial"/>
        </w:rPr>
        <w:t xml:space="preserve">Chaudhary, R. S., &amp; Dhakal, S. (2023). Weed Management in Pulses: Overview and Prospects.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https://doi.org/10.5772/intechopen.110208</w:t>
      </w:r>
    </w:p>
    <w:p w14:paraId="3FC14271" w14:textId="77777777" w:rsidR="00FB4A5A" w:rsidRDefault="001309F4">
      <w:pPr>
        <w:ind w:left="600" w:hangingChars="300" w:hanging="600"/>
        <w:jc w:val="both"/>
        <w:rPr>
          <w:rFonts w:ascii="Arial" w:hAnsi="Arial" w:cs="Arial"/>
        </w:rPr>
      </w:pPr>
      <w:r>
        <w:rPr>
          <w:rFonts w:ascii="Arial" w:hAnsi="Arial" w:cs="Arial"/>
        </w:rPr>
        <w:t>Chauhan, B. S. (2020). Grand Challenges in Weed Management. Frontiers in Agronomy, 1. https://doi.org/10.3389/fagro.2019.00003</w:t>
      </w:r>
    </w:p>
    <w:p w14:paraId="741ED253" w14:textId="77777777" w:rsidR="00FB4A5A" w:rsidRDefault="001309F4">
      <w:pPr>
        <w:ind w:left="600" w:hangingChars="300" w:hanging="600"/>
        <w:jc w:val="both"/>
        <w:rPr>
          <w:rFonts w:ascii="Arial" w:hAnsi="Arial" w:cs="Arial"/>
        </w:rPr>
      </w:pPr>
      <w:r>
        <w:rPr>
          <w:rFonts w:ascii="Arial" w:hAnsi="Arial" w:cs="Arial"/>
        </w:rPr>
        <w:t xml:space="preserve">Chauhan, B. S., &amp; Johnson, D. E. (2010). Responses of Rice </w:t>
      </w:r>
      <w:proofErr w:type="spellStart"/>
      <w:r>
        <w:rPr>
          <w:rFonts w:ascii="Arial" w:hAnsi="Arial" w:cs="Arial"/>
        </w:rPr>
        <w:t>Flatsedge</w:t>
      </w:r>
      <w:proofErr w:type="spellEnd"/>
      <w:r>
        <w:rPr>
          <w:rFonts w:ascii="Arial" w:hAnsi="Arial" w:cs="Arial"/>
        </w:rPr>
        <w:t xml:space="preserve"> (</w:t>
      </w:r>
      <w:proofErr w:type="spellStart"/>
      <w:r>
        <w:rPr>
          <w:rFonts w:ascii="Arial" w:hAnsi="Arial" w:cs="Arial"/>
          <w:i/>
        </w:rPr>
        <w:t>Cyperus</w:t>
      </w:r>
      <w:proofErr w:type="spellEnd"/>
      <w:r>
        <w:rPr>
          <w:rFonts w:ascii="Arial" w:hAnsi="Arial" w:cs="Arial"/>
          <w:i/>
        </w:rPr>
        <w:t xml:space="preserve"> </w:t>
      </w:r>
      <w:proofErr w:type="spellStart"/>
      <w:r>
        <w:rPr>
          <w:rFonts w:ascii="Arial" w:hAnsi="Arial" w:cs="Arial"/>
          <w:i/>
        </w:rPr>
        <w:t>iria</w:t>
      </w:r>
      <w:proofErr w:type="spellEnd"/>
      <w:r>
        <w:rPr>
          <w:rFonts w:ascii="Arial" w:hAnsi="Arial" w:cs="Arial"/>
        </w:rPr>
        <w:t xml:space="preserve">) and </w:t>
      </w:r>
      <w:proofErr w:type="spellStart"/>
      <w:r>
        <w:rPr>
          <w:rFonts w:ascii="Arial" w:hAnsi="Arial" w:cs="Arial"/>
        </w:rPr>
        <w:t>Barnyardgrass</w:t>
      </w:r>
      <w:proofErr w:type="spellEnd"/>
      <w:r>
        <w:rPr>
          <w:rFonts w:ascii="Arial" w:hAnsi="Arial" w:cs="Arial"/>
        </w:rPr>
        <w:t xml:space="preserve"> (</w:t>
      </w:r>
      <w:proofErr w:type="spellStart"/>
      <w:r>
        <w:rPr>
          <w:rFonts w:ascii="Arial" w:hAnsi="Arial" w:cs="Arial"/>
          <w:i/>
        </w:rPr>
        <w:t>Echinochloa</w:t>
      </w:r>
      <w:proofErr w:type="spellEnd"/>
      <w:r>
        <w:rPr>
          <w:rFonts w:ascii="Arial" w:hAnsi="Arial" w:cs="Arial"/>
          <w:i/>
        </w:rPr>
        <w:t xml:space="preserve"> crus-</w:t>
      </w:r>
      <w:proofErr w:type="spellStart"/>
      <w:r>
        <w:rPr>
          <w:rFonts w:ascii="Arial" w:hAnsi="Arial" w:cs="Arial"/>
          <w:i/>
        </w:rPr>
        <w:t>galli</w:t>
      </w:r>
      <w:proofErr w:type="spellEnd"/>
      <w:r>
        <w:rPr>
          <w:rFonts w:ascii="Arial" w:hAnsi="Arial" w:cs="Arial"/>
        </w:rPr>
        <w:t>) to Rice Interference. Weed Science, 58(3), 204. https://doi.org/10.1614/ws-d-09-00050.1</w:t>
      </w:r>
    </w:p>
    <w:p w14:paraId="5D77A752" w14:textId="77777777" w:rsidR="00FB4A5A" w:rsidRDefault="001309F4">
      <w:pPr>
        <w:ind w:left="600" w:hangingChars="300" w:hanging="600"/>
        <w:jc w:val="both"/>
        <w:rPr>
          <w:rFonts w:ascii="Arial" w:hAnsi="Arial" w:cs="Arial"/>
        </w:rPr>
      </w:pPr>
      <w:r>
        <w:rPr>
          <w:rFonts w:ascii="Arial" w:hAnsi="Arial" w:cs="Arial"/>
        </w:rPr>
        <w:t>Chauhan, B. S., Matloob, A., Mahajan, G., Aslam, F., Florentine, S., &amp; Jha, P. (2017). Emerging Challenges and Opportunities for Education and Research in Weed Science [Review of Emerging Challenges and Opportunities for Education and Research in Weed Science]. Frontiers in Plant Science, 8. Frontiers Media. https://doi.org/10.3389/fpls.2017.01537</w:t>
      </w:r>
    </w:p>
    <w:p w14:paraId="525AE7A7" w14:textId="77777777" w:rsidR="00FB4A5A" w:rsidRDefault="001309F4">
      <w:pPr>
        <w:ind w:left="600" w:hangingChars="300" w:hanging="600"/>
        <w:jc w:val="both"/>
        <w:rPr>
          <w:rFonts w:ascii="Arial" w:hAnsi="Arial" w:cs="Arial"/>
        </w:rPr>
      </w:pPr>
      <w:r>
        <w:rPr>
          <w:rFonts w:ascii="Arial" w:hAnsi="Arial" w:cs="Arial"/>
        </w:rPr>
        <w:t>Chirkova, T. V., &amp; Yemelyanov, V. V. (2018). The study of plant adaptation to oxygen deficiency in Saint Petersburg University. Biological Communications, 63(1), 17. https://doi.org/10.21638/spbu03.2018.104</w:t>
      </w:r>
    </w:p>
    <w:p w14:paraId="0475DCF8" w14:textId="77777777" w:rsidR="00FB4A5A" w:rsidRDefault="001309F4">
      <w:pPr>
        <w:ind w:left="600" w:hangingChars="300" w:hanging="600"/>
        <w:jc w:val="both"/>
        <w:rPr>
          <w:rFonts w:ascii="Arial" w:hAnsi="Arial" w:cs="Arial"/>
        </w:rPr>
      </w:pPr>
      <w:r>
        <w:rPr>
          <w:rFonts w:ascii="Arial" w:hAnsi="Arial" w:cs="Arial"/>
        </w:rPr>
        <w:t xml:space="preserve">Colmer, T. D., &amp; </w:t>
      </w:r>
      <w:proofErr w:type="spellStart"/>
      <w:r>
        <w:rPr>
          <w:rFonts w:ascii="Arial" w:hAnsi="Arial" w:cs="Arial"/>
        </w:rPr>
        <w:t>Voesenek</w:t>
      </w:r>
      <w:proofErr w:type="spellEnd"/>
      <w:r>
        <w:rPr>
          <w:rFonts w:ascii="Arial" w:hAnsi="Arial" w:cs="Arial"/>
        </w:rPr>
        <w:t>, L. A. C. J. (2009). Flooding tolerance: suites of plant traits in variable environments. Functional Plant Biology, 36(8), 665. https://doi.org/10.1071/fp09144</w:t>
      </w:r>
    </w:p>
    <w:p w14:paraId="38AACDC4" w14:textId="77777777" w:rsidR="00FB4A5A" w:rsidRDefault="001309F4">
      <w:pPr>
        <w:ind w:left="600" w:hangingChars="300" w:hanging="600"/>
        <w:jc w:val="both"/>
        <w:rPr>
          <w:rFonts w:ascii="Arial" w:hAnsi="Arial" w:cs="Arial"/>
        </w:rPr>
      </w:pPr>
      <w:proofErr w:type="spellStart"/>
      <w:r>
        <w:rPr>
          <w:rFonts w:ascii="Arial" w:hAnsi="Arial" w:cs="Arial"/>
        </w:rPr>
        <w:t>Concenço</w:t>
      </w:r>
      <w:proofErr w:type="spellEnd"/>
      <w:r>
        <w:rPr>
          <w:rFonts w:ascii="Arial" w:hAnsi="Arial" w:cs="Arial"/>
        </w:rPr>
        <w:t xml:space="preserve">, G., Andres, A., Silva, L. B. X., Melo, T. S. da C., Campos, A. D. S. de, &amp; </w:t>
      </w:r>
      <w:proofErr w:type="spellStart"/>
      <w:r>
        <w:rPr>
          <w:rFonts w:ascii="Arial" w:hAnsi="Arial" w:cs="Arial"/>
        </w:rPr>
        <w:t>Sinnemann</w:t>
      </w:r>
      <w:proofErr w:type="spellEnd"/>
      <w:r>
        <w:rPr>
          <w:rFonts w:ascii="Arial" w:hAnsi="Arial" w:cs="Arial"/>
        </w:rPr>
        <w:t>, C. S. (2022). Carryover of [</w:t>
      </w:r>
      <w:proofErr w:type="spellStart"/>
      <w:r>
        <w:rPr>
          <w:rFonts w:ascii="Arial" w:hAnsi="Arial" w:cs="Arial"/>
        </w:rPr>
        <w:t>imazapic</w:t>
      </w:r>
      <w:proofErr w:type="spellEnd"/>
      <w:r>
        <w:rPr>
          <w:rFonts w:ascii="Arial" w:hAnsi="Arial" w:cs="Arial"/>
        </w:rPr>
        <w:t xml:space="preserve"> + </w:t>
      </w:r>
      <w:proofErr w:type="spellStart"/>
      <w:r>
        <w:rPr>
          <w:rFonts w:ascii="Arial" w:hAnsi="Arial" w:cs="Arial"/>
        </w:rPr>
        <w:t>imazapyr</w:t>
      </w:r>
      <w:proofErr w:type="spellEnd"/>
      <w:r>
        <w:rPr>
          <w:rFonts w:ascii="Arial" w:hAnsi="Arial" w:cs="Arial"/>
        </w:rPr>
        <w:t xml:space="preserve">] on </w:t>
      </w:r>
      <w:proofErr w:type="spellStart"/>
      <w:r>
        <w:rPr>
          <w:rFonts w:ascii="Arial" w:hAnsi="Arial" w:cs="Arial"/>
        </w:rPr>
        <w:t>differents</w:t>
      </w:r>
      <w:proofErr w:type="spellEnd"/>
      <w:r>
        <w:rPr>
          <w:rFonts w:ascii="Arial" w:hAnsi="Arial" w:cs="Arial"/>
        </w:rPr>
        <w:t xml:space="preserve"> crops systems in lowland areas with ALS tolerant rice. </w:t>
      </w:r>
      <w:proofErr w:type="spellStart"/>
      <w:r>
        <w:rPr>
          <w:rFonts w:ascii="Arial" w:hAnsi="Arial" w:cs="Arial"/>
        </w:rPr>
        <w:t>Revista</w:t>
      </w:r>
      <w:proofErr w:type="spellEnd"/>
      <w:r>
        <w:rPr>
          <w:rFonts w:ascii="Arial" w:hAnsi="Arial" w:cs="Arial"/>
        </w:rPr>
        <w:t xml:space="preserve"> </w:t>
      </w:r>
      <w:proofErr w:type="spellStart"/>
      <w:r>
        <w:rPr>
          <w:rFonts w:ascii="Arial" w:hAnsi="Arial" w:cs="Arial"/>
        </w:rPr>
        <w:t>Brasileira</w:t>
      </w:r>
      <w:proofErr w:type="spellEnd"/>
      <w:r>
        <w:rPr>
          <w:rFonts w:ascii="Arial" w:hAnsi="Arial" w:cs="Arial"/>
        </w:rPr>
        <w:t xml:space="preserve"> de </w:t>
      </w:r>
      <w:proofErr w:type="spellStart"/>
      <w:r>
        <w:rPr>
          <w:rFonts w:ascii="Arial" w:hAnsi="Arial" w:cs="Arial"/>
        </w:rPr>
        <w:t>Ciências</w:t>
      </w:r>
      <w:proofErr w:type="spellEnd"/>
      <w:r>
        <w:rPr>
          <w:rFonts w:ascii="Arial" w:hAnsi="Arial" w:cs="Arial"/>
        </w:rPr>
        <w:t xml:space="preserve"> </w:t>
      </w:r>
      <w:proofErr w:type="spellStart"/>
      <w:r>
        <w:rPr>
          <w:rFonts w:ascii="Arial" w:hAnsi="Arial" w:cs="Arial"/>
        </w:rPr>
        <w:t>Agrárias</w:t>
      </w:r>
      <w:proofErr w:type="spellEnd"/>
      <w:r>
        <w:rPr>
          <w:rFonts w:ascii="Arial" w:hAnsi="Arial" w:cs="Arial"/>
        </w:rPr>
        <w:t xml:space="preserve"> - Brazilian Journal of Agricultural Sciences, 17(3), 1. https://doi.org/10.5039/agraria.v17i3a2127</w:t>
      </w:r>
    </w:p>
    <w:p w14:paraId="0BA4B079" w14:textId="77777777" w:rsidR="00FB4A5A" w:rsidRDefault="001309F4">
      <w:pPr>
        <w:ind w:left="600" w:hangingChars="300" w:hanging="600"/>
        <w:jc w:val="both"/>
        <w:rPr>
          <w:rFonts w:ascii="Arial" w:hAnsi="Arial" w:cs="Arial"/>
        </w:rPr>
      </w:pPr>
      <w:r>
        <w:rPr>
          <w:rFonts w:ascii="Arial" w:hAnsi="Arial" w:cs="Arial"/>
        </w:rPr>
        <w:lastRenderedPageBreak/>
        <w:t>Costa, B. P., Silva, M. R. M., Rego, C. A. R. de M., Herrera, J. L. de, Cruz, M. S. F. V., Ristau, A. C. P., Sampaio, M. C., Alves, T. N., Oliveira, S. S., Braz, H., &amp; Machado, N. A. F. (2018). Phytosociology and Floristic Composition of the Infesting Community in Rice Crop Waterlogged. American Journal of Plant Sciences, 9(3), 353. https://doi.org/10.4236/ajps.2018.93028</w:t>
      </w:r>
    </w:p>
    <w:p w14:paraId="4812C462" w14:textId="77777777" w:rsidR="00FB4A5A" w:rsidRDefault="001309F4">
      <w:pPr>
        <w:ind w:left="600" w:hangingChars="300" w:hanging="600"/>
        <w:jc w:val="both"/>
        <w:rPr>
          <w:rFonts w:ascii="Arial" w:hAnsi="Arial" w:cs="Arial"/>
        </w:rPr>
      </w:pPr>
      <w:r>
        <w:rPr>
          <w:rFonts w:ascii="Arial" w:hAnsi="Arial" w:cs="Arial"/>
        </w:rPr>
        <w:t xml:space="preserve">Daramola, O. S., </w:t>
      </w:r>
      <w:proofErr w:type="spellStart"/>
      <w:r>
        <w:rPr>
          <w:rFonts w:ascii="Arial" w:hAnsi="Arial" w:cs="Arial"/>
        </w:rPr>
        <w:t>Iboyi</w:t>
      </w:r>
      <w:proofErr w:type="spellEnd"/>
      <w:r>
        <w:rPr>
          <w:rFonts w:ascii="Arial" w:hAnsi="Arial" w:cs="Arial"/>
        </w:rPr>
        <w:t xml:space="preserve">, J. E., MacDonald, G. E., </w:t>
      </w:r>
      <w:proofErr w:type="spellStart"/>
      <w:r>
        <w:rPr>
          <w:rFonts w:ascii="Arial" w:hAnsi="Arial" w:cs="Arial"/>
        </w:rPr>
        <w:t>Kanissery</w:t>
      </w:r>
      <w:proofErr w:type="spellEnd"/>
      <w:r>
        <w:rPr>
          <w:rFonts w:ascii="Arial" w:hAnsi="Arial" w:cs="Arial"/>
        </w:rPr>
        <w:t>, R., Singh, H., Tillman, B. L., &amp; Devkota, P. (2023). Competing with the competitors in an endless competition: a systematic review of nonchemical weed management research in peanut (Arachis hypogea) in the United States [Review of Competing with the competitors in an endless competition: a systematic review of nonchemical weed management research in peanut (Arachis hypogea) in the United States]. Weed Science, 71(4), 284. Cambridge University Press. https://doi.org/10.1017/wsc.2023.32</w:t>
      </w:r>
    </w:p>
    <w:p w14:paraId="1304C6CF" w14:textId="77777777" w:rsidR="00FB4A5A" w:rsidRDefault="001309F4">
      <w:pPr>
        <w:ind w:left="600" w:hangingChars="300" w:hanging="600"/>
        <w:jc w:val="both"/>
        <w:rPr>
          <w:rFonts w:ascii="Arial" w:hAnsi="Arial" w:cs="Arial"/>
        </w:rPr>
      </w:pPr>
      <w:r>
        <w:rPr>
          <w:rFonts w:ascii="Arial" w:hAnsi="Arial" w:cs="Arial"/>
        </w:rPr>
        <w:t xml:space="preserve">Datta, A., Ullah, H., </w:t>
      </w:r>
      <w:proofErr w:type="spellStart"/>
      <w:r>
        <w:rPr>
          <w:rFonts w:ascii="Arial" w:hAnsi="Arial" w:cs="Arial"/>
        </w:rPr>
        <w:t>Tursun</w:t>
      </w:r>
      <w:proofErr w:type="spellEnd"/>
      <w:r>
        <w:rPr>
          <w:rFonts w:ascii="Arial" w:hAnsi="Arial" w:cs="Arial"/>
        </w:rPr>
        <w:t xml:space="preserve">, N., </w:t>
      </w:r>
      <w:proofErr w:type="spellStart"/>
      <w:r>
        <w:rPr>
          <w:rFonts w:ascii="Arial" w:hAnsi="Arial" w:cs="Arial"/>
        </w:rPr>
        <w:t>Pornprom</w:t>
      </w:r>
      <w:proofErr w:type="spellEnd"/>
      <w:r>
        <w:rPr>
          <w:rFonts w:ascii="Arial" w:hAnsi="Arial" w:cs="Arial"/>
        </w:rPr>
        <w:t xml:space="preserve">, T., Knežević, S. Z., &amp; Chauhan, B. S. (2016). Managing weeds using crop competition in soybean [Glycine max (L.) </w:t>
      </w:r>
      <w:proofErr w:type="spellStart"/>
      <w:r>
        <w:rPr>
          <w:rFonts w:ascii="Arial" w:hAnsi="Arial" w:cs="Arial"/>
        </w:rPr>
        <w:t>Merr</w:t>
      </w:r>
      <w:proofErr w:type="spellEnd"/>
      <w:r>
        <w:rPr>
          <w:rFonts w:ascii="Arial" w:hAnsi="Arial" w:cs="Arial"/>
        </w:rPr>
        <w:t>.]. Crop Protection, 95, 60. https://doi.org/10.1016/j.cropro.2016.09.005</w:t>
      </w:r>
    </w:p>
    <w:p w14:paraId="394BB98F" w14:textId="77777777" w:rsidR="00FB4A5A" w:rsidRDefault="001309F4">
      <w:pPr>
        <w:ind w:left="600" w:hangingChars="300" w:hanging="600"/>
        <w:jc w:val="both"/>
        <w:rPr>
          <w:rFonts w:ascii="Arial" w:hAnsi="Arial" w:cs="Arial"/>
        </w:rPr>
      </w:pPr>
      <w:proofErr w:type="spellStart"/>
      <w:r>
        <w:rPr>
          <w:rFonts w:ascii="Arial" w:hAnsi="Arial" w:cs="Arial"/>
        </w:rPr>
        <w:t>Délye</w:t>
      </w:r>
      <w:proofErr w:type="spellEnd"/>
      <w:r>
        <w:rPr>
          <w:rFonts w:ascii="Arial" w:hAnsi="Arial" w:cs="Arial"/>
        </w:rPr>
        <w:t xml:space="preserve">, C., &amp; </w:t>
      </w:r>
      <w:proofErr w:type="spellStart"/>
      <w:r>
        <w:rPr>
          <w:rFonts w:ascii="Arial" w:hAnsi="Arial" w:cs="Arial"/>
        </w:rPr>
        <w:t>Duhoux</w:t>
      </w:r>
      <w:proofErr w:type="spellEnd"/>
      <w:r>
        <w:rPr>
          <w:rFonts w:ascii="Arial" w:hAnsi="Arial" w:cs="Arial"/>
        </w:rPr>
        <w:t xml:space="preserve">, A. (2016). The herbicide </w:t>
      </w:r>
      <w:proofErr w:type="spellStart"/>
      <w:r>
        <w:rPr>
          <w:rFonts w:ascii="Arial" w:hAnsi="Arial" w:cs="Arial"/>
        </w:rPr>
        <w:t>safener</w:t>
      </w:r>
      <w:proofErr w:type="spellEnd"/>
      <w:r>
        <w:rPr>
          <w:rFonts w:ascii="Arial" w:hAnsi="Arial" w:cs="Arial"/>
        </w:rPr>
        <w:t xml:space="preserve"> </w:t>
      </w:r>
      <w:proofErr w:type="spellStart"/>
      <w:r>
        <w:rPr>
          <w:rFonts w:ascii="Arial" w:hAnsi="Arial" w:cs="Arial"/>
        </w:rPr>
        <w:t>cloquintocet-mexyl</w:t>
      </w:r>
      <w:proofErr w:type="spellEnd"/>
      <w:r>
        <w:rPr>
          <w:rFonts w:ascii="Arial" w:hAnsi="Arial" w:cs="Arial"/>
        </w:rPr>
        <w:t xml:space="preserve"> reduces rye-grass (</w:t>
      </w:r>
      <w:proofErr w:type="spellStart"/>
      <w:r>
        <w:rPr>
          <w:rFonts w:ascii="Arial" w:hAnsi="Arial" w:cs="Arial"/>
        </w:rPr>
        <w:t>Lolium</w:t>
      </w:r>
      <w:proofErr w:type="spellEnd"/>
      <w:r>
        <w:rPr>
          <w:rFonts w:ascii="Arial" w:hAnsi="Arial" w:cs="Arial"/>
        </w:rPr>
        <w:t xml:space="preserve"> sp.) sensitivity to an ALS inhibitor and regulates candidate non-target-site-based resistance genes.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https://hal.inrae.fr/hal-02744056</w:t>
      </w:r>
    </w:p>
    <w:p w14:paraId="291A6BEE" w14:textId="77777777" w:rsidR="00FB4A5A" w:rsidRDefault="001309F4">
      <w:pPr>
        <w:ind w:left="600" w:hangingChars="300" w:hanging="600"/>
        <w:jc w:val="both"/>
        <w:rPr>
          <w:rFonts w:ascii="Arial" w:hAnsi="Arial" w:cs="Arial"/>
        </w:rPr>
      </w:pPr>
      <w:r>
        <w:rPr>
          <w:rFonts w:ascii="Arial" w:hAnsi="Arial" w:cs="Arial"/>
        </w:rPr>
        <w:t xml:space="preserve">Dittmar, P. J., Dufault, N. S., </w:t>
      </w:r>
      <w:proofErr w:type="spellStart"/>
      <w:r>
        <w:rPr>
          <w:rFonts w:ascii="Arial" w:hAnsi="Arial" w:cs="Arial"/>
        </w:rPr>
        <w:t>Desaeger</w:t>
      </w:r>
      <w:proofErr w:type="spellEnd"/>
      <w:r>
        <w:rPr>
          <w:rFonts w:ascii="Arial" w:hAnsi="Arial" w:cs="Arial"/>
        </w:rPr>
        <w:t>, J., Qureshi, J. A., Boyd, N. S., &amp; Paret, M. L. (2022). Chapter 4. Integrated Pest Management. EDIS. https://doi.org/10.32473/edis-cv298-2022</w:t>
      </w:r>
    </w:p>
    <w:p w14:paraId="75AB6026" w14:textId="77777777" w:rsidR="00FB4A5A" w:rsidRDefault="001309F4">
      <w:pPr>
        <w:ind w:left="600" w:hangingChars="300" w:hanging="600"/>
        <w:jc w:val="both"/>
        <w:rPr>
          <w:rFonts w:ascii="Arial" w:hAnsi="Arial" w:cs="Arial"/>
        </w:rPr>
      </w:pPr>
      <w:r>
        <w:rPr>
          <w:rFonts w:ascii="Arial" w:hAnsi="Arial" w:cs="Arial"/>
        </w:rPr>
        <w:t xml:space="preserve">Dongen, J. T. van, Fröhlich, A., Ramírez-Aguilar, S. J., Schauer, N., </w:t>
      </w:r>
      <w:proofErr w:type="spellStart"/>
      <w:r>
        <w:rPr>
          <w:rFonts w:ascii="Arial" w:hAnsi="Arial" w:cs="Arial"/>
        </w:rPr>
        <w:t>Fernie</w:t>
      </w:r>
      <w:proofErr w:type="spellEnd"/>
      <w:r>
        <w:rPr>
          <w:rFonts w:ascii="Arial" w:hAnsi="Arial" w:cs="Arial"/>
        </w:rPr>
        <w:t xml:space="preserve">, A. R., Erban, A., Kopka, J., Clark, J., Langer, A., &amp; </w:t>
      </w:r>
      <w:proofErr w:type="spellStart"/>
      <w:r>
        <w:rPr>
          <w:rFonts w:ascii="Arial" w:hAnsi="Arial" w:cs="Arial"/>
        </w:rPr>
        <w:t>Geigenberger</w:t>
      </w:r>
      <w:proofErr w:type="spellEnd"/>
      <w:r>
        <w:rPr>
          <w:rFonts w:ascii="Arial" w:hAnsi="Arial" w:cs="Arial"/>
        </w:rPr>
        <w:t xml:space="preserve">, P. (2008). Transcript and metabolite profiling of the adaptive response to mild decreases in oxygen concentration in the roots of </w:t>
      </w:r>
      <w:proofErr w:type="spellStart"/>
      <w:r>
        <w:rPr>
          <w:rFonts w:ascii="Arial" w:hAnsi="Arial" w:cs="Arial"/>
        </w:rPr>
        <w:t>arabidopsis</w:t>
      </w:r>
      <w:proofErr w:type="spellEnd"/>
      <w:r>
        <w:rPr>
          <w:rFonts w:ascii="Arial" w:hAnsi="Arial" w:cs="Arial"/>
        </w:rPr>
        <w:t xml:space="preserve"> plants. Annals of Botany, 103(2), 269. https://doi.org/10.1093/aob/mcn126</w:t>
      </w:r>
    </w:p>
    <w:p w14:paraId="4A949813" w14:textId="77777777" w:rsidR="00FB4A5A" w:rsidRDefault="001309F4">
      <w:pPr>
        <w:ind w:left="600" w:hangingChars="300" w:hanging="600"/>
        <w:jc w:val="both"/>
        <w:rPr>
          <w:rFonts w:ascii="Arial" w:hAnsi="Arial" w:cs="Arial"/>
        </w:rPr>
      </w:pPr>
      <w:proofErr w:type="spellStart"/>
      <w:r>
        <w:rPr>
          <w:rFonts w:ascii="Arial" w:hAnsi="Arial" w:cs="Arial"/>
        </w:rPr>
        <w:t>Doupis</w:t>
      </w:r>
      <w:proofErr w:type="spellEnd"/>
      <w:r>
        <w:rPr>
          <w:rFonts w:ascii="Arial" w:hAnsi="Arial" w:cs="Arial"/>
        </w:rPr>
        <w:t xml:space="preserve">, G., </w:t>
      </w:r>
      <w:proofErr w:type="spellStart"/>
      <w:r>
        <w:rPr>
          <w:rFonts w:ascii="Arial" w:hAnsi="Arial" w:cs="Arial"/>
        </w:rPr>
        <w:t>Kavroulakis</w:t>
      </w:r>
      <w:proofErr w:type="spellEnd"/>
      <w:r>
        <w:rPr>
          <w:rFonts w:ascii="Arial" w:hAnsi="Arial" w:cs="Arial"/>
        </w:rPr>
        <w:t>, Ν., Psarras, G., &amp; Papadakis, I. E. (2016). Growth, photosynthetic performance and antioxidative response of “Hass” and “</w:t>
      </w:r>
      <w:proofErr w:type="spellStart"/>
      <w:r>
        <w:rPr>
          <w:rFonts w:ascii="Arial" w:hAnsi="Arial" w:cs="Arial"/>
        </w:rPr>
        <w:t>Fuerte</w:t>
      </w:r>
      <w:proofErr w:type="spellEnd"/>
      <w:r>
        <w:rPr>
          <w:rFonts w:ascii="Arial" w:hAnsi="Arial" w:cs="Arial"/>
        </w:rPr>
        <w:t>” avocado (</w:t>
      </w:r>
      <w:proofErr w:type="spellStart"/>
      <w:r>
        <w:rPr>
          <w:rFonts w:ascii="Arial" w:hAnsi="Arial" w:cs="Arial"/>
        </w:rPr>
        <w:t>Persea</w:t>
      </w:r>
      <w:proofErr w:type="spellEnd"/>
      <w:r>
        <w:rPr>
          <w:rFonts w:ascii="Arial" w:hAnsi="Arial" w:cs="Arial"/>
        </w:rPr>
        <w:t xml:space="preserve"> </w:t>
      </w:r>
      <w:proofErr w:type="spellStart"/>
      <w:r>
        <w:rPr>
          <w:rFonts w:ascii="Arial" w:hAnsi="Arial" w:cs="Arial"/>
        </w:rPr>
        <w:t>americana</w:t>
      </w:r>
      <w:proofErr w:type="spellEnd"/>
      <w:r>
        <w:rPr>
          <w:rFonts w:ascii="Arial" w:hAnsi="Arial" w:cs="Arial"/>
        </w:rPr>
        <w:t xml:space="preserve"> Mill.) plants grown under high soil moisture. </w:t>
      </w:r>
      <w:proofErr w:type="spellStart"/>
      <w:r>
        <w:rPr>
          <w:rFonts w:ascii="Arial" w:hAnsi="Arial" w:cs="Arial"/>
        </w:rPr>
        <w:t>Photosynthetica</w:t>
      </w:r>
      <w:proofErr w:type="spellEnd"/>
      <w:r>
        <w:rPr>
          <w:rFonts w:ascii="Arial" w:hAnsi="Arial" w:cs="Arial"/>
        </w:rPr>
        <w:t>, 55(4), 655. https://doi.org/10.1007/s11099-016-0679-7</w:t>
      </w:r>
    </w:p>
    <w:p w14:paraId="419AFDEC" w14:textId="77777777" w:rsidR="00FB4A5A" w:rsidRDefault="001309F4">
      <w:pPr>
        <w:ind w:left="600" w:hangingChars="300" w:hanging="600"/>
        <w:jc w:val="both"/>
        <w:rPr>
          <w:rFonts w:ascii="Arial" w:hAnsi="Arial" w:cs="Arial"/>
        </w:rPr>
      </w:pPr>
      <w:r>
        <w:rPr>
          <w:rFonts w:ascii="Arial" w:hAnsi="Arial" w:cs="Arial"/>
        </w:rPr>
        <w:t xml:space="preserve">Ejiri, M., &amp; Shiono, K. (2019). Prevention of Radial Oxygen Loss Is Associated With Exodermal Suberin Along Adventitious Roots of Annual Wild Species of </w:t>
      </w:r>
      <w:proofErr w:type="spellStart"/>
      <w:r>
        <w:rPr>
          <w:rFonts w:ascii="Arial" w:hAnsi="Arial" w:cs="Arial"/>
        </w:rPr>
        <w:t>Echinochloa</w:t>
      </w:r>
      <w:proofErr w:type="spellEnd"/>
      <w:r>
        <w:rPr>
          <w:rFonts w:ascii="Arial" w:hAnsi="Arial" w:cs="Arial"/>
        </w:rPr>
        <w:t>. Frontiers in Plant Science, 10. https://doi.org/10.3389/fpls.2019.00254</w:t>
      </w:r>
    </w:p>
    <w:p w14:paraId="720C2B96" w14:textId="77777777" w:rsidR="00FB4A5A" w:rsidRDefault="001309F4">
      <w:pPr>
        <w:ind w:left="600" w:hangingChars="300" w:hanging="600"/>
        <w:jc w:val="both"/>
        <w:rPr>
          <w:rFonts w:ascii="Arial" w:hAnsi="Arial" w:cs="Arial"/>
        </w:rPr>
      </w:pPr>
      <w:r>
        <w:rPr>
          <w:rFonts w:ascii="Arial" w:hAnsi="Arial" w:cs="Arial"/>
        </w:rPr>
        <w:t>Ejiri, M., Fukao, T., Miyashita, T., &amp; Shiono, K. (2021). A barrier to radial oxygen loss helps the root system cope with waterlogging-induced hypoxia. Breeding Science, 71(1), 40. https://doi.org/10.1270/jsbbs.20110</w:t>
      </w:r>
    </w:p>
    <w:p w14:paraId="57F10610" w14:textId="77777777" w:rsidR="00FB4A5A" w:rsidRDefault="001309F4">
      <w:pPr>
        <w:ind w:left="600" w:hangingChars="300" w:hanging="600"/>
        <w:jc w:val="both"/>
        <w:rPr>
          <w:rFonts w:ascii="Arial" w:hAnsi="Arial" w:cs="Arial"/>
        </w:rPr>
      </w:pPr>
      <w:r>
        <w:rPr>
          <w:rFonts w:ascii="Arial" w:hAnsi="Arial" w:cs="Arial"/>
        </w:rPr>
        <w:t>El-</w:t>
      </w:r>
      <w:proofErr w:type="spellStart"/>
      <w:r>
        <w:rPr>
          <w:rFonts w:ascii="Arial" w:hAnsi="Arial" w:cs="Arial"/>
        </w:rPr>
        <w:t>Gizawy</w:t>
      </w:r>
      <w:proofErr w:type="spellEnd"/>
      <w:r>
        <w:rPr>
          <w:rFonts w:ascii="Arial" w:hAnsi="Arial" w:cs="Arial"/>
        </w:rPr>
        <w:t>, N., Fadlallah, A., Hassanein, A., &amp; Soliman, I. (2012). ESTIMATION OF THE CRITICAL PERIOD FOR WEED CONTROL IN SOYBEAN (Glycine max L) AS INFLUENCED BY PLANT DENSITY. Journal of Plant Production, 3(9), 2375. https://doi.org/10.21608/jpp.2012.84985</w:t>
      </w:r>
    </w:p>
    <w:p w14:paraId="5482754B" w14:textId="77777777" w:rsidR="00FB4A5A" w:rsidRDefault="001309F4">
      <w:pPr>
        <w:ind w:left="600" w:hangingChars="300" w:hanging="600"/>
        <w:jc w:val="both"/>
        <w:rPr>
          <w:rFonts w:ascii="Arial" w:hAnsi="Arial" w:cs="Arial"/>
        </w:rPr>
      </w:pPr>
      <w:r>
        <w:rPr>
          <w:rFonts w:ascii="Arial" w:hAnsi="Arial" w:cs="Arial"/>
        </w:rPr>
        <w:t xml:space="preserve">Ene, C. O., </w:t>
      </w:r>
      <w:proofErr w:type="spellStart"/>
      <w:r>
        <w:rPr>
          <w:rFonts w:ascii="Arial" w:hAnsi="Arial" w:cs="Arial"/>
        </w:rPr>
        <w:t>Anyim</w:t>
      </w:r>
      <w:proofErr w:type="spellEnd"/>
      <w:r>
        <w:rPr>
          <w:rFonts w:ascii="Arial" w:hAnsi="Arial" w:cs="Arial"/>
        </w:rPr>
        <w:t xml:space="preserve">, A., Chukwudi, U. P., Okechukwu, E., &amp; </w:t>
      </w:r>
      <w:proofErr w:type="spellStart"/>
      <w:r>
        <w:rPr>
          <w:rFonts w:ascii="Arial" w:hAnsi="Arial" w:cs="Arial"/>
        </w:rPr>
        <w:t>Ikeogu</w:t>
      </w:r>
      <w:proofErr w:type="spellEnd"/>
      <w:r>
        <w:rPr>
          <w:rFonts w:ascii="Arial" w:hAnsi="Arial" w:cs="Arial"/>
        </w:rPr>
        <w:t>, U. N. (2019). Growth and yield response of selected improved soybean (Glycine max [L.] Merrill) varieties to varying weeding regimes under a tropical condition. Journal of Central European Agriculture, 20(1), 157. https://doi.org/10.5513/jcea01/20.1.2142</w:t>
      </w:r>
    </w:p>
    <w:p w14:paraId="2BDAA426" w14:textId="77777777" w:rsidR="00FB4A5A" w:rsidRDefault="001309F4">
      <w:pPr>
        <w:ind w:left="600" w:hangingChars="300" w:hanging="600"/>
        <w:jc w:val="both"/>
        <w:rPr>
          <w:rFonts w:ascii="Arial" w:hAnsi="Arial" w:cs="Arial"/>
        </w:rPr>
      </w:pPr>
      <w:r>
        <w:rPr>
          <w:rFonts w:ascii="Arial" w:hAnsi="Arial" w:cs="Arial"/>
        </w:rPr>
        <w:t>Essman, A. I., Loux, M. M., Lindsey, A. J., Dobbels, A. F., &amp; Regnier, E. E. (2020). The effects of integrating a cereal rye cover crop with herbicides on glyphosate-resistant horseweed (Conyza canadensis) in no-till soybean. Weed Science, 68(5), 527. https://doi.org/10.1017/wsc.2020.47</w:t>
      </w:r>
    </w:p>
    <w:p w14:paraId="7DD820D7" w14:textId="77777777" w:rsidR="00FB4A5A" w:rsidRDefault="001309F4">
      <w:pPr>
        <w:ind w:left="600" w:hangingChars="300" w:hanging="600"/>
        <w:jc w:val="both"/>
        <w:rPr>
          <w:rFonts w:ascii="Arial" w:hAnsi="Arial" w:cs="Arial"/>
        </w:rPr>
      </w:pPr>
      <w:r>
        <w:rPr>
          <w:rFonts w:ascii="Arial" w:hAnsi="Arial" w:cs="Arial"/>
        </w:rPr>
        <w:t>Ethridge, S. R., Locke, A. M., Everman, W. J., Jordan, D. L., &amp; León, R. G. (2022). Crop physiological considerations for combining variable-density planting to optimize seed costs and weed suppression. Weed Science, 70(6), 687. https://doi.org/10.1017/wsc.2022.62</w:t>
      </w:r>
    </w:p>
    <w:p w14:paraId="6770CC8B" w14:textId="77777777" w:rsidR="00FB4A5A" w:rsidRDefault="001309F4">
      <w:pPr>
        <w:ind w:left="600" w:hangingChars="300" w:hanging="600"/>
        <w:jc w:val="both"/>
        <w:rPr>
          <w:rFonts w:ascii="Arial" w:hAnsi="Arial" w:cs="Arial"/>
        </w:rPr>
      </w:pPr>
      <w:proofErr w:type="spellStart"/>
      <w:r>
        <w:rPr>
          <w:rFonts w:ascii="Arial" w:hAnsi="Arial" w:cs="Arial"/>
        </w:rPr>
        <w:lastRenderedPageBreak/>
        <w:t>Faleco</w:t>
      </w:r>
      <w:proofErr w:type="spellEnd"/>
      <w:r>
        <w:rPr>
          <w:rFonts w:ascii="Arial" w:hAnsi="Arial" w:cs="Arial"/>
        </w:rPr>
        <w:t xml:space="preserve">, F. A., Oliveira, M. C., Arneson, N. J., Renz, M., Stoltenberg, D. E., &amp; Werle, R. (2022). Multiple herbicide resistance in </w:t>
      </w:r>
      <w:proofErr w:type="spellStart"/>
      <w:r>
        <w:rPr>
          <w:rFonts w:ascii="Arial" w:hAnsi="Arial" w:cs="Arial"/>
        </w:rPr>
        <w:t>waterhemp</w:t>
      </w:r>
      <w:proofErr w:type="spellEnd"/>
      <w:r>
        <w:rPr>
          <w:rFonts w:ascii="Arial" w:hAnsi="Arial" w:cs="Arial"/>
        </w:rPr>
        <w:t xml:space="preserve"> (</w:t>
      </w:r>
      <w:proofErr w:type="spellStart"/>
      <w:r>
        <w:rPr>
          <w:rFonts w:ascii="Arial" w:hAnsi="Arial" w:cs="Arial"/>
        </w:rPr>
        <w:t>Amaranthus</w:t>
      </w:r>
      <w:proofErr w:type="spellEnd"/>
      <w:r>
        <w:rPr>
          <w:rFonts w:ascii="Arial" w:hAnsi="Arial" w:cs="Arial"/>
        </w:rPr>
        <w:t xml:space="preserve"> </w:t>
      </w:r>
      <w:proofErr w:type="spellStart"/>
      <w:r>
        <w:rPr>
          <w:rFonts w:ascii="Arial" w:hAnsi="Arial" w:cs="Arial"/>
        </w:rPr>
        <w:t>tuberculatus</w:t>
      </w:r>
      <w:proofErr w:type="spellEnd"/>
      <w:r>
        <w:rPr>
          <w:rFonts w:ascii="Arial" w:hAnsi="Arial" w:cs="Arial"/>
        </w:rPr>
        <w:t>) accessions from Wisconsin. Weed Technology, 36(5), 597. https://doi.org/10.1017/wet.2022.81</w:t>
      </w:r>
    </w:p>
    <w:p w14:paraId="6D63D4D3" w14:textId="77777777" w:rsidR="00FB4A5A" w:rsidRDefault="001309F4">
      <w:pPr>
        <w:ind w:left="600" w:hangingChars="300" w:hanging="600"/>
        <w:jc w:val="both"/>
        <w:rPr>
          <w:rFonts w:ascii="Arial" w:hAnsi="Arial" w:cs="Arial"/>
        </w:rPr>
      </w:pPr>
      <w:r>
        <w:rPr>
          <w:rFonts w:ascii="Arial" w:hAnsi="Arial" w:cs="Arial"/>
        </w:rPr>
        <w:t>Fernando, M., &amp; Shrestha, A. (2023). The Potential of Cover Crops for Weed Management: A Sole Tool or Component of an Integrated Weed Management System? [Review of The Potential of Cover Crops for Weed Management: A Sole Tool or Component of an Integrated Weed Management System?]. Plants, 12(4), 752. Multidisciplinary Digital Publishing Institute. https://doi.org/10.3390/plants12040752</w:t>
      </w:r>
    </w:p>
    <w:p w14:paraId="29E884CF" w14:textId="77777777" w:rsidR="00FB4A5A" w:rsidRDefault="001309F4">
      <w:pPr>
        <w:ind w:left="600" w:hangingChars="300" w:hanging="600"/>
        <w:jc w:val="both"/>
        <w:rPr>
          <w:rFonts w:ascii="Arial" w:hAnsi="Arial" w:cs="Arial"/>
        </w:rPr>
      </w:pPr>
      <w:r>
        <w:rPr>
          <w:rFonts w:ascii="Arial" w:hAnsi="Arial" w:cs="Arial"/>
        </w:rPr>
        <w:t>Ferreira, M. I. (2022). Mitigating agricultural intensification in the Western Cape with landscape elements: a synopsis of applicable ecological weed management strategies. Advances in Weed Science, 40. https://doi.org/10.51694/advweedsci/2022;40:00027</w:t>
      </w:r>
    </w:p>
    <w:p w14:paraId="583BD13D" w14:textId="77777777" w:rsidR="00FB4A5A" w:rsidRDefault="001309F4">
      <w:pPr>
        <w:ind w:left="600" w:hangingChars="300" w:hanging="600"/>
        <w:jc w:val="both"/>
        <w:rPr>
          <w:rFonts w:ascii="Arial" w:hAnsi="Arial" w:cs="Arial"/>
        </w:rPr>
      </w:pPr>
      <w:r>
        <w:rPr>
          <w:rFonts w:ascii="Arial" w:hAnsi="Arial" w:cs="Arial"/>
        </w:rPr>
        <w:t>Fickett, N. D., Boerboom, C. M., &amp; Stoltenberg, D. E. (2013). Soybean Yield Loss Potential Associated with Early-Season Weed Competition across 64 Site-Years. Weed Science, 61(3), 500. https://doi.org/10.1614/ws-d-12-00164.1</w:t>
      </w:r>
    </w:p>
    <w:p w14:paraId="09D6FB69" w14:textId="77777777" w:rsidR="00FB4A5A" w:rsidRDefault="001309F4">
      <w:pPr>
        <w:ind w:left="600" w:hangingChars="300" w:hanging="600"/>
        <w:jc w:val="both"/>
        <w:rPr>
          <w:rFonts w:ascii="Arial" w:hAnsi="Arial" w:cs="Arial"/>
        </w:rPr>
      </w:pPr>
      <w:r>
        <w:rPr>
          <w:rFonts w:ascii="Arial" w:hAnsi="Arial" w:cs="Arial"/>
        </w:rPr>
        <w:t xml:space="preserve">Follmer, C. M., Hummes, A. P., </w:t>
      </w:r>
      <w:proofErr w:type="spellStart"/>
      <w:r>
        <w:rPr>
          <w:rFonts w:ascii="Arial" w:hAnsi="Arial" w:cs="Arial"/>
        </w:rPr>
        <w:t>Lângaro</w:t>
      </w:r>
      <w:proofErr w:type="spellEnd"/>
      <w:r>
        <w:rPr>
          <w:rFonts w:ascii="Arial" w:hAnsi="Arial" w:cs="Arial"/>
        </w:rPr>
        <w:t xml:space="preserve">, N. C., Petry, C., </w:t>
      </w:r>
      <w:proofErr w:type="spellStart"/>
      <w:r>
        <w:rPr>
          <w:rFonts w:ascii="Arial" w:hAnsi="Arial" w:cs="Arial"/>
        </w:rPr>
        <w:t>Moterle</w:t>
      </w:r>
      <w:proofErr w:type="spellEnd"/>
      <w:r>
        <w:rPr>
          <w:rFonts w:ascii="Arial" w:hAnsi="Arial" w:cs="Arial"/>
        </w:rPr>
        <w:t xml:space="preserve">, D. F., &amp; </w:t>
      </w:r>
      <w:proofErr w:type="spellStart"/>
      <w:r>
        <w:rPr>
          <w:rFonts w:ascii="Arial" w:hAnsi="Arial" w:cs="Arial"/>
        </w:rPr>
        <w:t>Bortoluzzi</w:t>
      </w:r>
      <w:proofErr w:type="spellEnd"/>
      <w:r>
        <w:rPr>
          <w:rFonts w:ascii="Arial" w:hAnsi="Arial" w:cs="Arial"/>
        </w:rPr>
        <w:t>, E. C. (2021). Nutrient availability and pH level affect germination traits and seedling development of Conyza canadensis. Scientific Reports, 11(1). https://doi.org/10.1038/s41598-021-95164-7</w:t>
      </w:r>
    </w:p>
    <w:p w14:paraId="1777B45A" w14:textId="77777777" w:rsidR="00FB4A5A" w:rsidRDefault="001309F4">
      <w:pPr>
        <w:ind w:left="600" w:hangingChars="300" w:hanging="600"/>
        <w:jc w:val="both"/>
        <w:rPr>
          <w:rFonts w:ascii="Arial" w:hAnsi="Arial" w:cs="Arial"/>
        </w:rPr>
      </w:pPr>
      <w:r>
        <w:rPr>
          <w:rFonts w:ascii="Arial" w:hAnsi="Arial" w:cs="Arial"/>
        </w:rPr>
        <w:t xml:space="preserve">Francisco, de A. R. P., Jose, A. M. B., José, F., Denis, S. da S., </w:t>
      </w:r>
      <w:proofErr w:type="spellStart"/>
      <w:r>
        <w:rPr>
          <w:rFonts w:ascii="Arial" w:hAnsi="Arial" w:cs="Arial"/>
        </w:rPr>
        <w:t>Cleomar</w:t>
      </w:r>
      <w:proofErr w:type="spellEnd"/>
      <w:r>
        <w:rPr>
          <w:rFonts w:ascii="Arial" w:hAnsi="Arial" w:cs="Arial"/>
        </w:rPr>
        <w:t xml:space="preserve">, B., &amp; Fernando, T. de C. (2015). Periods of competition between weeds and soybean crop in </w:t>
      </w:r>
      <w:proofErr w:type="spellStart"/>
      <w:r>
        <w:rPr>
          <w:rFonts w:ascii="Arial" w:hAnsi="Arial" w:cs="Arial"/>
        </w:rPr>
        <w:t>Cerrado</w:t>
      </w:r>
      <w:proofErr w:type="spellEnd"/>
      <w:r>
        <w:rPr>
          <w:rFonts w:ascii="Arial" w:hAnsi="Arial" w:cs="Arial"/>
        </w:rPr>
        <w:t>. African Journal of Agricultural Research, 10(37), 3644. https://doi.org/10.5897/ajar2015.9806</w:t>
      </w:r>
    </w:p>
    <w:p w14:paraId="664EA5ED" w14:textId="77777777" w:rsidR="00FB4A5A" w:rsidRDefault="001309F4">
      <w:pPr>
        <w:ind w:left="600" w:hangingChars="300" w:hanging="600"/>
        <w:jc w:val="both"/>
        <w:rPr>
          <w:rFonts w:ascii="Arial" w:hAnsi="Arial" w:cs="Arial"/>
        </w:rPr>
      </w:pPr>
      <w:r>
        <w:rPr>
          <w:rFonts w:ascii="Arial" w:hAnsi="Arial" w:cs="Arial"/>
        </w:rPr>
        <w:t xml:space="preserve">Fukao, T., Barrera-Figueroa, B. E., </w:t>
      </w:r>
      <w:proofErr w:type="spellStart"/>
      <w:r>
        <w:rPr>
          <w:rFonts w:ascii="Arial" w:hAnsi="Arial" w:cs="Arial"/>
        </w:rPr>
        <w:t>Juntawong</w:t>
      </w:r>
      <w:proofErr w:type="spellEnd"/>
      <w:r>
        <w:rPr>
          <w:rFonts w:ascii="Arial" w:hAnsi="Arial" w:cs="Arial"/>
        </w:rPr>
        <w:t>, P., &amp; Peña-Castro, J. M. (2019). Submergence and Waterlogging Stress in Plants: A Review Highlighting Research Opportunities and Understudied Aspects [Review of Submergence and Waterlogging Stress in Plants: A Review Highlighting Research Opportunities and Understudied Aspects]. Frontiers in Plant Science, 10. Frontiers Media. https://doi.org/10.3389/fpls.2019.00340</w:t>
      </w:r>
    </w:p>
    <w:p w14:paraId="72406F01" w14:textId="77777777" w:rsidR="00FB4A5A" w:rsidRDefault="001309F4">
      <w:pPr>
        <w:ind w:left="600" w:hangingChars="300" w:hanging="600"/>
        <w:jc w:val="both"/>
        <w:rPr>
          <w:rFonts w:ascii="Arial" w:hAnsi="Arial" w:cs="Arial"/>
        </w:rPr>
      </w:pPr>
      <w:r>
        <w:rPr>
          <w:rFonts w:ascii="Arial" w:hAnsi="Arial" w:cs="Arial"/>
        </w:rPr>
        <w:t xml:space="preserve">G, P. K. K., Albrecht, L. P., P, A. A. J., Costa, A. C. P. R. da, C, S. B. L., O, S. D., Silva, A. F. M., &amp; Dieter, J. (2022). Soybean growth and production under straw of maize, </w:t>
      </w:r>
      <w:proofErr w:type="spellStart"/>
      <w:r>
        <w:rPr>
          <w:rFonts w:ascii="Arial" w:hAnsi="Arial" w:cs="Arial"/>
        </w:rPr>
        <w:t>Urochloa</w:t>
      </w:r>
      <w:proofErr w:type="spellEnd"/>
      <w:r>
        <w:rPr>
          <w:rFonts w:ascii="Arial" w:hAnsi="Arial" w:cs="Arial"/>
        </w:rPr>
        <w:t xml:space="preserve"> </w:t>
      </w:r>
      <w:proofErr w:type="spellStart"/>
      <w:r>
        <w:rPr>
          <w:rFonts w:ascii="Arial" w:hAnsi="Arial" w:cs="Arial"/>
        </w:rPr>
        <w:t>brizantha</w:t>
      </w:r>
      <w:proofErr w:type="spellEnd"/>
      <w:r>
        <w:rPr>
          <w:rFonts w:ascii="Arial" w:hAnsi="Arial" w:cs="Arial"/>
        </w:rPr>
        <w:t xml:space="preserve">, </w:t>
      </w:r>
      <w:proofErr w:type="spellStart"/>
      <w:r>
        <w:rPr>
          <w:rFonts w:ascii="Arial" w:hAnsi="Arial" w:cs="Arial"/>
        </w:rPr>
        <w:t>Conyza</w:t>
      </w:r>
      <w:proofErr w:type="spellEnd"/>
      <w:r>
        <w:rPr>
          <w:rFonts w:ascii="Arial" w:hAnsi="Arial" w:cs="Arial"/>
        </w:rPr>
        <w:t xml:space="preserve"> spp. and </w:t>
      </w:r>
      <w:proofErr w:type="spellStart"/>
      <w:r>
        <w:rPr>
          <w:rFonts w:ascii="Arial" w:hAnsi="Arial" w:cs="Arial"/>
        </w:rPr>
        <w:t>Digitaria</w:t>
      </w:r>
      <w:proofErr w:type="spellEnd"/>
      <w:r>
        <w:rPr>
          <w:rFonts w:ascii="Arial" w:hAnsi="Arial" w:cs="Arial"/>
        </w:rPr>
        <w:t xml:space="preserve"> </w:t>
      </w:r>
      <w:proofErr w:type="spellStart"/>
      <w:r>
        <w:rPr>
          <w:rFonts w:ascii="Arial" w:hAnsi="Arial" w:cs="Arial"/>
        </w:rPr>
        <w:t>insularis</w:t>
      </w:r>
      <w:proofErr w:type="spellEnd"/>
      <w:r>
        <w:rPr>
          <w:rFonts w:ascii="Arial" w:hAnsi="Arial" w:cs="Arial"/>
        </w:rPr>
        <w:t>. Plant Science Today. https://doi.org/10.14719/pst.1741</w:t>
      </w:r>
    </w:p>
    <w:p w14:paraId="2CEF6782" w14:textId="77777777" w:rsidR="00FB4A5A" w:rsidRDefault="001309F4">
      <w:pPr>
        <w:ind w:left="600" w:hangingChars="300" w:hanging="600"/>
        <w:jc w:val="both"/>
        <w:rPr>
          <w:rFonts w:ascii="Arial" w:hAnsi="Arial" w:cs="Arial"/>
        </w:rPr>
      </w:pPr>
      <w:r>
        <w:rPr>
          <w:rFonts w:ascii="Arial" w:hAnsi="Arial" w:cs="Arial"/>
        </w:rPr>
        <w:t xml:space="preserve">Gedam, P. A., </w:t>
      </w:r>
      <w:proofErr w:type="spellStart"/>
      <w:r>
        <w:rPr>
          <w:rFonts w:ascii="Arial" w:hAnsi="Arial" w:cs="Arial"/>
        </w:rPr>
        <w:t>Khandagale</w:t>
      </w:r>
      <w:proofErr w:type="spellEnd"/>
      <w:r>
        <w:rPr>
          <w:rFonts w:ascii="Arial" w:hAnsi="Arial" w:cs="Arial"/>
        </w:rPr>
        <w:t xml:space="preserve">, K., </w:t>
      </w:r>
      <w:proofErr w:type="spellStart"/>
      <w:r>
        <w:rPr>
          <w:rFonts w:ascii="Arial" w:hAnsi="Arial" w:cs="Arial"/>
        </w:rPr>
        <w:t>Shirsat</w:t>
      </w:r>
      <w:proofErr w:type="spellEnd"/>
      <w:r>
        <w:rPr>
          <w:rFonts w:ascii="Arial" w:hAnsi="Arial" w:cs="Arial"/>
        </w:rPr>
        <w:t xml:space="preserve">, D. V., Thangasamy, A., Kulkarni, O., Kulkarni, A., Patil, S. S., </w:t>
      </w:r>
      <w:proofErr w:type="spellStart"/>
      <w:r>
        <w:rPr>
          <w:rFonts w:ascii="Arial" w:hAnsi="Arial" w:cs="Arial"/>
        </w:rPr>
        <w:t>Barvkar</w:t>
      </w:r>
      <w:proofErr w:type="spellEnd"/>
      <w:r>
        <w:rPr>
          <w:rFonts w:ascii="Arial" w:hAnsi="Arial" w:cs="Arial"/>
        </w:rPr>
        <w:t>, V. T., Mahajan, V., Gupta, A. J., Bhagat, K. P., Khade, Y. P., Singh, M., &amp; Gawande, S. (2023). Elucidating the molecular responses to waterlogging stress in onion (Allium cepa L.) leaf by comparative transcriptome profiling. Frontiers in Plant Science, 14. https://doi.org/10.3389/fpls.2023.1150909</w:t>
      </w:r>
    </w:p>
    <w:p w14:paraId="7762C0A9" w14:textId="77777777" w:rsidR="00FB4A5A" w:rsidRDefault="001309F4">
      <w:pPr>
        <w:ind w:left="600" w:hangingChars="300" w:hanging="600"/>
        <w:jc w:val="both"/>
        <w:rPr>
          <w:rFonts w:ascii="Arial" w:hAnsi="Arial" w:cs="Arial"/>
        </w:rPr>
      </w:pPr>
      <w:r>
        <w:rPr>
          <w:rFonts w:ascii="Arial" w:hAnsi="Arial" w:cs="Arial"/>
        </w:rPr>
        <w:t xml:space="preserve">Gehrke, V. R., </w:t>
      </w:r>
      <w:proofErr w:type="spellStart"/>
      <w:r>
        <w:rPr>
          <w:rFonts w:ascii="Arial" w:hAnsi="Arial" w:cs="Arial"/>
        </w:rPr>
        <w:t>Fipke</w:t>
      </w:r>
      <w:proofErr w:type="spellEnd"/>
      <w:r>
        <w:rPr>
          <w:rFonts w:ascii="Arial" w:hAnsi="Arial" w:cs="Arial"/>
        </w:rPr>
        <w:t xml:space="preserve">, M. V., Avila, L. A. de, &amp; Camargo, E. R. (2021). Understanding the Opportunities to Mitigate Carryover of </w:t>
      </w:r>
      <w:proofErr w:type="spellStart"/>
      <w:r>
        <w:rPr>
          <w:rFonts w:ascii="Arial" w:hAnsi="Arial" w:cs="Arial"/>
        </w:rPr>
        <w:t>Imidazolinone</w:t>
      </w:r>
      <w:proofErr w:type="spellEnd"/>
      <w:r>
        <w:rPr>
          <w:rFonts w:ascii="Arial" w:hAnsi="Arial" w:cs="Arial"/>
        </w:rPr>
        <w:t xml:space="preserve"> Herbicides in Lowland Rice. Agriculture, 11(4), 299. https://doi.org/10.3390/agriculture11040299</w:t>
      </w:r>
    </w:p>
    <w:p w14:paraId="22861CD1" w14:textId="77777777" w:rsidR="00FB4A5A" w:rsidRDefault="001309F4">
      <w:pPr>
        <w:ind w:left="600" w:hangingChars="300" w:hanging="600"/>
        <w:jc w:val="both"/>
        <w:rPr>
          <w:rFonts w:ascii="Arial" w:hAnsi="Arial" w:cs="Arial"/>
        </w:rPr>
      </w:pPr>
      <w:r>
        <w:rPr>
          <w:rFonts w:ascii="Arial" w:hAnsi="Arial" w:cs="Arial"/>
        </w:rPr>
        <w:t>Greenway, H., &amp; Armstrong, W. (2018). Energy-crises in well-aerated and anoxic tissue: does tolerance require the same specific proteins and energy-efficient transport? Functional Plant Biology, 45(9), 877. https://doi.org/10.1071/fp17250</w:t>
      </w:r>
    </w:p>
    <w:p w14:paraId="0E0C3680" w14:textId="77777777" w:rsidR="00FB4A5A" w:rsidRDefault="001309F4">
      <w:pPr>
        <w:ind w:left="600" w:hangingChars="300" w:hanging="600"/>
        <w:jc w:val="both"/>
        <w:rPr>
          <w:rFonts w:ascii="Arial" w:hAnsi="Arial" w:cs="Arial"/>
        </w:rPr>
      </w:pPr>
      <w:r>
        <w:rPr>
          <w:rFonts w:ascii="Arial" w:hAnsi="Arial" w:cs="Arial"/>
        </w:rPr>
        <w:t>Grint, K. R., Proctor, C. A., DeWerff, R. P., Smith, D. H., Arneson, N. J., Arriaga, F. J., Stoltenberg, D. E., &amp; Werle, R. (2021). Low carryover risk of corn and soybean herbicides across soil management practices and environments. Weed Technology, 36(1), 160. https://doi.org/10.1017/wet.2021.97</w:t>
      </w:r>
    </w:p>
    <w:p w14:paraId="0593854D" w14:textId="77777777" w:rsidR="00FB4A5A" w:rsidRDefault="001309F4">
      <w:pPr>
        <w:ind w:left="600" w:hangingChars="300" w:hanging="600"/>
        <w:jc w:val="both"/>
        <w:rPr>
          <w:rFonts w:ascii="Arial" w:hAnsi="Arial" w:cs="Arial"/>
        </w:rPr>
      </w:pPr>
      <w:r>
        <w:rPr>
          <w:rFonts w:ascii="Arial" w:hAnsi="Arial" w:cs="Arial"/>
        </w:rPr>
        <w:t>Guerra, J. G. M., Cabello, F., Fernández‐Quintanilla, C., Peña, J. M., &amp; Dorado, J. (2022). Plant functional diversity is affected by weed management through processes of trait convergence and divergence. Frontiers in Plant Science, 13, 993051. https://doi.org/10.3389/fpls.2022.993051</w:t>
      </w:r>
    </w:p>
    <w:p w14:paraId="076D8250" w14:textId="77777777" w:rsidR="00FB4A5A" w:rsidRDefault="001309F4">
      <w:pPr>
        <w:ind w:left="600" w:hangingChars="300" w:hanging="600"/>
        <w:jc w:val="both"/>
        <w:rPr>
          <w:rFonts w:ascii="Arial" w:hAnsi="Arial" w:cs="Arial"/>
        </w:rPr>
      </w:pPr>
      <w:r>
        <w:rPr>
          <w:rFonts w:ascii="Arial" w:hAnsi="Arial" w:cs="Arial"/>
        </w:rPr>
        <w:lastRenderedPageBreak/>
        <w:t xml:space="preserve">Habib, I. M. A., </w:t>
      </w:r>
      <w:proofErr w:type="spellStart"/>
      <w:r>
        <w:rPr>
          <w:rFonts w:ascii="Arial" w:hAnsi="Arial" w:cs="Arial"/>
        </w:rPr>
        <w:t>Hartatik</w:t>
      </w:r>
      <w:proofErr w:type="spellEnd"/>
      <w:r>
        <w:rPr>
          <w:rFonts w:ascii="Arial" w:hAnsi="Arial" w:cs="Arial"/>
        </w:rPr>
        <w:t xml:space="preserve">, S., </w:t>
      </w:r>
      <w:proofErr w:type="spellStart"/>
      <w:r>
        <w:rPr>
          <w:rFonts w:ascii="Arial" w:hAnsi="Arial" w:cs="Arial"/>
        </w:rPr>
        <w:t>Ridwani</w:t>
      </w:r>
      <w:proofErr w:type="spellEnd"/>
      <w:r>
        <w:rPr>
          <w:rFonts w:ascii="Arial" w:hAnsi="Arial" w:cs="Arial"/>
        </w:rPr>
        <w:t>, S., &amp; Avivi, S. (2022). Recovery of three different varieties of tobacco (Nicotiana tabacum L.) under waterlogging stress. Australian Journal of Crop Science, 974. https://doi.org/10.21475/ajcs.22.16.07.p3645</w:t>
      </w:r>
    </w:p>
    <w:p w14:paraId="0F2CF867" w14:textId="77777777" w:rsidR="00FB4A5A" w:rsidRDefault="001309F4">
      <w:pPr>
        <w:ind w:left="600" w:hangingChars="300" w:hanging="600"/>
        <w:jc w:val="both"/>
        <w:rPr>
          <w:rFonts w:ascii="Arial" w:hAnsi="Arial" w:cs="Arial"/>
        </w:rPr>
      </w:pPr>
      <w:r>
        <w:rPr>
          <w:rFonts w:ascii="Arial" w:hAnsi="Arial" w:cs="Arial"/>
        </w:rPr>
        <w:t xml:space="preserve">Hall, R. M., Urban, B., </w:t>
      </w:r>
      <w:proofErr w:type="spellStart"/>
      <w:r>
        <w:rPr>
          <w:rFonts w:ascii="Arial" w:hAnsi="Arial" w:cs="Arial"/>
        </w:rPr>
        <w:t>Wagentristl</w:t>
      </w:r>
      <w:proofErr w:type="spellEnd"/>
      <w:r>
        <w:rPr>
          <w:rFonts w:ascii="Arial" w:hAnsi="Arial" w:cs="Arial"/>
        </w:rPr>
        <w:t>, H., Karrer, G., Winter, A., Czerny, R., &amp; Kaul, H. (2021). Common Ragweed (</w:t>
      </w:r>
      <w:r>
        <w:rPr>
          <w:rFonts w:ascii="Arial" w:hAnsi="Arial" w:cs="Arial"/>
          <w:i/>
        </w:rPr>
        <w:t xml:space="preserve">Ambrosia </w:t>
      </w:r>
      <w:proofErr w:type="spellStart"/>
      <w:r>
        <w:rPr>
          <w:rFonts w:ascii="Arial" w:hAnsi="Arial" w:cs="Arial"/>
          <w:i/>
        </w:rPr>
        <w:t>artemisiifolia</w:t>
      </w:r>
      <w:proofErr w:type="spellEnd"/>
      <w:r>
        <w:rPr>
          <w:rFonts w:ascii="Arial" w:hAnsi="Arial" w:cs="Arial"/>
        </w:rPr>
        <w:t xml:space="preserve"> L.) Causes Severe Yield Losses in Soybean and Impairs </w:t>
      </w:r>
      <w:proofErr w:type="spellStart"/>
      <w:r>
        <w:rPr>
          <w:rFonts w:ascii="Arial" w:hAnsi="Arial" w:cs="Arial"/>
        </w:rPr>
        <w:t>Bradyrhizobium</w:t>
      </w:r>
      <w:proofErr w:type="spellEnd"/>
      <w:r>
        <w:rPr>
          <w:rFonts w:ascii="Arial" w:hAnsi="Arial" w:cs="Arial"/>
        </w:rPr>
        <w:t xml:space="preserve"> </w:t>
      </w:r>
      <w:proofErr w:type="spellStart"/>
      <w:r>
        <w:rPr>
          <w:rFonts w:ascii="Arial" w:hAnsi="Arial" w:cs="Arial"/>
        </w:rPr>
        <w:t>japonicum</w:t>
      </w:r>
      <w:proofErr w:type="spellEnd"/>
      <w:r>
        <w:rPr>
          <w:rFonts w:ascii="Arial" w:hAnsi="Arial" w:cs="Arial"/>
        </w:rPr>
        <w:t xml:space="preserve"> Infection. Agronomy, 11(8), 1616. https://doi.org/10.3390/agronomy11081616</w:t>
      </w:r>
    </w:p>
    <w:p w14:paraId="4B4249E1" w14:textId="77777777" w:rsidR="00FB4A5A" w:rsidRDefault="001309F4">
      <w:pPr>
        <w:ind w:left="600" w:hangingChars="300" w:hanging="600"/>
        <w:jc w:val="both"/>
        <w:rPr>
          <w:rFonts w:ascii="Arial" w:hAnsi="Arial" w:cs="Arial"/>
        </w:rPr>
      </w:pPr>
      <w:r>
        <w:rPr>
          <w:rFonts w:ascii="Arial" w:hAnsi="Arial" w:cs="Arial"/>
        </w:rPr>
        <w:t>Harker, K. N., Mallory‐Smith, C., Maxwell, B. D., Mortensen, D. A., &amp; Smith, R. G. (2017). Another view. Weed Science, 65(2), 203. https://doi.org/10.1017/wsc.2016.30</w:t>
      </w:r>
    </w:p>
    <w:p w14:paraId="49191AFF" w14:textId="77777777" w:rsidR="00FB4A5A" w:rsidRDefault="001309F4">
      <w:pPr>
        <w:ind w:left="600" w:hangingChars="300" w:hanging="600"/>
        <w:jc w:val="both"/>
        <w:rPr>
          <w:rFonts w:ascii="Arial" w:hAnsi="Arial" w:cs="Arial"/>
        </w:rPr>
      </w:pPr>
      <w:proofErr w:type="spellStart"/>
      <w:r>
        <w:rPr>
          <w:rFonts w:ascii="Arial" w:hAnsi="Arial" w:cs="Arial"/>
        </w:rPr>
        <w:t>Hasanuzzaman</w:t>
      </w:r>
      <w:proofErr w:type="spellEnd"/>
      <w:r>
        <w:rPr>
          <w:rFonts w:ascii="Arial" w:hAnsi="Arial" w:cs="Arial"/>
        </w:rPr>
        <w:t xml:space="preserve">, M., Josipovic, M., Vidak, M., Lazarević, B., </w:t>
      </w:r>
      <w:proofErr w:type="spellStart"/>
      <w:r>
        <w:rPr>
          <w:rFonts w:ascii="Arial" w:hAnsi="Arial" w:cs="Arial"/>
        </w:rPr>
        <w:t>Gunjača</w:t>
      </w:r>
      <w:proofErr w:type="spellEnd"/>
      <w:r>
        <w:rPr>
          <w:rFonts w:ascii="Arial" w:hAnsi="Arial" w:cs="Arial"/>
        </w:rPr>
        <w:t xml:space="preserve">, J., Carović‐Stanko, K., Jara-Peña, E., Marín, M., Joseau, M. J., Rodríguez, S., </w:t>
      </w:r>
      <w:proofErr w:type="spellStart"/>
      <w:r>
        <w:rPr>
          <w:rFonts w:ascii="Arial" w:hAnsi="Arial" w:cs="Arial"/>
        </w:rPr>
        <w:t>Frassoni</w:t>
      </w:r>
      <w:proofErr w:type="spellEnd"/>
      <w:r>
        <w:rPr>
          <w:rFonts w:ascii="Arial" w:hAnsi="Arial" w:cs="Arial"/>
        </w:rPr>
        <w:t xml:space="preserve">, J. E., </w:t>
      </w:r>
      <w:proofErr w:type="spellStart"/>
      <w:r>
        <w:rPr>
          <w:rFonts w:ascii="Arial" w:hAnsi="Arial" w:cs="Arial"/>
        </w:rPr>
        <w:t>Sedibe</w:t>
      </w:r>
      <w:proofErr w:type="spellEnd"/>
      <w:r>
        <w:rPr>
          <w:rFonts w:ascii="Arial" w:hAnsi="Arial" w:cs="Arial"/>
        </w:rPr>
        <w:t xml:space="preserve">, M., Mofokeng, A., </w:t>
      </w:r>
      <w:proofErr w:type="spellStart"/>
      <w:r>
        <w:rPr>
          <w:rFonts w:ascii="Arial" w:hAnsi="Arial" w:cs="Arial"/>
        </w:rPr>
        <w:t>Masvodza</w:t>
      </w:r>
      <w:proofErr w:type="spellEnd"/>
      <w:r>
        <w:rPr>
          <w:rFonts w:ascii="Arial" w:hAnsi="Arial" w:cs="Arial"/>
        </w:rPr>
        <w:t xml:space="preserve">, D. R., Kocjan, D., &amp; </w:t>
      </w:r>
      <w:proofErr w:type="spellStart"/>
      <w:r>
        <w:rPr>
          <w:rFonts w:ascii="Arial" w:hAnsi="Arial" w:cs="Arial"/>
        </w:rPr>
        <w:t>Flajšman</w:t>
      </w:r>
      <w:proofErr w:type="spellEnd"/>
      <w:r>
        <w:rPr>
          <w:rFonts w:ascii="Arial" w:hAnsi="Arial" w:cs="Arial"/>
        </w:rPr>
        <w:t xml:space="preserve">, M. (2023). Production and Utilization of Legumes - Progress and Prospects.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https://doi.org/10.5772/intechopen.104283</w:t>
      </w:r>
    </w:p>
    <w:p w14:paraId="632D95CE" w14:textId="77777777" w:rsidR="00FB4A5A" w:rsidRDefault="001309F4">
      <w:pPr>
        <w:ind w:left="600" w:hangingChars="300" w:hanging="600"/>
        <w:jc w:val="both"/>
        <w:rPr>
          <w:rFonts w:ascii="Arial" w:hAnsi="Arial" w:cs="Arial"/>
        </w:rPr>
      </w:pPr>
      <w:r>
        <w:rPr>
          <w:rFonts w:ascii="Arial" w:hAnsi="Arial" w:cs="Arial"/>
        </w:rPr>
        <w:t xml:space="preserve">Haury, J., &amp; Damien, J.-P. (2014). De </w:t>
      </w:r>
      <w:proofErr w:type="spellStart"/>
      <w:r>
        <w:rPr>
          <w:rFonts w:ascii="Arial" w:hAnsi="Arial" w:cs="Arial"/>
        </w:rPr>
        <w:t>nouvelles</w:t>
      </w:r>
      <w:proofErr w:type="spellEnd"/>
      <w:r>
        <w:rPr>
          <w:rFonts w:ascii="Arial" w:hAnsi="Arial" w:cs="Arial"/>
        </w:rPr>
        <w:t xml:space="preserve"> </w:t>
      </w:r>
      <w:proofErr w:type="spellStart"/>
      <w:r>
        <w:rPr>
          <w:rFonts w:ascii="Arial" w:hAnsi="Arial" w:cs="Arial"/>
        </w:rPr>
        <w:t>mauvaises</w:t>
      </w:r>
      <w:proofErr w:type="spellEnd"/>
      <w:r>
        <w:rPr>
          <w:rFonts w:ascii="Arial" w:hAnsi="Arial" w:cs="Arial"/>
        </w:rPr>
        <w:t xml:space="preserve"> </w:t>
      </w:r>
      <w:proofErr w:type="spellStart"/>
      <w:r>
        <w:rPr>
          <w:rFonts w:ascii="Arial" w:hAnsi="Arial" w:cs="Arial"/>
        </w:rPr>
        <w:t>herbes</w:t>
      </w:r>
      <w:proofErr w:type="spellEnd"/>
      <w:r>
        <w:rPr>
          <w:rFonts w:ascii="Arial" w:hAnsi="Arial" w:cs="Arial"/>
        </w:rPr>
        <w:t xml:space="preserve"> en zones </w:t>
      </w:r>
      <w:proofErr w:type="spellStart"/>
      <w:r>
        <w:rPr>
          <w:rFonts w:ascii="Arial" w:hAnsi="Arial" w:cs="Arial"/>
        </w:rPr>
        <w:t>humides</w:t>
      </w:r>
      <w:proofErr w:type="spellEnd"/>
      <w:r>
        <w:rPr>
          <w:rFonts w:ascii="Arial" w:hAnsi="Arial" w:cs="Arial"/>
        </w:rPr>
        <w:t xml:space="preserve"> : les </w:t>
      </w:r>
      <w:proofErr w:type="spellStart"/>
      <w:r>
        <w:rPr>
          <w:rFonts w:ascii="Arial" w:hAnsi="Arial" w:cs="Arial"/>
        </w:rPr>
        <w:t>formes</w:t>
      </w:r>
      <w:proofErr w:type="spellEnd"/>
      <w:r>
        <w:rPr>
          <w:rFonts w:ascii="Arial" w:hAnsi="Arial" w:cs="Arial"/>
        </w:rPr>
        <w:t xml:space="preserve"> </w:t>
      </w:r>
      <w:proofErr w:type="spellStart"/>
      <w:r>
        <w:rPr>
          <w:rFonts w:ascii="Arial" w:hAnsi="Arial" w:cs="Arial"/>
        </w:rPr>
        <w:t>terrestres</w:t>
      </w:r>
      <w:proofErr w:type="spellEnd"/>
      <w:r>
        <w:rPr>
          <w:rFonts w:ascii="Arial" w:hAnsi="Arial" w:cs="Arial"/>
        </w:rPr>
        <w:t xml:space="preserve"> des </w:t>
      </w:r>
      <w:proofErr w:type="spellStart"/>
      <w:r>
        <w:rPr>
          <w:rFonts w:ascii="Arial" w:hAnsi="Arial" w:cs="Arial"/>
        </w:rPr>
        <w:t>Jussies</w:t>
      </w:r>
      <w:proofErr w:type="spellEnd"/>
      <w:r>
        <w:rPr>
          <w:rFonts w:ascii="Arial" w:hAnsi="Arial" w:cs="Arial"/>
        </w:rPr>
        <w:t xml:space="preserve"> </w:t>
      </w:r>
      <w:proofErr w:type="spellStart"/>
      <w:r>
        <w:rPr>
          <w:rFonts w:ascii="Arial" w:hAnsi="Arial" w:cs="Arial"/>
        </w:rPr>
        <w:t>invasives</w:t>
      </w:r>
      <w:proofErr w:type="spellEnd"/>
      <w:r>
        <w:rPr>
          <w:rFonts w:ascii="Arial" w:hAnsi="Arial" w:cs="Arial"/>
        </w:rPr>
        <w:t xml:space="preserve"> </w:t>
      </w:r>
      <w:proofErr w:type="spellStart"/>
      <w:r>
        <w:rPr>
          <w:rFonts w:ascii="Arial" w:hAnsi="Arial" w:cs="Arial"/>
        </w:rPr>
        <w:t>sur</w:t>
      </w:r>
      <w:proofErr w:type="spellEnd"/>
      <w:r>
        <w:rPr>
          <w:rFonts w:ascii="Arial" w:hAnsi="Arial" w:cs="Arial"/>
        </w:rPr>
        <w:t xml:space="preserve"> prairies.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https://doi.org/10.14758/set-revue.2014.15.03</w:t>
      </w:r>
    </w:p>
    <w:p w14:paraId="66D8F2A0" w14:textId="77777777" w:rsidR="00FB4A5A" w:rsidRDefault="001309F4">
      <w:pPr>
        <w:ind w:left="600" w:hangingChars="300" w:hanging="600"/>
        <w:jc w:val="both"/>
        <w:rPr>
          <w:rFonts w:ascii="Arial" w:hAnsi="Arial" w:cs="Arial"/>
        </w:rPr>
      </w:pPr>
      <w:proofErr w:type="spellStart"/>
      <w:r>
        <w:rPr>
          <w:rFonts w:ascii="Arial" w:hAnsi="Arial" w:cs="Arial"/>
        </w:rPr>
        <w:t>Hemantaranjan</w:t>
      </w:r>
      <w:proofErr w:type="spellEnd"/>
      <w:r>
        <w:rPr>
          <w:rFonts w:ascii="Arial" w:hAnsi="Arial" w:cs="Arial"/>
        </w:rPr>
        <w:t>, A. (2014). Flooding: Abiotic Constraint Limiting Vegetable Productivity. Advances in Plants &amp; Agriculture Research, 1(3). https://doi.org/10.15406/apar.2014.01.00016</w:t>
      </w:r>
    </w:p>
    <w:p w14:paraId="2BE0C875" w14:textId="77777777" w:rsidR="00FB4A5A" w:rsidRDefault="001309F4">
      <w:pPr>
        <w:ind w:left="600" w:hangingChars="300" w:hanging="600"/>
        <w:jc w:val="both"/>
        <w:rPr>
          <w:rFonts w:ascii="Arial" w:hAnsi="Arial" w:cs="Arial"/>
        </w:rPr>
      </w:pPr>
      <w:r>
        <w:rPr>
          <w:rFonts w:ascii="Arial" w:hAnsi="Arial" w:cs="Arial"/>
        </w:rPr>
        <w:t xml:space="preserve">Herbicides and Environment. (2011). In </w:t>
      </w:r>
      <w:proofErr w:type="spellStart"/>
      <w:r>
        <w:rPr>
          <w:rFonts w:ascii="Arial" w:hAnsi="Arial" w:cs="Arial"/>
        </w:rPr>
        <w:t>InTech</w:t>
      </w:r>
      <w:proofErr w:type="spellEnd"/>
      <w:r>
        <w:rPr>
          <w:rFonts w:ascii="Arial" w:hAnsi="Arial" w:cs="Arial"/>
        </w:rPr>
        <w:t xml:space="preserve"> eBooks. https://doi.org/10.5772/550</w:t>
      </w:r>
    </w:p>
    <w:p w14:paraId="6976EC4B" w14:textId="77777777" w:rsidR="00FB4A5A" w:rsidRDefault="001309F4">
      <w:pPr>
        <w:ind w:left="600" w:hangingChars="300" w:hanging="600"/>
        <w:jc w:val="both"/>
        <w:rPr>
          <w:rFonts w:ascii="Arial" w:hAnsi="Arial" w:cs="Arial"/>
        </w:rPr>
      </w:pPr>
      <w:r>
        <w:rPr>
          <w:rFonts w:ascii="Arial" w:hAnsi="Arial" w:cs="Arial"/>
        </w:rPr>
        <w:t>Hock, S. M., Knežević, S. Z., Martin, A., &amp; Lindquist, J. L. (2006). Soybean row spacing and weed emergence time influence weed competitiveness and competitive indices. Weed Science, 54(1), 38. https://doi.org/10.1614/ws-05-011r.1</w:t>
      </w:r>
    </w:p>
    <w:p w14:paraId="1253F781" w14:textId="77777777" w:rsidR="00FB4A5A" w:rsidRDefault="001309F4">
      <w:pPr>
        <w:ind w:left="600" w:hangingChars="300" w:hanging="600"/>
        <w:jc w:val="both"/>
        <w:rPr>
          <w:rFonts w:ascii="Arial" w:hAnsi="Arial" w:cs="Arial"/>
        </w:rPr>
      </w:pPr>
      <w:r>
        <w:rPr>
          <w:rFonts w:ascii="Arial" w:hAnsi="Arial" w:cs="Arial"/>
        </w:rPr>
        <w:t xml:space="preserve">Iacona, C., Pistelli, L., Cirilli, M., Gatti, L., Mancinelli, R., Ripa, M. N., &amp; </w:t>
      </w:r>
      <w:proofErr w:type="spellStart"/>
      <w:r>
        <w:rPr>
          <w:rFonts w:ascii="Arial" w:hAnsi="Arial" w:cs="Arial"/>
        </w:rPr>
        <w:t>Muleo</w:t>
      </w:r>
      <w:proofErr w:type="spellEnd"/>
      <w:r>
        <w:rPr>
          <w:rFonts w:ascii="Arial" w:hAnsi="Arial" w:cs="Arial"/>
        </w:rPr>
        <w:t>, R. (2019). Day-Length Is Involved in Flooding Tolerance Response in Wild Type and Variant Genotypes of Rootstock Prunus cerasifera L. Frontiers in Plant Science, 10. https://doi.org/10.3389/fpls.2019.00546</w:t>
      </w:r>
    </w:p>
    <w:p w14:paraId="3A4AC5D0" w14:textId="77777777" w:rsidR="00FB4A5A" w:rsidRDefault="001309F4">
      <w:pPr>
        <w:ind w:left="600" w:hangingChars="300" w:hanging="600"/>
        <w:jc w:val="both"/>
        <w:rPr>
          <w:rFonts w:ascii="Arial" w:hAnsi="Arial" w:cs="Arial"/>
        </w:rPr>
      </w:pPr>
      <w:r>
        <w:rPr>
          <w:rFonts w:ascii="Arial" w:hAnsi="Arial" w:cs="Arial"/>
        </w:rPr>
        <w:t>Ilias, T., IOANNIS, G., Milena, S., &amp; Panagiotis, K. (2023). Ecologically‐Based Weed Management. https://doi.org/10.1002/9781119709763</w:t>
      </w:r>
    </w:p>
    <w:p w14:paraId="61938E02" w14:textId="77777777" w:rsidR="00FB4A5A" w:rsidRDefault="001309F4">
      <w:pPr>
        <w:ind w:left="600" w:hangingChars="300" w:hanging="600"/>
        <w:jc w:val="both"/>
        <w:rPr>
          <w:rFonts w:ascii="Arial" w:hAnsi="Arial" w:cs="Arial"/>
        </w:rPr>
      </w:pPr>
      <w:r>
        <w:rPr>
          <w:rFonts w:ascii="Arial" w:hAnsi="Arial" w:cs="Arial"/>
        </w:rPr>
        <w:t>Integrated weed management for sustainable agriculture. (2017). In Burleigh Dodds series in agricultural science. Burleigh Dodds Science Publishing Limited. https://doi.org/10.19103/as.2017.0025</w:t>
      </w:r>
    </w:p>
    <w:p w14:paraId="74BBCD92" w14:textId="77777777" w:rsidR="00FB4A5A" w:rsidRDefault="001309F4">
      <w:pPr>
        <w:ind w:left="600" w:hangingChars="300" w:hanging="600"/>
        <w:jc w:val="both"/>
        <w:rPr>
          <w:rFonts w:ascii="Arial" w:hAnsi="Arial" w:cs="Arial"/>
        </w:rPr>
      </w:pPr>
      <w:r>
        <w:rPr>
          <w:rFonts w:ascii="Arial" w:hAnsi="Arial" w:cs="Arial"/>
        </w:rPr>
        <w:t xml:space="preserve">Iqbal, M. A., </w:t>
      </w:r>
      <w:proofErr w:type="spellStart"/>
      <w:r>
        <w:rPr>
          <w:rFonts w:ascii="Arial" w:hAnsi="Arial" w:cs="Arial"/>
        </w:rPr>
        <w:t>Tarikuzzaman</w:t>
      </w:r>
      <w:proofErr w:type="spellEnd"/>
      <w:r>
        <w:rPr>
          <w:rFonts w:ascii="Arial" w:hAnsi="Arial" w:cs="Arial"/>
        </w:rPr>
        <w:t xml:space="preserve">, M., </w:t>
      </w:r>
      <w:proofErr w:type="spellStart"/>
      <w:r>
        <w:rPr>
          <w:rFonts w:ascii="Arial" w:hAnsi="Arial" w:cs="Arial"/>
        </w:rPr>
        <w:t>Atique</w:t>
      </w:r>
      <w:proofErr w:type="spellEnd"/>
      <w:r>
        <w:rPr>
          <w:rFonts w:ascii="Arial" w:hAnsi="Arial" w:cs="Arial"/>
        </w:rPr>
        <w:t xml:space="preserve">, M. S., Fatima, A., &amp; Lynam, J. G. (2024). Perspective Chapter: From Weeds to Wealth – Hydrothermal Carbonization for Transforming Noxious Broadleaf Weeds of Louisiana into Soil Amendments.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https://doi.org/10.5772/intechopen.1007555</w:t>
      </w:r>
    </w:p>
    <w:p w14:paraId="63CA5AFD" w14:textId="77777777" w:rsidR="00FB4A5A" w:rsidRDefault="001309F4">
      <w:pPr>
        <w:ind w:left="600" w:hangingChars="300" w:hanging="600"/>
        <w:jc w:val="both"/>
        <w:rPr>
          <w:rFonts w:ascii="Arial" w:hAnsi="Arial" w:cs="Arial"/>
        </w:rPr>
      </w:pPr>
      <w:r>
        <w:rPr>
          <w:rFonts w:ascii="Arial" w:hAnsi="Arial" w:cs="Arial"/>
        </w:rPr>
        <w:t xml:space="preserve">Islam, R., Akter, T., Joy, F., Shamsunnahar, Rabbani, M. G., &amp; </w:t>
      </w:r>
      <w:proofErr w:type="spellStart"/>
      <w:r>
        <w:rPr>
          <w:rFonts w:ascii="Arial" w:hAnsi="Arial" w:cs="Arial"/>
        </w:rPr>
        <w:t>Hoshain</w:t>
      </w:r>
      <w:proofErr w:type="spellEnd"/>
      <w:r>
        <w:rPr>
          <w:rFonts w:ascii="Arial" w:hAnsi="Arial" w:cs="Arial"/>
        </w:rPr>
        <w:t>, S. (2021). Effect of different weeding regimes on growth, nodulation, and yield performance of Soybean cv. Barisoybean-6. Research in Agriculture Livestock and Fisheries, 8(2), 193. https://doi.org/10.3329/ralf.v8i2.55489</w:t>
      </w:r>
    </w:p>
    <w:p w14:paraId="65118CFA" w14:textId="77777777" w:rsidR="00FB4A5A" w:rsidRDefault="001309F4">
      <w:pPr>
        <w:ind w:left="600" w:hangingChars="300" w:hanging="600"/>
        <w:jc w:val="both"/>
        <w:rPr>
          <w:rFonts w:ascii="Arial" w:hAnsi="Arial" w:cs="Arial"/>
        </w:rPr>
      </w:pPr>
      <w:r>
        <w:rPr>
          <w:rFonts w:ascii="Arial" w:hAnsi="Arial" w:cs="Arial"/>
        </w:rPr>
        <w:t xml:space="preserve">Ismail, A. M., Johnson, D. E., Ella, E. S., Vergara, G. V., &amp; Baltazar, A. M. (2012). Adaptation to flooding during emergence and seedling growth in rice and weeds, and implications for crop establishment. </w:t>
      </w:r>
      <w:proofErr w:type="spellStart"/>
      <w:r>
        <w:rPr>
          <w:rFonts w:ascii="Arial" w:hAnsi="Arial" w:cs="Arial"/>
        </w:rPr>
        <w:t>AoB</w:t>
      </w:r>
      <w:proofErr w:type="spellEnd"/>
      <w:r>
        <w:rPr>
          <w:rFonts w:ascii="Arial" w:hAnsi="Arial" w:cs="Arial"/>
        </w:rPr>
        <w:t xml:space="preserve"> Plants, 2012. https://doi.org/10.1093/aobpla/pls019</w:t>
      </w:r>
    </w:p>
    <w:p w14:paraId="6D5A3054" w14:textId="77777777" w:rsidR="00FB4A5A" w:rsidRDefault="001309F4">
      <w:pPr>
        <w:ind w:left="600" w:hangingChars="300" w:hanging="600"/>
        <w:jc w:val="both"/>
        <w:rPr>
          <w:rFonts w:ascii="Arial" w:hAnsi="Arial" w:cs="Arial"/>
        </w:rPr>
      </w:pPr>
      <w:r>
        <w:rPr>
          <w:rFonts w:ascii="Arial" w:hAnsi="Arial" w:cs="Arial"/>
        </w:rPr>
        <w:t>Jabran, K., &amp; Chauhan, B. S. (2015). Weed management in aerobic rice systems. Crop Protection, 78, 151. https://doi.org/10.1016/j.cropro.2015.09.005</w:t>
      </w:r>
    </w:p>
    <w:p w14:paraId="37FCFABB" w14:textId="77777777" w:rsidR="00FB4A5A" w:rsidRDefault="001309F4">
      <w:pPr>
        <w:ind w:left="600" w:hangingChars="300" w:hanging="600"/>
        <w:jc w:val="both"/>
        <w:rPr>
          <w:rFonts w:ascii="Arial" w:hAnsi="Arial" w:cs="Arial"/>
        </w:rPr>
      </w:pPr>
      <w:r>
        <w:rPr>
          <w:rFonts w:ascii="Arial" w:hAnsi="Arial" w:cs="Arial"/>
        </w:rPr>
        <w:t xml:space="preserve">James, E. K., &amp; Charanjit, S. (2011). Soybean Yield Formation: What Controls It and How It Can Be Improved. In </w:t>
      </w:r>
      <w:proofErr w:type="spellStart"/>
      <w:r>
        <w:rPr>
          <w:rFonts w:ascii="Arial" w:hAnsi="Arial" w:cs="Arial"/>
        </w:rPr>
        <w:t>InTech</w:t>
      </w:r>
      <w:proofErr w:type="spellEnd"/>
      <w:r>
        <w:rPr>
          <w:rFonts w:ascii="Arial" w:hAnsi="Arial" w:cs="Arial"/>
        </w:rPr>
        <w:t xml:space="preserve"> eBooks. https://doi.org/10.5772/17596</w:t>
      </w:r>
    </w:p>
    <w:p w14:paraId="7F2BA747" w14:textId="77777777" w:rsidR="00FB4A5A" w:rsidRDefault="001309F4">
      <w:pPr>
        <w:ind w:left="600" w:hangingChars="300" w:hanging="600"/>
        <w:jc w:val="both"/>
        <w:rPr>
          <w:rFonts w:ascii="Arial" w:hAnsi="Arial" w:cs="Arial"/>
        </w:rPr>
      </w:pPr>
      <w:r>
        <w:rPr>
          <w:rFonts w:ascii="Arial" w:hAnsi="Arial" w:cs="Arial"/>
        </w:rPr>
        <w:t xml:space="preserve">Jethva, J., Schmidt, R., Sauter, M., &amp; Selinski, J. (2022). Try or Die: Dynamics of Plant Respiration and How to Survive Low Oxygen Conditions [Review of Try or Die: Dynamics of Plant Respiration and How to Survive Low Oxygen Conditions]. Plants, </w:t>
      </w:r>
      <w:r>
        <w:rPr>
          <w:rFonts w:ascii="Arial" w:hAnsi="Arial" w:cs="Arial"/>
        </w:rPr>
        <w:lastRenderedPageBreak/>
        <w:t>11(2), 205. Multidisciplinary Digital Publishing Institute. https://doi.org/10.3390/plants11020205</w:t>
      </w:r>
    </w:p>
    <w:p w14:paraId="48BD5CB5" w14:textId="77777777" w:rsidR="00FB4A5A" w:rsidRDefault="001309F4">
      <w:pPr>
        <w:ind w:left="600" w:hangingChars="300" w:hanging="600"/>
        <w:jc w:val="both"/>
        <w:rPr>
          <w:rFonts w:ascii="Arial" w:hAnsi="Arial" w:cs="Arial"/>
        </w:rPr>
      </w:pPr>
      <w:r>
        <w:rPr>
          <w:rFonts w:ascii="Arial" w:hAnsi="Arial" w:cs="Arial"/>
        </w:rPr>
        <w:t xml:space="preserve">Jiménez, J. de la C., Mustroph, A., Pedersen, O., </w:t>
      </w:r>
      <w:proofErr w:type="spellStart"/>
      <w:r>
        <w:rPr>
          <w:rFonts w:ascii="Arial" w:hAnsi="Arial" w:cs="Arial"/>
        </w:rPr>
        <w:t>Weits</w:t>
      </w:r>
      <w:proofErr w:type="spellEnd"/>
      <w:r>
        <w:rPr>
          <w:rFonts w:ascii="Arial" w:hAnsi="Arial" w:cs="Arial"/>
        </w:rPr>
        <w:t>, D. A., &amp; Schmidt, R. (2024). Flooding stress and responses to hypoxia in plants. Functional Plant Biology, 51(4). https://doi.org/10.1071/fp24061</w:t>
      </w:r>
    </w:p>
    <w:p w14:paraId="239A66CB" w14:textId="77777777" w:rsidR="00FB4A5A" w:rsidRDefault="001309F4">
      <w:pPr>
        <w:ind w:left="600" w:hangingChars="300" w:hanging="600"/>
        <w:jc w:val="both"/>
        <w:rPr>
          <w:rFonts w:ascii="Arial" w:hAnsi="Arial" w:cs="Arial"/>
        </w:rPr>
      </w:pPr>
      <w:r>
        <w:rPr>
          <w:rFonts w:ascii="Arial" w:hAnsi="Arial" w:cs="Arial"/>
        </w:rPr>
        <w:t xml:space="preserve">Jing, S., Ren, X., Lin, F., Niu, H., Ayi, Q., Wan, B., Zeng, B., &amp; Zhang, X. (2024). Water depth-dependent stem elongation of completely submerged </w:t>
      </w:r>
      <w:proofErr w:type="spellStart"/>
      <w:r>
        <w:rPr>
          <w:rFonts w:ascii="Arial" w:hAnsi="Arial" w:cs="Arial"/>
          <w:i/>
        </w:rPr>
        <w:t>Alternanthera</w:t>
      </w:r>
      <w:proofErr w:type="spellEnd"/>
      <w:r>
        <w:rPr>
          <w:rFonts w:ascii="Arial" w:hAnsi="Arial" w:cs="Arial"/>
          <w:i/>
        </w:rPr>
        <w:t xml:space="preserve"> </w:t>
      </w:r>
      <w:proofErr w:type="spellStart"/>
      <w:r>
        <w:rPr>
          <w:rFonts w:ascii="Arial" w:hAnsi="Arial" w:cs="Arial"/>
          <w:i/>
        </w:rPr>
        <w:t>philoxeroides</w:t>
      </w:r>
      <w:proofErr w:type="spellEnd"/>
      <w:r>
        <w:rPr>
          <w:rFonts w:ascii="Arial" w:hAnsi="Arial" w:cs="Arial"/>
          <w:i/>
        </w:rPr>
        <w:t xml:space="preserve"> </w:t>
      </w:r>
      <w:r>
        <w:rPr>
          <w:rFonts w:ascii="Arial" w:hAnsi="Arial" w:cs="Arial"/>
        </w:rPr>
        <w:t>is mediated by intra-internodal growth variations. Frontiers in Plant Science, 15. https://doi.org/10.3389/fpls.2024.1323547</w:t>
      </w:r>
    </w:p>
    <w:p w14:paraId="756647D2" w14:textId="77777777" w:rsidR="00FB4A5A" w:rsidRDefault="001309F4">
      <w:pPr>
        <w:ind w:left="600" w:hangingChars="300" w:hanging="600"/>
        <w:jc w:val="both"/>
        <w:rPr>
          <w:rFonts w:ascii="Arial" w:hAnsi="Arial" w:cs="Arial"/>
        </w:rPr>
      </w:pPr>
      <w:r>
        <w:rPr>
          <w:rFonts w:ascii="Arial" w:hAnsi="Arial" w:cs="Arial"/>
        </w:rPr>
        <w:t xml:space="preserve">Jing, S., Zhang, X., Niu, H., Lin, F., Ayi, Q., Wan, B., Ren, X., Su, X., Shi, S., Liu, S., &amp; Zeng, B. (2022). Differential Growth Responses of </w:t>
      </w:r>
      <w:proofErr w:type="spellStart"/>
      <w:r>
        <w:rPr>
          <w:rFonts w:ascii="Arial" w:hAnsi="Arial" w:cs="Arial"/>
          <w:i/>
        </w:rPr>
        <w:t>Alternanthera</w:t>
      </w:r>
      <w:proofErr w:type="spellEnd"/>
      <w:r>
        <w:rPr>
          <w:rFonts w:ascii="Arial" w:hAnsi="Arial" w:cs="Arial"/>
          <w:i/>
        </w:rPr>
        <w:t xml:space="preserve"> </w:t>
      </w:r>
      <w:proofErr w:type="spellStart"/>
      <w:r>
        <w:rPr>
          <w:rFonts w:ascii="Arial" w:hAnsi="Arial" w:cs="Arial"/>
          <w:i/>
        </w:rPr>
        <w:t>philoxeroides</w:t>
      </w:r>
      <w:proofErr w:type="spellEnd"/>
      <w:r>
        <w:rPr>
          <w:rFonts w:ascii="Arial" w:hAnsi="Arial" w:cs="Arial"/>
          <w:i/>
        </w:rPr>
        <w:t xml:space="preserve"> </w:t>
      </w:r>
      <w:r>
        <w:rPr>
          <w:rFonts w:ascii="Arial" w:hAnsi="Arial" w:cs="Arial"/>
        </w:rPr>
        <w:t>as Affected by Submergence Depths. Frontiers in Plant Science, 13. https://doi.org/10.3389/fpls.2022.883800</w:t>
      </w:r>
    </w:p>
    <w:p w14:paraId="6FDE2777" w14:textId="77777777" w:rsidR="00FB4A5A" w:rsidRDefault="001309F4">
      <w:pPr>
        <w:ind w:left="600" w:hangingChars="300" w:hanging="600"/>
        <w:jc w:val="both"/>
        <w:rPr>
          <w:rFonts w:ascii="Arial" w:hAnsi="Arial" w:cs="Arial"/>
        </w:rPr>
      </w:pPr>
      <w:proofErr w:type="spellStart"/>
      <w:r>
        <w:rPr>
          <w:rFonts w:ascii="Arial" w:hAnsi="Arial" w:cs="Arial"/>
        </w:rPr>
        <w:t>Jitsuyama</w:t>
      </w:r>
      <w:proofErr w:type="spellEnd"/>
      <w:r>
        <w:rPr>
          <w:rFonts w:ascii="Arial" w:hAnsi="Arial" w:cs="Arial"/>
        </w:rPr>
        <w:t>, Y. (2017). Hypoxia-Responsive Root Hydraulic Conductivity Influences Soybean Cultivar-Specific Waterlogging Tolerance. American Journal of Plant Sciences, 8(4), 770. https://doi.org/10.4236/ajps.2017.84054</w:t>
      </w:r>
    </w:p>
    <w:p w14:paraId="389CFAE4" w14:textId="77777777" w:rsidR="00FB4A5A" w:rsidRDefault="001309F4">
      <w:pPr>
        <w:ind w:left="600" w:hangingChars="300" w:hanging="600"/>
        <w:jc w:val="both"/>
        <w:rPr>
          <w:rFonts w:ascii="Arial" w:hAnsi="Arial" w:cs="Arial"/>
        </w:rPr>
      </w:pPr>
      <w:r>
        <w:rPr>
          <w:rFonts w:ascii="Arial" w:hAnsi="Arial" w:cs="Arial"/>
        </w:rPr>
        <w:t>Jussaume, R. A., &amp; Ervin, D. E. (2016). Understanding Weed Resistance as a Wicked Problem to Improve Weed Management Decisions. Weed Science, 64, 559. https://doi.org/10.1614/ws-d-15-00131.1</w:t>
      </w:r>
    </w:p>
    <w:p w14:paraId="7951BDA3" w14:textId="77777777" w:rsidR="00FB4A5A" w:rsidRDefault="001309F4">
      <w:pPr>
        <w:ind w:left="600" w:hangingChars="300" w:hanging="600"/>
        <w:jc w:val="both"/>
        <w:rPr>
          <w:rFonts w:ascii="Arial" w:hAnsi="Arial" w:cs="Arial"/>
        </w:rPr>
      </w:pPr>
      <w:proofErr w:type="spellStart"/>
      <w:r>
        <w:rPr>
          <w:rFonts w:ascii="Arial" w:hAnsi="Arial" w:cs="Arial"/>
        </w:rPr>
        <w:t>Karunathilake</w:t>
      </w:r>
      <w:proofErr w:type="spellEnd"/>
      <w:r>
        <w:rPr>
          <w:rFonts w:ascii="Arial" w:hAnsi="Arial" w:cs="Arial"/>
        </w:rPr>
        <w:t xml:space="preserve">, E. M. B. M., Park, J. E., Ku, K., Mansoor, S., Sun, H.-J., &amp; Chung, Y. S. (2025). Evaluating herbicide resistance and cold tolerance in interspecific F1 hybrids of Zoysia Japonica and </w:t>
      </w:r>
      <w:proofErr w:type="spellStart"/>
      <w:r>
        <w:rPr>
          <w:rFonts w:ascii="Arial" w:hAnsi="Arial" w:cs="Arial"/>
        </w:rPr>
        <w:t>Zoysia</w:t>
      </w:r>
      <w:proofErr w:type="spellEnd"/>
      <w:r>
        <w:rPr>
          <w:rFonts w:ascii="Arial" w:hAnsi="Arial" w:cs="Arial"/>
        </w:rPr>
        <w:t xml:space="preserve"> </w:t>
      </w:r>
      <w:proofErr w:type="spellStart"/>
      <w:r>
        <w:rPr>
          <w:rFonts w:ascii="Arial" w:hAnsi="Arial" w:cs="Arial"/>
        </w:rPr>
        <w:t>Matrella</w:t>
      </w:r>
      <w:proofErr w:type="spellEnd"/>
      <w:r>
        <w:rPr>
          <w:rFonts w:ascii="Arial" w:hAnsi="Arial" w:cs="Arial"/>
        </w:rPr>
        <w:t xml:space="preserve"> using NDVI and percentage green cover. Plant Growth Regulation. https://doi.org/10.1007/s10725-025-01380-w</w:t>
      </w:r>
    </w:p>
    <w:p w14:paraId="4FE51AFD" w14:textId="77777777" w:rsidR="00FB4A5A" w:rsidRDefault="001309F4">
      <w:pPr>
        <w:ind w:left="600" w:hangingChars="300" w:hanging="600"/>
        <w:jc w:val="both"/>
        <w:rPr>
          <w:rFonts w:ascii="Arial" w:hAnsi="Arial" w:cs="Arial"/>
        </w:rPr>
      </w:pPr>
      <w:r>
        <w:rPr>
          <w:rFonts w:ascii="Arial" w:hAnsi="Arial" w:cs="Arial"/>
        </w:rPr>
        <w:t xml:space="preserve">Kati, V., Kioleoglou, V., Scarabel, L., &amp; </w:t>
      </w:r>
      <w:proofErr w:type="spellStart"/>
      <w:r>
        <w:rPr>
          <w:rFonts w:ascii="Arial" w:hAnsi="Arial" w:cs="Arial"/>
        </w:rPr>
        <w:t>Délye</w:t>
      </w:r>
      <w:proofErr w:type="spellEnd"/>
      <w:r>
        <w:rPr>
          <w:rFonts w:ascii="Arial" w:hAnsi="Arial" w:cs="Arial"/>
        </w:rPr>
        <w:t>, C. (2016). Evidence for co-occurrence of resistance to ALS inhibitors and 2,4-D in corn poppy (</w:t>
      </w:r>
      <w:proofErr w:type="spellStart"/>
      <w:r>
        <w:rPr>
          <w:rFonts w:ascii="Arial" w:hAnsi="Arial" w:cs="Arial"/>
        </w:rPr>
        <w:t>Papaver</w:t>
      </w:r>
      <w:proofErr w:type="spellEnd"/>
      <w:r>
        <w:rPr>
          <w:rFonts w:ascii="Arial" w:hAnsi="Arial" w:cs="Arial"/>
        </w:rPr>
        <w:t xml:space="preserve"> </w:t>
      </w:r>
      <w:proofErr w:type="spellStart"/>
      <w:r>
        <w:rPr>
          <w:rFonts w:ascii="Arial" w:hAnsi="Arial" w:cs="Arial"/>
        </w:rPr>
        <w:t>rhoeas</w:t>
      </w:r>
      <w:proofErr w:type="spellEnd"/>
      <w:r>
        <w:rPr>
          <w:rFonts w:ascii="Arial" w:hAnsi="Arial" w:cs="Arial"/>
        </w:rPr>
        <w:t xml:space="preserve">).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https://hal.inrae.fr/hal-02742212</w:t>
      </w:r>
    </w:p>
    <w:p w14:paraId="234930A8" w14:textId="77777777" w:rsidR="00FB4A5A" w:rsidRDefault="001309F4">
      <w:pPr>
        <w:ind w:left="600" w:hangingChars="300" w:hanging="600"/>
        <w:jc w:val="both"/>
        <w:rPr>
          <w:rFonts w:ascii="Arial" w:hAnsi="Arial" w:cs="Arial"/>
        </w:rPr>
      </w:pPr>
      <w:r>
        <w:rPr>
          <w:rFonts w:ascii="Arial" w:hAnsi="Arial" w:cs="Arial"/>
        </w:rPr>
        <w:t>Kaur, D., Rajanna, N., &amp; Dass, K. K. A. (2017). Weed dynamics under changing climate scenario: A Review [Review of Weed dynamics under changing climate scenario: A Review]. International Journal of Current Microbiology and Applied Sciences, 6(3), 2376. Excellent Publishers. https://doi.org/10.20546/ijcmas.2017.603.272</w:t>
      </w:r>
    </w:p>
    <w:p w14:paraId="49DC6137" w14:textId="77777777" w:rsidR="00FB4A5A" w:rsidRDefault="001309F4">
      <w:pPr>
        <w:ind w:left="600" w:hangingChars="300" w:hanging="600"/>
        <w:jc w:val="both"/>
        <w:rPr>
          <w:rFonts w:ascii="Arial" w:hAnsi="Arial" w:cs="Arial"/>
        </w:rPr>
      </w:pPr>
      <w:r>
        <w:rPr>
          <w:rFonts w:ascii="Arial" w:hAnsi="Arial" w:cs="Arial"/>
        </w:rPr>
        <w:t>Kaur, G., Singh, G., Motavalli, P. P., Nelson, K. A., Orlowski, J. M., &amp; Golden, B. R. (2020). Impacts and management strategies for crop production in waterlogged or flooded soils: A review [Review of Impacts and management strategies for crop production in waterlogged or flooded soils: A review]. Agronomy Journal, 112(3), 1475. Wiley. https://doi.org/10.1002/agj2.20093</w:t>
      </w:r>
    </w:p>
    <w:p w14:paraId="268A6010" w14:textId="77777777" w:rsidR="00FB4A5A" w:rsidRDefault="001309F4">
      <w:pPr>
        <w:ind w:left="600" w:hangingChars="300" w:hanging="600"/>
        <w:jc w:val="both"/>
        <w:rPr>
          <w:rFonts w:ascii="Arial" w:hAnsi="Arial" w:cs="Arial"/>
        </w:rPr>
      </w:pPr>
      <w:r>
        <w:rPr>
          <w:rFonts w:ascii="Arial" w:hAnsi="Arial" w:cs="Arial"/>
        </w:rPr>
        <w:t>Kaur, H., Brar, G. S., &amp; Shete, P. (2019). A Review on Different Weed Management Approaches [Review of A Review on Different Weed Management Approaches]. International Journal of Current Microbiology and Applied Sciences, 8(8), 2854. Excellent Publishers. https://doi.org/10.20546/ijcmas.2019.808.328</w:t>
      </w:r>
    </w:p>
    <w:p w14:paraId="2593FA90" w14:textId="77777777" w:rsidR="00FB4A5A" w:rsidRDefault="001309F4">
      <w:pPr>
        <w:ind w:left="600" w:hangingChars="300" w:hanging="600"/>
        <w:jc w:val="both"/>
        <w:rPr>
          <w:rFonts w:ascii="Arial" w:hAnsi="Arial" w:cs="Arial"/>
        </w:rPr>
      </w:pPr>
      <w:r>
        <w:rPr>
          <w:rFonts w:ascii="Arial" w:hAnsi="Arial" w:cs="Arial"/>
        </w:rPr>
        <w:t xml:space="preserve">Keerthi, M. M., Sharmili, K. S., ARUN, A., &amp; </w:t>
      </w:r>
      <w:proofErr w:type="spellStart"/>
      <w:r>
        <w:rPr>
          <w:rFonts w:ascii="Arial" w:hAnsi="Arial" w:cs="Arial"/>
        </w:rPr>
        <w:t>Govindhasamy</w:t>
      </w:r>
      <w:proofErr w:type="spellEnd"/>
      <w:r>
        <w:rPr>
          <w:rFonts w:ascii="Arial" w:hAnsi="Arial" w:cs="Arial"/>
        </w:rPr>
        <w:t xml:space="preserve">, R. (2023). Emerging Weed Problems under Changing Climatic Condition: A Review [Review of Emerging Weed Problems under Changing Climatic Condition: A Review]. International Journal of Environment and Climate Change, 13(7), 559. </w:t>
      </w:r>
      <w:proofErr w:type="spellStart"/>
      <w:r>
        <w:rPr>
          <w:rFonts w:ascii="Arial" w:hAnsi="Arial" w:cs="Arial"/>
        </w:rPr>
        <w:t>Sciencedomain</w:t>
      </w:r>
      <w:proofErr w:type="spellEnd"/>
      <w:r>
        <w:rPr>
          <w:rFonts w:ascii="Arial" w:hAnsi="Arial" w:cs="Arial"/>
        </w:rPr>
        <w:t xml:space="preserve"> International. https://doi.org/10.9734/ijecc/2023/v13i71908</w:t>
      </w:r>
    </w:p>
    <w:p w14:paraId="39003B5B" w14:textId="77777777" w:rsidR="00FB4A5A" w:rsidRDefault="001309F4">
      <w:pPr>
        <w:ind w:left="600" w:hangingChars="300" w:hanging="600"/>
        <w:jc w:val="both"/>
        <w:rPr>
          <w:rFonts w:ascii="Arial" w:hAnsi="Arial" w:cs="Arial"/>
        </w:rPr>
      </w:pPr>
      <w:proofErr w:type="spellStart"/>
      <w:r>
        <w:rPr>
          <w:rFonts w:ascii="Arial" w:hAnsi="Arial" w:cs="Arial"/>
        </w:rPr>
        <w:t>Kéïta</w:t>
      </w:r>
      <w:proofErr w:type="spellEnd"/>
      <w:r>
        <w:rPr>
          <w:rFonts w:ascii="Arial" w:hAnsi="Arial" w:cs="Arial"/>
        </w:rPr>
        <w:t xml:space="preserve">, A. (2015). Subsurface drainage of valley bottom irrigated rice schemes in tropical savannah : case studies of </w:t>
      </w:r>
      <w:proofErr w:type="spellStart"/>
      <w:r>
        <w:rPr>
          <w:rFonts w:ascii="Arial" w:hAnsi="Arial" w:cs="Arial"/>
        </w:rPr>
        <w:t>Tiefora</w:t>
      </w:r>
      <w:proofErr w:type="spellEnd"/>
      <w:r>
        <w:rPr>
          <w:rFonts w:ascii="Arial" w:hAnsi="Arial" w:cs="Arial"/>
        </w:rPr>
        <w:t xml:space="preserve"> and </w:t>
      </w:r>
      <w:proofErr w:type="spellStart"/>
      <w:r>
        <w:rPr>
          <w:rFonts w:ascii="Arial" w:hAnsi="Arial" w:cs="Arial"/>
        </w:rPr>
        <w:t>Moussodougou</w:t>
      </w:r>
      <w:proofErr w:type="spellEnd"/>
      <w:r>
        <w:rPr>
          <w:rFonts w:ascii="Arial" w:hAnsi="Arial" w:cs="Arial"/>
        </w:rPr>
        <w:t xml:space="preserve"> in Burkina Faso. https://doi.org/10.18174/335819</w:t>
      </w:r>
    </w:p>
    <w:p w14:paraId="58F1F21E" w14:textId="77777777" w:rsidR="00FB4A5A" w:rsidRDefault="001309F4">
      <w:pPr>
        <w:ind w:left="600" w:hangingChars="300" w:hanging="600"/>
        <w:jc w:val="both"/>
        <w:rPr>
          <w:rFonts w:ascii="Arial" w:hAnsi="Arial" w:cs="Arial"/>
        </w:rPr>
      </w:pPr>
      <w:r>
        <w:rPr>
          <w:rFonts w:ascii="Arial" w:hAnsi="Arial" w:cs="Arial"/>
        </w:rPr>
        <w:t xml:space="preserve">Kerr, D. R., Concepcion, J. C. T., Strom, S. A., &amp; Riechers, D. E. (2023). Quantifying resistance to very-long-chain fatty acid-inhibiting herbicides in Amaranthus tuberculatus using a soilless assay. </w:t>
      </w:r>
      <w:proofErr w:type="spellStart"/>
      <w:r>
        <w:rPr>
          <w:rFonts w:ascii="Arial" w:hAnsi="Arial" w:cs="Arial"/>
        </w:rPr>
        <w:t>PLoS</w:t>
      </w:r>
      <w:proofErr w:type="spellEnd"/>
      <w:r>
        <w:rPr>
          <w:rFonts w:ascii="Arial" w:hAnsi="Arial" w:cs="Arial"/>
        </w:rPr>
        <w:t xml:space="preserve"> ONE, 18(12). https://doi.org/10.1371/journal.pone.0295927</w:t>
      </w:r>
    </w:p>
    <w:p w14:paraId="54E23D7E" w14:textId="77777777" w:rsidR="00FB4A5A" w:rsidRDefault="001309F4">
      <w:pPr>
        <w:ind w:left="600" w:hangingChars="300" w:hanging="600"/>
        <w:jc w:val="both"/>
        <w:rPr>
          <w:rFonts w:ascii="Arial" w:hAnsi="Arial" w:cs="Arial"/>
        </w:rPr>
      </w:pPr>
      <w:r>
        <w:rPr>
          <w:rFonts w:ascii="Arial" w:hAnsi="Arial" w:cs="Arial"/>
        </w:rPr>
        <w:t xml:space="preserve">Khamare, Y., Chen, J., &amp; Marble, C. (2022). Allelopathy and its application as a weed management tool: A review [Review of Allelopathy and its application as a weed </w:t>
      </w:r>
      <w:r>
        <w:rPr>
          <w:rFonts w:ascii="Arial" w:hAnsi="Arial" w:cs="Arial"/>
        </w:rPr>
        <w:lastRenderedPageBreak/>
        <w:t>management tool: A review]. Frontiers in Plant Science, 13. Frontiers Media. https://doi.org/10.3389/fpls.2022.1034649</w:t>
      </w:r>
    </w:p>
    <w:p w14:paraId="065DE763" w14:textId="77777777" w:rsidR="00FB4A5A" w:rsidRDefault="001309F4">
      <w:pPr>
        <w:ind w:left="600" w:hangingChars="300" w:hanging="600"/>
        <w:jc w:val="both"/>
        <w:rPr>
          <w:rFonts w:ascii="Arial" w:hAnsi="Arial" w:cs="Arial"/>
        </w:rPr>
      </w:pPr>
      <w:r>
        <w:rPr>
          <w:rFonts w:ascii="Arial" w:hAnsi="Arial" w:cs="Arial"/>
        </w:rPr>
        <w:t>Kharel, P., Devkota, P., &amp; MacDonald, G. E. (2021). Cultural Method Considerations for Integrated Weed Management in Agronomic Crops. EDIS, 2021(3). https://doi.org/10.32473/edis-ag451-2021</w:t>
      </w:r>
    </w:p>
    <w:p w14:paraId="5B8287EC" w14:textId="77777777" w:rsidR="00FB4A5A" w:rsidRDefault="001309F4">
      <w:pPr>
        <w:ind w:left="600" w:hangingChars="300" w:hanging="600"/>
        <w:jc w:val="both"/>
        <w:rPr>
          <w:rFonts w:ascii="Arial" w:hAnsi="Arial" w:cs="Arial"/>
        </w:rPr>
      </w:pPr>
      <w:r>
        <w:rPr>
          <w:rFonts w:ascii="Arial" w:hAnsi="Arial" w:cs="Arial"/>
        </w:rPr>
        <w:t xml:space="preserve">Kim, S., Tripathi, P., Yu, S., Park, J.-M., Lee, J., Chung, Y. S., Chung, G., &amp; Kim, Y.-H. (2021). Selection of Tolerant and Susceptible Wild Soybean (Glycine </w:t>
      </w:r>
      <w:proofErr w:type="spellStart"/>
      <w:r>
        <w:rPr>
          <w:rFonts w:ascii="Arial" w:hAnsi="Arial" w:cs="Arial"/>
        </w:rPr>
        <w:t>soja</w:t>
      </w:r>
      <w:proofErr w:type="spellEnd"/>
      <w:r>
        <w:rPr>
          <w:rFonts w:ascii="Arial" w:hAnsi="Arial" w:cs="Arial"/>
        </w:rPr>
        <w:t xml:space="preserve"> </w:t>
      </w:r>
      <w:proofErr w:type="spellStart"/>
      <w:r>
        <w:rPr>
          <w:rFonts w:ascii="Arial" w:hAnsi="Arial" w:cs="Arial"/>
        </w:rPr>
        <w:t>Siebold</w:t>
      </w:r>
      <w:proofErr w:type="spellEnd"/>
      <w:r>
        <w:rPr>
          <w:rFonts w:ascii="Arial" w:hAnsi="Arial" w:cs="Arial"/>
        </w:rPr>
        <w:t xml:space="preserve"> &amp; </w:t>
      </w:r>
      <w:proofErr w:type="spellStart"/>
      <w:r>
        <w:rPr>
          <w:rFonts w:ascii="Arial" w:hAnsi="Arial" w:cs="Arial"/>
        </w:rPr>
        <w:t>Zucc</w:t>
      </w:r>
      <w:proofErr w:type="spellEnd"/>
      <w:r>
        <w:rPr>
          <w:rFonts w:ascii="Arial" w:hAnsi="Arial" w:cs="Arial"/>
        </w:rPr>
        <w:t>.) Accessions under Waterlogging Condition using Vegetation Indices. Polish Journal of Environmental Studies. https://doi.org/10.15244/pjoes/130491</w:t>
      </w:r>
    </w:p>
    <w:p w14:paraId="39A54319" w14:textId="77777777" w:rsidR="00FB4A5A" w:rsidRDefault="001309F4">
      <w:pPr>
        <w:ind w:left="600" w:hangingChars="300" w:hanging="600"/>
        <w:jc w:val="both"/>
        <w:rPr>
          <w:rFonts w:ascii="Arial" w:hAnsi="Arial" w:cs="Arial"/>
        </w:rPr>
      </w:pPr>
      <w:proofErr w:type="spellStart"/>
      <w:r>
        <w:rPr>
          <w:rFonts w:ascii="Arial" w:hAnsi="Arial" w:cs="Arial"/>
        </w:rPr>
        <w:t>Kinanti</w:t>
      </w:r>
      <w:proofErr w:type="spellEnd"/>
      <w:r>
        <w:rPr>
          <w:rFonts w:ascii="Arial" w:hAnsi="Arial" w:cs="Arial"/>
        </w:rPr>
        <w:t xml:space="preserve">, K. A., Utami, S. N. H., </w:t>
      </w:r>
      <w:proofErr w:type="spellStart"/>
      <w:r>
        <w:rPr>
          <w:rFonts w:ascii="Arial" w:hAnsi="Arial" w:cs="Arial"/>
        </w:rPr>
        <w:t>Widada</w:t>
      </w:r>
      <w:proofErr w:type="spellEnd"/>
      <w:r>
        <w:rPr>
          <w:rFonts w:ascii="Arial" w:hAnsi="Arial" w:cs="Arial"/>
        </w:rPr>
        <w:t xml:space="preserve">, J., </w:t>
      </w:r>
      <w:proofErr w:type="spellStart"/>
      <w:r>
        <w:rPr>
          <w:rFonts w:ascii="Arial" w:hAnsi="Arial" w:cs="Arial"/>
        </w:rPr>
        <w:t>Sosiawan</w:t>
      </w:r>
      <w:proofErr w:type="spellEnd"/>
      <w:r>
        <w:rPr>
          <w:rFonts w:ascii="Arial" w:hAnsi="Arial" w:cs="Arial"/>
        </w:rPr>
        <w:t xml:space="preserve">, H., Yusuf, W. A., &amp; </w:t>
      </w:r>
      <w:proofErr w:type="spellStart"/>
      <w:r>
        <w:rPr>
          <w:rFonts w:ascii="Arial" w:hAnsi="Arial" w:cs="Arial"/>
        </w:rPr>
        <w:t>Mulyawan</w:t>
      </w:r>
      <w:proofErr w:type="spellEnd"/>
      <w:r>
        <w:rPr>
          <w:rFonts w:ascii="Arial" w:hAnsi="Arial" w:cs="Arial"/>
        </w:rPr>
        <w:t>, A. (2023). The impact of water management systems and biofertilizers on soybean production in type B tidal swamp lands in Kapuas district, Central Kalimantan, Indonesia. BIO Web of Conferences, 80, 3022. https://doi.org/10.1051/bioconf/20238003022</w:t>
      </w:r>
    </w:p>
    <w:p w14:paraId="140BF22C" w14:textId="77777777" w:rsidR="00FB4A5A" w:rsidRDefault="001309F4">
      <w:pPr>
        <w:ind w:left="600" w:hangingChars="300" w:hanging="600"/>
        <w:jc w:val="both"/>
        <w:rPr>
          <w:rFonts w:ascii="Arial" w:hAnsi="Arial" w:cs="Arial"/>
        </w:rPr>
      </w:pPr>
      <w:r>
        <w:rPr>
          <w:rFonts w:ascii="Arial" w:hAnsi="Arial" w:cs="Arial"/>
        </w:rPr>
        <w:t>King, T., Norsworthy, J. K., Butts, T. R., Barber, T., Drescher, G. L., &amp; Godar, A. S. (2024). Palmer amaranth (</w:t>
      </w:r>
      <w:proofErr w:type="spellStart"/>
      <w:r>
        <w:rPr>
          <w:rFonts w:ascii="Arial" w:hAnsi="Arial" w:cs="Arial"/>
        </w:rPr>
        <w:t>Amaranthus</w:t>
      </w:r>
      <w:proofErr w:type="spellEnd"/>
      <w:r>
        <w:rPr>
          <w:rFonts w:ascii="Arial" w:hAnsi="Arial" w:cs="Arial"/>
        </w:rPr>
        <w:t xml:space="preserve"> </w:t>
      </w:r>
      <w:proofErr w:type="spellStart"/>
      <w:r>
        <w:rPr>
          <w:rFonts w:ascii="Arial" w:hAnsi="Arial" w:cs="Arial"/>
        </w:rPr>
        <w:t>palmeri</w:t>
      </w:r>
      <w:proofErr w:type="spellEnd"/>
      <w:r>
        <w:rPr>
          <w:rFonts w:ascii="Arial" w:hAnsi="Arial" w:cs="Arial"/>
        </w:rPr>
        <w:t xml:space="preserve">) Control in Furrow-Irrigated Rice with </w:t>
      </w:r>
      <w:proofErr w:type="spellStart"/>
      <w:r>
        <w:rPr>
          <w:rFonts w:ascii="Arial" w:hAnsi="Arial" w:cs="Arial"/>
        </w:rPr>
        <w:t>Fluridone</w:t>
      </w:r>
      <w:proofErr w:type="spellEnd"/>
      <w:r>
        <w:rPr>
          <w:rFonts w:ascii="Arial" w:hAnsi="Arial" w:cs="Arial"/>
        </w:rPr>
        <w:t>. Weed Technology, 1. https://doi.org/10.1017/wet.2024.91</w:t>
      </w:r>
    </w:p>
    <w:p w14:paraId="29563E87" w14:textId="77777777" w:rsidR="00FB4A5A" w:rsidRDefault="001309F4">
      <w:pPr>
        <w:ind w:left="600" w:hangingChars="300" w:hanging="600"/>
        <w:jc w:val="both"/>
        <w:rPr>
          <w:rFonts w:ascii="Arial" w:hAnsi="Arial" w:cs="Arial"/>
        </w:rPr>
      </w:pPr>
      <w:r>
        <w:rPr>
          <w:rFonts w:ascii="Arial" w:hAnsi="Arial" w:cs="Arial"/>
        </w:rPr>
        <w:t xml:space="preserve">Klaiss, M., Schmid, N., </w:t>
      </w:r>
      <w:proofErr w:type="spellStart"/>
      <w:r>
        <w:rPr>
          <w:rFonts w:ascii="Arial" w:hAnsi="Arial" w:cs="Arial"/>
        </w:rPr>
        <w:t>Bétrix</w:t>
      </w:r>
      <w:proofErr w:type="spellEnd"/>
      <w:r>
        <w:rPr>
          <w:rFonts w:ascii="Arial" w:hAnsi="Arial" w:cs="Arial"/>
        </w:rPr>
        <w:t>, C., Baux, A., Charles, R., &amp; Messmer, M. (2020). Organic soybean production in Switzerland. OCL, 27, 64. https://doi.org/10.1051/ocl/2020059</w:t>
      </w:r>
    </w:p>
    <w:p w14:paraId="6CA991E3" w14:textId="77777777" w:rsidR="00FB4A5A" w:rsidRDefault="001309F4">
      <w:pPr>
        <w:ind w:left="600" w:hangingChars="300" w:hanging="600"/>
        <w:jc w:val="both"/>
        <w:rPr>
          <w:rFonts w:ascii="Arial" w:hAnsi="Arial" w:cs="Arial"/>
        </w:rPr>
      </w:pPr>
      <w:proofErr w:type="spellStart"/>
      <w:r>
        <w:rPr>
          <w:rFonts w:ascii="Arial" w:hAnsi="Arial" w:cs="Arial"/>
        </w:rPr>
        <w:t>Koevoets</w:t>
      </w:r>
      <w:proofErr w:type="spellEnd"/>
      <w:r>
        <w:rPr>
          <w:rFonts w:ascii="Arial" w:hAnsi="Arial" w:cs="Arial"/>
        </w:rPr>
        <w:t xml:space="preserve">, I. T., Venema, J. H., </w:t>
      </w:r>
      <w:proofErr w:type="spellStart"/>
      <w:r>
        <w:rPr>
          <w:rFonts w:ascii="Arial" w:hAnsi="Arial" w:cs="Arial"/>
        </w:rPr>
        <w:t>Elzenga</w:t>
      </w:r>
      <w:proofErr w:type="spellEnd"/>
      <w:r>
        <w:rPr>
          <w:rFonts w:ascii="Arial" w:hAnsi="Arial" w:cs="Arial"/>
        </w:rPr>
        <w:t xml:space="preserve">, J. T. M., &amp; </w:t>
      </w:r>
      <w:proofErr w:type="spellStart"/>
      <w:r>
        <w:rPr>
          <w:rFonts w:ascii="Arial" w:hAnsi="Arial" w:cs="Arial"/>
        </w:rPr>
        <w:t>Testerink</w:t>
      </w:r>
      <w:proofErr w:type="spellEnd"/>
      <w:r>
        <w:rPr>
          <w:rFonts w:ascii="Arial" w:hAnsi="Arial" w:cs="Arial"/>
        </w:rPr>
        <w:t>, C. (2016). Roots Withstanding their Environment: Exploiting Root System Architecture Responses to Abiotic Stress to Improve Crop Tolerance [Review of Roots Withstanding their Environment: Exploiting Root System Architecture Responses to Abiotic Stress to Improve Crop Tolerance]. Frontiers in Plant Science, 7. Frontiers Media. https://doi.org/10.3389/fpls.2016.01335</w:t>
      </w:r>
    </w:p>
    <w:p w14:paraId="404EB14B" w14:textId="77777777" w:rsidR="00FB4A5A" w:rsidRDefault="001309F4">
      <w:pPr>
        <w:ind w:left="600" w:hangingChars="300" w:hanging="600"/>
        <w:jc w:val="both"/>
        <w:rPr>
          <w:rFonts w:ascii="Arial" w:hAnsi="Arial" w:cs="Arial"/>
        </w:rPr>
      </w:pPr>
      <w:r>
        <w:rPr>
          <w:rFonts w:ascii="Arial" w:hAnsi="Arial" w:cs="Arial"/>
        </w:rPr>
        <w:t>Kumar, A., &amp; Kumar, M. (2017). Climate Change’s Impacts on Weeds and Herbicide Efficacy: A Review [Review of Climate Change’s Impacts on Weeds and Herbicide Efficacy: A Review]. International Journal of Current Microbiology and Applied Sciences, 6(8), 2846. Excellent Publishers. https://doi.org/10.20546/ijcmas.2017.609.349</w:t>
      </w:r>
    </w:p>
    <w:p w14:paraId="25F45F97" w14:textId="77777777" w:rsidR="00FB4A5A" w:rsidRDefault="001309F4">
      <w:pPr>
        <w:ind w:left="600" w:hangingChars="300" w:hanging="600"/>
        <w:jc w:val="both"/>
        <w:rPr>
          <w:rFonts w:ascii="Arial" w:hAnsi="Arial" w:cs="Arial"/>
        </w:rPr>
      </w:pPr>
      <w:r>
        <w:rPr>
          <w:rFonts w:ascii="Arial" w:hAnsi="Arial" w:cs="Arial"/>
        </w:rPr>
        <w:t xml:space="preserve">Kumar, V., Kumari, A., Price, A. J., Bana, R. S., Singh, V. P., &amp; </w:t>
      </w:r>
      <w:proofErr w:type="spellStart"/>
      <w:r>
        <w:rPr>
          <w:rFonts w:ascii="Arial" w:hAnsi="Arial" w:cs="Arial"/>
        </w:rPr>
        <w:t>Bamboriya</w:t>
      </w:r>
      <w:proofErr w:type="spellEnd"/>
      <w:r>
        <w:rPr>
          <w:rFonts w:ascii="Arial" w:hAnsi="Arial" w:cs="Arial"/>
        </w:rPr>
        <w:t>, S. D. (2023). Impact of Futuristic Climate Variables on Weed Biology and Herbicidal Efficacy: A Review [Review of Impact of Futuristic Climate Variables on Weed Biology and Herbicidal Efficacy: A Review]. Agronomy, 13(2), 559. Multidisciplinary Digital Publishing Institute. https://doi.org/10.3390/agronomy13020559</w:t>
      </w:r>
    </w:p>
    <w:p w14:paraId="2B03F96D" w14:textId="77777777" w:rsidR="00FB4A5A" w:rsidRDefault="001309F4">
      <w:pPr>
        <w:ind w:left="600" w:hangingChars="300" w:hanging="600"/>
        <w:jc w:val="both"/>
        <w:rPr>
          <w:rFonts w:ascii="Arial" w:hAnsi="Arial" w:cs="Arial"/>
        </w:rPr>
      </w:pPr>
      <w:r>
        <w:rPr>
          <w:rFonts w:ascii="Arial" w:hAnsi="Arial" w:cs="Arial"/>
        </w:rPr>
        <w:t xml:space="preserve">Kumar, V., Obour, A. K., Jha, P., Liu, R., </w:t>
      </w:r>
      <w:proofErr w:type="spellStart"/>
      <w:r>
        <w:rPr>
          <w:rFonts w:ascii="Arial" w:hAnsi="Arial" w:cs="Arial"/>
        </w:rPr>
        <w:t>Manuchehri</w:t>
      </w:r>
      <w:proofErr w:type="spellEnd"/>
      <w:r>
        <w:rPr>
          <w:rFonts w:ascii="Arial" w:hAnsi="Arial" w:cs="Arial"/>
        </w:rPr>
        <w:t>, M. R., Dille, J. A., Holman, J. D., &amp; Stahlman, P. W. (2020). Integrating cover crops for weed management in the semiarid U.S. Great Plains: opportunities and challenges. Weed Science, 68(4), 311. https://doi.org/10.1017/wsc.2020.29</w:t>
      </w:r>
    </w:p>
    <w:p w14:paraId="52848EB5" w14:textId="77777777" w:rsidR="00FB4A5A" w:rsidRDefault="001309F4">
      <w:pPr>
        <w:ind w:left="600" w:hangingChars="300" w:hanging="600"/>
        <w:jc w:val="both"/>
        <w:rPr>
          <w:rFonts w:ascii="Arial" w:hAnsi="Arial" w:cs="Arial"/>
        </w:rPr>
      </w:pPr>
      <w:r>
        <w:rPr>
          <w:rFonts w:ascii="Arial" w:hAnsi="Arial" w:cs="Arial"/>
        </w:rPr>
        <w:t xml:space="preserve">Lamichhane, J. R., </w:t>
      </w:r>
      <w:proofErr w:type="spellStart"/>
      <w:r>
        <w:rPr>
          <w:rFonts w:ascii="Arial" w:hAnsi="Arial" w:cs="Arial"/>
        </w:rPr>
        <w:t>Barzman</w:t>
      </w:r>
      <w:proofErr w:type="spellEnd"/>
      <w:r>
        <w:rPr>
          <w:rFonts w:ascii="Arial" w:hAnsi="Arial" w:cs="Arial"/>
        </w:rPr>
        <w:t xml:space="preserve">, M., Booij, K., </w:t>
      </w:r>
      <w:proofErr w:type="spellStart"/>
      <w:r>
        <w:rPr>
          <w:rFonts w:ascii="Arial" w:hAnsi="Arial" w:cs="Arial"/>
        </w:rPr>
        <w:t>Boonekamp</w:t>
      </w:r>
      <w:proofErr w:type="spellEnd"/>
      <w:r>
        <w:rPr>
          <w:rFonts w:ascii="Arial" w:hAnsi="Arial" w:cs="Arial"/>
        </w:rPr>
        <w:t xml:space="preserve">, P. M., </w:t>
      </w:r>
      <w:proofErr w:type="spellStart"/>
      <w:r>
        <w:rPr>
          <w:rFonts w:ascii="Arial" w:hAnsi="Arial" w:cs="Arial"/>
        </w:rPr>
        <w:t>Desneux</w:t>
      </w:r>
      <w:proofErr w:type="spellEnd"/>
      <w:r>
        <w:rPr>
          <w:rFonts w:ascii="Arial" w:hAnsi="Arial" w:cs="Arial"/>
        </w:rPr>
        <w:t xml:space="preserve">, N., Huber, L., Kudsk, P., Langrell, S., </w:t>
      </w:r>
      <w:proofErr w:type="spellStart"/>
      <w:r>
        <w:rPr>
          <w:rFonts w:ascii="Arial" w:hAnsi="Arial" w:cs="Arial"/>
        </w:rPr>
        <w:t>Ratnadass</w:t>
      </w:r>
      <w:proofErr w:type="spellEnd"/>
      <w:r>
        <w:rPr>
          <w:rFonts w:ascii="Arial" w:hAnsi="Arial" w:cs="Arial"/>
        </w:rPr>
        <w:t xml:space="preserve">, A., Ricci, P., Sarah, J., &amp; </w:t>
      </w:r>
      <w:proofErr w:type="spellStart"/>
      <w:r>
        <w:rPr>
          <w:rFonts w:ascii="Arial" w:hAnsi="Arial" w:cs="Arial"/>
        </w:rPr>
        <w:t>Messéan</w:t>
      </w:r>
      <w:proofErr w:type="spellEnd"/>
      <w:r>
        <w:rPr>
          <w:rFonts w:ascii="Arial" w:hAnsi="Arial" w:cs="Arial"/>
        </w:rPr>
        <w:t xml:space="preserve">, A. (2014). Robust cropping systems to tackle pests under climate change. A review [Review of Robust cropping systems to tackle pests under climate change. A review]. Agronomy for Sustainable Development, 35(2), 443. Springer </w:t>
      </w:r>
      <w:proofErr w:type="spellStart"/>
      <w:r>
        <w:rPr>
          <w:rFonts w:ascii="Arial" w:hAnsi="Arial" w:cs="Arial"/>
        </w:rPr>
        <w:t>Science+Business</w:t>
      </w:r>
      <w:proofErr w:type="spellEnd"/>
      <w:r>
        <w:rPr>
          <w:rFonts w:ascii="Arial" w:hAnsi="Arial" w:cs="Arial"/>
        </w:rPr>
        <w:t xml:space="preserve"> Media. https://doi.org/10.1007/s13593-014-0275-9</w:t>
      </w:r>
    </w:p>
    <w:p w14:paraId="426393DD" w14:textId="77777777" w:rsidR="00FB4A5A" w:rsidRDefault="001309F4">
      <w:pPr>
        <w:ind w:left="600" w:hangingChars="300" w:hanging="600"/>
        <w:jc w:val="both"/>
        <w:rPr>
          <w:rFonts w:ascii="Arial" w:hAnsi="Arial" w:cs="Arial"/>
        </w:rPr>
      </w:pPr>
      <w:r>
        <w:rPr>
          <w:rFonts w:ascii="Arial" w:hAnsi="Arial" w:cs="Arial"/>
        </w:rPr>
        <w:t>León, R. G., Agüero, R., &amp; Calderón, D. (2016). Diversity and Spatial Heterogeneity of Weed Communities in a Sugarcane Cropping System in the Dry Tropics of Costa Rica. Weed Science, 65(1), 128. https://doi.org/10.1614/ws-d-16-00066.1</w:t>
      </w:r>
    </w:p>
    <w:p w14:paraId="012C6486" w14:textId="77777777" w:rsidR="00FB4A5A" w:rsidRDefault="001309F4">
      <w:pPr>
        <w:ind w:left="600" w:hangingChars="300" w:hanging="600"/>
        <w:jc w:val="both"/>
        <w:rPr>
          <w:rFonts w:ascii="Arial" w:hAnsi="Arial" w:cs="Arial"/>
        </w:rPr>
      </w:pPr>
      <w:r>
        <w:rPr>
          <w:rFonts w:ascii="Arial" w:hAnsi="Arial" w:cs="Arial"/>
        </w:rPr>
        <w:t>Lian, T., Cheng, L., Liu, Q., Yu, T., Cai, Z., Nian, H., &amp; Hartmann, M. (2023). Potential relevance between soybean nitrogen uptake and rhizosphere prokaryotic communities under waterlogging stress. ISME Communications, 3(1). https://doi.org/10.1038/s43705-023-00282-0</w:t>
      </w:r>
    </w:p>
    <w:p w14:paraId="1F1916FD" w14:textId="77777777" w:rsidR="00FB4A5A" w:rsidRDefault="001309F4">
      <w:pPr>
        <w:ind w:left="600" w:hangingChars="300" w:hanging="600"/>
        <w:jc w:val="both"/>
        <w:rPr>
          <w:rFonts w:ascii="Arial" w:hAnsi="Arial" w:cs="Arial"/>
        </w:rPr>
      </w:pPr>
      <w:r>
        <w:rPr>
          <w:rFonts w:ascii="Arial" w:hAnsi="Arial" w:cs="Arial"/>
        </w:rPr>
        <w:lastRenderedPageBreak/>
        <w:t>Liebman, M., &amp; Dyck, E. (1993). Crop Rotation and Intercropping Strategies for Weed Management. Ecological Applications, 3(1), 92. https://doi.org/10.2307/1941795</w:t>
      </w:r>
    </w:p>
    <w:p w14:paraId="2093A521" w14:textId="77777777" w:rsidR="00FB4A5A" w:rsidRDefault="001309F4">
      <w:pPr>
        <w:ind w:left="600" w:hangingChars="300" w:hanging="600"/>
        <w:jc w:val="both"/>
        <w:rPr>
          <w:rFonts w:ascii="Arial" w:hAnsi="Arial" w:cs="Arial"/>
        </w:rPr>
      </w:pPr>
      <w:r>
        <w:rPr>
          <w:rFonts w:ascii="Arial" w:hAnsi="Arial" w:cs="Arial"/>
        </w:rPr>
        <w:t xml:space="preserve">Liu, C. (2024). Whole-tree </w:t>
      </w:r>
      <w:proofErr w:type="spellStart"/>
      <w:r>
        <w:rPr>
          <w:rFonts w:ascii="Arial" w:hAnsi="Arial" w:cs="Arial"/>
        </w:rPr>
        <w:t>Lagrangian</w:t>
      </w:r>
      <w:proofErr w:type="spellEnd"/>
      <w:r>
        <w:rPr>
          <w:rFonts w:ascii="Arial" w:hAnsi="Arial" w:cs="Arial"/>
        </w:rPr>
        <w:t xml:space="preserve"> optimal stomata model and its application to predicting cambial growth of tree stem. </w:t>
      </w:r>
      <w:proofErr w:type="spellStart"/>
      <w:r>
        <w:rPr>
          <w:rFonts w:ascii="Arial" w:hAnsi="Arial" w:cs="Arial"/>
        </w:rPr>
        <w:t>Dissertationes</w:t>
      </w:r>
      <w:proofErr w:type="spellEnd"/>
      <w:r>
        <w:rPr>
          <w:rFonts w:ascii="Arial" w:hAnsi="Arial" w:cs="Arial"/>
        </w:rPr>
        <w:t xml:space="preserve"> </w:t>
      </w:r>
      <w:proofErr w:type="spellStart"/>
      <w:r>
        <w:rPr>
          <w:rFonts w:ascii="Arial" w:hAnsi="Arial" w:cs="Arial"/>
        </w:rPr>
        <w:t>Forestales</w:t>
      </w:r>
      <w:proofErr w:type="spellEnd"/>
      <w:r>
        <w:rPr>
          <w:rFonts w:ascii="Arial" w:hAnsi="Arial" w:cs="Arial"/>
        </w:rPr>
        <w:t>, 2024. https://doi.org/10.14214/df.356</w:t>
      </w:r>
    </w:p>
    <w:p w14:paraId="5B32B153" w14:textId="77777777" w:rsidR="00FB4A5A" w:rsidRDefault="001309F4">
      <w:pPr>
        <w:ind w:left="600" w:hangingChars="300" w:hanging="600"/>
        <w:jc w:val="both"/>
        <w:rPr>
          <w:rFonts w:ascii="Arial" w:hAnsi="Arial" w:cs="Arial"/>
        </w:rPr>
      </w:pPr>
      <w:r>
        <w:rPr>
          <w:rFonts w:ascii="Arial" w:hAnsi="Arial" w:cs="Arial"/>
        </w:rPr>
        <w:t>Liu, D., Zhan, J., Luo, Z., Zeng, N., Zhang, W., Zhang, H., &amp; Li, L. (2021). Quantitative Proteomics and Relative Enzymatic Activities Reveal Different Mechanisms in Two Peanut Cultivars (Arachis hypogaea L.) Under Waterlogging Conditions. Frontiers in Plant Science, 12. https://doi.org/10.3389/fpls.2021.716114</w:t>
      </w:r>
    </w:p>
    <w:p w14:paraId="42C9A68A" w14:textId="77777777" w:rsidR="00FB4A5A" w:rsidRDefault="001309F4">
      <w:pPr>
        <w:ind w:left="600" w:hangingChars="300" w:hanging="600"/>
        <w:jc w:val="both"/>
        <w:rPr>
          <w:rFonts w:ascii="Arial" w:hAnsi="Arial" w:cs="Arial"/>
        </w:rPr>
      </w:pPr>
      <w:r>
        <w:rPr>
          <w:rFonts w:ascii="Arial" w:hAnsi="Arial" w:cs="Arial"/>
        </w:rPr>
        <w:t>Liu, K., Harrison, M. T., Shabala, S., Meinke, H., Ibrahim, A., Zhang, Y., Tian, X., &amp; Zhou, M. (2020). The State of the Art in Modeling Waterlogging Impacts on Plants: What Do We Know and What Do We Need to Know. Earth s Future, 8(12). https://doi.org/10.1029/2020ef001801</w:t>
      </w:r>
    </w:p>
    <w:p w14:paraId="4D06D526" w14:textId="77777777" w:rsidR="00FB4A5A" w:rsidRDefault="001309F4">
      <w:pPr>
        <w:ind w:left="600" w:hangingChars="300" w:hanging="600"/>
        <w:jc w:val="both"/>
        <w:rPr>
          <w:rFonts w:ascii="Arial" w:hAnsi="Arial" w:cs="Arial"/>
        </w:rPr>
      </w:pPr>
      <w:r>
        <w:rPr>
          <w:rFonts w:ascii="Arial" w:hAnsi="Arial" w:cs="Arial"/>
        </w:rPr>
        <w:t xml:space="preserve">Liu, M., Hulting, A. G., &amp; Mallory‐Smith, C. (2017). Comparison of growth and physiological characteristics between </w:t>
      </w:r>
      <w:proofErr w:type="spellStart"/>
      <w:r>
        <w:rPr>
          <w:rFonts w:ascii="Arial" w:hAnsi="Arial" w:cs="Arial"/>
        </w:rPr>
        <w:t>roughstalk</w:t>
      </w:r>
      <w:proofErr w:type="spellEnd"/>
      <w:r>
        <w:rPr>
          <w:rFonts w:ascii="Arial" w:hAnsi="Arial" w:cs="Arial"/>
        </w:rPr>
        <w:t xml:space="preserve"> bluegrass and tall fescue in response to simulated waterlogging. </w:t>
      </w:r>
      <w:proofErr w:type="spellStart"/>
      <w:r>
        <w:rPr>
          <w:rFonts w:ascii="Arial" w:hAnsi="Arial" w:cs="Arial"/>
        </w:rPr>
        <w:t>PLoS</w:t>
      </w:r>
      <w:proofErr w:type="spellEnd"/>
      <w:r>
        <w:rPr>
          <w:rFonts w:ascii="Arial" w:hAnsi="Arial" w:cs="Arial"/>
        </w:rPr>
        <w:t xml:space="preserve"> ONE, 12(7). https://doi.org/10.1371/journal.pone.0182035</w:t>
      </w:r>
    </w:p>
    <w:p w14:paraId="1A2BE48E" w14:textId="77777777" w:rsidR="00FB4A5A" w:rsidRDefault="001309F4">
      <w:pPr>
        <w:ind w:left="600" w:hangingChars="300" w:hanging="600"/>
        <w:jc w:val="both"/>
        <w:rPr>
          <w:rFonts w:ascii="Arial" w:hAnsi="Arial" w:cs="Arial"/>
        </w:rPr>
      </w:pPr>
      <w:r>
        <w:rPr>
          <w:rFonts w:ascii="Arial" w:hAnsi="Arial" w:cs="Arial"/>
        </w:rPr>
        <w:t xml:space="preserve">Lobo, P. C., &amp; Joly, C. A. (1998). Tolerance to hypoxia and anoxia in neotropical species. </w:t>
      </w:r>
      <w:proofErr w:type="spellStart"/>
      <w:r>
        <w:rPr>
          <w:rFonts w:ascii="Arial" w:hAnsi="Arial" w:cs="Arial"/>
        </w:rPr>
        <w:t>Oecologia</w:t>
      </w:r>
      <w:proofErr w:type="spellEnd"/>
      <w:r>
        <w:rPr>
          <w:rFonts w:ascii="Arial" w:hAnsi="Arial" w:cs="Arial"/>
        </w:rPr>
        <w:t xml:space="preserve"> </w:t>
      </w:r>
      <w:proofErr w:type="spellStart"/>
      <w:r>
        <w:rPr>
          <w:rFonts w:ascii="Arial" w:hAnsi="Arial" w:cs="Arial"/>
        </w:rPr>
        <w:t>Brasiliensis</w:t>
      </w:r>
      <w:proofErr w:type="spellEnd"/>
      <w:r>
        <w:rPr>
          <w:rFonts w:ascii="Arial" w:hAnsi="Arial" w:cs="Arial"/>
        </w:rPr>
        <w:t>, 4(1), 137. https://doi.org/10.4257/oeco.1998.0401.07</w:t>
      </w:r>
    </w:p>
    <w:p w14:paraId="20EBD595" w14:textId="77777777" w:rsidR="00FB4A5A" w:rsidRDefault="001309F4">
      <w:pPr>
        <w:ind w:left="600" w:hangingChars="300" w:hanging="600"/>
        <w:jc w:val="both"/>
        <w:rPr>
          <w:rFonts w:ascii="Arial" w:hAnsi="Arial" w:cs="Arial"/>
        </w:rPr>
      </w:pPr>
      <w:r>
        <w:rPr>
          <w:rFonts w:ascii="Arial" w:hAnsi="Arial" w:cs="Arial"/>
        </w:rPr>
        <w:t>Luan, H., Li, H., Li, Y., Chen, C., Li, S., Wang, Y., Yang, J., Xu, M., Shen, H., Qiao, H., &amp; Wang, J. (2023). Transcriptome analysis of barley (Hordeum vulgare L.) under waterlogging stress, and overexpression of the HvADH4 gene confers waterlogging tolerance in transgenic Arabidopsis. BMC Plant Biology, 23(1). https://doi.org/10.1186/s12870-023-04081-6</w:t>
      </w:r>
    </w:p>
    <w:p w14:paraId="126D7F3C" w14:textId="77777777" w:rsidR="00FB4A5A" w:rsidRDefault="001309F4">
      <w:pPr>
        <w:ind w:left="600" w:hangingChars="300" w:hanging="600"/>
        <w:jc w:val="both"/>
        <w:rPr>
          <w:rFonts w:ascii="Arial" w:hAnsi="Arial" w:cs="Arial"/>
        </w:rPr>
      </w:pPr>
      <w:r>
        <w:rPr>
          <w:rFonts w:ascii="Arial" w:hAnsi="Arial" w:cs="Arial"/>
        </w:rPr>
        <w:t>Luo, F., Nagel, K., Scharr, H., Zeng, B., Schurr, U., &amp; Matsubara, S. (2010). Recovery dynamics of growth, photosynthesis and carbohydrate accumulation after de-submergence: a comparison between two wetland plants showing escape and quiescence strategies. Annals of Botany, 107(1), 49. https://doi.org/10.1093/aob/mcq212</w:t>
      </w:r>
    </w:p>
    <w:p w14:paraId="0DB6ECED" w14:textId="77777777" w:rsidR="00FB4A5A" w:rsidRDefault="001309F4">
      <w:pPr>
        <w:ind w:left="600" w:hangingChars="300" w:hanging="600"/>
        <w:jc w:val="both"/>
        <w:rPr>
          <w:rFonts w:ascii="Arial" w:hAnsi="Arial" w:cs="Arial"/>
        </w:rPr>
      </w:pPr>
      <w:r>
        <w:rPr>
          <w:rFonts w:ascii="Arial" w:hAnsi="Arial" w:cs="Arial"/>
        </w:rPr>
        <w:t xml:space="preserve">MacLaren, C., Storkey, J., </w:t>
      </w:r>
      <w:proofErr w:type="spellStart"/>
      <w:r>
        <w:rPr>
          <w:rFonts w:ascii="Arial" w:hAnsi="Arial" w:cs="Arial"/>
        </w:rPr>
        <w:t>Menegat</w:t>
      </w:r>
      <w:proofErr w:type="spellEnd"/>
      <w:r>
        <w:rPr>
          <w:rFonts w:ascii="Arial" w:hAnsi="Arial" w:cs="Arial"/>
        </w:rPr>
        <w:t xml:space="preserve">, A., Metcalfe, H., &amp; </w:t>
      </w:r>
      <w:proofErr w:type="spellStart"/>
      <w:r>
        <w:rPr>
          <w:rFonts w:ascii="Arial" w:hAnsi="Arial" w:cs="Arial"/>
        </w:rPr>
        <w:t>Dehnen‐Schmutz</w:t>
      </w:r>
      <w:proofErr w:type="spellEnd"/>
      <w:r>
        <w:rPr>
          <w:rFonts w:ascii="Arial" w:hAnsi="Arial" w:cs="Arial"/>
        </w:rPr>
        <w:t xml:space="preserve">, K. (2020). An ecological future for weed science to sustain crop production and the environment. </w:t>
      </w:r>
      <w:proofErr w:type="gramStart"/>
      <w:r>
        <w:rPr>
          <w:rFonts w:ascii="Arial" w:hAnsi="Arial" w:cs="Arial"/>
        </w:rPr>
        <w:t>A review [Review of An ecological future for weed science to sustain crop production and the environment.</w:t>
      </w:r>
      <w:proofErr w:type="gramEnd"/>
      <w:r>
        <w:rPr>
          <w:rFonts w:ascii="Arial" w:hAnsi="Arial" w:cs="Arial"/>
        </w:rPr>
        <w:t xml:space="preserve"> A review]. Agronomy for Sustainable Development, 40(4). Springer </w:t>
      </w:r>
      <w:proofErr w:type="spellStart"/>
      <w:r>
        <w:rPr>
          <w:rFonts w:ascii="Arial" w:hAnsi="Arial" w:cs="Arial"/>
        </w:rPr>
        <w:t>Science+Business</w:t>
      </w:r>
      <w:proofErr w:type="spellEnd"/>
      <w:r>
        <w:rPr>
          <w:rFonts w:ascii="Arial" w:hAnsi="Arial" w:cs="Arial"/>
        </w:rPr>
        <w:t xml:space="preserve"> Media. https://doi.org/10.1007/s13593-020-00631-6</w:t>
      </w:r>
    </w:p>
    <w:p w14:paraId="3DAC088E" w14:textId="77777777" w:rsidR="00FB4A5A" w:rsidRDefault="001309F4">
      <w:pPr>
        <w:ind w:left="600" w:hangingChars="300" w:hanging="600"/>
        <w:jc w:val="both"/>
        <w:rPr>
          <w:rFonts w:ascii="Arial" w:hAnsi="Arial" w:cs="Arial"/>
        </w:rPr>
      </w:pPr>
      <w:proofErr w:type="spellStart"/>
      <w:r>
        <w:rPr>
          <w:rFonts w:ascii="Arial" w:hAnsi="Arial" w:cs="Arial"/>
        </w:rPr>
        <w:t>Maftu’ah</w:t>
      </w:r>
      <w:proofErr w:type="spellEnd"/>
      <w:r>
        <w:rPr>
          <w:rFonts w:ascii="Arial" w:hAnsi="Arial" w:cs="Arial"/>
        </w:rPr>
        <w:t xml:space="preserve">, E., </w:t>
      </w:r>
      <w:proofErr w:type="spellStart"/>
      <w:r>
        <w:rPr>
          <w:rFonts w:ascii="Arial" w:hAnsi="Arial" w:cs="Arial"/>
        </w:rPr>
        <w:t>Susilawati</w:t>
      </w:r>
      <w:proofErr w:type="spellEnd"/>
      <w:r>
        <w:rPr>
          <w:rFonts w:ascii="Arial" w:hAnsi="Arial" w:cs="Arial"/>
        </w:rPr>
        <w:t xml:space="preserve">, A., Lestari, Y., </w:t>
      </w:r>
      <w:proofErr w:type="spellStart"/>
      <w:r>
        <w:rPr>
          <w:rFonts w:ascii="Arial" w:hAnsi="Arial" w:cs="Arial"/>
        </w:rPr>
        <w:t>Karolinoerita</w:t>
      </w:r>
      <w:proofErr w:type="spellEnd"/>
      <w:r>
        <w:rPr>
          <w:rFonts w:ascii="Arial" w:hAnsi="Arial" w:cs="Arial"/>
        </w:rPr>
        <w:t xml:space="preserve">, V., Mukhlis, M., &amp; </w:t>
      </w:r>
      <w:proofErr w:type="spellStart"/>
      <w:r>
        <w:rPr>
          <w:rFonts w:ascii="Arial" w:hAnsi="Arial" w:cs="Arial"/>
        </w:rPr>
        <w:t>Sulaeman</w:t>
      </w:r>
      <w:proofErr w:type="spellEnd"/>
      <w:r>
        <w:rPr>
          <w:rFonts w:ascii="Arial" w:hAnsi="Arial" w:cs="Arial"/>
        </w:rPr>
        <w:t>, Y. (2022). Application of bio and NPK fertilizer to improve yield soybean and acid sulfate soil properties in Indonesia. Chilean Journal of Agricultural Research, 83(1), 52. https://doi.org/10.4067/s0718-58392023000100052</w:t>
      </w:r>
    </w:p>
    <w:p w14:paraId="0BD0FBDE" w14:textId="77777777" w:rsidR="00FB4A5A" w:rsidRDefault="001309F4">
      <w:pPr>
        <w:ind w:left="600" w:hangingChars="300" w:hanging="600"/>
        <w:jc w:val="both"/>
        <w:rPr>
          <w:rFonts w:ascii="Arial" w:hAnsi="Arial" w:cs="Arial"/>
        </w:rPr>
      </w:pPr>
      <w:proofErr w:type="spellStart"/>
      <w:r>
        <w:rPr>
          <w:rFonts w:ascii="Arial" w:hAnsi="Arial" w:cs="Arial"/>
        </w:rPr>
        <w:t>Mamudu</w:t>
      </w:r>
      <w:proofErr w:type="spellEnd"/>
      <w:r>
        <w:rPr>
          <w:rFonts w:ascii="Arial" w:hAnsi="Arial" w:cs="Arial"/>
        </w:rPr>
        <w:t xml:space="preserve">, A. Y., &amp; ADEYEMI, M. A. (2022). CRITICAL PERIOD OF WEED INTERFERENCE ON SOYBEAN (GLYCINE MAX (L) MERRILL). Reviews </w:t>
      </w:r>
      <w:proofErr w:type="gramStart"/>
      <w:r>
        <w:rPr>
          <w:rFonts w:ascii="Arial" w:hAnsi="Arial" w:cs="Arial"/>
        </w:rPr>
        <w:t>In</w:t>
      </w:r>
      <w:proofErr w:type="gramEnd"/>
      <w:r>
        <w:rPr>
          <w:rFonts w:ascii="Arial" w:hAnsi="Arial" w:cs="Arial"/>
        </w:rPr>
        <w:t xml:space="preserve"> Food And Agriculture, 3(2), 76. https://doi.org/10.26480/rfna.02.2022.76.79</w:t>
      </w:r>
    </w:p>
    <w:p w14:paraId="6B5B23AD" w14:textId="77777777" w:rsidR="00FB4A5A" w:rsidRDefault="001309F4">
      <w:pPr>
        <w:ind w:left="600" w:hangingChars="300" w:hanging="600"/>
        <w:jc w:val="both"/>
        <w:rPr>
          <w:rFonts w:ascii="Arial" w:hAnsi="Arial" w:cs="Arial"/>
        </w:rPr>
      </w:pPr>
      <w:proofErr w:type="spellStart"/>
      <w:r>
        <w:rPr>
          <w:rFonts w:ascii="Arial" w:hAnsi="Arial" w:cs="Arial"/>
        </w:rPr>
        <w:t>Manghwar</w:t>
      </w:r>
      <w:proofErr w:type="spellEnd"/>
      <w:r>
        <w:rPr>
          <w:rFonts w:ascii="Arial" w:hAnsi="Arial" w:cs="Arial"/>
        </w:rPr>
        <w:t>, H., Hussain, A., Alam, I., Khoso, M. A., Ali, Q., &amp; Liu, F. (2024). Waterlogging stress in plants: Unraveling the mechanisms and impacts on growth, development, and productivity. Environmental and Experimental Botany, 224, 105824. https://doi.org/10.1016/j.envexpbot.2024.105824</w:t>
      </w:r>
    </w:p>
    <w:p w14:paraId="22748E3F" w14:textId="77777777" w:rsidR="00FB4A5A" w:rsidRDefault="001309F4">
      <w:pPr>
        <w:ind w:left="600" w:hangingChars="300" w:hanging="600"/>
        <w:jc w:val="both"/>
        <w:rPr>
          <w:rFonts w:ascii="Arial" w:hAnsi="Arial" w:cs="Arial"/>
        </w:rPr>
      </w:pPr>
      <w:r>
        <w:rPr>
          <w:rFonts w:ascii="Arial" w:hAnsi="Arial" w:cs="Arial"/>
        </w:rPr>
        <w:t xml:space="preserve">Manik, S. M. N., </w:t>
      </w:r>
      <w:proofErr w:type="spellStart"/>
      <w:r>
        <w:rPr>
          <w:rFonts w:ascii="Arial" w:hAnsi="Arial" w:cs="Arial"/>
        </w:rPr>
        <w:t>Pengilley</w:t>
      </w:r>
      <w:proofErr w:type="spellEnd"/>
      <w:r>
        <w:rPr>
          <w:rFonts w:ascii="Arial" w:hAnsi="Arial" w:cs="Arial"/>
        </w:rPr>
        <w:t>, G., Dean, G., Field, B. G., Shabala, S., &amp; Zhou, M. (2019). Soil and Crop Management Practices to Minimize the Impact of Waterlogging on Crop Productivity [Review of Soil and Crop Management Practices to Minimize the Impact of Waterlogging on Crop Productivity]. Frontiers in Plant Science, 10, 140. Frontiers Media. https://doi.org/10.3389/fpls.2019.00140</w:t>
      </w:r>
    </w:p>
    <w:p w14:paraId="6C81DE07" w14:textId="77777777" w:rsidR="00FB4A5A" w:rsidRDefault="001309F4">
      <w:pPr>
        <w:ind w:left="600" w:hangingChars="300" w:hanging="600"/>
        <w:jc w:val="both"/>
        <w:rPr>
          <w:rFonts w:ascii="Arial" w:hAnsi="Arial" w:cs="Arial"/>
        </w:rPr>
      </w:pPr>
      <w:r>
        <w:rPr>
          <w:rFonts w:ascii="Arial" w:hAnsi="Arial" w:cs="Arial"/>
        </w:rPr>
        <w:t xml:space="preserve">Mannan, Md. A., Rima, I., &amp; Karim, A. (2022). Physiological and Biochemical Basis of Stress Tolerance in Soybean.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https://doi.org/10.5772/intechopen.103155</w:t>
      </w:r>
    </w:p>
    <w:p w14:paraId="4D2F95E6" w14:textId="77777777" w:rsidR="00FB4A5A" w:rsidRDefault="001309F4">
      <w:pPr>
        <w:ind w:left="600" w:hangingChars="300" w:hanging="600"/>
        <w:jc w:val="both"/>
        <w:rPr>
          <w:rFonts w:ascii="Arial" w:hAnsi="Arial" w:cs="Arial"/>
        </w:rPr>
      </w:pPr>
      <w:proofErr w:type="spellStart"/>
      <w:r>
        <w:rPr>
          <w:rFonts w:ascii="Arial" w:hAnsi="Arial" w:cs="Arial"/>
        </w:rPr>
        <w:lastRenderedPageBreak/>
        <w:t>Mapegau</w:t>
      </w:r>
      <w:proofErr w:type="spellEnd"/>
      <w:r>
        <w:rPr>
          <w:rFonts w:ascii="Arial" w:hAnsi="Arial" w:cs="Arial"/>
        </w:rPr>
        <w:t xml:space="preserve">, M., Hayati, I., </w:t>
      </w:r>
      <w:proofErr w:type="spellStart"/>
      <w:r>
        <w:rPr>
          <w:rFonts w:ascii="Arial" w:hAnsi="Arial" w:cs="Arial"/>
        </w:rPr>
        <w:t>Nusifera</w:t>
      </w:r>
      <w:proofErr w:type="spellEnd"/>
      <w:r>
        <w:rPr>
          <w:rFonts w:ascii="Arial" w:hAnsi="Arial" w:cs="Arial"/>
        </w:rPr>
        <w:t xml:space="preserve">, S., </w:t>
      </w:r>
      <w:proofErr w:type="spellStart"/>
      <w:r>
        <w:rPr>
          <w:rFonts w:ascii="Arial" w:hAnsi="Arial" w:cs="Arial"/>
        </w:rPr>
        <w:t>Ichwan</w:t>
      </w:r>
      <w:proofErr w:type="spellEnd"/>
      <w:r>
        <w:rPr>
          <w:rFonts w:ascii="Arial" w:hAnsi="Arial" w:cs="Arial"/>
        </w:rPr>
        <w:t xml:space="preserve">, B., Irianto, I., &amp; </w:t>
      </w:r>
      <w:proofErr w:type="spellStart"/>
      <w:r>
        <w:rPr>
          <w:rFonts w:ascii="Arial" w:hAnsi="Arial" w:cs="Arial"/>
        </w:rPr>
        <w:t>Nasamsir</w:t>
      </w:r>
      <w:proofErr w:type="spellEnd"/>
      <w:r>
        <w:rPr>
          <w:rFonts w:ascii="Arial" w:hAnsi="Arial" w:cs="Arial"/>
        </w:rPr>
        <w:t>, N. (2023). STOMATAL CONDUCTANCE OF DUKU (LANSIUM DOMESTICUM CORR.) IN RESPONSE TO INUNDATION. Russian Journal of Agricultural and Socio-Economic Sciences, 137(5), 150. https://doi.org/10.18551/rjoas.2023-05.15</w:t>
      </w:r>
    </w:p>
    <w:p w14:paraId="35966D00" w14:textId="77777777" w:rsidR="00FB4A5A" w:rsidRDefault="001309F4">
      <w:pPr>
        <w:ind w:left="600" w:hangingChars="300" w:hanging="600"/>
        <w:jc w:val="both"/>
        <w:rPr>
          <w:rFonts w:ascii="Arial" w:hAnsi="Arial" w:cs="Arial"/>
        </w:rPr>
      </w:pPr>
      <w:proofErr w:type="spellStart"/>
      <w:r>
        <w:rPr>
          <w:rFonts w:ascii="Arial" w:hAnsi="Arial" w:cs="Arial"/>
        </w:rPr>
        <w:t>Marambe</w:t>
      </w:r>
      <w:proofErr w:type="spellEnd"/>
      <w:r>
        <w:rPr>
          <w:rFonts w:ascii="Arial" w:hAnsi="Arial" w:cs="Arial"/>
        </w:rPr>
        <w:t>, B., &amp; Wijesundara, S. (2021). Effects of Climate Change on Weeds and Invasive Alien Plants in Sri Lankan Agro-Ecosystems: Policy and Management Implications. Frontiers in Agronomy, 3. https://doi.org/10.3389/fagro.2021.641006</w:t>
      </w:r>
    </w:p>
    <w:p w14:paraId="66E067AC" w14:textId="77777777" w:rsidR="00FB4A5A" w:rsidRDefault="001309F4">
      <w:pPr>
        <w:ind w:left="600" w:hangingChars="300" w:hanging="600"/>
        <w:jc w:val="both"/>
        <w:rPr>
          <w:rFonts w:ascii="Arial" w:hAnsi="Arial" w:cs="Arial"/>
        </w:rPr>
      </w:pPr>
      <w:r>
        <w:rPr>
          <w:rFonts w:ascii="Arial" w:hAnsi="Arial" w:cs="Arial"/>
        </w:rPr>
        <w:t>Matloob, A., Khaliq, A., &amp; Chauhan, B. S. (2014). Weeds of Direct-Seeded Rice in Asia: Problems and Opportunities. In Advances in agronomy (p. 291). Elsevier BV. https://doi.org/10.1016/bs.agron.2014.10.003</w:t>
      </w:r>
    </w:p>
    <w:p w14:paraId="49F6270C" w14:textId="77777777" w:rsidR="00FB4A5A" w:rsidRDefault="001309F4">
      <w:pPr>
        <w:ind w:left="600" w:hangingChars="300" w:hanging="600"/>
        <w:jc w:val="both"/>
        <w:rPr>
          <w:rFonts w:ascii="Arial" w:hAnsi="Arial" w:cs="Arial"/>
        </w:rPr>
      </w:pPr>
      <w:r>
        <w:rPr>
          <w:rFonts w:ascii="Arial" w:hAnsi="Arial" w:cs="Arial"/>
        </w:rPr>
        <w:t>Mausbach, J., Irmak, S., Kukal, M. S., Karnik, K., Sarangi, D., &amp; Jhala, A. J. (2023). Evapotranspiration of Palmer amaranth (</w:t>
      </w:r>
      <w:proofErr w:type="spellStart"/>
      <w:r>
        <w:rPr>
          <w:rFonts w:ascii="Arial" w:hAnsi="Arial" w:cs="Arial"/>
        </w:rPr>
        <w:t>Amaranthus</w:t>
      </w:r>
      <w:proofErr w:type="spellEnd"/>
      <w:r>
        <w:rPr>
          <w:rFonts w:ascii="Arial" w:hAnsi="Arial" w:cs="Arial"/>
        </w:rPr>
        <w:t xml:space="preserve"> </w:t>
      </w:r>
      <w:proofErr w:type="spellStart"/>
      <w:r>
        <w:rPr>
          <w:rFonts w:ascii="Arial" w:hAnsi="Arial" w:cs="Arial"/>
        </w:rPr>
        <w:t>palmeri</w:t>
      </w:r>
      <w:proofErr w:type="spellEnd"/>
      <w:r>
        <w:rPr>
          <w:rFonts w:ascii="Arial" w:hAnsi="Arial" w:cs="Arial"/>
        </w:rPr>
        <w:t>) in maize, soybean, and fallow under subsurface drip and center-pivot irrigation systems. Weed Science, 72(1), 86. https://doi.org/10.1017/wsc.2023.57</w:t>
      </w:r>
    </w:p>
    <w:p w14:paraId="0344D0FA" w14:textId="77777777" w:rsidR="00FB4A5A" w:rsidRDefault="001309F4">
      <w:pPr>
        <w:ind w:left="600" w:hangingChars="300" w:hanging="600"/>
        <w:jc w:val="both"/>
        <w:rPr>
          <w:rFonts w:ascii="Arial" w:hAnsi="Arial" w:cs="Arial"/>
        </w:rPr>
      </w:pPr>
      <w:r>
        <w:rPr>
          <w:rFonts w:ascii="Arial" w:hAnsi="Arial" w:cs="Arial"/>
        </w:rPr>
        <w:t xml:space="preserve">Mehdizadeh, M., Mushtaq, W., Siddiqui, S. A., Ayadi, S., Kaur, P., Yeboah, S., </w:t>
      </w:r>
      <w:proofErr w:type="spellStart"/>
      <w:r>
        <w:rPr>
          <w:rFonts w:ascii="Arial" w:hAnsi="Arial" w:cs="Arial"/>
        </w:rPr>
        <w:t>Mazraedoost</w:t>
      </w:r>
      <w:proofErr w:type="spellEnd"/>
      <w:r>
        <w:rPr>
          <w:rFonts w:ascii="Arial" w:hAnsi="Arial" w:cs="Arial"/>
        </w:rPr>
        <w:t>, S., Al-</w:t>
      </w:r>
      <w:proofErr w:type="spellStart"/>
      <w:r>
        <w:rPr>
          <w:rFonts w:ascii="Arial" w:hAnsi="Arial" w:cs="Arial"/>
        </w:rPr>
        <w:t>Taey</w:t>
      </w:r>
      <w:proofErr w:type="spellEnd"/>
      <w:r>
        <w:rPr>
          <w:rFonts w:ascii="Arial" w:hAnsi="Arial" w:cs="Arial"/>
        </w:rPr>
        <w:t>, D. K. A., &amp; Tampubolon, K. (2021). Herbicide Residues in Agroecosystems: Fate, Detection, and Effect on Non-Target Plants. Reviews in Agricultural Science, 9, 157. https://doi.org/10.7831/ras.9.0_157</w:t>
      </w:r>
    </w:p>
    <w:p w14:paraId="0211C397" w14:textId="77777777" w:rsidR="00FB4A5A" w:rsidRDefault="001309F4">
      <w:pPr>
        <w:ind w:left="600" w:hangingChars="300" w:hanging="600"/>
        <w:jc w:val="both"/>
        <w:rPr>
          <w:rFonts w:ascii="Arial" w:hAnsi="Arial" w:cs="Arial"/>
        </w:rPr>
      </w:pPr>
      <w:proofErr w:type="spellStart"/>
      <w:r>
        <w:rPr>
          <w:rFonts w:ascii="Arial" w:hAnsi="Arial" w:cs="Arial"/>
        </w:rPr>
        <w:t>Menalled</w:t>
      </w:r>
      <w:proofErr w:type="spellEnd"/>
      <w:r>
        <w:rPr>
          <w:rFonts w:ascii="Arial" w:hAnsi="Arial" w:cs="Arial"/>
        </w:rPr>
        <w:t xml:space="preserve">, U. D., </w:t>
      </w:r>
      <w:proofErr w:type="spellStart"/>
      <w:r>
        <w:rPr>
          <w:rFonts w:ascii="Arial" w:hAnsi="Arial" w:cs="Arial"/>
        </w:rPr>
        <w:t>Adeux</w:t>
      </w:r>
      <w:proofErr w:type="spellEnd"/>
      <w:r>
        <w:rPr>
          <w:rFonts w:ascii="Arial" w:hAnsi="Arial" w:cs="Arial"/>
        </w:rPr>
        <w:t>, G., Cordeau, S., Smith, R. G., Mirsky, S. B., &amp; Ryan, M. R. (2022). Cereal rye mulch biomass and crop density affect weed suppression and community assembly in no‐till planted soybean. Ecosphere, 13(6). https://doi.org/10.1002/ecs2.4147</w:t>
      </w:r>
    </w:p>
    <w:p w14:paraId="7E89373E" w14:textId="77777777" w:rsidR="00FB4A5A" w:rsidRDefault="001309F4">
      <w:pPr>
        <w:ind w:left="600" w:hangingChars="300" w:hanging="600"/>
        <w:jc w:val="both"/>
        <w:rPr>
          <w:rFonts w:ascii="Arial" w:hAnsi="Arial" w:cs="Arial"/>
        </w:rPr>
      </w:pPr>
      <w:r>
        <w:rPr>
          <w:rFonts w:ascii="Arial" w:hAnsi="Arial" w:cs="Arial"/>
        </w:rPr>
        <w:t xml:space="preserve">Mendes, K. F., Sousa, R. N. de, Lima, A. da C., &amp; Godoi, M. A. (2023). Understanding the Environmental Behavior of Herbicides: A Systematic Review of Practical Insights [Review of Understanding the Environmental Behavior of Herbicides: A Systematic Review of Practical Insights].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https://doi.org/10.5772/intechopen.1002280</w:t>
      </w:r>
    </w:p>
    <w:p w14:paraId="71194FFC" w14:textId="77777777" w:rsidR="00FB4A5A" w:rsidRDefault="001309F4">
      <w:pPr>
        <w:ind w:left="600" w:hangingChars="300" w:hanging="600"/>
        <w:jc w:val="both"/>
        <w:rPr>
          <w:rFonts w:ascii="Arial" w:hAnsi="Arial" w:cs="Arial"/>
        </w:rPr>
      </w:pPr>
      <w:r>
        <w:rPr>
          <w:rFonts w:ascii="Arial" w:hAnsi="Arial" w:cs="Arial"/>
        </w:rPr>
        <w:t xml:space="preserve">Milan, M., Ferrero, A., </w:t>
      </w:r>
      <w:proofErr w:type="spellStart"/>
      <w:r>
        <w:rPr>
          <w:rFonts w:ascii="Arial" w:hAnsi="Arial" w:cs="Arial"/>
        </w:rPr>
        <w:t>Fogliatto</w:t>
      </w:r>
      <w:proofErr w:type="spellEnd"/>
      <w:r>
        <w:rPr>
          <w:rFonts w:ascii="Arial" w:hAnsi="Arial" w:cs="Arial"/>
        </w:rPr>
        <w:t xml:space="preserve">, S., Palo, F. D., &amp; </w:t>
      </w:r>
      <w:proofErr w:type="spellStart"/>
      <w:r>
        <w:rPr>
          <w:rFonts w:ascii="Arial" w:hAnsi="Arial" w:cs="Arial"/>
        </w:rPr>
        <w:t>Vidotto</w:t>
      </w:r>
      <w:proofErr w:type="spellEnd"/>
      <w:r>
        <w:rPr>
          <w:rFonts w:ascii="Arial" w:hAnsi="Arial" w:cs="Arial"/>
        </w:rPr>
        <w:t xml:space="preserve">, F. (2016). </w:t>
      </w:r>
      <w:proofErr w:type="spellStart"/>
      <w:r>
        <w:rPr>
          <w:rFonts w:ascii="Arial" w:hAnsi="Arial" w:cs="Arial"/>
        </w:rPr>
        <w:t>Imazamox</w:t>
      </w:r>
      <w:proofErr w:type="spellEnd"/>
      <w:r>
        <w:rPr>
          <w:rFonts w:ascii="Arial" w:hAnsi="Arial" w:cs="Arial"/>
        </w:rPr>
        <w:t xml:space="preserve"> dissipation in two rice management systems. The Journal of Agricultural Science, 155(3), 431. https://doi.org/10.1017/s0021859616000447</w:t>
      </w:r>
    </w:p>
    <w:p w14:paraId="731E62AA" w14:textId="77777777" w:rsidR="00FB4A5A" w:rsidRDefault="001309F4">
      <w:pPr>
        <w:ind w:left="600" w:hangingChars="300" w:hanging="600"/>
        <w:jc w:val="both"/>
        <w:rPr>
          <w:rFonts w:ascii="Arial" w:hAnsi="Arial" w:cs="Arial"/>
        </w:rPr>
      </w:pPr>
      <w:r>
        <w:rPr>
          <w:rFonts w:ascii="Arial" w:hAnsi="Arial" w:cs="Arial"/>
        </w:rPr>
        <w:t>Miró, B., &amp; Ismail, A. M. (2013). Tolerance of anaerobic conditions caused by flooding during germination and early growth in rice (Oryza sativa L.). Frontiers in Plant Science, 4, 269. https://doi.org/10.3389/fpls.2013.00269</w:t>
      </w:r>
    </w:p>
    <w:p w14:paraId="6FBC1827" w14:textId="77777777" w:rsidR="00FB4A5A" w:rsidRDefault="001309F4">
      <w:pPr>
        <w:ind w:left="600" w:hangingChars="300" w:hanging="600"/>
        <w:jc w:val="both"/>
        <w:rPr>
          <w:rFonts w:ascii="Arial" w:hAnsi="Arial" w:cs="Arial"/>
        </w:rPr>
      </w:pPr>
      <w:proofErr w:type="spellStart"/>
      <w:r>
        <w:rPr>
          <w:rFonts w:ascii="Arial" w:hAnsi="Arial" w:cs="Arial"/>
        </w:rPr>
        <w:t>Mollaee</w:t>
      </w:r>
      <w:proofErr w:type="spellEnd"/>
      <w:r>
        <w:rPr>
          <w:rFonts w:ascii="Arial" w:hAnsi="Arial" w:cs="Arial"/>
        </w:rPr>
        <w:t>, M., &amp; Maity, A. (2025). Gene flow in self-pollinated weed species affected by environmental factors. Weed Technology, 1. https://doi.org/10.1017/wet.2025.10060</w:t>
      </w:r>
    </w:p>
    <w:p w14:paraId="1DF78EE0" w14:textId="77777777" w:rsidR="00FB4A5A" w:rsidRDefault="001309F4">
      <w:pPr>
        <w:ind w:left="600" w:hangingChars="300" w:hanging="600"/>
        <w:jc w:val="both"/>
        <w:rPr>
          <w:rFonts w:ascii="Arial" w:hAnsi="Arial" w:cs="Arial"/>
        </w:rPr>
      </w:pPr>
      <w:proofErr w:type="spellStart"/>
      <w:r>
        <w:rPr>
          <w:rFonts w:ascii="Arial" w:hAnsi="Arial" w:cs="Arial"/>
        </w:rPr>
        <w:t>Mollaee</w:t>
      </w:r>
      <w:proofErr w:type="spellEnd"/>
      <w:r>
        <w:rPr>
          <w:rFonts w:ascii="Arial" w:hAnsi="Arial" w:cs="Arial"/>
        </w:rPr>
        <w:t xml:space="preserve">, M., </w:t>
      </w:r>
      <w:proofErr w:type="spellStart"/>
      <w:r>
        <w:rPr>
          <w:rFonts w:ascii="Arial" w:hAnsi="Arial" w:cs="Arial"/>
        </w:rPr>
        <w:t>Mobli</w:t>
      </w:r>
      <w:proofErr w:type="spellEnd"/>
      <w:r>
        <w:rPr>
          <w:rFonts w:ascii="Arial" w:hAnsi="Arial" w:cs="Arial"/>
        </w:rPr>
        <w:t xml:space="preserve">, A., &amp; Chauhan, B. S. (2020). The response of glyphosate-resistant and glyphosate-susceptible biotypes of </w:t>
      </w:r>
      <w:proofErr w:type="spellStart"/>
      <w:r>
        <w:rPr>
          <w:rFonts w:ascii="Arial" w:hAnsi="Arial" w:cs="Arial"/>
          <w:i/>
        </w:rPr>
        <w:t>Echinochloa</w:t>
      </w:r>
      <w:proofErr w:type="spellEnd"/>
      <w:r>
        <w:rPr>
          <w:rFonts w:ascii="Arial" w:hAnsi="Arial" w:cs="Arial"/>
          <w:i/>
        </w:rPr>
        <w:t xml:space="preserve"> </w:t>
      </w:r>
      <w:proofErr w:type="spellStart"/>
      <w:r>
        <w:rPr>
          <w:rFonts w:ascii="Arial" w:hAnsi="Arial" w:cs="Arial"/>
          <w:i/>
        </w:rPr>
        <w:t>colona</w:t>
      </w:r>
      <w:proofErr w:type="spellEnd"/>
      <w:r>
        <w:rPr>
          <w:rFonts w:ascii="Arial" w:hAnsi="Arial" w:cs="Arial"/>
        </w:rPr>
        <w:t xml:space="preserve"> to carbon dioxide, soil moisture and glyphosate. Scientific Reports, 10(1). https://doi.org/10.1038/s41598-019-57307-9</w:t>
      </w:r>
    </w:p>
    <w:p w14:paraId="3D30E0D8" w14:textId="77777777" w:rsidR="00FB4A5A" w:rsidRDefault="001309F4">
      <w:pPr>
        <w:ind w:left="600" w:hangingChars="300" w:hanging="600"/>
        <w:jc w:val="both"/>
        <w:rPr>
          <w:rFonts w:ascii="Arial" w:hAnsi="Arial" w:cs="Arial"/>
        </w:rPr>
      </w:pPr>
      <w:r>
        <w:rPr>
          <w:rFonts w:ascii="Arial" w:hAnsi="Arial" w:cs="Arial"/>
        </w:rPr>
        <w:t xml:space="preserve">Moreau, D., </w:t>
      </w:r>
      <w:proofErr w:type="spellStart"/>
      <w:r>
        <w:rPr>
          <w:rFonts w:ascii="Arial" w:hAnsi="Arial" w:cs="Arial"/>
        </w:rPr>
        <w:t>Busset</w:t>
      </w:r>
      <w:proofErr w:type="spellEnd"/>
      <w:r>
        <w:rPr>
          <w:rFonts w:ascii="Arial" w:hAnsi="Arial" w:cs="Arial"/>
        </w:rPr>
        <w:t>, H., Matéjicek, A., Prudent, M., &amp; Colbach, N. (2022). Water limitation affects weed competitive ability for light. A demonstration using a model‐based approach combined with an automated watering platform. Weed Research, 62(6), 381. https://doi.org/10.1111/wre.12554</w:t>
      </w:r>
    </w:p>
    <w:p w14:paraId="172EA486" w14:textId="77777777" w:rsidR="00FB4A5A" w:rsidRDefault="001309F4">
      <w:pPr>
        <w:ind w:left="600" w:hangingChars="300" w:hanging="600"/>
        <w:jc w:val="both"/>
        <w:rPr>
          <w:rFonts w:ascii="Arial" w:hAnsi="Arial" w:cs="Arial"/>
        </w:rPr>
      </w:pPr>
      <w:proofErr w:type="spellStart"/>
      <w:r>
        <w:rPr>
          <w:rFonts w:ascii="Arial" w:hAnsi="Arial" w:cs="Arial"/>
        </w:rPr>
        <w:t>Morokhovets</w:t>
      </w:r>
      <w:proofErr w:type="spellEnd"/>
      <w:r>
        <w:rPr>
          <w:rFonts w:ascii="Arial" w:hAnsi="Arial" w:cs="Arial"/>
        </w:rPr>
        <w:t xml:space="preserve">, V., Мороховец, Т. В., Markova, E., </w:t>
      </w:r>
      <w:proofErr w:type="spellStart"/>
      <w:r>
        <w:rPr>
          <w:rFonts w:ascii="Arial" w:hAnsi="Arial" w:cs="Arial"/>
        </w:rPr>
        <w:t>Basai</w:t>
      </w:r>
      <w:proofErr w:type="spellEnd"/>
      <w:r>
        <w:rPr>
          <w:rFonts w:ascii="Arial" w:hAnsi="Arial" w:cs="Arial"/>
        </w:rPr>
        <w:t xml:space="preserve">, Z., </w:t>
      </w:r>
      <w:proofErr w:type="spellStart"/>
      <w:r>
        <w:rPr>
          <w:rFonts w:ascii="Arial" w:hAnsi="Arial" w:cs="Arial"/>
        </w:rPr>
        <w:t>Vostrikova</w:t>
      </w:r>
      <w:proofErr w:type="spellEnd"/>
      <w:r>
        <w:rPr>
          <w:rFonts w:ascii="Arial" w:hAnsi="Arial" w:cs="Arial"/>
        </w:rPr>
        <w:t>, S., &amp; Skorik, N. (2023). Phase sensitivity of perennial dicotyledonous weed species to Flex herbicide. E3S Web of Conferences, 462, 2018. https://doi.org/10.1051/e3sconf/202346202018</w:t>
      </w:r>
    </w:p>
    <w:p w14:paraId="736A6B4A" w14:textId="77777777" w:rsidR="00FB4A5A" w:rsidRDefault="001309F4">
      <w:pPr>
        <w:ind w:left="600" w:hangingChars="300" w:hanging="600"/>
        <w:jc w:val="both"/>
        <w:rPr>
          <w:rFonts w:ascii="Arial" w:hAnsi="Arial" w:cs="Arial"/>
        </w:rPr>
      </w:pPr>
      <w:r>
        <w:rPr>
          <w:rFonts w:ascii="Arial" w:hAnsi="Arial" w:cs="Arial"/>
        </w:rPr>
        <w:t>Mortensen, D. A., &amp; Smith, R. G. (2020). Confronting Barriers to Cropping System Diversification. Frontiers in Sustainable Food Systems, 4. https://doi.org/10.3389/fsufs.2020.564197</w:t>
      </w:r>
    </w:p>
    <w:p w14:paraId="54A2E214" w14:textId="77777777" w:rsidR="00FB4A5A" w:rsidRDefault="001309F4">
      <w:pPr>
        <w:ind w:left="600" w:hangingChars="300" w:hanging="600"/>
        <w:jc w:val="both"/>
        <w:rPr>
          <w:rFonts w:ascii="Arial" w:hAnsi="Arial" w:cs="Arial"/>
        </w:rPr>
      </w:pPr>
      <w:r>
        <w:rPr>
          <w:rFonts w:ascii="Arial" w:hAnsi="Arial" w:cs="Arial"/>
        </w:rPr>
        <w:t xml:space="preserve">Mou, S., Haus, M. J., Hayden, Z. D., Patterson, E. L., &amp; Saha, D. (2025). Climate-driven challenges in weed management for ornamental crop production in the United States: a review [Review of Climate-driven challenges in weed management for ornamental </w:t>
      </w:r>
      <w:r>
        <w:rPr>
          <w:rFonts w:ascii="Arial" w:hAnsi="Arial" w:cs="Arial"/>
        </w:rPr>
        <w:lastRenderedPageBreak/>
        <w:t>crop production in the United States: a review]. Frontiers in Agronomy, 7. Frontiers Media. https://doi.org/10.3389/fagro.2025.1556418</w:t>
      </w:r>
    </w:p>
    <w:p w14:paraId="07C7FE33" w14:textId="77777777" w:rsidR="00FB4A5A" w:rsidRDefault="001309F4">
      <w:pPr>
        <w:ind w:left="600" w:hangingChars="300" w:hanging="600"/>
        <w:jc w:val="both"/>
        <w:rPr>
          <w:rFonts w:ascii="Arial" w:hAnsi="Arial" w:cs="Arial"/>
        </w:rPr>
      </w:pPr>
      <w:r>
        <w:rPr>
          <w:rFonts w:ascii="Arial" w:hAnsi="Arial" w:cs="Arial"/>
        </w:rPr>
        <w:t xml:space="preserve">Mubeen, K., Shehzad, M., Sarwar, N., Rehman, H. U., Yasir, T. A., Wasaya, A., Ahmad, M., Hussain, M., Abbas, M. B., Yonas, M. W., Farooq, S., &amp; Alahmadi, T. A. (2021). The impact of horse </w:t>
      </w:r>
      <w:proofErr w:type="spellStart"/>
      <w:r>
        <w:rPr>
          <w:rFonts w:ascii="Arial" w:hAnsi="Arial" w:cs="Arial"/>
        </w:rPr>
        <w:t>purslane</w:t>
      </w:r>
      <w:proofErr w:type="spellEnd"/>
      <w:r>
        <w:rPr>
          <w:rFonts w:ascii="Arial" w:hAnsi="Arial" w:cs="Arial"/>
        </w:rPr>
        <w:t xml:space="preserve"> (</w:t>
      </w:r>
      <w:proofErr w:type="spellStart"/>
      <w:r>
        <w:rPr>
          <w:rFonts w:ascii="Arial" w:hAnsi="Arial" w:cs="Arial"/>
        </w:rPr>
        <w:t>Trianthema</w:t>
      </w:r>
      <w:proofErr w:type="spellEnd"/>
      <w:r>
        <w:rPr>
          <w:rFonts w:ascii="Arial" w:hAnsi="Arial" w:cs="Arial"/>
        </w:rPr>
        <w:t xml:space="preserve"> </w:t>
      </w:r>
      <w:proofErr w:type="spellStart"/>
      <w:r>
        <w:rPr>
          <w:rFonts w:ascii="Arial" w:hAnsi="Arial" w:cs="Arial"/>
        </w:rPr>
        <w:t>portulacastrum</w:t>
      </w:r>
      <w:proofErr w:type="spellEnd"/>
      <w:r>
        <w:rPr>
          <w:rFonts w:ascii="Arial" w:hAnsi="Arial" w:cs="Arial"/>
        </w:rPr>
        <w:t xml:space="preserve"> L.) infestation on soybean [Glycine max (L.) Merrill] productivity in northern irrigated plains of Pakistan. </w:t>
      </w:r>
      <w:proofErr w:type="spellStart"/>
      <w:r>
        <w:rPr>
          <w:rFonts w:ascii="Arial" w:hAnsi="Arial" w:cs="Arial"/>
        </w:rPr>
        <w:t>PLoS</w:t>
      </w:r>
      <w:proofErr w:type="spellEnd"/>
      <w:r>
        <w:rPr>
          <w:rFonts w:ascii="Arial" w:hAnsi="Arial" w:cs="Arial"/>
        </w:rPr>
        <w:t xml:space="preserve"> ONE, 16(9). https://doi.org/10.1371/journal.pone.0257083</w:t>
      </w:r>
    </w:p>
    <w:p w14:paraId="1E6F9158" w14:textId="77777777" w:rsidR="00FB4A5A" w:rsidRDefault="001309F4">
      <w:pPr>
        <w:ind w:left="600" w:hangingChars="300" w:hanging="600"/>
        <w:jc w:val="both"/>
        <w:rPr>
          <w:rFonts w:ascii="Arial" w:hAnsi="Arial" w:cs="Arial"/>
        </w:rPr>
      </w:pPr>
      <w:proofErr w:type="spellStart"/>
      <w:r>
        <w:rPr>
          <w:rFonts w:ascii="Arial" w:hAnsi="Arial" w:cs="Arial"/>
        </w:rPr>
        <w:t>Mucheri</w:t>
      </w:r>
      <w:proofErr w:type="spellEnd"/>
      <w:r>
        <w:rPr>
          <w:rFonts w:ascii="Arial" w:hAnsi="Arial" w:cs="Arial"/>
        </w:rPr>
        <w:t>, T., Rugare, J. T., &amp; Bajwa, A. A. (2024). Mechanistic understanding and sustainable management of non-target site herbicide resistance in modern day agriculture. Advances in Weed Science, 42. https://doi.org/10.51694/advweedsci/2024;42:00009</w:t>
      </w:r>
    </w:p>
    <w:p w14:paraId="392793E4" w14:textId="77777777" w:rsidR="00FB4A5A" w:rsidRDefault="001309F4">
      <w:pPr>
        <w:ind w:left="600" w:hangingChars="300" w:hanging="600"/>
        <w:jc w:val="both"/>
        <w:rPr>
          <w:rFonts w:ascii="Arial" w:hAnsi="Arial" w:cs="Arial"/>
        </w:rPr>
      </w:pPr>
      <w:proofErr w:type="spellStart"/>
      <w:r>
        <w:rPr>
          <w:rFonts w:ascii="Arial" w:hAnsi="Arial" w:cs="Arial"/>
        </w:rPr>
        <w:t>Nagargade</w:t>
      </w:r>
      <w:proofErr w:type="spellEnd"/>
      <w:r>
        <w:rPr>
          <w:rFonts w:ascii="Arial" w:hAnsi="Arial" w:cs="Arial"/>
        </w:rPr>
        <w:t>, M., Singh, M. K., Tyagi, V., Govindasamy, P., Choudhary, A. K., Rajpoot, K., Kumar, A., Singh, I. K., &amp; Sarangi, D. (2024). Ecological weed management and square planting influenced the weed management, and crop productivity in direct-seeded rice. Scientific Reports, 14(1), 10356. https://doi.org/10.1038/s41598-024-56945-y</w:t>
      </w:r>
    </w:p>
    <w:p w14:paraId="3E617123" w14:textId="77777777" w:rsidR="00FB4A5A" w:rsidRDefault="001309F4">
      <w:pPr>
        <w:ind w:left="600" w:hangingChars="300" w:hanging="600"/>
        <w:jc w:val="both"/>
        <w:rPr>
          <w:rFonts w:ascii="Arial" w:hAnsi="Arial" w:cs="Arial"/>
        </w:rPr>
      </w:pPr>
      <w:r>
        <w:rPr>
          <w:rFonts w:ascii="Arial" w:hAnsi="Arial" w:cs="Arial"/>
        </w:rPr>
        <w:t>Nakamura, M., &amp; Noguchi, K. (2020). Tolerant mechanisms to O2 deficiency under submergence conditions in plants. Journal of Plant Research, 133(3), 343. https://doi.org/10.1007/s10265-020-01176-1</w:t>
      </w:r>
    </w:p>
    <w:p w14:paraId="3B3E275A" w14:textId="77777777" w:rsidR="00FB4A5A" w:rsidRDefault="001309F4">
      <w:pPr>
        <w:ind w:left="600" w:hangingChars="300" w:hanging="600"/>
        <w:jc w:val="both"/>
        <w:rPr>
          <w:rFonts w:ascii="Arial" w:hAnsi="Arial" w:cs="Arial"/>
        </w:rPr>
      </w:pPr>
      <w:r>
        <w:rPr>
          <w:rFonts w:ascii="Arial" w:hAnsi="Arial" w:cs="Arial"/>
        </w:rPr>
        <w:t xml:space="preserve">Naveed, M., Asad, M. A., Tariq, M. S., &amp; Aslam, M. (2024). Induced Mutation: A New Paradigm in Pulse Weed Control Strategies.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https://doi.org/10.5772/intechopen.1005246</w:t>
      </w:r>
    </w:p>
    <w:p w14:paraId="5A788727" w14:textId="77777777" w:rsidR="00FB4A5A" w:rsidRDefault="001309F4">
      <w:pPr>
        <w:ind w:left="600" w:hangingChars="300" w:hanging="600"/>
        <w:jc w:val="both"/>
        <w:rPr>
          <w:rFonts w:ascii="Arial" w:hAnsi="Arial" w:cs="Arial"/>
        </w:rPr>
      </w:pPr>
      <w:r>
        <w:rPr>
          <w:rFonts w:ascii="Arial" w:hAnsi="Arial" w:cs="Arial"/>
        </w:rPr>
        <w:t>Nichols, V., Verhulst, N., Cox, R., &amp; Govaerts, B. (2015). Weed dynamics and conservation agriculture principles: A review [Review of Weed dynamics and conservation agriculture principles: A review]. Field Crops Research, 183, 56. Elsevier BV. https://doi.org/10.1016/j.fcr.2015.07.012</w:t>
      </w:r>
    </w:p>
    <w:p w14:paraId="5CE5CCBE" w14:textId="77777777" w:rsidR="00FB4A5A" w:rsidRDefault="001309F4">
      <w:pPr>
        <w:ind w:left="600" w:hangingChars="300" w:hanging="600"/>
        <w:jc w:val="both"/>
        <w:rPr>
          <w:rFonts w:ascii="Arial" w:hAnsi="Arial" w:cs="Arial"/>
        </w:rPr>
      </w:pPr>
      <w:r>
        <w:rPr>
          <w:rFonts w:ascii="Arial" w:hAnsi="Arial" w:cs="Arial"/>
        </w:rPr>
        <w:t>Norsworthy, J. K., Ward, S., Shaw, D., Llewellyn, R., Nichols, R. L., Webster, T. M., Bradley, K. W., Frisvold, G. B., Powles, S. B., Burgos, N. R., Witt, W. W., &amp; Barrett, M. (2012). Reducing the Risks of Herbicide Resistance: Best Management Practices and Recommendations. Weed Science, 60, 31. https://doi.org/10.1614/ws-d-11-00155.1</w:t>
      </w:r>
    </w:p>
    <w:p w14:paraId="76EC6C3D" w14:textId="77777777" w:rsidR="00FB4A5A" w:rsidRDefault="001309F4">
      <w:pPr>
        <w:ind w:left="600" w:hangingChars="300" w:hanging="600"/>
        <w:jc w:val="both"/>
        <w:rPr>
          <w:rFonts w:ascii="Arial" w:hAnsi="Arial" w:cs="Arial"/>
        </w:rPr>
      </w:pPr>
      <w:r>
        <w:rPr>
          <w:rFonts w:ascii="Arial" w:hAnsi="Arial" w:cs="Arial"/>
        </w:rPr>
        <w:t xml:space="preserve">Onaga, G., &amp; Wydra, K. (2016). Advances in Plant Tolerance to Abiotic Stresses. In </w:t>
      </w:r>
      <w:proofErr w:type="spellStart"/>
      <w:r>
        <w:rPr>
          <w:rFonts w:ascii="Arial" w:hAnsi="Arial" w:cs="Arial"/>
        </w:rPr>
        <w:t>InTech</w:t>
      </w:r>
      <w:proofErr w:type="spellEnd"/>
      <w:r>
        <w:rPr>
          <w:rFonts w:ascii="Arial" w:hAnsi="Arial" w:cs="Arial"/>
        </w:rPr>
        <w:t xml:space="preserve"> eBooks. https://doi.org/10.5772/64350</w:t>
      </w:r>
    </w:p>
    <w:p w14:paraId="67014A7B" w14:textId="77777777" w:rsidR="00FB4A5A" w:rsidRDefault="001309F4">
      <w:pPr>
        <w:ind w:left="600" w:hangingChars="300" w:hanging="600"/>
        <w:jc w:val="both"/>
        <w:rPr>
          <w:rFonts w:ascii="Arial" w:hAnsi="Arial" w:cs="Arial"/>
        </w:rPr>
      </w:pPr>
      <w:r>
        <w:rPr>
          <w:rFonts w:ascii="Arial" w:hAnsi="Arial" w:cs="Arial"/>
        </w:rPr>
        <w:t xml:space="preserve">Opeña, J. L., Chauhan, B. S., &amp; Baltazar, A. M. (2014). Seed Germination Ecology of </w:t>
      </w:r>
      <w:proofErr w:type="spellStart"/>
      <w:r>
        <w:rPr>
          <w:rFonts w:ascii="Arial" w:hAnsi="Arial" w:cs="Arial"/>
        </w:rPr>
        <w:t>Echinochloa</w:t>
      </w:r>
      <w:proofErr w:type="spellEnd"/>
      <w:r>
        <w:rPr>
          <w:rFonts w:ascii="Arial" w:hAnsi="Arial" w:cs="Arial"/>
        </w:rPr>
        <w:t xml:space="preserve"> </w:t>
      </w:r>
      <w:proofErr w:type="spellStart"/>
      <w:r>
        <w:rPr>
          <w:rFonts w:ascii="Arial" w:hAnsi="Arial" w:cs="Arial"/>
        </w:rPr>
        <w:t>glabrescens</w:t>
      </w:r>
      <w:proofErr w:type="spellEnd"/>
      <w:r>
        <w:rPr>
          <w:rFonts w:ascii="Arial" w:hAnsi="Arial" w:cs="Arial"/>
        </w:rPr>
        <w:t xml:space="preserve"> and Its Implication for Management in Rice (Oryza sativa L.). </w:t>
      </w:r>
      <w:proofErr w:type="spellStart"/>
      <w:r>
        <w:rPr>
          <w:rFonts w:ascii="Arial" w:hAnsi="Arial" w:cs="Arial"/>
        </w:rPr>
        <w:t>PLoS</w:t>
      </w:r>
      <w:proofErr w:type="spellEnd"/>
      <w:r>
        <w:rPr>
          <w:rFonts w:ascii="Arial" w:hAnsi="Arial" w:cs="Arial"/>
        </w:rPr>
        <w:t xml:space="preserve"> ONE, 9(3). https://doi.org/10.1371/journal.pone.0092261</w:t>
      </w:r>
    </w:p>
    <w:p w14:paraId="3793474C" w14:textId="77777777" w:rsidR="00FB4A5A" w:rsidRDefault="001309F4">
      <w:pPr>
        <w:ind w:left="600" w:hangingChars="300" w:hanging="600"/>
        <w:jc w:val="both"/>
        <w:rPr>
          <w:rFonts w:ascii="Arial" w:hAnsi="Arial" w:cs="Arial"/>
        </w:rPr>
      </w:pPr>
      <w:r>
        <w:rPr>
          <w:rFonts w:ascii="Arial" w:hAnsi="Arial" w:cs="Arial"/>
        </w:rPr>
        <w:t>Owen, M. D. K. (2016). Diverse Approaches to Herbicide-Resistant Weed Management. Weed Science, 64, 570. https://doi.org/10.1614/ws-d-15-00117.1</w:t>
      </w:r>
    </w:p>
    <w:p w14:paraId="2822F6B1" w14:textId="77777777" w:rsidR="00FB4A5A" w:rsidRDefault="001309F4">
      <w:pPr>
        <w:ind w:left="600" w:hangingChars="300" w:hanging="600"/>
        <w:jc w:val="both"/>
        <w:rPr>
          <w:rFonts w:ascii="Arial" w:hAnsi="Arial" w:cs="Arial"/>
        </w:rPr>
      </w:pPr>
      <w:r>
        <w:rPr>
          <w:rFonts w:ascii="Arial" w:hAnsi="Arial" w:cs="Arial"/>
        </w:rPr>
        <w:t xml:space="preserve">Pacanoski, Z., &amp; Mehmeti, A. (2023). Herbicides weed management in changing environmental conditions. </w:t>
      </w:r>
      <w:proofErr w:type="spellStart"/>
      <w:r>
        <w:rPr>
          <w:rFonts w:ascii="Arial" w:hAnsi="Arial" w:cs="Arial"/>
        </w:rPr>
        <w:t>Acta</w:t>
      </w:r>
      <w:proofErr w:type="spellEnd"/>
      <w:r>
        <w:rPr>
          <w:rFonts w:ascii="Arial" w:hAnsi="Arial" w:cs="Arial"/>
        </w:rPr>
        <w:t xml:space="preserve"> </w:t>
      </w:r>
      <w:proofErr w:type="spellStart"/>
      <w:r>
        <w:rPr>
          <w:rFonts w:ascii="Arial" w:hAnsi="Arial" w:cs="Arial"/>
        </w:rPr>
        <w:t>Agriculturae</w:t>
      </w:r>
      <w:proofErr w:type="spellEnd"/>
      <w:r>
        <w:rPr>
          <w:rFonts w:ascii="Arial" w:hAnsi="Arial" w:cs="Arial"/>
        </w:rPr>
        <w:t xml:space="preserve"> </w:t>
      </w:r>
      <w:proofErr w:type="spellStart"/>
      <w:r>
        <w:rPr>
          <w:rFonts w:ascii="Arial" w:hAnsi="Arial" w:cs="Arial"/>
        </w:rPr>
        <w:t>Slovenica</w:t>
      </w:r>
      <w:proofErr w:type="spellEnd"/>
      <w:r>
        <w:rPr>
          <w:rFonts w:ascii="Arial" w:hAnsi="Arial" w:cs="Arial"/>
        </w:rPr>
        <w:t>, 119(4). https://doi.org/10.14720/aas.2023.119.4.12497</w:t>
      </w:r>
    </w:p>
    <w:p w14:paraId="605EB419" w14:textId="77777777" w:rsidR="00FB4A5A" w:rsidRDefault="001309F4">
      <w:pPr>
        <w:ind w:left="600" w:hangingChars="300" w:hanging="600"/>
        <w:jc w:val="both"/>
        <w:rPr>
          <w:rFonts w:ascii="Arial" w:hAnsi="Arial" w:cs="Arial"/>
        </w:rPr>
      </w:pPr>
      <w:r>
        <w:rPr>
          <w:rFonts w:ascii="Arial" w:hAnsi="Arial" w:cs="Arial"/>
        </w:rPr>
        <w:t xml:space="preserve">Paiman, P., Ansar, M., Ardiani, F., &amp; YUSOFF, S. F. (2022). Minimizing weed competition through waterlogging in rice (Oryza sativa) under various soil </w:t>
      </w:r>
      <w:proofErr w:type="gramStart"/>
      <w:r>
        <w:rPr>
          <w:rFonts w:ascii="Arial" w:hAnsi="Arial" w:cs="Arial"/>
        </w:rPr>
        <w:t>types .</w:t>
      </w:r>
      <w:proofErr w:type="gramEnd"/>
      <w:r>
        <w:rPr>
          <w:rFonts w:ascii="Arial" w:hAnsi="Arial" w:cs="Arial"/>
        </w:rPr>
        <w:t xml:space="preserve"> Research on Crops. https://doi.org/10.31830/2348-7542.2022.roc-903</w:t>
      </w:r>
    </w:p>
    <w:p w14:paraId="2C300E15" w14:textId="77777777" w:rsidR="00FB4A5A" w:rsidRDefault="001309F4">
      <w:pPr>
        <w:ind w:left="600" w:hangingChars="300" w:hanging="600"/>
        <w:jc w:val="both"/>
        <w:rPr>
          <w:rFonts w:ascii="Arial" w:hAnsi="Arial" w:cs="Arial"/>
        </w:rPr>
      </w:pPr>
      <w:r>
        <w:rPr>
          <w:rFonts w:ascii="Arial" w:hAnsi="Arial" w:cs="Arial"/>
        </w:rPr>
        <w:t>Paiman, P., ARDIYANTA, SUBENI, KHARISUN, &amp; YUSOFF, S. F. (2022). EFFECT OF WATERLOGGING ON WEED SEED GERMINATION AND GROWTH IN LOWLAND RICE. Applied Ecology and Environmental Research, 20(6), 5397. https://doi.org/10.15666/aeer/2006_53975408</w:t>
      </w:r>
    </w:p>
    <w:p w14:paraId="4A98FDCA" w14:textId="77777777" w:rsidR="00FB4A5A" w:rsidRDefault="001309F4">
      <w:pPr>
        <w:ind w:left="600" w:hangingChars="300" w:hanging="600"/>
        <w:jc w:val="both"/>
        <w:rPr>
          <w:rFonts w:ascii="Arial" w:hAnsi="Arial" w:cs="Arial"/>
        </w:rPr>
      </w:pPr>
      <w:r>
        <w:rPr>
          <w:rFonts w:ascii="Arial" w:hAnsi="Arial" w:cs="Arial"/>
        </w:rPr>
        <w:t>Pan, J., Sharif, R., Xu, X., &amp; Chen, X. (2021). Mechanisms of Waterlogging Tolerance in Plants: Research Progress and Prospects [Review of Mechanisms of Waterlogging Tolerance in Plants: Research Progress and Prospects]. Frontiers in Plant Science, 11. Frontiers Media. https://doi.org/10.3389/fpls.2020.627331</w:t>
      </w:r>
    </w:p>
    <w:p w14:paraId="6A4D1721" w14:textId="77777777" w:rsidR="00FB4A5A" w:rsidRDefault="001309F4">
      <w:pPr>
        <w:ind w:left="600" w:hangingChars="300" w:hanging="600"/>
        <w:jc w:val="both"/>
        <w:rPr>
          <w:rFonts w:ascii="Arial" w:hAnsi="Arial" w:cs="Arial"/>
        </w:rPr>
      </w:pPr>
      <w:r>
        <w:rPr>
          <w:rFonts w:ascii="Arial" w:hAnsi="Arial" w:cs="Arial"/>
        </w:rPr>
        <w:t xml:space="preserve">Panozzo, A., </w:t>
      </w:r>
      <w:proofErr w:type="spellStart"/>
      <w:r>
        <w:rPr>
          <w:rFonts w:ascii="Arial" w:hAnsi="Arial" w:cs="Arial"/>
        </w:rPr>
        <w:t>Cortivo</w:t>
      </w:r>
      <w:proofErr w:type="spellEnd"/>
      <w:r>
        <w:rPr>
          <w:rFonts w:ascii="Arial" w:hAnsi="Arial" w:cs="Arial"/>
        </w:rPr>
        <w:t xml:space="preserve">, C. D., Ferrari, M., Vicelli, B., </w:t>
      </w:r>
      <w:proofErr w:type="spellStart"/>
      <w:r>
        <w:rPr>
          <w:rFonts w:ascii="Arial" w:hAnsi="Arial" w:cs="Arial"/>
        </w:rPr>
        <w:t>Varotto</w:t>
      </w:r>
      <w:proofErr w:type="spellEnd"/>
      <w:r>
        <w:rPr>
          <w:rFonts w:ascii="Arial" w:hAnsi="Arial" w:cs="Arial"/>
        </w:rPr>
        <w:t xml:space="preserve">, S., &amp; </w:t>
      </w:r>
      <w:proofErr w:type="spellStart"/>
      <w:r>
        <w:rPr>
          <w:rFonts w:ascii="Arial" w:hAnsi="Arial" w:cs="Arial"/>
        </w:rPr>
        <w:t>Vamerali</w:t>
      </w:r>
      <w:proofErr w:type="spellEnd"/>
      <w:r>
        <w:rPr>
          <w:rFonts w:ascii="Arial" w:hAnsi="Arial" w:cs="Arial"/>
        </w:rPr>
        <w:t xml:space="preserve">, T. (2019). Morphological Changes and Expressions of AOX1A, CYP81D8, and Putative PFP </w:t>
      </w:r>
      <w:r>
        <w:rPr>
          <w:rFonts w:ascii="Arial" w:hAnsi="Arial" w:cs="Arial"/>
        </w:rPr>
        <w:lastRenderedPageBreak/>
        <w:t>Genes in a Large Set of Commercial Maize Hybrids Under Extreme Waterlogging. Frontiers in Plant Science, 10. https://doi.org/10.3389/fpls.2019.00062</w:t>
      </w:r>
    </w:p>
    <w:p w14:paraId="2A7D4AA5" w14:textId="77777777" w:rsidR="00FB4A5A" w:rsidRDefault="001309F4">
      <w:pPr>
        <w:ind w:left="600" w:hangingChars="300" w:hanging="600"/>
        <w:jc w:val="both"/>
        <w:rPr>
          <w:rFonts w:ascii="Arial" w:hAnsi="Arial" w:cs="Arial"/>
        </w:rPr>
      </w:pPr>
      <w:r>
        <w:rPr>
          <w:rFonts w:ascii="Arial" w:hAnsi="Arial" w:cs="Arial"/>
        </w:rPr>
        <w:t xml:space="preserve">Papapanagiotou, A. P., </w:t>
      </w:r>
      <w:proofErr w:type="spellStart"/>
      <w:r>
        <w:rPr>
          <w:rFonts w:ascii="Arial" w:hAnsi="Arial" w:cs="Arial"/>
        </w:rPr>
        <w:t>Loukovitis</w:t>
      </w:r>
      <w:proofErr w:type="spellEnd"/>
      <w:r>
        <w:rPr>
          <w:rFonts w:ascii="Arial" w:hAnsi="Arial" w:cs="Arial"/>
        </w:rPr>
        <w:t xml:space="preserve">, D., &amp; </w:t>
      </w:r>
      <w:proofErr w:type="spellStart"/>
      <w:r>
        <w:rPr>
          <w:rFonts w:ascii="Arial" w:hAnsi="Arial" w:cs="Arial"/>
        </w:rPr>
        <w:t>Eleftherohorinos</w:t>
      </w:r>
      <w:proofErr w:type="spellEnd"/>
      <w:r>
        <w:rPr>
          <w:rFonts w:ascii="Arial" w:hAnsi="Arial" w:cs="Arial"/>
        </w:rPr>
        <w:t xml:space="preserve">, I. G. (2024). Multiple resistance to ALS, </w:t>
      </w:r>
      <w:proofErr w:type="spellStart"/>
      <w:r>
        <w:rPr>
          <w:rFonts w:ascii="Arial" w:hAnsi="Arial" w:cs="Arial"/>
        </w:rPr>
        <w:t>ACCase</w:t>
      </w:r>
      <w:proofErr w:type="spellEnd"/>
      <w:r>
        <w:rPr>
          <w:rFonts w:ascii="Arial" w:hAnsi="Arial" w:cs="Arial"/>
        </w:rPr>
        <w:t xml:space="preserve"> and </w:t>
      </w:r>
      <w:proofErr w:type="spellStart"/>
      <w:r>
        <w:rPr>
          <w:rFonts w:ascii="Arial" w:hAnsi="Arial" w:cs="Arial"/>
        </w:rPr>
        <w:t>auxin</w:t>
      </w:r>
      <w:proofErr w:type="spellEnd"/>
      <w:r>
        <w:rPr>
          <w:rFonts w:ascii="Arial" w:hAnsi="Arial" w:cs="Arial"/>
        </w:rPr>
        <w:t xml:space="preserve"> herbicides in late </w:t>
      </w:r>
      <w:proofErr w:type="spellStart"/>
      <w:r>
        <w:rPr>
          <w:rFonts w:ascii="Arial" w:hAnsi="Arial" w:cs="Arial"/>
        </w:rPr>
        <w:t>watergrass</w:t>
      </w:r>
      <w:proofErr w:type="spellEnd"/>
      <w:r>
        <w:rPr>
          <w:rFonts w:ascii="Arial" w:hAnsi="Arial" w:cs="Arial"/>
        </w:rPr>
        <w:t xml:space="preserve"> (</w:t>
      </w:r>
      <w:proofErr w:type="spellStart"/>
      <w:r>
        <w:rPr>
          <w:rFonts w:ascii="Arial" w:hAnsi="Arial" w:cs="Arial"/>
        </w:rPr>
        <w:t>Echinochloa</w:t>
      </w:r>
      <w:proofErr w:type="spellEnd"/>
      <w:r>
        <w:rPr>
          <w:rFonts w:ascii="Arial" w:hAnsi="Arial" w:cs="Arial"/>
        </w:rPr>
        <w:t xml:space="preserve"> </w:t>
      </w:r>
      <w:proofErr w:type="spellStart"/>
      <w:r>
        <w:rPr>
          <w:rFonts w:ascii="Arial" w:hAnsi="Arial" w:cs="Arial"/>
        </w:rPr>
        <w:t>phyllopogon</w:t>
      </w:r>
      <w:proofErr w:type="spellEnd"/>
      <w:r>
        <w:rPr>
          <w:rFonts w:ascii="Arial" w:hAnsi="Arial" w:cs="Arial"/>
        </w:rPr>
        <w:t>) populations across rice production systems in northern Greece. Weed Science, 1. https://doi.org/10.1017/wsc.2024.94</w:t>
      </w:r>
    </w:p>
    <w:p w14:paraId="23A566DF" w14:textId="77777777" w:rsidR="00FB4A5A" w:rsidRDefault="001309F4">
      <w:pPr>
        <w:ind w:left="600" w:hangingChars="300" w:hanging="600"/>
        <w:jc w:val="both"/>
        <w:rPr>
          <w:rFonts w:ascii="Arial" w:hAnsi="Arial" w:cs="Arial"/>
        </w:rPr>
      </w:pPr>
      <w:r>
        <w:rPr>
          <w:rFonts w:ascii="Arial" w:hAnsi="Arial" w:cs="Arial"/>
        </w:rPr>
        <w:t>Parent, C. (2008). Response of two oaks (</w:t>
      </w:r>
      <w:proofErr w:type="spellStart"/>
      <w:r>
        <w:rPr>
          <w:rFonts w:ascii="Arial" w:hAnsi="Arial" w:cs="Arial"/>
        </w:rPr>
        <w:t>Quercus</w:t>
      </w:r>
      <w:proofErr w:type="spellEnd"/>
      <w:r>
        <w:rPr>
          <w:rFonts w:ascii="Arial" w:hAnsi="Arial" w:cs="Arial"/>
        </w:rPr>
        <w:t xml:space="preserve"> </w:t>
      </w:r>
      <w:proofErr w:type="spellStart"/>
      <w:r>
        <w:rPr>
          <w:rFonts w:ascii="Arial" w:hAnsi="Arial" w:cs="Arial"/>
        </w:rPr>
        <w:t>petraea</w:t>
      </w:r>
      <w:proofErr w:type="spellEnd"/>
      <w:r>
        <w:rPr>
          <w:rFonts w:ascii="Arial" w:hAnsi="Arial" w:cs="Arial"/>
        </w:rPr>
        <w:t xml:space="preserve"> &amp; </w:t>
      </w:r>
      <w:proofErr w:type="spellStart"/>
      <w:r>
        <w:rPr>
          <w:rFonts w:ascii="Arial" w:hAnsi="Arial" w:cs="Arial"/>
        </w:rPr>
        <w:t>Quercus</w:t>
      </w:r>
      <w:proofErr w:type="spellEnd"/>
      <w:r>
        <w:rPr>
          <w:rFonts w:ascii="Arial" w:hAnsi="Arial" w:cs="Arial"/>
        </w:rPr>
        <w:t xml:space="preserve"> </w:t>
      </w:r>
      <w:proofErr w:type="spellStart"/>
      <w:r>
        <w:rPr>
          <w:rFonts w:ascii="Arial" w:hAnsi="Arial" w:cs="Arial"/>
        </w:rPr>
        <w:t>robur</w:t>
      </w:r>
      <w:proofErr w:type="spellEnd"/>
      <w:r>
        <w:rPr>
          <w:rFonts w:ascii="Arial" w:hAnsi="Arial" w:cs="Arial"/>
        </w:rPr>
        <w:t xml:space="preserve">) to soil flooding: non-symbiotic hemoglobin involvement.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https://tel.archives-ouvertes.fr/tel-00367796</w:t>
      </w:r>
    </w:p>
    <w:p w14:paraId="1B684511" w14:textId="77777777" w:rsidR="00FB4A5A" w:rsidRDefault="001309F4">
      <w:pPr>
        <w:ind w:left="600" w:hangingChars="300" w:hanging="600"/>
        <w:jc w:val="both"/>
        <w:rPr>
          <w:rFonts w:ascii="Arial" w:hAnsi="Arial" w:cs="Arial"/>
        </w:rPr>
      </w:pPr>
      <w:r>
        <w:rPr>
          <w:rFonts w:ascii="Arial" w:hAnsi="Arial" w:cs="Arial"/>
        </w:rPr>
        <w:t xml:space="preserve">Parent, C., Capelli, N., Audrey, B., </w:t>
      </w:r>
      <w:proofErr w:type="spellStart"/>
      <w:r>
        <w:rPr>
          <w:rFonts w:ascii="Arial" w:hAnsi="Arial" w:cs="Arial"/>
        </w:rPr>
        <w:t>Crèvecœur</w:t>
      </w:r>
      <w:proofErr w:type="spellEnd"/>
      <w:r>
        <w:rPr>
          <w:rFonts w:ascii="Arial" w:hAnsi="Arial" w:cs="Arial"/>
        </w:rPr>
        <w:t>, M., &amp; Dat, J. F. (2008a). An overview of plant responses to soil waterlogging. Archive Ouverte UNIGE (University of Geneva). https://archive-ouverte.unige.ch/unige:8535</w:t>
      </w:r>
    </w:p>
    <w:p w14:paraId="0A2E5EAB" w14:textId="77777777" w:rsidR="00FB4A5A" w:rsidRDefault="001309F4">
      <w:pPr>
        <w:ind w:left="600" w:hangingChars="300" w:hanging="600"/>
        <w:jc w:val="both"/>
        <w:rPr>
          <w:rFonts w:ascii="Arial" w:hAnsi="Arial" w:cs="Arial"/>
        </w:rPr>
      </w:pPr>
      <w:r>
        <w:rPr>
          <w:rFonts w:ascii="Arial" w:hAnsi="Arial" w:cs="Arial"/>
        </w:rPr>
        <w:t xml:space="preserve">Parent, C., Capelli, N., Audrey, B., </w:t>
      </w:r>
      <w:proofErr w:type="spellStart"/>
      <w:r>
        <w:rPr>
          <w:rFonts w:ascii="Arial" w:hAnsi="Arial" w:cs="Arial"/>
        </w:rPr>
        <w:t>Crèvecœur</w:t>
      </w:r>
      <w:proofErr w:type="spellEnd"/>
      <w:r>
        <w:rPr>
          <w:rFonts w:ascii="Arial" w:hAnsi="Arial" w:cs="Arial"/>
        </w:rPr>
        <w:t>, M., &amp; Dat, J. F. (2008b). An Overview of Plant Responses to Soil Waterlogging. Archive Ouverte UNIGE (University of Geneva). https://archive-ouverte.unige.ch/unige:8535</w:t>
      </w:r>
    </w:p>
    <w:p w14:paraId="2FF27028" w14:textId="77777777" w:rsidR="00FB4A5A" w:rsidRDefault="001309F4">
      <w:pPr>
        <w:ind w:left="600" w:hangingChars="300" w:hanging="600"/>
        <w:jc w:val="both"/>
        <w:rPr>
          <w:rFonts w:ascii="Arial" w:hAnsi="Arial" w:cs="Arial"/>
        </w:rPr>
      </w:pPr>
      <w:r>
        <w:rPr>
          <w:rFonts w:ascii="Arial" w:hAnsi="Arial" w:cs="Arial"/>
        </w:rPr>
        <w:t xml:space="preserve">Parolin, P., &amp; Wittmann, F. (2010). Struggle in the flood: tree responses to flooding stress in four tropical floodplain systems. </w:t>
      </w:r>
      <w:proofErr w:type="spellStart"/>
      <w:r>
        <w:rPr>
          <w:rFonts w:ascii="Arial" w:hAnsi="Arial" w:cs="Arial"/>
        </w:rPr>
        <w:t>AoB</w:t>
      </w:r>
      <w:proofErr w:type="spellEnd"/>
      <w:r>
        <w:rPr>
          <w:rFonts w:ascii="Arial" w:hAnsi="Arial" w:cs="Arial"/>
        </w:rPr>
        <w:t xml:space="preserve"> Plants, 2010. https://doi.org/10.1093/aobpla/plq003</w:t>
      </w:r>
    </w:p>
    <w:p w14:paraId="02C5848E" w14:textId="77777777" w:rsidR="00FB4A5A" w:rsidRDefault="001309F4">
      <w:pPr>
        <w:ind w:left="600" w:hangingChars="300" w:hanging="600"/>
        <w:jc w:val="both"/>
        <w:rPr>
          <w:rFonts w:ascii="Arial" w:hAnsi="Arial" w:cs="Arial"/>
        </w:rPr>
      </w:pPr>
      <w:r>
        <w:rPr>
          <w:rFonts w:ascii="Arial" w:hAnsi="Arial" w:cs="Arial"/>
        </w:rPr>
        <w:t xml:space="preserve">Parven, A., </w:t>
      </w:r>
      <w:proofErr w:type="spellStart"/>
      <w:r>
        <w:rPr>
          <w:rFonts w:ascii="Arial" w:hAnsi="Arial" w:cs="Arial"/>
        </w:rPr>
        <w:t>Meftaul</w:t>
      </w:r>
      <w:proofErr w:type="spellEnd"/>
      <w:r>
        <w:rPr>
          <w:rFonts w:ascii="Arial" w:hAnsi="Arial" w:cs="Arial"/>
        </w:rPr>
        <w:t xml:space="preserve">, I. M., </w:t>
      </w:r>
      <w:proofErr w:type="spellStart"/>
      <w:r>
        <w:rPr>
          <w:rFonts w:ascii="Arial" w:hAnsi="Arial" w:cs="Arial"/>
        </w:rPr>
        <w:t>Venkateswarlu</w:t>
      </w:r>
      <w:proofErr w:type="spellEnd"/>
      <w:r>
        <w:rPr>
          <w:rFonts w:ascii="Arial" w:hAnsi="Arial" w:cs="Arial"/>
        </w:rPr>
        <w:t xml:space="preserve">, K., &amp; </w:t>
      </w:r>
      <w:proofErr w:type="spellStart"/>
      <w:r>
        <w:rPr>
          <w:rFonts w:ascii="Arial" w:hAnsi="Arial" w:cs="Arial"/>
        </w:rPr>
        <w:t>Megharaj</w:t>
      </w:r>
      <w:proofErr w:type="spellEnd"/>
      <w:r>
        <w:rPr>
          <w:rFonts w:ascii="Arial" w:hAnsi="Arial" w:cs="Arial"/>
        </w:rPr>
        <w:t>, M. (2024). Herbicides in modern sustainable agriculture: environmental fate, ecological implications, and human health concerns. International Journal of Environmental Science and Technology. https://doi.org/10.1007/s13762-024-05818-y</w:t>
      </w:r>
    </w:p>
    <w:p w14:paraId="6E7ADCC7" w14:textId="77777777" w:rsidR="00FB4A5A" w:rsidRDefault="001309F4">
      <w:pPr>
        <w:ind w:left="600" w:hangingChars="300" w:hanging="600"/>
        <w:jc w:val="both"/>
        <w:rPr>
          <w:rFonts w:ascii="Arial" w:hAnsi="Arial" w:cs="Arial"/>
        </w:rPr>
      </w:pPr>
      <w:r>
        <w:rPr>
          <w:rFonts w:ascii="Arial" w:hAnsi="Arial" w:cs="Arial"/>
        </w:rPr>
        <w:t xml:space="preserve">Parven, A., </w:t>
      </w:r>
      <w:proofErr w:type="spellStart"/>
      <w:r>
        <w:rPr>
          <w:rFonts w:ascii="Arial" w:hAnsi="Arial" w:cs="Arial"/>
        </w:rPr>
        <w:t>Meftaul</w:t>
      </w:r>
      <w:proofErr w:type="spellEnd"/>
      <w:r>
        <w:rPr>
          <w:rFonts w:ascii="Arial" w:hAnsi="Arial" w:cs="Arial"/>
        </w:rPr>
        <w:t xml:space="preserve">, I. M., </w:t>
      </w:r>
      <w:proofErr w:type="spellStart"/>
      <w:r>
        <w:rPr>
          <w:rFonts w:ascii="Arial" w:hAnsi="Arial" w:cs="Arial"/>
        </w:rPr>
        <w:t>Venkateswarlu</w:t>
      </w:r>
      <w:proofErr w:type="spellEnd"/>
      <w:r>
        <w:rPr>
          <w:rFonts w:ascii="Arial" w:hAnsi="Arial" w:cs="Arial"/>
        </w:rPr>
        <w:t xml:space="preserve">, K., </w:t>
      </w:r>
      <w:proofErr w:type="spellStart"/>
      <w:r>
        <w:rPr>
          <w:rFonts w:ascii="Arial" w:hAnsi="Arial" w:cs="Arial"/>
        </w:rPr>
        <w:t>Saianand</w:t>
      </w:r>
      <w:proofErr w:type="spellEnd"/>
      <w:r>
        <w:rPr>
          <w:rFonts w:ascii="Arial" w:hAnsi="Arial" w:cs="Arial"/>
        </w:rPr>
        <w:t xml:space="preserve">, G., &amp; </w:t>
      </w:r>
      <w:proofErr w:type="spellStart"/>
      <w:r>
        <w:rPr>
          <w:rFonts w:ascii="Arial" w:hAnsi="Arial" w:cs="Arial"/>
        </w:rPr>
        <w:t>Megharaj</w:t>
      </w:r>
      <w:proofErr w:type="spellEnd"/>
      <w:r>
        <w:rPr>
          <w:rFonts w:ascii="Arial" w:hAnsi="Arial" w:cs="Arial"/>
        </w:rPr>
        <w:t>, M. (2024). Pre-emergence herbicides widely used in urban and farmland soils: fate, and potential human and environmental health risks. Environmental Geochemistry and Health, 46(4). https://doi.org/10.1007/s10653-024-01907-6</w:t>
      </w:r>
    </w:p>
    <w:p w14:paraId="7A74AA0A" w14:textId="77777777" w:rsidR="00FB4A5A" w:rsidRDefault="001309F4">
      <w:pPr>
        <w:ind w:left="600" w:hangingChars="300" w:hanging="600"/>
        <w:jc w:val="both"/>
        <w:rPr>
          <w:rFonts w:ascii="Arial" w:hAnsi="Arial" w:cs="Arial"/>
        </w:rPr>
      </w:pPr>
      <w:r>
        <w:rPr>
          <w:rFonts w:ascii="Arial" w:hAnsi="Arial" w:cs="Arial"/>
        </w:rPr>
        <w:t xml:space="preserve">Patil, A., </w:t>
      </w:r>
      <w:proofErr w:type="spellStart"/>
      <w:r>
        <w:rPr>
          <w:rFonts w:ascii="Arial" w:hAnsi="Arial" w:cs="Arial"/>
        </w:rPr>
        <w:t>Neelambika</w:t>
      </w:r>
      <w:proofErr w:type="spellEnd"/>
      <w:r>
        <w:rPr>
          <w:rFonts w:ascii="Arial" w:hAnsi="Arial" w:cs="Arial"/>
        </w:rPr>
        <w:t xml:space="preserve">, </w:t>
      </w:r>
      <w:proofErr w:type="spellStart"/>
      <w:r>
        <w:rPr>
          <w:rFonts w:ascii="Arial" w:hAnsi="Arial" w:cs="Arial"/>
        </w:rPr>
        <w:t>Mangesh</w:t>
      </w:r>
      <w:proofErr w:type="spellEnd"/>
      <w:r>
        <w:rPr>
          <w:rFonts w:ascii="Arial" w:hAnsi="Arial" w:cs="Arial"/>
        </w:rPr>
        <w:t xml:space="preserve">, M., Nagendra, K., Rajkumar, M., &amp; Singh, V. P. (2020). A review of weed management in different crops [Review of A review of weed management in different crops]. International Journal of Chemical Studies, 8(4), 4013. </w:t>
      </w:r>
      <w:proofErr w:type="spellStart"/>
      <w:r>
        <w:rPr>
          <w:rFonts w:ascii="Arial" w:hAnsi="Arial" w:cs="Arial"/>
        </w:rPr>
        <w:t>AkiNik</w:t>
      </w:r>
      <w:proofErr w:type="spellEnd"/>
      <w:r>
        <w:rPr>
          <w:rFonts w:ascii="Arial" w:hAnsi="Arial" w:cs="Arial"/>
        </w:rPr>
        <w:t xml:space="preserve"> Publications. https://doi.org/10.22271/chemi.2020.v8.i4ay.10276</w:t>
      </w:r>
    </w:p>
    <w:p w14:paraId="68AC3A31" w14:textId="77777777" w:rsidR="00FB4A5A" w:rsidRDefault="001309F4">
      <w:pPr>
        <w:ind w:left="600" w:hangingChars="300" w:hanging="600"/>
        <w:jc w:val="both"/>
        <w:rPr>
          <w:rFonts w:ascii="Arial" w:hAnsi="Arial" w:cs="Arial"/>
        </w:rPr>
      </w:pPr>
      <w:r>
        <w:rPr>
          <w:rFonts w:ascii="Arial" w:hAnsi="Arial" w:cs="Arial"/>
        </w:rPr>
        <w:t xml:space="preserve">Patterson, K. M., Schwartz‐Lazaro, L. M., </w:t>
      </w:r>
      <w:proofErr w:type="spellStart"/>
      <w:r>
        <w:rPr>
          <w:rFonts w:ascii="Arial" w:hAnsi="Arial" w:cs="Arial"/>
        </w:rPr>
        <w:t>LaBiche</w:t>
      </w:r>
      <w:proofErr w:type="spellEnd"/>
      <w:r>
        <w:rPr>
          <w:rFonts w:ascii="Arial" w:hAnsi="Arial" w:cs="Arial"/>
        </w:rPr>
        <w:t>, G., &amp; Stephenson, D. O. (2021). Effects of Narrow-Windrow Burning on Weed Dynamics in Soybean in Louisiana. Frontiers in Agronomy, 3. https://doi.org/10.3389/fagro.2021.730280</w:t>
      </w:r>
    </w:p>
    <w:p w14:paraId="32414DAE" w14:textId="77777777" w:rsidR="00FB4A5A" w:rsidRDefault="001309F4">
      <w:pPr>
        <w:ind w:left="600" w:hangingChars="300" w:hanging="600"/>
        <w:jc w:val="both"/>
        <w:rPr>
          <w:rFonts w:ascii="Arial" w:hAnsi="Arial" w:cs="Arial"/>
        </w:rPr>
      </w:pPr>
      <w:r>
        <w:rPr>
          <w:rFonts w:ascii="Arial" w:hAnsi="Arial" w:cs="Arial"/>
        </w:rPr>
        <w:t xml:space="preserve">Peng, X., Yang, Y., Yan, X., &amp; Li, H. (2021). The effects of water control on the survival and growth of </w:t>
      </w:r>
      <w:proofErr w:type="spellStart"/>
      <w:r>
        <w:rPr>
          <w:rFonts w:ascii="Arial" w:hAnsi="Arial" w:cs="Arial"/>
          <w:i/>
        </w:rPr>
        <w:t>Alternanthera</w:t>
      </w:r>
      <w:proofErr w:type="spellEnd"/>
      <w:r>
        <w:rPr>
          <w:rFonts w:ascii="Arial" w:hAnsi="Arial" w:cs="Arial"/>
          <w:i/>
        </w:rPr>
        <w:t xml:space="preserve"> </w:t>
      </w:r>
      <w:proofErr w:type="spellStart"/>
      <w:r>
        <w:rPr>
          <w:rFonts w:ascii="Arial" w:hAnsi="Arial" w:cs="Arial"/>
          <w:i/>
        </w:rPr>
        <w:t>philoxeroides</w:t>
      </w:r>
      <w:proofErr w:type="spellEnd"/>
      <w:r>
        <w:rPr>
          <w:rFonts w:ascii="Arial" w:hAnsi="Arial" w:cs="Arial"/>
          <w:i/>
        </w:rPr>
        <w:t xml:space="preserve"> </w:t>
      </w:r>
      <w:r>
        <w:rPr>
          <w:rFonts w:ascii="Arial" w:hAnsi="Arial" w:cs="Arial"/>
        </w:rPr>
        <w:t>in the vegetative reproduction and seedling stages. Scientific Reports, 11(1). https://doi.org/10.1038/s41598-021-92674-2</w:t>
      </w:r>
    </w:p>
    <w:p w14:paraId="0E4DEAEC" w14:textId="77777777" w:rsidR="00FB4A5A" w:rsidRDefault="001309F4">
      <w:pPr>
        <w:ind w:left="600" w:hangingChars="300" w:hanging="600"/>
        <w:jc w:val="both"/>
        <w:rPr>
          <w:rFonts w:ascii="Arial" w:hAnsi="Arial" w:cs="Arial"/>
        </w:rPr>
      </w:pPr>
      <w:r>
        <w:rPr>
          <w:rFonts w:ascii="Arial" w:hAnsi="Arial" w:cs="Arial"/>
        </w:rPr>
        <w:t>Pereira, B. C. S., Ferreira, C. J. B., Braz, G. B. P., Souza, M. de F., Tavares, R. L. M., Rosa, M., Vian, G. H., Silva, A. P. S., &amp; Machado, F. G. (2023). Soil Compaction: Interaction with Herbicide Selectivity in the Soybean Crop. https://doi.org/10.2139/ssrn.4467919</w:t>
      </w:r>
    </w:p>
    <w:p w14:paraId="5E3A29FD" w14:textId="77777777" w:rsidR="00FB4A5A" w:rsidRDefault="001309F4">
      <w:pPr>
        <w:ind w:left="600" w:hangingChars="300" w:hanging="600"/>
        <w:jc w:val="both"/>
        <w:rPr>
          <w:rFonts w:ascii="Arial" w:hAnsi="Arial" w:cs="Arial"/>
        </w:rPr>
      </w:pPr>
      <w:r>
        <w:rPr>
          <w:rFonts w:ascii="Arial" w:hAnsi="Arial" w:cs="Arial"/>
        </w:rPr>
        <w:t xml:space="preserve">Perotti, V., Larran, A. S., Palmieri, V. E., </w:t>
      </w:r>
      <w:proofErr w:type="spellStart"/>
      <w:r>
        <w:rPr>
          <w:rFonts w:ascii="Arial" w:hAnsi="Arial" w:cs="Arial"/>
        </w:rPr>
        <w:t>Martinatto</w:t>
      </w:r>
      <w:proofErr w:type="spellEnd"/>
      <w:r>
        <w:rPr>
          <w:rFonts w:ascii="Arial" w:hAnsi="Arial" w:cs="Arial"/>
        </w:rPr>
        <w:t xml:space="preserve">, A. K., &amp; </w:t>
      </w:r>
      <w:proofErr w:type="spellStart"/>
      <w:r>
        <w:rPr>
          <w:rFonts w:ascii="Arial" w:hAnsi="Arial" w:cs="Arial"/>
        </w:rPr>
        <w:t>Permingeat</w:t>
      </w:r>
      <w:proofErr w:type="spellEnd"/>
      <w:r>
        <w:rPr>
          <w:rFonts w:ascii="Arial" w:hAnsi="Arial" w:cs="Arial"/>
        </w:rPr>
        <w:t>, H. R. (2019). Herbicide resistant weeds: A call to integrate conventional agricultural practices, molecular biology knowledge and new technologies [Review of Herbicide resistant weeds: A call to integrate conventional agricultural practices, molecular biology knowledge and new technologies]. Plant Science, 290, 110255. Elsevier BV. https://doi.org/10.1016/j.plantsci.2019.110255</w:t>
      </w:r>
    </w:p>
    <w:p w14:paraId="7869A8F9" w14:textId="77777777" w:rsidR="00FB4A5A" w:rsidRDefault="001309F4">
      <w:pPr>
        <w:ind w:left="600" w:hangingChars="300" w:hanging="600"/>
        <w:jc w:val="both"/>
        <w:rPr>
          <w:rFonts w:ascii="Arial" w:hAnsi="Arial" w:cs="Arial"/>
        </w:rPr>
      </w:pPr>
      <w:r>
        <w:rPr>
          <w:rFonts w:ascii="Arial" w:hAnsi="Arial" w:cs="Arial"/>
        </w:rPr>
        <w:t xml:space="preserve">Peters, K., </w:t>
      </w:r>
      <w:proofErr w:type="spellStart"/>
      <w:r>
        <w:rPr>
          <w:rFonts w:ascii="Arial" w:hAnsi="Arial" w:cs="Arial"/>
        </w:rPr>
        <w:t>Breitsameter</w:t>
      </w:r>
      <w:proofErr w:type="spellEnd"/>
      <w:r>
        <w:rPr>
          <w:rFonts w:ascii="Arial" w:hAnsi="Arial" w:cs="Arial"/>
        </w:rPr>
        <w:t xml:space="preserve">, L., &amp; </w:t>
      </w:r>
      <w:proofErr w:type="spellStart"/>
      <w:r>
        <w:rPr>
          <w:rFonts w:ascii="Arial" w:hAnsi="Arial" w:cs="Arial"/>
        </w:rPr>
        <w:t>Gerowitt</w:t>
      </w:r>
      <w:proofErr w:type="spellEnd"/>
      <w:r>
        <w:rPr>
          <w:rFonts w:ascii="Arial" w:hAnsi="Arial" w:cs="Arial"/>
        </w:rPr>
        <w:t xml:space="preserve">, B. (2014). Impact of climate change on weeds in agriculture: a review [Review of Impact of climate change on weeds in agriculture: a review]. Agronomy for Sustainable Development, 34(4), 707. Springer </w:t>
      </w:r>
      <w:proofErr w:type="spellStart"/>
      <w:r>
        <w:rPr>
          <w:rFonts w:ascii="Arial" w:hAnsi="Arial" w:cs="Arial"/>
        </w:rPr>
        <w:t>Science+Business</w:t>
      </w:r>
      <w:proofErr w:type="spellEnd"/>
      <w:r>
        <w:rPr>
          <w:rFonts w:ascii="Arial" w:hAnsi="Arial" w:cs="Arial"/>
        </w:rPr>
        <w:t xml:space="preserve"> Media. https://doi.org/10.1007/s13593-014-0245-2</w:t>
      </w:r>
    </w:p>
    <w:p w14:paraId="08843F0A" w14:textId="77777777" w:rsidR="00FB4A5A" w:rsidRDefault="001309F4">
      <w:pPr>
        <w:ind w:left="600" w:hangingChars="300" w:hanging="600"/>
        <w:jc w:val="both"/>
        <w:rPr>
          <w:rFonts w:ascii="Arial" w:hAnsi="Arial" w:cs="Arial"/>
        </w:rPr>
      </w:pPr>
      <w:r>
        <w:rPr>
          <w:rFonts w:ascii="Arial" w:hAnsi="Arial" w:cs="Arial"/>
        </w:rPr>
        <w:t>Pinnamaneni, S. R., Anapalli, S. S., Molin, W. T., &amp; Reddy, K. N. (2022). Effect of Rye cover crop on weed control, soybean (Glycine max L.) yield and profitability. Frontiers in Agronomy, 4. https://doi.org/10.3389/fagro.2022.907507</w:t>
      </w:r>
    </w:p>
    <w:p w14:paraId="5473095F" w14:textId="77777777" w:rsidR="00FB4A5A" w:rsidRDefault="001309F4">
      <w:pPr>
        <w:ind w:left="600" w:hangingChars="300" w:hanging="600"/>
        <w:jc w:val="both"/>
        <w:rPr>
          <w:rFonts w:ascii="Arial" w:hAnsi="Arial" w:cs="Arial"/>
        </w:rPr>
      </w:pPr>
      <w:r>
        <w:rPr>
          <w:rFonts w:ascii="Arial" w:hAnsi="Arial" w:cs="Arial"/>
        </w:rPr>
        <w:lastRenderedPageBreak/>
        <w:t xml:space="preserve">Ploschuk, R. A., Miralles, D. J., Colmer, T. D., </w:t>
      </w:r>
      <w:proofErr w:type="spellStart"/>
      <w:r>
        <w:rPr>
          <w:rFonts w:ascii="Arial" w:hAnsi="Arial" w:cs="Arial"/>
        </w:rPr>
        <w:t>Ploschuk</w:t>
      </w:r>
      <w:proofErr w:type="spellEnd"/>
      <w:r>
        <w:rPr>
          <w:rFonts w:ascii="Arial" w:hAnsi="Arial" w:cs="Arial"/>
        </w:rPr>
        <w:t>, E. L., &amp; Striker, G. G. (2018). Waterlogging of Winter Crops at Early and Late Stages: Impacts on Leaf Physiology, Growth and Yield. Frontiers in Plant Science, 9, 1863. https://doi.org/10.3389/fpls.2018.01863</w:t>
      </w:r>
    </w:p>
    <w:p w14:paraId="5C3B57D4" w14:textId="77777777" w:rsidR="00FB4A5A" w:rsidRDefault="001309F4">
      <w:pPr>
        <w:ind w:left="600" w:hangingChars="300" w:hanging="600"/>
        <w:jc w:val="both"/>
        <w:rPr>
          <w:rFonts w:ascii="Arial" w:hAnsi="Arial" w:cs="Arial"/>
        </w:rPr>
      </w:pPr>
      <w:r>
        <w:rPr>
          <w:rFonts w:ascii="Arial" w:hAnsi="Arial" w:cs="Arial"/>
        </w:rPr>
        <w:t>Portela, A. P., Durance, I., Vieira, C., &amp; Honrado, J. P. (2023). Environmental filtering and environmental stress shape regional patterns of riparian community assembly and functional diversity. Freshwater Biology, 68(8), 1428. https://doi.org/10.1111/fwb.14138</w:t>
      </w:r>
    </w:p>
    <w:p w14:paraId="6BA54371" w14:textId="77777777" w:rsidR="00FB4A5A" w:rsidRDefault="001309F4">
      <w:pPr>
        <w:ind w:left="600" w:hangingChars="300" w:hanging="600"/>
        <w:jc w:val="both"/>
        <w:rPr>
          <w:rFonts w:ascii="Arial" w:hAnsi="Arial" w:cs="Arial"/>
        </w:rPr>
      </w:pPr>
      <w:r>
        <w:rPr>
          <w:rFonts w:ascii="Arial" w:hAnsi="Arial" w:cs="Arial"/>
        </w:rPr>
        <w:t>Priess, G. L., Norsworthy, J. K., Roberts, T. L., &amp; Gbur, E. E. (2020). Weed control and soybean injury from preplant vs. preemergence herbicide applications. Weed Technology, 34(5), 718. https://doi.org/10.1017/wet.2020.47</w:t>
      </w:r>
    </w:p>
    <w:p w14:paraId="3E1947AD" w14:textId="77777777" w:rsidR="00FB4A5A" w:rsidRDefault="001309F4">
      <w:pPr>
        <w:ind w:left="600" w:hangingChars="300" w:hanging="600"/>
        <w:jc w:val="both"/>
        <w:rPr>
          <w:rFonts w:ascii="Arial" w:hAnsi="Arial" w:cs="Arial"/>
        </w:rPr>
      </w:pPr>
      <w:proofErr w:type="spellStart"/>
      <w:r>
        <w:rPr>
          <w:rFonts w:ascii="Arial" w:hAnsi="Arial" w:cs="Arial"/>
        </w:rPr>
        <w:t>Pucciariello</w:t>
      </w:r>
      <w:proofErr w:type="spellEnd"/>
      <w:r>
        <w:rPr>
          <w:rFonts w:ascii="Arial" w:hAnsi="Arial" w:cs="Arial"/>
        </w:rPr>
        <w:t>, C., Banti, V., &amp; Perata, P. (2012). ROS signaling as common element in low oxygen and heat stresses [Review of ROS signaling as common element in low oxygen and heat stresses]. Plant Physiology and Biochemistry, 59, 3. Elsevier BV. https://doi.org/10.1016/j.plaphy.2012.02.016</w:t>
      </w:r>
    </w:p>
    <w:p w14:paraId="6ADF9AFA" w14:textId="77777777" w:rsidR="00FB4A5A" w:rsidRDefault="001309F4">
      <w:pPr>
        <w:ind w:left="600" w:hangingChars="300" w:hanging="600"/>
        <w:jc w:val="both"/>
        <w:rPr>
          <w:rFonts w:ascii="Arial" w:hAnsi="Arial" w:cs="Arial"/>
        </w:rPr>
      </w:pPr>
      <w:r>
        <w:rPr>
          <w:rFonts w:ascii="Arial" w:hAnsi="Arial" w:cs="Arial"/>
        </w:rPr>
        <w:t>Rahman, M. M., &amp; Ahmad, M. H. (2023). Post-Emergence Herbicides Selection for Rotational Use in Puddle Transplanted Rice to Avoid Herbicide Resistance in Weeds. Trends in Agricultural Sciences, 2(1), 76. https://doi.org/10.17311/tas.2023.76.81</w:t>
      </w:r>
    </w:p>
    <w:p w14:paraId="1F494E93" w14:textId="77777777" w:rsidR="00FB4A5A" w:rsidRDefault="001309F4">
      <w:pPr>
        <w:ind w:left="600" w:hangingChars="300" w:hanging="600"/>
        <w:jc w:val="both"/>
        <w:rPr>
          <w:rFonts w:ascii="Arial" w:hAnsi="Arial" w:cs="Arial"/>
        </w:rPr>
      </w:pPr>
      <w:r>
        <w:rPr>
          <w:rFonts w:ascii="Arial" w:hAnsi="Arial" w:cs="Arial"/>
        </w:rPr>
        <w:t xml:space="preserve">Rajendran, A., Ramlal, A., Sarkar, S., Agasti, S. S., Rajarajan, K., Lal, S. K., Raju, D., &amp; </w:t>
      </w:r>
      <w:proofErr w:type="spellStart"/>
      <w:r>
        <w:rPr>
          <w:rFonts w:ascii="Arial" w:hAnsi="Arial" w:cs="Arial"/>
        </w:rPr>
        <w:t>Subramanıam</w:t>
      </w:r>
      <w:proofErr w:type="spellEnd"/>
      <w:r>
        <w:rPr>
          <w:rFonts w:ascii="Arial" w:hAnsi="Arial" w:cs="Arial"/>
        </w:rPr>
        <w:t>, S. (2024). Autofluorescence−spectral imaging for rapid and invasive characterization of soybean for pre-germination anaerobic stress tolerance. Frontiers in Plant Science, 15. https://doi.org/10.3389/fpls.2024.1334909</w:t>
      </w:r>
    </w:p>
    <w:p w14:paraId="5A582AA7" w14:textId="77777777" w:rsidR="00FB4A5A" w:rsidRDefault="001309F4">
      <w:pPr>
        <w:ind w:left="600" w:hangingChars="300" w:hanging="600"/>
        <w:jc w:val="both"/>
        <w:rPr>
          <w:rFonts w:ascii="Arial" w:hAnsi="Arial" w:cs="Arial"/>
        </w:rPr>
      </w:pPr>
      <w:r>
        <w:rPr>
          <w:rFonts w:ascii="Arial" w:hAnsi="Arial" w:cs="Arial"/>
        </w:rPr>
        <w:t>Ramesh, K., Matloob, A., Aslam, F., Florentine, S., &amp; Chauhan, B. S. (2017). Weeds in a Changing Climate: Vulnerabilities, Consequences, and Implications for Future Weed Management [Review of Weeds in a Changing Climate: Vulnerabilities, Consequences, and Implications for Future Weed Management]. Frontiers in Plant Science, 8. Frontiers Media. https://doi.org/10.3389/fpls.2017.00095</w:t>
      </w:r>
    </w:p>
    <w:p w14:paraId="03692CE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Ramlal, A., Lal, S. K., &amp; </w:t>
      </w:r>
      <w:proofErr w:type="spellStart"/>
      <w:r>
        <w:rPr>
          <w:rFonts w:ascii="Arial" w:hAnsi="Arial" w:cs="Arial"/>
          <w:sz w:val="20"/>
          <w:szCs w:val="20"/>
        </w:rPr>
        <w:t>Sathuvalli</w:t>
      </w:r>
      <w:proofErr w:type="spellEnd"/>
      <w:r>
        <w:rPr>
          <w:rFonts w:ascii="Arial" w:hAnsi="Arial" w:cs="Arial"/>
          <w:sz w:val="20"/>
          <w:szCs w:val="20"/>
        </w:rPr>
        <w:t xml:space="preserve">, V. (2023). Editorial: Advances in breeding for waterlogging tolerance in crops. </w:t>
      </w:r>
      <w:r>
        <w:rPr>
          <w:rStyle w:val="Emphasis"/>
          <w:rFonts w:ascii="Arial" w:hAnsi="Arial" w:cs="Arial"/>
          <w:sz w:val="20"/>
          <w:szCs w:val="20"/>
        </w:rPr>
        <w:t>Frontiers in Plant Science, 14</w:t>
      </w:r>
      <w:r>
        <w:rPr>
          <w:rFonts w:ascii="Arial" w:hAnsi="Arial" w:cs="Arial"/>
          <w:sz w:val="20"/>
          <w:szCs w:val="20"/>
        </w:rPr>
        <w:t xml:space="preserve">, Article 1284730. </w:t>
      </w:r>
      <w:hyperlink r:id="rId25" w:tgtFrame="C:\Users\Dell\AppData\Local\Temp\_new" w:history="1">
        <w:r>
          <w:rPr>
            <w:rStyle w:val="Hyperlink"/>
            <w:rFonts w:ascii="Arial" w:hAnsi="Arial" w:cs="Arial"/>
            <w:color w:val="auto"/>
            <w:sz w:val="20"/>
            <w:szCs w:val="20"/>
            <w:u w:val="none"/>
          </w:rPr>
          <w:t>https://doi.org/10.3389/fpls.2023.1284730</w:t>
        </w:r>
      </w:hyperlink>
    </w:p>
    <w:p w14:paraId="74ED34E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Rathika, S., Ramesh, T., &amp; Shanmugapriya, P. (2020). Weed management in direct seeded rice: A review. </w:t>
      </w:r>
      <w:r>
        <w:rPr>
          <w:rStyle w:val="Emphasis"/>
          <w:rFonts w:ascii="Arial" w:hAnsi="Arial" w:cs="Arial"/>
          <w:sz w:val="20"/>
          <w:szCs w:val="20"/>
        </w:rPr>
        <w:t>International Journal of Chemical Studies, 8</w:t>
      </w:r>
      <w:r>
        <w:rPr>
          <w:rFonts w:ascii="Arial" w:hAnsi="Arial" w:cs="Arial"/>
          <w:sz w:val="20"/>
          <w:szCs w:val="20"/>
        </w:rPr>
        <w:t xml:space="preserve">(4), 925. </w:t>
      </w:r>
      <w:hyperlink r:id="rId26" w:tgtFrame="C:\Users\Dell\AppData\Local\Temp\_new" w:history="1">
        <w:r>
          <w:rPr>
            <w:rStyle w:val="Hyperlink"/>
            <w:rFonts w:ascii="Arial" w:hAnsi="Arial" w:cs="Arial"/>
            <w:color w:val="auto"/>
            <w:sz w:val="20"/>
            <w:szCs w:val="20"/>
            <w:u w:val="none"/>
          </w:rPr>
          <w:t>https://doi.org/10.22271/chemi.2020.v8.i4f.9723</w:t>
        </w:r>
      </w:hyperlink>
    </w:p>
    <w:p w14:paraId="4B141DB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Ravi, &amp; Kamal, K. (2025). Herbicide resistance in weeds: Challenges, mechanisms, and integrated approaches: A review. </w:t>
      </w:r>
      <w:r>
        <w:rPr>
          <w:rStyle w:val="Emphasis"/>
          <w:rFonts w:ascii="Arial" w:hAnsi="Arial" w:cs="Arial"/>
          <w:sz w:val="20"/>
          <w:szCs w:val="20"/>
        </w:rPr>
        <w:t>International Journal of Research in Agronomy, 8</w:t>
      </w:r>
      <w:r>
        <w:rPr>
          <w:rFonts w:ascii="Arial" w:hAnsi="Arial" w:cs="Arial"/>
          <w:sz w:val="20"/>
          <w:szCs w:val="20"/>
        </w:rPr>
        <w:t xml:space="preserve">(1), 393. </w:t>
      </w:r>
      <w:hyperlink r:id="rId27" w:tgtFrame="C:\Users\Dell\AppData\Local\Temp\_new" w:history="1">
        <w:r>
          <w:rPr>
            <w:rStyle w:val="Hyperlink"/>
            <w:rFonts w:ascii="Arial" w:hAnsi="Arial" w:cs="Arial"/>
            <w:color w:val="auto"/>
            <w:sz w:val="20"/>
            <w:szCs w:val="20"/>
            <w:u w:val="none"/>
          </w:rPr>
          <w:t>https://doi.org/10.33545/2618060x.2025.v8.i1f.2425</w:t>
        </w:r>
      </w:hyperlink>
    </w:p>
    <w:p w14:paraId="5DC6045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Riche, C. (2004). </w:t>
      </w:r>
      <w:r>
        <w:rPr>
          <w:rStyle w:val="Emphasis"/>
          <w:rFonts w:ascii="Arial" w:hAnsi="Arial" w:cs="Arial"/>
          <w:sz w:val="20"/>
          <w:szCs w:val="20"/>
        </w:rPr>
        <w:t>Identification of soybean cultivars tolerance to waterlogging through analyses of leaf nitrogen concentration</w:t>
      </w:r>
      <w:r>
        <w:rPr>
          <w:rFonts w:ascii="Arial" w:hAnsi="Arial" w:cs="Arial"/>
          <w:sz w:val="20"/>
          <w:szCs w:val="20"/>
        </w:rPr>
        <w:t xml:space="preserve"> (Master’s thesis). </w:t>
      </w:r>
      <w:hyperlink r:id="rId28" w:tgtFrame="C:\Users\Dell\AppData\Local\Temp\_new" w:history="1">
        <w:r>
          <w:rPr>
            <w:rStyle w:val="Hyperlink"/>
            <w:rFonts w:ascii="Arial" w:hAnsi="Arial" w:cs="Arial"/>
            <w:color w:val="auto"/>
            <w:sz w:val="20"/>
            <w:szCs w:val="20"/>
            <w:u w:val="none"/>
          </w:rPr>
          <w:t>https://doi.org/10.31390/gradschool_theses.3725</w:t>
        </w:r>
      </w:hyperlink>
    </w:p>
    <w:p w14:paraId="10A0B920"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Riemens</w:t>
      </w:r>
      <w:proofErr w:type="spellEnd"/>
      <w:r>
        <w:rPr>
          <w:rFonts w:ascii="Arial" w:hAnsi="Arial" w:cs="Arial"/>
          <w:sz w:val="20"/>
          <w:szCs w:val="20"/>
        </w:rPr>
        <w:t xml:space="preserve">, M. M., Sønderskov, M., Moonen, A., Storkey, J., &amp; Kudsk, P. (2021). An integrated weed management framework: A pan-European perspective. </w:t>
      </w:r>
      <w:r>
        <w:rPr>
          <w:rStyle w:val="Emphasis"/>
          <w:rFonts w:ascii="Arial" w:hAnsi="Arial" w:cs="Arial"/>
          <w:sz w:val="20"/>
          <w:szCs w:val="20"/>
        </w:rPr>
        <w:t>European Journal of Agronomy, 133</w:t>
      </w:r>
      <w:r>
        <w:rPr>
          <w:rFonts w:ascii="Arial" w:hAnsi="Arial" w:cs="Arial"/>
          <w:sz w:val="20"/>
          <w:szCs w:val="20"/>
        </w:rPr>
        <w:t xml:space="preserve">, 126443. </w:t>
      </w:r>
      <w:hyperlink r:id="rId29" w:tgtFrame="C:\Users\Dell\AppData\Local\Temp\_new" w:history="1">
        <w:r>
          <w:rPr>
            <w:rStyle w:val="Hyperlink"/>
            <w:rFonts w:ascii="Arial" w:hAnsi="Arial" w:cs="Arial"/>
            <w:color w:val="auto"/>
            <w:sz w:val="20"/>
            <w:szCs w:val="20"/>
            <w:u w:val="none"/>
          </w:rPr>
          <w:t>https://doi.org/10.1016/j.eja.2021.126443</w:t>
        </w:r>
      </w:hyperlink>
    </w:p>
    <w:p w14:paraId="00EAB35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Rockenbach, A. P., Rizzardi, M. A., </w:t>
      </w:r>
      <w:proofErr w:type="spellStart"/>
      <w:r>
        <w:rPr>
          <w:rFonts w:ascii="Arial" w:hAnsi="Arial" w:cs="Arial"/>
          <w:sz w:val="20"/>
          <w:szCs w:val="20"/>
        </w:rPr>
        <w:t>Favaretto</w:t>
      </w:r>
      <w:proofErr w:type="spellEnd"/>
      <w:r>
        <w:rPr>
          <w:rFonts w:ascii="Arial" w:hAnsi="Arial" w:cs="Arial"/>
          <w:sz w:val="20"/>
          <w:szCs w:val="20"/>
        </w:rPr>
        <w:t xml:space="preserve">, A., Schneider, T., &amp; Sobottka, A. M. (2019). Do weeds from seeds or regrowth in coexistence periods alter biochemical and yield characteristics of soybeans? </w:t>
      </w:r>
      <w:r>
        <w:rPr>
          <w:rStyle w:val="Emphasis"/>
          <w:rFonts w:ascii="Arial" w:hAnsi="Arial" w:cs="Arial"/>
          <w:sz w:val="20"/>
          <w:szCs w:val="20"/>
        </w:rPr>
        <w:t>Journal of Agricultural Science, 11</w:t>
      </w:r>
      <w:r>
        <w:rPr>
          <w:rFonts w:ascii="Arial" w:hAnsi="Arial" w:cs="Arial"/>
          <w:sz w:val="20"/>
          <w:szCs w:val="20"/>
        </w:rPr>
        <w:t xml:space="preserve">(10), 264. </w:t>
      </w:r>
      <w:hyperlink r:id="rId30" w:tgtFrame="C:\Users\Dell\AppData\Local\Temp\_new" w:history="1">
        <w:r>
          <w:rPr>
            <w:rStyle w:val="Hyperlink"/>
            <w:rFonts w:ascii="Arial" w:hAnsi="Arial" w:cs="Arial"/>
            <w:color w:val="auto"/>
            <w:sz w:val="20"/>
            <w:szCs w:val="20"/>
            <w:u w:val="none"/>
          </w:rPr>
          <w:t>https://doi.org/10.5539/jas.v11n10p264</w:t>
        </w:r>
      </w:hyperlink>
    </w:p>
    <w:p w14:paraId="46EF5C6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Rodenburg, J., Saito, K., </w:t>
      </w:r>
      <w:proofErr w:type="spellStart"/>
      <w:r>
        <w:rPr>
          <w:rFonts w:ascii="Arial" w:hAnsi="Arial" w:cs="Arial"/>
          <w:sz w:val="20"/>
          <w:szCs w:val="20"/>
        </w:rPr>
        <w:t>Irakiza</w:t>
      </w:r>
      <w:proofErr w:type="spellEnd"/>
      <w:r>
        <w:rPr>
          <w:rFonts w:ascii="Arial" w:hAnsi="Arial" w:cs="Arial"/>
          <w:sz w:val="20"/>
          <w:szCs w:val="20"/>
        </w:rPr>
        <w:t xml:space="preserve">, R., Makokha, D., </w:t>
      </w:r>
      <w:proofErr w:type="spellStart"/>
      <w:r>
        <w:rPr>
          <w:rFonts w:ascii="Arial" w:hAnsi="Arial" w:cs="Arial"/>
          <w:sz w:val="20"/>
          <w:szCs w:val="20"/>
        </w:rPr>
        <w:t>Onyuka</w:t>
      </w:r>
      <w:proofErr w:type="spellEnd"/>
      <w:r>
        <w:rPr>
          <w:rFonts w:ascii="Arial" w:hAnsi="Arial" w:cs="Arial"/>
          <w:sz w:val="20"/>
          <w:szCs w:val="20"/>
        </w:rPr>
        <w:t xml:space="preserve">, E., &amp; Senthilkumar, K. (2015). Labor-saving weed technologies for lowland rice farmers in sub-Saharan Africa. </w:t>
      </w:r>
      <w:r>
        <w:rPr>
          <w:rStyle w:val="Emphasis"/>
          <w:rFonts w:ascii="Arial" w:hAnsi="Arial" w:cs="Arial"/>
          <w:sz w:val="20"/>
          <w:szCs w:val="20"/>
        </w:rPr>
        <w:t>Weed Technology, 29</w:t>
      </w:r>
      <w:r>
        <w:rPr>
          <w:rFonts w:ascii="Arial" w:hAnsi="Arial" w:cs="Arial"/>
          <w:sz w:val="20"/>
          <w:szCs w:val="20"/>
        </w:rPr>
        <w:t xml:space="preserve">(4), 751. </w:t>
      </w:r>
      <w:hyperlink r:id="rId31" w:tgtFrame="C:\Users\Dell\AppData\Local\Temp\_new" w:history="1">
        <w:r>
          <w:rPr>
            <w:rStyle w:val="Hyperlink"/>
            <w:rFonts w:ascii="Arial" w:hAnsi="Arial" w:cs="Arial"/>
            <w:color w:val="auto"/>
            <w:sz w:val="20"/>
            <w:szCs w:val="20"/>
            <w:u w:val="none"/>
          </w:rPr>
          <w:t>https://doi.org/10.1614/wt-d-15-00016.1</w:t>
        </w:r>
      </w:hyperlink>
    </w:p>
    <w:p w14:paraId="67B9046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Rodenburg, J., Tippe, D. E., Touré, A., </w:t>
      </w:r>
      <w:proofErr w:type="spellStart"/>
      <w:r>
        <w:rPr>
          <w:rFonts w:ascii="Arial" w:hAnsi="Arial" w:cs="Arial"/>
          <w:sz w:val="20"/>
          <w:szCs w:val="20"/>
        </w:rPr>
        <w:t>Irakiza</w:t>
      </w:r>
      <w:proofErr w:type="spellEnd"/>
      <w:r>
        <w:rPr>
          <w:rFonts w:ascii="Arial" w:hAnsi="Arial" w:cs="Arial"/>
          <w:sz w:val="20"/>
          <w:szCs w:val="20"/>
        </w:rPr>
        <w:t xml:space="preserve">, R., Kayeke, J., &amp; </w:t>
      </w:r>
      <w:proofErr w:type="spellStart"/>
      <w:r>
        <w:rPr>
          <w:rFonts w:ascii="Arial" w:hAnsi="Arial" w:cs="Arial"/>
          <w:sz w:val="20"/>
          <w:szCs w:val="20"/>
        </w:rPr>
        <w:t>Bastiaans</w:t>
      </w:r>
      <w:proofErr w:type="spellEnd"/>
      <w:r>
        <w:rPr>
          <w:rFonts w:ascii="Arial" w:hAnsi="Arial" w:cs="Arial"/>
          <w:sz w:val="20"/>
          <w:szCs w:val="20"/>
        </w:rPr>
        <w:t xml:space="preserve">, L. (2021). From rice-like plants to plants liking rice: A review of research on weeds and their management in African rice systems. </w:t>
      </w:r>
      <w:r>
        <w:rPr>
          <w:rStyle w:val="Emphasis"/>
          <w:rFonts w:ascii="Arial" w:hAnsi="Arial" w:cs="Arial"/>
          <w:sz w:val="20"/>
          <w:szCs w:val="20"/>
        </w:rPr>
        <w:t>Field Crops Research, 276</w:t>
      </w:r>
      <w:r>
        <w:rPr>
          <w:rFonts w:ascii="Arial" w:hAnsi="Arial" w:cs="Arial"/>
          <w:sz w:val="20"/>
          <w:szCs w:val="20"/>
        </w:rPr>
        <w:t xml:space="preserve">, 108397. </w:t>
      </w:r>
      <w:hyperlink r:id="rId32" w:tgtFrame="C:\Users\Dell\AppData\Local\Temp\_new" w:history="1">
        <w:r>
          <w:rPr>
            <w:rStyle w:val="Hyperlink"/>
            <w:rFonts w:ascii="Arial" w:hAnsi="Arial" w:cs="Arial"/>
            <w:color w:val="auto"/>
            <w:sz w:val="20"/>
            <w:szCs w:val="20"/>
            <w:u w:val="none"/>
          </w:rPr>
          <w:t>https://doi.org/10.1016/j.fcr.2021.108397</w:t>
        </w:r>
      </w:hyperlink>
    </w:p>
    <w:p w14:paraId="3FE9F98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Roncatto, E., Barroso, A. A. M., Novello, B. D., Gonçalves, R., Jarek, T., &amp; Yung, M. (2022). Residual herbicides and cover crops interactions for soybean weed control. </w:t>
      </w:r>
      <w:r>
        <w:rPr>
          <w:rStyle w:val="Emphasis"/>
          <w:rFonts w:ascii="Arial" w:hAnsi="Arial" w:cs="Arial"/>
          <w:sz w:val="20"/>
          <w:szCs w:val="20"/>
        </w:rPr>
        <w:t>Journal of Agricultural Science, 14</w:t>
      </w:r>
      <w:r>
        <w:rPr>
          <w:rFonts w:ascii="Arial" w:hAnsi="Arial" w:cs="Arial"/>
          <w:sz w:val="20"/>
          <w:szCs w:val="20"/>
        </w:rPr>
        <w:t xml:space="preserve">(9), 47. </w:t>
      </w:r>
      <w:hyperlink r:id="rId33" w:tgtFrame="C:\Users\Dell\AppData\Local\Temp\_new" w:history="1">
        <w:r>
          <w:rPr>
            <w:rStyle w:val="Hyperlink"/>
            <w:rFonts w:ascii="Arial" w:hAnsi="Arial" w:cs="Arial"/>
            <w:color w:val="auto"/>
            <w:sz w:val="20"/>
            <w:szCs w:val="20"/>
            <w:u w:val="none"/>
          </w:rPr>
          <w:t>https://doi.org/10.5539/jas.v14n9p47</w:t>
        </w:r>
      </w:hyperlink>
    </w:p>
    <w:p w14:paraId="0E173073"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Rouse, C. E., Burgos, N. R., Norsworthy, J. K., Tseng, T., Starkey, C. E., &amp; Scott, R. C. (2017). </w:t>
      </w:r>
      <w:proofErr w:type="spellStart"/>
      <w:r>
        <w:rPr>
          <w:rFonts w:ascii="Arial" w:hAnsi="Arial" w:cs="Arial"/>
          <w:sz w:val="20"/>
          <w:szCs w:val="20"/>
        </w:rPr>
        <w:t>Echinochloa</w:t>
      </w:r>
      <w:proofErr w:type="spellEnd"/>
      <w:r>
        <w:rPr>
          <w:rFonts w:ascii="Arial" w:hAnsi="Arial" w:cs="Arial"/>
          <w:sz w:val="20"/>
          <w:szCs w:val="20"/>
        </w:rPr>
        <w:t xml:space="preserve"> resistance to herbicides continues to increase in Arkansas rice fields. </w:t>
      </w:r>
      <w:r>
        <w:rPr>
          <w:rStyle w:val="Emphasis"/>
          <w:rFonts w:ascii="Arial" w:hAnsi="Arial" w:cs="Arial"/>
          <w:sz w:val="20"/>
          <w:szCs w:val="20"/>
        </w:rPr>
        <w:t>Weed Technology, 32</w:t>
      </w:r>
      <w:r>
        <w:rPr>
          <w:rFonts w:ascii="Arial" w:hAnsi="Arial" w:cs="Arial"/>
          <w:sz w:val="20"/>
          <w:szCs w:val="20"/>
        </w:rPr>
        <w:t xml:space="preserve">(1), 34. </w:t>
      </w:r>
      <w:hyperlink r:id="rId34" w:tgtFrame="C:\Users\Dell\AppData\Local\Temp\_new" w:history="1">
        <w:r>
          <w:rPr>
            <w:rStyle w:val="Hyperlink"/>
            <w:rFonts w:ascii="Arial" w:hAnsi="Arial" w:cs="Arial"/>
            <w:color w:val="auto"/>
            <w:sz w:val="20"/>
            <w:szCs w:val="20"/>
            <w:u w:val="none"/>
          </w:rPr>
          <w:t>https://doi.org/10.1017/wet.2017.82</w:t>
        </w:r>
      </w:hyperlink>
    </w:p>
    <w:p w14:paraId="2AAA754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Rowland, A. V., </w:t>
      </w:r>
      <w:proofErr w:type="spellStart"/>
      <w:r>
        <w:rPr>
          <w:rFonts w:ascii="Arial" w:hAnsi="Arial" w:cs="Arial"/>
          <w:sz w:val="20"/>
          <w:szCs w:val="20"/>
        </w:rPr>
        <w:t>Menalled</w:t>
      </w:r>
      <w:proofErr w:type="spellEnd"/>
      <w:r>
        <w:rPr>
          <w:rFonts w:ascii="Arial" w:hAnsi="Arial" w:cs="Arial"/>
          <w:sz w:val="20"/>
          <w:szCs w:val="20"/>
        </w:rPr>
        <w:t xml:space="preserve">, U. D., Pelzer, C. J., Sosnoskie, L. M., DiTommaso, A., &amp; Ryan, M. R. (2023). High seeding rates, interrow mowing, and electrocution for weed management in organic no-till planted soybean. </w:t>
      </w:r>
      <w:r>
        <w:rPr>
          <w:rStyle w:val="Emphasis"/>
          <w:rFonts w:ascii="Arial" w:hAnsi="Arial" w:cs="Arial"/>
          <w:sz w:val="20"/>
          <w:szCs w:val="20"/>
        </w:rPr>
        <w:t>Weed Science, 71</w:t>
      </w:r>
      <w:r>
        <w:rPr>
          <w:rFonts w:ascii="Arial" w:hAnsi="Arial" w:cs="Arial"/>
          <w:sz w:val="20"/>
          <w:szCs w:val="20"/>
        </w:rPr>
        <w:t xml:space="preserve">(5), 478. </w:t>
      </w:r>
      <w:hyperlink r:id="rId35" w:tgtFrame="C:\Users\Dell\AppData\Local\Temp\_new" w:history="1">
        <w:r>
          <w:rPr>
            <w:rStyle w:val="Hyperlink"/>
            <w:rFonts w:ascii="Arial" w:hAnsi="Arial" w:cs="Arial"/>
            <w:color w:val="auto"/>
            <w:sz w:val="20"/>
            <w:szCs w:val="20"/>
            <w:u w:val="none"/>
          </w:rPr>
          <w:t>https://doi.org/10.1017/wsc.2023.45</w:t>
        </w:r>
      </w:hyperlink>
    </w:p>
    <w:p w14:paraId="68622C43"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Rubione</w:t>
      </w:r>
      <w:proofErr w:type="spellEnd"/>
      <w:r>
        <w:rPr>
          <w:rFonts w:ascii="Arial" w:hAnsi="Arial" w:cs="Arial"/>
          <w:sz w:val="20"/>
          <w:szCs w:val="20"/>
        </w:rPr>
        <w:t xml:space="preserve">, C., &amp; Ward, S. (2016). A new approach to weed management to mitigate herbicide resistance in Argentina. </w:t>
      </w:r>
      <w:r>
        <w:rPr>
          <w:rStyle w:val="Emphasis"/>
          <w:rFonts w:ascii="Arial" w:hAnsi="Arial" w:cs="Arial"/>
          <w:sz w:val="20"/>
          <w:szCs w:val="20"/>
        </w:rPr>
        <w:t>Weed Science, 64</w:t>
      </w:r>
      <w:r>
        <w:rPr>
          <w:rFonts w:ascii="Arial" w:hAnsi="Arial" w:cs="Arial"/>
          <w:sz w:val="20"/>
          <w:szCs w:val="20"/>
        </w:rPr>
        <w:t xml:space="preserve">, 641. </w:t>
      </w:r>
      <w:hyperlink r:id="rId36" w:tgtFrame="C:\Users\Dell\AppData\Local\Temp\_new" w:history="1">
        <w:r>
          <w:rPr>
            <w:rStyle w:val="Hyperlink"/>
            <w:rFonts w:ascii="Arial" w:hAnsi="Arial" w:cs="Arial"/>
            <w:color w:val="auto"/>
            <w:sz w:val="20"/>
            <w:szCs w:val="20"/>
            <w:u w:val="none"/>
          </w:rPr>
          <w:t>https://doi.org/10.1614/ws-d-16-00016.1</w:t>
        </w:r>
      </w:hyperlink>
    </w:p>
    <w:p w14:paraId="1948EFC4"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Petrolli, I. D. S., Santos, F. M. dos, </w:t>
      </w:r>
      <w:proofErr w:type="spellStart"/>
      <w:r>
        <w:rPr>
          <w:rFonts w:ascii="Arial" w:hAnsi="Arial" w:cs="Arial"/>
          <w:sz w:val="20"/>
          <w:szCs w:val="20"/>
        </w:rPr>
        <w:t>Frandaloso</w:t>
      </w:r>
      <w:proofErr w:type="spellEnd"/>
      <w:r>
        <w:rPr>
          <w:rFonts w:ascii="Arial" w:hAnsi="Arial" w:cs="Arial"/>
          <w:sz w:val="20"/>
          <w:szCs w:val="20"/>
        </w:rPr>
        <w:t xml:space="preserve">, D., &amp; Silva, D. R. O. da. (2021). Weed interference capacity on soybean yield.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Facultad</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Nacional</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Agronomía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Medellín</w:t>
      </w:r>
      <w:proofErr w:type="spellEnd"/>
      <w:r>
        <w:rPr>
          <w:rStyle w:val="Emphasis"/>
          <w:rFonts w:ascii="Arial" w:hAnsi="Arial" w:cs="Arial"/>
          <w:sz w:val="20"/>
          <w:szCs w:val="20"/>
        </w:rPr>
        <w:t>, 74</w:t>
      </w:r>
      <w:r>
        <w:rPr>
          <w:rFonts w:ascii="Arial" w:hAnsi="Arial" w:cs="Arial"/>
          <w:sz w:val="20"/>
          <w:szCs w:val="20"/>
        </w:rPr>
        <w:t xml:space="preserve">(2). </w:t>
      </w:r>
      <w:hyperlink r:id="rId37" w:tgtFrame="C:\Users\Dell\AppData\Local\Temp\_new" w:history="1">
        <w:r>
          <w:rPr>
            <w:rStyle w:val="Hyperlink"/>
            <w:rFonts w:ascii="Arial" w:hAnsi="Arial" w:cs="Arial"/>
            <w:color w:val="auto"/>
            <w:sz w:val="20"/>
            <w:szCs w:val="20"/>
            <w:u w:val="none"/>
          </w:rPr>
          <w:t>https://doi.org/10.15446/rfnam.v74n2.89705</w:t>
        </w:r>
      </w:hyperlink>
    </w:p>
    <w:p w14:paraId="1E22FB7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Zanrosso, B. A., </w:t>
      </w:r>
      <w:proofErr w:type="spellStart"/>
      <w:r>
        <w:rPr>
          <w:rFonts w:ascii="Arial" w:hAnsi="Arial" w:cs="Arial"/>
          <w:sz w:val="20"/>
          <w:szCs w:val="20"/>
        </w:rPr>
        <w:t>Frandaloso</w:t>
      </w:r>
      <w:proofErr w:type="spellEnd"/>
      <w:r>
        <w:rPr>
          <w:rFonts w:ascii="Arial" w:hAnsi="Arial" w:cs="Arial"/>
          <w:sz w:val="20"/>
          <w:szCs w:val="20"/>
        </w:rPr>
        <w:t xml:space="preserve">, D., Giacomini, A. J., </w:t>
      </w:r>
      <w:proofErr w:type="spellStart"/>
      <w:r>
        <w:rPr>
          <w:rFonts w:ascii="Arial" w:hAnsi="Arial" w:cs="Arial"/>
          <w:sz w:val="20"/>
          <w:szCs w:val="20"/>
        </w:rPr>
        <w:t>Spadotto</w:t>
      </w:r>
      <w:proofErr w:type="spellEnd"/>
      <w:r>
        <w:rPr>
          <w:rFonts w:ascii="Arial" w:hAnsi="Arial" w:cs="Arial"/>
          <w:sz w:val="20"/>
          <w:szCs w:val="20"/>
        </w:rPr>
        <w:t xml:space="preserve">, D. V., Várgas, L., Nunes, A. L., &amp; Santos, F. M. dos. (2022). Integrated weed management strategies in a long-term crop rotation system. </w:t>
      </w:r>
      <w:r>
        <w:rPr>
          <w:rStyle w:val="Emphasis"/>
          <w:rFonts w:ascii="Arial" w:hAnsi="Arial" w:cs="Arial"/>
          <w:sz w:val="20"/>
          <w:szCs w:val="20"/>
        </w:rPr>
        <w:t>Advances in Weed Science, 40</w:t>
      </w:r>
      <w:r>
        <w:rPr>
          <w:rFonts w:ascii="Arial" w:hAnsi="Arial" w:cs="Arial"/>
          <w:sz w:val="20"/>
          <w:szCs w:val="20"/>
        </w:rPr>
        <w:t xml:space="preserve">, Article 00026. </w:t>
      </w:r>
      <w:hyperlink r:id="rId38" w:tgtFrame="C:\Users\Dell\AppData\Local\Temp\_new" w:history="1">
        <w:r>
          <w:rPr>
            <w:rStyle w:val="Hyperlink"/>
            <w:rFonts w:ascii="Arial" w:hAnsi="Arial" w:cs="Arial"/>
            <w:color w:val="auto"/>
            <w:sz w:val="20"/>
            <w:szCs w:val="20"/>
            <w:u w:val="none"/>
          </w:rPr>
          <w:t>https://doi.org/10.51694/advweedsci/2022;40:00026</w:t>
        </w:r>
      </w:hyperlink>
    </w:p>
    <w:p w14:paraId="3F16904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Rudi, G., Bailly, J., </w:t>
      </w:r>
      <w:proofErr w:type="spellStart"/>
      <w:r>
        <w:rPr>
          <w:rFonts w:ascii="Arial" w:hAnsi="Arial" w:cs="Arial"/>
          <w:sz w:val="20"/>
          <w:szCs w:val="20"/>
        </w:rPr>
        <w:t>Caraglio</w:t>
      </w:r>
      <w:proofErr w:type="spellEnd"/>
      <w:r>
        <w:rPr>
          <w:rFonts w:ascii="Arial" w:hAnsi="Arial" w:cs="Arial"/>
          <w:sz w:val="20"/>
          <w:szCs w:val="20"/>
        </w:rPr>
        <w:t xml:space="preserve">, Y., Dollinger, J., &amp; </w:t>
      </w:r>
      <w:proofErr w:type="spellStart"/>
      <w:r>
        <w:rPr>
          <w:rFonts w:ascii="Arial" w:hAnsi="Arial" w:cs="Arial"/>
          <w:sz w:val="20"/>
          <w:szCs w:val="20"/>
        </w:rPr>
        <w:t>Vinatier</w:t>
      </w:r>
      <w:proofErr w:type="spellEnd"/>
      <w:r>
        <w:rPr>
          <w:rFonts w:ascii="Arial" w:hAnsi="Arial" w:cs="Arial"/>
          <w:sz w:val="20"/>
          <w:szCs w:val="20"/>
        </w:rPr>
        <w:t xml:space="preserve">, F. (2022). Influence of maintenance practices on hydraulic functions of ditches: A trait-based approach. </w:t>
      </w:r>
      <w:r>
        <w:rPr>
          <w:rStyle w:val="Emphasis"/>
          <w:rFonts w:ascii="Arial" w:hAnsi="Arial" w:cs="Arial"/>
          <w:sz w:val="20"/>
          <w:szCs w:val="20"/>
        </w:rPr>
        <w:t>Ecohydrology, 15</w:t>
      </w:r>
      <w:r>
        <w:rPr>
          <w:rFonts w:ascii="Arial" w:hAnsi="Arial" w:cs="Arial"/>
          <w:sz w:val="20"/>
          <w:szCs w:val="20"/>
        </w:rPr>
        <w:t xml:space="preserve">(8). </w:t>
      </w:r>
      <w:hyperlink r:id="rId39" w:tgtFrame="C:\Users\Dell\AppData\Local\Temp\_new" w:history="1">
        <w:r>
          <w:rPr>
            <w:rStyle w:val="Hyperlink"/>
            <w:rFonts w:ascii="Arial" w:hAnsi="Arial" w:cs="Arial"/>
            <w:color w:val="auto"/>
            <w:sz w:val="20"/>
            <w:szCs w:val="20"/>
            <w:u w:val="none"/>
          </w:rPr>
          <w:t>https://doi.org/10.1002/eco.2464</w:t>
        </w:r>
      </w:hyperlink>
    </w:p>
    <w:p w14:paraId="5FA8B6A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Ruzmi, R., Ahmad-Hamdani, M. S., Abidin, M. Z. Z., &amp; Burgos, N. R. (2021). Evolution of </w:t>
      </w:r>
      <w:proofErr w:type="spellStart"/>
      <w:r>
        <w:rPr>
          <w:rFonts w:ascii="Arial" w:hAnsi="Arial" w:cs="Arial"/>
          <w:sz w:val="20"/>
          <w:szCs w:val="20"/>
        </w:rPr>
        <w:t>imidazolinone</w:t>
      </w:r>
      <w:proofErr w:type="spellEnd"/>
      <w:r>
        <w:rPr>
          <w:rFonts w:ascii="Arial" w:hAnsi="Arial" w:cs="Arial"/>
          <w:sz w:val="20"/>
          <w:szCs w:val="20"/>
        </w:rPr>
        <w:t xml:space="preserve">-resistant weedy rice in Malaysia: The current status. </w:t>
      </w:r>
      <w:r>
        <w:rPr>
          <w:rStyle w:val="Emphasis"/>
          <w:rFonts w:ascii="Arial" w:hAnsi="Arial" w:cs="Arial"/>
          <w:sz w:val="20"/>
          <w:szCs w:val="20"/>
        </w:rPr>
        <w:t>Weed Science, 69</w:t>
      </w:r>
      <w:r>
        <w:rPr>
          <w:rFonts w:ascii="Arial" w:hAnsi="Arial" w:cs="Arial"/>
          <w:sz w:val="20"/>
          <w:szCs w:val="20"/>
        </w:rPr>
        <w:t xml:space="preserve">(5), 598. </w:t>
      </w:r>
      <w:hyperlink r:id="rId40" w:tgtFrame="C:\Users\Dell\AppData\Local\Temp\_new" w:history="1">
        <w:r>
          <w:rPr>
            <w:rStyle w:val="Hyperlink"/>
            <w:rFonts w:ascii="Arial" w:hAnsi="Arial" w:cs="Arial"/>
            <w:color w:val="auto"/>
            <w:sz w:val="20"/>
            <w:szCs w:val="20"/>
            <w:u w:val="none"/>
          </w:rPr>
          <w:t>https://doi.org/10.1017/wsc.2021.33</w:t>
        </w:r>
      </w:hyperlink>
    </w:p>
    <w:p w14:paraId="6674D30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Saberi, M., &amp; Andreasen, C. (2022). </w:t>
      </w:r>
      <w:r>
        <w:rPr>
          <w:rStyle w:val="Emphasis"/>
          <w:rFonts w:ascii="Arial" w:hAnsi="Arial" w:cs="Arial"/>
          <w:sz w:val="20"/>
          <w:szCs w:val="20"/>
        </w:rPr>
        <w:t>Laser weeding with an autonomous vehicle</w:t>
      </w:r>
      <w:r>
        <w:rPr>
          <w:rFonts w:ascii="Arial" w:hAnsi="Arial" w:cs="Arial"/>
          <w:sz w:val="20"/>
          <w:szCs w:val="20"/>
        </w:rPr>
        <w:t xml:space="preserve">. Research Portal Denmark. </w:t>
      </w:r>
      <w:hyperlink r:id="rId41" w:tgtFrame="C:\Users\Dell\AppData\Local\Temp\_new" w:history="1">
        <w:r>
          <w:rPr>
            <w:rStyle w:val="Hyperlink"/>
            <w:rFonts w:ascii="Arial" w:hAnsi="Arial" w:cs="Arial"/>
            <w:color w:val="auto"/>
            <w:sz w:val="20"/>
            <w:szCs w:val="20"/>
            <w:u w:val="none"/>
          </w:rPr>
          <w:t>https://local.forskningsportal.dk/local/dki-cgi/ws/cris-link?src=ku&amp;id=ku-f611d3f6-2405-4e69-8085-d4e6178c3655</w:t>
        </w:r>
      </w:hyperlink>
    </w:p>
    <w:p w14:paraId="2ACFA42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Sachan, S., Ganguly, M., &amp; Verma, S. (2022). Effects of combined waterlogging and salinity stress on plants: A review. </w:t>
      </w:r>
      <w:r>
        <w:rPr>
          <w:rStyle w:val="Emphasis"/>
          <w:rFonts w:ascii="Arial" w:hAnsi="Arial" w:cs="Arial"/>
          <w:sz w:val="20"/>
          <w:szCs w:val="20"/>
        </w:rPr>
        <w:t>International Journal for Research in Applied Science and Engineering Technology, 10</w:t>
      </w:r>
      <w:r>
        <w:rPr>
          <w:rFonts w:ascii="Arial" w:hAnsi="Arial" w:cs="Arial"/>
          <w:sz w:val="20"/>
          <w:szCs w:val="20"/>
        </w:rPr>
        <w:t xml:space="preserve">(5), 4902. </w:t>
      </w:r>
      <w:hyperlink r:id="rId42" w:tgtFrame="C:\Users\Dell\AppData\Local\Temp\_new" w:history="1">
        <w:r>
          <w:rPr>
            <w:rStyle w:val="Hyperlink"/>
            <w:rFonts w:ascii="Arial" w:hAnsi="Arial" w:cs="Arial"/>
            <w:color w:val="auto"/>
            <w:sz w:val="20"/>
            <w:szCs w:val="20"/>
            <w:u w:val="none"/>
          </w:rPr>
          <w:t>https://doi.org/10.22214/ijraset.2022.43438</w:t>
        </w:r>
      </w:hyperlink>
    </w:p>
    <w:p w14:paraId="7AD86CD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Sairam, R. K., Kumutha, D., Ezhilmathi, K., Deshmukh, P. S., &amp; Srivastava, G. C. (2008). Physiology and biochemistry of waterlogging tolerance in plants. </w:t>
      </w:r>
      <w:proofErr w:type="spellStart"/>
      <w:r>
        <w:rPr>
          <w:rStyle w:val="Emphasis"/>
          <w:rFonts w:ascii="Arial" w:hAnsi="Arial" w:cs="Arial"/>
          <w:sz w:val="20"/>
          <w:szCs w:val="20"/>
        </w:rPr>
        <w:t>Biologia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Plantarum</w:t>
      </w:r>
      <w:proofErr w:type="spellEnd"/>
      <w:r>
        <w:rPr>
          <w:rStyle w:val="Emphasis"/>
          <w:rFonts w:ascii="Arial" w:hAnsi="Arial" w:cs="Arial"/>
          <w:sz w:val="20"/>
          <w:szCs w:val="20"/>
        </w:rPr>
        <w:t>, 52</w:t>
      </w:r>
      <w:r>
        <w:rPr>
          <w:rFonts w:ascii="Arial" w:hAnsi="Arial" w:cs="Arial"/>
          <w:sz w:val="20"/>
          <w:szCs w:val="20"/>
        </w:rPr>
        <w:t xml:space="preserve">(3), 401. </w:t>
      </w:r>
      <w:hyperlink r:id="rId43" w:tgtFrame="C:\Users\Dell\AppData\Local\Temp\_new" w:history="1">
        <w:r>
          <w:rPr>
            <w:rStyle w:val="Hyperlink"/>
            <w:rFonts w:ascii="Arial" w:hAnsi="Arial" w:cs="Arial"/>
            <w:color w:val="auto"/>
            <w:sz w:val="20"/>
            <w:szCs w:val="20"/>
            <w:u w:val="none"/>
          </w:rPr>
          <w:t>https://doi.org/10.1007/s10535-008-0084-6</w:t>
        </w:r>
      </w:hyperlink>
    </w:p>
    <w:p w14:paraId="5BD5432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Salomão, H. M., Trezzi, M. M., </w:t>
      </w:r>
      <w:proofErr w:type="spellStart"/>
      <w:r>
        <w:rPr>
          <w:rFonts w:ascii="Arial" w:hAnsi="Arial" w:cs="Arial"/>
          <w:sz w:val="20"/>
          <w:szCs w:val="20"/>
        </w:rPr>
        <w:t>Viecelli</w:t>
      </w:r>
      <w:proofErr w:type="spellEnd"/>
      <w:r>
        <w:rPr>
          <w:rFonts w:ascii="Arial" w:hAnsi="Arial" w:cs="Arial"/>
          <w:sz w:val="20"/>
          <w:szCs w:val="20"/>
        </w:rPr>
        <w:t xml:space="preserve">, M., Pagnoncelli, F. D. B., Patel, F., Damo, L., &amp; </w:t>
      </w:r>
      <w:proofErr w:type="spellStart"/>
      <w:r>
        <w:rPr>
          <w:rFonts w:ascii="Arial" w:hAnsi="Arial" w:cs="Arial"/>
          <w:sz w:val="20"/>
          <w:szCs w:val="20"/>
        </w:rPr>
        <w:t>Frizzon</w:t>
      </w:r>
      <w:proofErr w:type="spellEnd"/>
      <w:r>
        <w:rPr>
          <w:rFonts w:ascii="Arial" w:hAnsi="Arial" w:cs="Arial"/>
          <w:sz w:val="20"/>
          <w:szCs w:val="20"/>
        </w:rPr>
        <w:t xml:space="preserve">, G. (2021). Weed management with pre-emergent herbicides in soybean crops. </w:t>
      </w:r>
      <w:r>
        <w:rPr>
          <w:rStyle w:val="Emphasis"/>
          <w:rFonts w:ascii="Arial" w:hAnsi="Arial" w:cs="Arial"/>
          <w:sz w:val="20"/>
          <w:szCs w:val="20"/>
        </w:rPr>
        <w:t>Communications in Plant Sciences, 11</w:t>
      </w:r>
      <w:r>
        <w:rPr>
          <w:rFonts w:ascii="Arial" w:hAnsi="Arial" w:cs="Arial"/>
          <w:sz w:val="20"/>
          <w:szCs w:val="20"/>
        </w:rPr>
        <w:t xml:space="preserve">, Article 2021008. </w:t>
      </w:r>
      <w:hyperlink r:id="rId44" w:tgtFrame="C:\Users\Dell\AppData\Local\Temp\_new" w:history="1">
        <w:r>
          <w:rPr>
            <w:rStyle w:val="Hyperlink"/>
            <w:rFonts w:ascii="Arial" w:hAnsi="Arial" w:cs="Arial"/>
            <w:color w:val="auto"/>
            <w:sz w:val="20"/>
            <w:szCs w:val="20"/>
            <w:u w:val="none"/>
          </w:rPr>
          <w:t>https://doi.org/10.26814/cps2021008</w:t>
        </w:r>
      </w:hyperlink>
    </w:p>
    <w:p w14:paraId="1F7F474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Samim, M., Haqmal, M., Afghan, A., Khaleeq, K., &amp; Ahmadi, A. (2023). Response of soybean to nitrogen levels and weed management on growth, yield and economic efficiency. </w:t>
      </w:r>
      <w:r>
        <w:rPr>
          <w:rStyle w:val="Emphasis"/>
          <w:rFonts w:ascii="Arial" w:hAnsi="Arial" w:cs="Arial"/>
          <w:sz w:val="20"/>
          <w:szCs w:val="20"/>
        </w:rPr>
        <w:t>Journal for Research in Applied Sciences and Biotechnology, 2</w:t>
      </w:r>
      <w:r>
        <w:rPr>
          <w:rFonts w:ascii="Arial" w:hAnsi="Arial" w:cs="Arial"/>
          <w:sz w:val="20"/>
          <w:szCs w:val="20"/>
        </w:rPr>
        <w:t xml:space="preserve">(5), 139. </w:t>
      </w:r>
      <w:hyperlink r:id="rId45" w:tgtFrame="C:\Users\Dell\AppData\Local\Temp\_new" w:history="1">
        <w:r>
          <w:rPr>
            <w:rStyle w:val="Hyperlink"/>
            <w:rFonts w:ascii="Arial" w:hAnsi="Arial" w:cs="Arial"/>
            <w:color w:val="auto"/>
            <w:sz w:val="20"/>
            <w:szCs w:val="20"/>
            <w:u w:val="none"/>
          </w:rPr>
          <w:t>https://doi.org/10.55544/jrasb.2.5.23</w:t>
        </w:r>
      </w:hyperlink>
    </w:p>
    <w:p w14:paraId="70DF3E0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Sanclemente, G. P., Marí, A. I., Aibar, J., &amp; </w:t>
      </w:r>
      <w:proofErr w:type="spellStart"/>
      <w:r>
        <w:rPr>
          <w:rFonts w:ascii="Arial" w:hAnsi="Arial" w:cs="Arial"/>
          <w:sz w:val="20"/>
          <w:szCs w:val="20"/>
        </w:rPr>
        <w:t>Cirujeda</w:t>
      </w:r>
      <w:proofErr w:type="spellEnd"/>
      <w:r>
        <w:rPr>
          <w:rFonts w:ascii="Arial" w:hAnsi="Arial" w:cs="Arial"/>
          <w:sz w:val="20"/>
          <w:szCs w:val="20"/>
        </w:rPr>
        <w:t xml:space="preserve">, A. (2021). Do crop rotations in rice reduce weed and </w:t>
      </w:r>
      <w:proofErr w:type="spellStart"/>
      <w:r>
        <w:rPr>
          <w:rStyle w:val="Emphasis"/>
          <w:rFonts w:ascii="Arial" w:hAnsi="Arial" w:cs="Arial"/>
          <w:sz w:val="20"/>
          <w:szCs w:val="20"/>
        </w:rPr>
        <w:t>Echinochloa</w:t>
      </w:r>
      <w:proofErr w:type="spellEnd"/>
      <w:r>
        <w:rPr>
          <w:rFonts w:ascii="Arial" w:hAnsi="Arial" w:cs="Arial"/>
          <w:sz w:val="20"/>
          <w:szCs w:val="20"/>
        </w:rPr>
        <w:t xml:space="preserve"> spp. infestations? Recommendations for integrated weed control. </w:t>
      </w:r>
      <w:r>
        <w:rPr>
          <w:rStyle w:val="Emphasis"/>
          <w:rFonts w:ascii="Arial" w:hAnsi="Arial" w:cs="Arial"/>
          <w:sz w:val="20"/>
          <w:szCs w:val="20"/>
        </w:rPr>
        <w:t>Agronomy, 11</w:t>
      </w:r>
      <w:r>
        <w:rPr>
          <w:rFonts w:ascii="Arial" w:hAnsi="Arial" w:cs="Arial"/>
          <w:sz w:val="20"/>
          <w:szCs w:val="20"/>
        </w:rPr>
        <w:t xml:space="preserve">(3), 454. </w:t>
      </w:r>
      <w:hyperlink r:id="rId46" w:tgtFrame="C:\Users\Dell\AppData\Local\Temp\_new" w:history="1">
        <w:r>
          <w:rPr>
            <w:rStyle w:val="Hyperlink"/>
            <w:rFonts w:ascii="Arial" w:hAnsi="Arial" w:cs="Arial"/>
            <w:color w:val="auto"/>
            <w:sz w:val="20"/>
            <w:szCs w:val="20"/>
            <w:u w:val="none"/>
          </w:rPr>
          <w:t>https://doi.org/10.3390/agronomy11030454</w:t>
        </w:r>
      </w:hyperlink>
    </w:p>
    <w:p w14:paraId="3F5B38F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Sanit, S. (2021). Weed interference and growth performances in soybean (</w:t>
      </w:r>
      <w:r>
        <w:rPr>
          <w:rStyle w:val="Emphasis"/>
          <w:rFonts w:ascii="Arial" w:hAnsi="Arial" w:cs="Arial"/>
          <w:sz w:val="20"/>
          <w:szCs w:val="20"/>
        </w:rPr>
        <w:t>Glycine max</w:t>
      </w:r>
      <w:r>
        <w:rPr>
          <w:rFonts w:ascii="Arial" w:hAnsi="Arial" w:cs="Arial"/>
          <w:sz w:val="20"/>
          <w:szCs w:val="20"/>
        </w:rPr>
        <w:t xml:space="preserve"> (L.) </w:t>
      </w:r>
      <w:proofErr w:type="spellStart"/>
      <w:r>
        <w:rPr>
          <w:rFonts w:ascii="Arial" w:hAnsi="Arial" w:cs="Arial"/>
          <w:sz w:val="20"/>
          <w:szCs w:val="20"/>
        </w:rPr>
        <w:t>Merr</w:t>
      </w:r>
      <w:proofErr w:type="spellEnd"/>
      <w:r>
        <w:rPr>
          <w:rFonts w:ascii="Arial" w:hAnsi="Arial" w:cs="Arial"/>
          <w:sz w:val="20"/>
          <w:szCs w:val="20"/>
        </w:rPr>
        <w:t xml:space="preserve">.), as affected by weed density and types of weed. </w:t>
      </w:r>
      <w:r>
        <w:rPr>
          <w:rStyle w:val="Emphasis"/>
          <w:rFonts w:ascii="Arial" w:hAnsi="Arial" w:cs="Arial"/>
          <w:sz w:val="20"/>
          <w:szCs w:val="20"/>
        </w:rPr>
        <w:t>International Journal of Sciences, 10</w:t>
      </w:r>
      <w:r>
        <w:rPr>
          <w:rFonts w:ascii="Arial" w:hAnsi="Arial" w:cs="Arial"/>
          <w:sz w:val="20"/>
          <w:szCs w:val="20"/>
        </w:rPr>
        <w:t xml:space="preserve">(1), 15. </w:t>
      </w:r>
      <w:hyperlink r:id="rId47" w:tgtFrame="C:\Users\Dell\AppData\Local\Temp\_new" w:history="1">
        <w:r>
          <w:rPr>
            <w:rStyle w:val="Hyperlink"/>
            <w:rFonts w:ascii="Arial" w:hAnsi="Arial" w:cs="Arial"/>
            <w:color w:val="auto"/>
            <w:sz w:val="20"/>
            <w:szCs w:val="20"/>
            <w:u w:val="none"/>
          </w:rPr>
          <w:t>https://doi.org/10.18483/ijsci.2431</w:t>
        </w:r>
      </w:hyperlink>
    </w:p>
    <w:p w14:paraId="29A5D611"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Sankarapillai</w:t>
      </w:r>
      <w:proofErr w:type="spellEnd"/>
      <w:r>
        <w:rPr>
          <w:rFonts w:ascii="Arial" w:hAnsi="Arial" w:cs="Arial"/>
          <w:sz w:val="20"/>
          <w:szCs w:val="20"/>
        </w:rPr>
        <w:t xml:space="preserve">, L. V., Adhikari, B., Silva, C. A. D., </w:t>
      </w:r>
      <w:proofErr w:type="spellStart"/>
      <w:r>
        <w:rPr>
          <w:rFonts w:ascii="Arial" w:hAnsi="Arial" w:cs="Arial"/>
          <w:sz w:val="20"/>
          <w:szCs w:val="20"/>
        </w:rPr>
        <w:t>Wijewardane</w:t>
      </w:r>
      <w:proofErr w:type="spellEnd"/>
      <w:r>
        <w:rPr>
          <w:rFonts w:ascii="Arial" w:hAnsi="Arial" w:cs="Arial"/>
          <w:sz w:val="20"/>
          <w:szCs w:val="20"/>
        </w:rPr>
        <w:t xml:space="preserve">, N. K., &amp; </w:t>
      </w:r>
      <w:proofErr w:type="spellStart"/>
      <w:r>
        <w:rPr>
          <w:rFonts w:ascii="Arial" w:hAnsi="Arial" w:cs="Arial"/>
          <w:sz w:val="20"/>
          <w:szCs w:val="20"/>
        </w:rPr>
        <w:t>Bheemanahalli</w:t>
      </w:r>
      <w:proofErr w:type="spellEnd"/>
      <w:r>
        <w:rPr>
          <w:rFonts w:ascii="Arial" w:hAnsi="Arial" w:cs="Arial"/>
          <w:sz w:val="20"/>
          <w:szCs w:val="20"/>
        </w:rPr>
        <w:t xml:space="preserve">, R. (2025). Recovery response of soybean to waterlogging during the flowering and early-seed filling stages. </w:t>
      </w:r>
      <w:r>
        <w:rPr>
          <w:rStyle w:val="Emphasis"/>
          <w:rFonts w:ascii="Arial" w:hAnsi="Arial" w:cs="Arial"/>
          <w:sz w:val="20"/>
          <w:szCs w:val="20"/>
        </w:rPr>
        <w:t>Discover Agriculture, 3</w:t>
      </w:r>
      <w:r>
        <w:rPr>
          <w:rFonts w:ascii="Arial" w:hAnsi="Arial" w:cs="Arial"/>
          <w:sz w:val="20"/>
          <w:szCs w:val="20"/>
        </w:rPr>
        <w:t xml:space="preserve">(1). </w:t>
      </w:r>
      <w:hyperlink r:id="rId48" w:tgtFrame="C:\Users\Dell\AppData\Local\Temp\_new" w:history="1">
        <w:r>
          <w:rPr>
            <w:rStyle w:val="Hyperlink"/>
            <w:rFonts w:ascii="Arial" w:hAnsi="Arial" w:cs="Arial"/>
            <w:color w:val="auto"/>
            <w:sz w:val="20"/>
            <w:szCs w:val="20"/>
            <w:u w:val="none"/>
          </w:rPr>
          <w:t>https://doi.org/10.1007/s44279-025-00373-7</w:t>
        </w:r>
      </w:hyperlink>
    </w:p>
    <w:p w14:paraId="5A121EB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Sarkar, P., Das, T., &amp; Adhikari, D. (2019). Variation in species assemblages due to micro-topography and flow regime govern vegetation carbon stock in seasonal floodplain wetlands. </w:t>
      </w:r>
      <w:r>
        <w:rPr>
          <w:rStyle w:val="Emphasis"/>
          <w:rFonts w:ascii="Arial" w:hAnsi="Arial" w:cs="Arial"/>
          <w:sz w:val="20"/>
          <w:szCs w:val="20"/>
        </w:rPr>
        <w:t>Ecological Processes, 8</w:t>
      </w:r>
      <w:r>
        <w:rPr>
          <w:rFonts w:ascii="Arial" w:hAnsi="Arial" w:cs="Arial"/>
          <w:sz w:val="20"/>
          <w:szCs w:val="20"/>
        </w:rPr>
        <w:t xml:space="preserve">(1). </w:t>
      </w:r>
      <w:hyperlink r:id="rId49" w:tgtFrame="C:\Users\Dell\AppData\Local\Temp\_new" w:history="1">
        <w:r>
          <w:rPr>
            <w:rStyle w:val="Hyperlink"/>
            <w:rFonts w:ascii="Arial" w:hAnsi="Arial" w:cs="Arial"/>
            <w:color w:val="auto"/>
            <w:sz w:val="20"/>
            <w:szCs w:val="20"/>
            <w:u w:val="none"/>
          </w:rPr>
          <w:t>https://doi.org/10.1186/s13717-019-0201-9</w:t>
        </w:r>
      </w:hyperlink>
    </w:p>
    <w:p w14:paraId="0430685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Sathish, K., &amp; Velmurugan, R. (2024). Farmers preference and utilization of power weeder. </w:t>
      </w:r>
      <w:r>
        <w:rPr>
          <w:rStyle w:val="Emphasis"/>
          <w:rFonts w:ascii="Arial" w:hAnsi="Arial" w:cs="Arial"/>
          <w:sz w:val="20"/>
          <w:szCs w:val="20"/>
        </w:rPr>
        <w:t>E3S Web of Conferences, 477</w:t>
      </w:r>
      <w:r>
        <w:rPr>
          <w:rFonts w:ascii="Arial" w:hAnsi="Arial" w:cs="Arial"/>
          <w:sz w:val="20"/>
          <w:szCs w:val="20"/>
        </w:rPr>
        <w:t xml:space="preserve">, 00051. </w:t>
      </w:r>
      <w:hyperlink r:id="rId50" w:tgtFrame="C:\Users\Dell\AppData\Local\Temp\_new" w:history="1">
        <w:r>
          <w:rPr>
            <w:rStyle w:val="Hyperlink"/>
            <w:rFonts w:ascii="Arial" w:hAnsi="Arial" w:cs="Arial"/>
            <w:color w:val="auto"/>
            <w:sz w:val="20"/>
            <w:szCs w:val="20"/>
            <w:u w:val="none"/>
          </w:rPr>
          <w:t>https://doi.org/10.1051/e3sconf/202447700051</w:t>
        </w:r>
      </w:hyperlink>
    </w:p>
    <w:p w14:paraId="501E69C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Scherner, A., Schreiber, F., Andrés, A., </w:t>
      </w:r>
      <w:proofErr w:type="spellStart"/>
      <w:r>
        <w:rPr>
          <w:rFonts w:ascii="Arial" w:hAnsi="Arial" w:cs="Arial"/>
          <w:sz w:val="20"/>
          <w:szCs w:val="20"/>
        </w:rPr>
        <w:t>Concenço</w:t>
      </w:r>
      <w:proofErr w:type="spellEnd"/>
      <w:r>
        <w:rPr>
          <w:rFonts w:ascii="Arial" w:hAnsi="Arial" w:cs="Arial"/>
          <w:sz w:val="20"/>
          <w:szCs w:val="20"/>
        </w:rPr>
        <w:t xml:space="preserve">, G., Martins, M. B., &amp; </w:t>
      </w:r>
      <w:proofErr w:type="spellStart"/>
      <w:r>
        <w:rPr>
          <w:rFonts w:ascii="Arial" w:hAnsi="Arial" w:cs="Arial"/>
          <w:sz w:val="20"/>
          <w:szCs w:val="20"/>
        </w:rPr>
        <w:t>Pitol</w:t>
      </w:r>
      <w:proofErr w:type="spellEnd"/>
      <w:r>
        <w:rPr>
          <w:rFonts w:ascii="Arial" w:hAnsi="Arial" w:cs="Arial"/>
          <w:sz w:val="20"/>
          <w:szCs w:val="20"/>
        </w:rPr>
        <w:t xml:space="preserve">, A. (2018). Rice crop rotation: A solution for weed management. In </w:t>
      </w:r>
      <w:proofErr w:type="spellStart"/>
      <w:r>
        <w:rPr>
          <w:rStyle w:val="Emphasis"/>
          <w:rFonts w:ascii="Arial" w:hAnsi="Arial" w:cs="Arial"/>
          <w:sz w:val="20"/>
          <w:szCs w:val="20"/>
        </w:rPr>
        <w:t>InTech</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1" w:tgtFrame="C:\Users\Dell\AppData\Local\Temp\_new" w:history="1">
        <w:r>
          <w:rPr>
            <w:rStyle w:val="Hyperlink"/>
            <w:rFonts w:ascii="Arial" w:hAnsi="Arial" w:cs="Arial"/>
            <w:color w:val="auto"/>
            <w:sz w:val="20"/>
            <w:szCs w:val="20"/>
            <w:u w:val="none"/>
          </w:rPr>
          <w:t>https://doi.org/10.5772/intechopen.75884</w:t>
        </w:r>
      </w:hyperlink>
    </w:p>
    <w:p w14:paraId="39CCD14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Schroeder, J., Barrett, M., Shaw, D., Asmus, A., Coble, H. D., Ervin, D. E., Jussaume, R. A., Owen, M. D. K., Burke, I. C., Creech, C. F., Culpepper, A. S., Curran, W. S., Dodds, D. M., Gaines, T. A., Gunsolus, J. L., Hanson, B. D., Jha, P., </w:t>
      </w:r>
      <w:proofErr w:type="spellStart"/>
      <w:r>
        <w:rPr>
          <w:rFonts w:ascii="Arial" w:hAnsi="Arial" w:cs="Arial"/>
          <w:sz w:val="20"/>
          <w:szCs w:val="20"/>
        </w:rPr>
        <w:t>Klodd</w:t>
      </w:r>
      <w:proofErr w:type="spellEnd"/>
      <w:r>
        <w:rPr>
          <w:rFonts w:ascii="Arial" w:hAnsi="Arial" w:cs="Arial"/>
          <w:sz w:val="20"/>
          <w:szCs w:val="20"/>
        </w:rPr>
        <w:t xml:space="preserve">, A., Kniss, A. R., … VanGessel, M. J. (2018). Managing wicked herbicide-resistance: Lessons from the field. </w:t>
      </w:r>
      <w:r>
        <w:rPr>
          <w:rStyle w:val="Emphasis"/>
          <w:rFonts w:ascii="Arial" w:hAnsi="Arial" w:cs="Arial"/>
          <w:sz w:val="20"/>
          <w:szCs w:val="20"/>
        </w:rPr>
        <w:t>Weed Technology, 32</w:t>
      </w:r>
      <w:r>
        <w:rPr>
          <w:rFonts w:ascii="Arial" w:hAnsi="Arial" w:cs="Arial"/>
          <w:sz w:val="20"/>
          <w:szCs w:val="20"/>
        </w:rPr>
        <w:t xml:space="preserve">(4), 475. </w:t>
      </w:r>
      <w:hyperlink r:id="rId52" w:tgtFrame="C:\Users\Dell\AppData\Local\Temp\_new" w:history="1">
        <w:r>
          <w:rPr>
            <w:rStyle w:val="Hyperlink"/>
            <w:rFonts w:ascii="Arial" w:hAnsi="Arial" w:cs="Arial"/>
            <w:color w:val="auto"/>
            <w:sz w:val="20"/>
            <w:szCs w:val="20"/>
            <w:u w:val="none"/>
          </w:rPr>
          <w:t>https://doi.org/10.1017/wet.2018.49</w:t>
        </w:r>
      </w:hyperlink>
    </w:p>
    <w:p w14:paraId="018596C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Schwartz-Lazaro, L. M., Gage, K. L., &amp; Chauhan, B. S. (2021). Editorial: Weed biology and ecology in agroecosystems. </w:t>
      </w:r>
      <w:r>
        <w:rPr>
          <w:rStyle w:val="Emphasis"/>
          <w:rFonts w:ascii="Arial" w:hAnsi="Arial" w:cs="Arial"/>
          <w:sz w:val="20"/>
          <w:szCs w:val="20"/>
        </w:rPr>
        <w:t>Frontiers in Agronomy, 3</w:t>
      </w:r>
      <w:r>
        <w:rPr>
          <w:rFonts w:ascii="Arial" w:hAnsi="Arial" w:cs="Arial"/>
          <w:sz w:val="20"/>
          <w:szCs w:val="20"/>
        </w:rPr>
        <w:t xml:space="preserve">, Article 730074. </w:t>
      </w:r>
      <w:hyperlink r:id="rId53" w:tgtFrame="C:\Users\Dell\AppData\Local\Temp\_new" w:history="1">
        <w:r>
          <w:rPr>
            <w:rStyle w:val="Hyperlink"/>
            <w:rFonts w:ascii="Arial" w:hAnsi="Arial" w:cs="Arial"/>
            <w:color w:val="auto"/>
            <w:sz w:val="20"/>
            <w:szCs w:val="20"/>
            <w:u w:val="none"/>
          </w:rPr>
          <w:t>https://doi.org/10.3389/fagro.2021.730074</w:t>
        </w:r>
      </w:hyperlink>
    </w:p>
    <w:p w14:paraId="7CF5AE5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Sharma, S., Sharma, J., Soni, V., Kalaji, H. M., &amp; </w:t>
      </w:r>
      <w:proofErr w:type="spellStart"/>
      <w:r>
        <w:rPr>
          <w:rFonts w:ascii="Arial" w:hAnsi="Arial" w:cs="Arial"/>
          <w:sz w:val="20"/>
          <w:szCs w:val="20"/>
        </w:rPr>
        <w:t>Elsheery</w:t>
      </w:r>
      <w:proofErr w:type="spellEnd"/>
      <w:r>
        <w:rPr>
          <w:rFonts w:ascii="Arial" w:hAnsi="Arial" w:cs="Arial"/>
          <w:sz w:val="20"/>
          <w:szCs w:val="20"/>
        </w:rPr>
        <w:t xml:space="preserve">, N. I. (2021). Waterlogging tolerance: A review on regulative morpho-physiological homeostasis of crop plants. </w:t>
      </w:r>
      <w:r>
        <w:rPr>
          <w:rStyle w:val="Emphasis"/>
          <w:rFonts w:ascii="Arial" w:hAnsi="Arial" w:cs="Arial"/>
          <w:sz w:val="20"/>
          <w:szCs w:val="20"/>
        </w:rPr>
        <w:t>Journal of Water and Land Development, 16</w:t>
      </w:r>
      <w:r>
        <w:rPr>
          <w:rFonts w:ascii="Arial" w:hAnsi="Arial" w:cs="Arial"/>
          <w:sz w:val="20"/>
          <w:szCs w:val="20"/>
        </w:rPr>
        <w:t xml:space="preserve">, Article 137092. </w:t>
      </w:r>
      <w:hyperlink r:id="rId54" w:tgtFrame="C:\Users\Dell\AppData\Local\Temp\_new" w:history="1">
        <w:r>
          <w:rPr>
            <w:rStyle w:val="Hyperlink"/>
            <w:rFonts w:ascii="Arial" w:hAnsi="Arial" w:cs="Arial"/>
            <w:color w:val="auto"/>
            <w:sz w:val="20"/>
            <w:szCs w:val="20"/>
            <w:u w:val="none"/>
          </w:rPr>
          <w:t>https://doi.org/10.24425/jwld.2021.137092</w:t>
        </w:r>
      </w:hyperlink>
    </w:p>
    <w:p w14:paraId="782E81A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Shaw, D. (2016). The “wicked” nature of the herbicide resistance problem. </w:t>
      </w:r>
      <w:r>
        <w:rPr>
          <w:rStyle w:val="Emphasis"/>
          <w:rFonts w:ascii="Arial" w:hAnsi="Arial" w:cs="Arial"/>
          <w:sz w:val="20"/>
          <w:szCs w:val="20"/>
        </w:rPr>
        <w:t>Weed Science, 64</w:t>
      </w:r>
      <w:r>
        <w:rPr>
          <w:rFonts w:ascii="Arial" w:hAnsi="Arial" w:cs="Arial"/>
          <w:sz w:val="20"/>
          <w:szCs w:val="20"/>
        </w:rPr>
        <w:t xml:space="preserve">, 552. </w:t>
      </w:r>
      <w:hyperlink r:id="rId55" w:tgtFrame="C:\Users\Dell\AppData\Local\Temp\_new" w:history="1">
        <w:r>
          <w:rPr>
            <w:rStyle w:val="Hyperlink"/>
            <w:rFonts w:ascii="Arial" w:hAnsi="Arial" w:cs="Arial"/>
            <w:color w:val="auto"/>
            <w:sz w:val="20"/>
            <w:szCs w:val="20"/>
            <w:u w:val="none"/>
          </w:rPr>
          <w:t>https://doi.org/10.1614/ws-d-15-00035.1</w:t>
        </w:r>
      </w:hyperlink>
    </w:p>
    <w:p w14:paraId="2B3173B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Shea, Z., Singer, W. M., &amp; Zhang, B. (2020). Soybean production, versatility, and improvement. In </w:t>
      </w:r>
      <w:proofErr w:type="spellStart"/>
      <w:r>
        <w:rPr>
          <w:rStyle w:val="Emphasis"/>
          <w:rFonts w:ascii="Arial" w:hAnsi="Arial" w:cs="Arial"/>
          <w:sz w:val="20"/>
          <w:szCs w:val="20"/>
        </w:rPr>
        <w:t>IntechOpen</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6" w:tgtFrame="C:\Users\Dell\AppData\Local\Temp\_new" w:history="1">
        <w:r>
          <w:rPr>
            <w:rStyle w:val="Hyperlink"/>
            <w:rFonts w:ascii="Arial" w:hAnsi="Arial" w:cs="Arial"/>
            <w:color w:val="auto"/>
            <w:sz w:val="20"/>
            <w:szCs w:val="20"/>
            <w:u w:val="none"/>
          </w:rPr>
          <w:t>https://doi.org/10.5772/intechopen.91778</w:t>
        </w:r>
      </w:hyperlink>
    </w:p>
    <w:p w14:paraId="2331BB7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Shrestha, M., Baral, B., &amp; Dulal, P. R. (2021). A review on weed in direct-seeded rice (DSR). </w:t>
      </w:r>
      <w:r>
        <w:rPr>
          <w:rStyle w:val="Emphasis"/>
          <w:rFonts w:ascii="Arial" w:hAnsi="Arial" w:cs="Arial"/>
          <w:sz w:val="20"/>
          <w:szCs w:val="20"/>
        </w:rPr>
        <w:t>Sustainability in Food and Agriculture, 2</w:t>
      </w:r>
      <w:r>
        <w:rPr>
          <w:rFonts w:ascii="Arial" w:hAnsi="Arial" w:cs="Arial"/>
          <w:sz w:val="20"/>
          <w:szCs w:val="20"/>
        </w:rPr>
        <w:t xml:space="preserve">(2), 99–104. </w:t>
      </w:r>
      <w:hyperlink r:id="rId57" w:tgtFrame="C:\Users\Dell\AppData\Local\Temp\_new" w:history="1">
        <w:r>
          <w:rPr>
            <w:rStyle w:val="Hyperlink"/>
            <w:rFonts w:ascii="Arial" w:hAnsi="Arial" w:cs="Arial"/>
            <w:color w:val="auto"/>
            <w:sz w:val="20"/>
            <w:szCs w:val="20"/>
            <w:u w:val="none"/>
          </w:rPr>
          <w:t>https://doi.org/10.26480/sfna.02.2021.99.104</w:t>
        </w:r>
      </w:hyperlink>
    </w:p>
    <w:p w14:paraId="45F127E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Shrestha, S., </w:t>
      </w:r>
      <w:proofErr w:type="spellStart"/>
      <w:r>
        <w:rPr>
          <w:rFonts w:ascii="Arial" w:hAnsi="Arial" w:cs="Arial"/>
          <w:sz w:val="20"/>
          <w:szCs w:val="20"/>
        </w:rPr>
        <w:t>Beneton</w:t>
      </w:r>
      <w:proofErr w:type="spellEnd"/>
      <w:r>
        <w:rPr>
          <w:rFonts w:ascii="Arial" w:hAnsi="Arial" w:cs="Arial"/>
          <w:sz w:val="20"/>
          <w:szCs w:val="20"/>
        </w:rPr>
        <w:t xml:space="preserve">, K., </w:t>
      </w:r>
      <w:proofErr w:type="spellStart"/>
      <w:r>
        <w:rPr>
          <w:rFonts w:ascii="Arial" w:hAnsi="Arial" w:cs="Arial"/>
          <w:sz w:val="20"/>
          <w:szCs w:val="20"/>
        </w:rPr>
        <w:t>Abit</w:t>
      </w:r>
      <w:proofErr w:type="spellEnd"/>
      <w:r>
        <w:rPr>
          <w:rFonts w:ascii="Arial" w:hAnsi="Arial" w:cs="Arial"/>
          <w:sz w:val="20"/>
          <w:szCs w:val="20"/>
        </w:rPr>
        <w:t xml:space="preserve">, Ma. G., Shrestha, S. B., &amp; Dar, A. (2024). Perspective chapter: Management of weeds in organic farming system – Special focus on organic vegetable farms of the USA. In </w:t>
      </w:r>
      <w:proofErr w:type="spellStart"/>
      <w:r>
        <w:rPr>
          <w:rStyle w:val="Emphasis"/>
          <w:rFonts w:ascii="Arial" w:hAnsi="Arial" w:cs="Arial"/>
          <w:sz w:val="20"/>
          <w:szCs w:val="20"/>
        </w:rPr>
        <w:t>IntechOpen</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8" w:tgtFrame="C:\Users\Dell\AppData\Local\Temp\_new" w:history="1">
        <w:r>
          <w:rPr>
            <w:rStyle w:val="Hyperlink"/>
            <w:rFonts w:ascii="Arial" w:hAnsi="Arial" w:cs="Arial"/>
            <w:color w:val="auto"/>
            <w:sz w:val="20"/>
            <w:szCs w:val="20"/>
            <w:u w:val="none"/>
          </w:rPr>
          <w:t>https://doi.org/10.5772/intechopen.1004309</w:t>
        </w:r>
      </w:hyperlink>
    </w:p>
    <w:p w14:paraId="4F94D62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Shukla, V., Lombardi, L., </w:t>
      </w:r>
      <w:proofErr w:type="spellStart"/>
      <w:r>
        <w:rPr>
          <w:rFonts w:ascii="Arial" w:hAnsi="Arial" w:cs="Arial"/>
          <w:sz w:val="20"/>
          <w:szCs w:val="20"/>
        </w:rPr>
        <w:t>Pěnčík</w:t>
      </w:r>
      <w:proofErr w:type="spellEnd"/>
      <w:r>
        <w:rPr>
          <w:rFonts w:ascii="Arial" w:hAnsi="Arial" w:cs="Arial"/>
          <w:sz w:val="20"/>
          <w:szCs w:val="20"/>
        </w:rPr>
        <w:t xml:space="preserve">, A., Novák, O., </w:t>
      </w:r>
      <w:proofErr w:type="spellStart"/>
      <w:r>
        <w:rPr>
          <w:rFonts w:ascii="Arial" w:hAnsi="Arial" w:cs="Arial"/>
          <w:sz w:val="20"/>
          <w:szCs w:val="20"/>
        </w:rPr>
        <w:t>Weits</w:t>
      </w:r>
      <w:proofErr w:type="spellEnd"/>
      <w:r>
        <w:rPr>
          <w:rFonts w:ascii="Arial" w:hAnsi="Arial" w:cs="Arial"/>
          <w:sz w:val="20"/>
          <w:szCs w:val="20"/>
        </w:rPr>
        <w:t xml:space="preserve">, D. A., Loreti, E., Perata, P., Giuntoli, B., &amp; Licausi, F. (2020). </w:t>
      </w:r>
      <w:proofErr w:type="spellStart"/>
      <w:r>
        <w:rPr>
          <w:rFonts w:ascii="Arial" w:hAnsi="Arial" w:cs="Arial"/>
          <w:sz w:val="20"/>
          <w:szCs w:val="20"/>
        </w:rPr>
        <w:t>Jasmonate</w:t>
      </w:r>
      <w:proofErr w:type="spellEnd"/>
      <w:r>
        <w:rPr>
          <w:rFonts w:ascii="Arial" w:hAnsi="Arial" w:cs="Arial"/>
          <w:sz w:val="20"/>
          <w:szCs w:val="20"/>
        </w:rPr>
        <w:t xml:space="preserve"> </w:t>
      </w:r>
      <w:proofErr w:type="spellStart"/>
      <w:r>
        <w:rPr>
          <w:rFonts w:ascii="Arial" w:hAnsi="Arial" w:cs="Arial"/>
          <w:sz w:val="20"/>
          <w:szCs w:val="20"/>
        </w:rPr>
        <w:t>signalling</w:t>
      </w:r>
      <w:proofErr w:type="spellEnd"/>
      <w:r>
        <w:rPr>
          <w:rFonts w:ascii="Arial" w:hAnsi="Arial" w:cs="Arial"/>
          <w:sz w:val="20"/>
          <w:szCs w:val="20"/>
        </w:rPr>
        <w:t xml:space="preserve"> contributes to primary root inhibition upon oxygen deficiency in </w:t>
      </w:r>
      <w:r>
        <w:rPr>
          <w:rStyle w:val="Emphasis"/>
          <w:rFonts w:ascii="Arial" w:hAnsi="Arial" w:cs="Arial"/>
          <w:sz w:val="20"/>
          <w:szCs w:val="20"/>
        </w:rPr>
        <w:t>Arabidopsis thaliana</w:t>
      </w:r>
      <w:r>
        <w:rPr>
          <w:rFonts w:ascii="Arial" w:hAnsi="Arial" w:cs="Arial"/>
          <w:sz w:val="20"/>
          <w:szCs w:val="20"/>
        </w:rPr>
        <w:t xml:space="preserve">. </w:t>
      </w:r>
      <w:r>
        <w:rPr>
          <w:rStyle w:val="Emphasis"/>
          <w:rFonts w:ascii="Arial" w:hAnsi="Arial" w:cs="Arial"/>
          <w:sz w:val="20"/>
          <w:szCs w:val="20"/>
        </w:rPr>
        <w:t>Plants, 9</w:t>
      </w:r>
      <w:r>
        <w:rPr>
          <w:rFonts w:ascii="Arial" w:hAnsi="Arial" w:cs="Arial"/>
          <w:sz w:val="20"/>
          <w:szCs w:val="20"/>
        </w:rPr>
        <w:t xml:space="preserve">(8), 1046. </w:t>
      </w:r>
      <w:hyperlink r:id="rId59" w:tgtFrame="C:\Users\Dell\AppData\Local\Temp\_new" w:history="1">
        <w:r>
          <w:rPr>
            <w:rStyle w:val="Hyperlink"/>
            <w:rFonts w:ascii="Arial" w:hAnsi="Arial" w:cs="Arial"/>
            <w:color w:val="auto"/>
            <w:sz w:val="20"/>
            <w:szCs w:val="20"/>
            <w:u w:val="none"/>
          </w:rPr>
          <w:t>https://doi.org/10.3390/plants9081046</w:t>
        </w:r>
      </w:hyperlink>
    </w:p>
    <w:p w14:paraId="1BE8A56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&amp; </w:t>
      </w:r>
      <w:proofErr w:type="spellStart"/>
      <w:r>
        <w:rPr>
          <w:rFonts w:ascii="Arial" w:hAnsi="Arial" w:cs="Arial"/>
          <w:sz w:val="20"/>
          <w:szCs w:val="20"/>
        </w:rPr>
        <w:t>Várgas</w:t>
      </w:r>
      <w:proofErr w:type="spellEnd"/>
      <w:r>
        <w:rPr>
          <w:rFonts w:ascii="Arial" w:hAnsi="Arial" w:cs="Arial"/>
          <w:sz w:val="20"/>
          <w:szCs w:val="20"/>
        </w:rPr>
        <w:t xml:space="preserve">, L. (2018). Partition resources soil and light in competition between soybean and stages of horseweed. </w:t>
      </w:r>
      <w:r>
        <w:rPr>
          <w:rStyle w:val="Emphasis"/>
          <w:rFonts w:ascii="Arial" w:hAnsi="Arial" w:cs="Arial"/>
          <w:sz w:val="20"/>
          <w:szCs w:val="20"/>
        </w:rPr>
        <w:t xml:space="preserve">Brazilian Journal of Agriculture –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Agricultura</w:t>
      </w:r>
      <w:proofErr w:type="spellEnd"/>
      <w:r>
        <w:rPr>
          <w:rStyle w:val="Emphasis"/>
          <w:rFonts w:ascii="Arial" w:hAnsi="Arial" w:cs="Arial"/>
          <w:sz w:val="20"/>
          <w:szCs w:val="20"/>
        </w:rPr>
        <w:t>, 93</w:t>
      </w:r>
      <w:r>
        <w:rPr>
          <w:rFonts w:ascii="Arial" w:hAnsi="Arial" w:cs="Arial"/>
          <w:sz w:val="20"/>
          <w:szCs w:val="20"/>
        </w:rPr>
        <w:t xml:space="preserve">(2), 112. </w:t>
      </w:r>
      <w:hyperlink r:id="rId60" w:tgtFrame="C:\Users\Dell\AppData\Local\Temp\_new" w:history="1">
        <w:r>
          <w:rPr>
            <w:rStyle w:val="Hyperlink"/>
            <w:rFonts w:ascii="Arial" w:hAnsi="Arial" w:cs="Arial"/>
            <w:color w:val="auto"/>
            <w:sz w:val="20"/>
            <w:szCs w:val="20"/>
            <w:u w:val="none"/>
          </w:rPr>
          <w:t>https://doi.org/10.37856/bja.v93i2.219</w:t>
        </w:r>
      </w:hyperlink>
    </w:p>
    <w:p w14:paraId="471F523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w:t>
      </w:r>
      <w:proofErr w:type="spellStart"/>
      <w:r>
        <w:rPr>
          <w:rFonts w:ascii="Arial" w:hAnsi="Arial" w:cs="Arial"/>
          <w:sz w:val="20"/>
          <w:szCs w:val="20"/>
        </w:rPr>
        <w:t>Várgas</w:t>
      </w:r>
      <w:proofErr w:type="spellEnd"/>
      <w:r>
        <w:rPr>
          <w:rFonts w:ascii="Arial" w:hAnsi="Arial" w:cs="Arial"/>
          <w:sz w:val="20"/>
          <w:szCs w:val="20"/>
        </w:rPr>
        <w:t xml:space="preserve">, L., </w:t>
      </w:r>
      <w:proofErr w:type="spellStart"/>
      <w:r>
        <w:rPr>
          <w:rFonts w:ascii="Arial" w:hAnsi="Arial" w:cs="Arial"/>
          <w:sz w:val="20"/>
          <w:szCs w:val="20"/>
        </w:rPr>
        <w:t>Langaro</w:t>
      </w:r>
      <w:proofErr w:type="spellEnd"/>
      <w:r>
        <w:rPr>
          <w:rFonts w:ascii="Arial" w:hAnsi="Arial" w:cs="Arial"/>
          <w:sz w:val="20"/>
          <w:szCs w:val="20"/>
        </w:rPr>
        <w:t xml:space="preserve">, A. C., &amp; Duarte, T. V. (2014). </w:t>
      </w:r>
      <w:proofErr w:type="spellStart"/>
      <w:r>
        <w:rPr>
          <w:rFonts w:ascii="Arial" w:hAnsi="Arial" w:cs="Arial"/>
          <w:sz w:val="20"/>
          <w:szCs w:val="20"/>
        </w:rPr>
        <w:t>Habilidade</w:t>
      </w:r>
      <w:proofErr w:type="spellEnd"/>
      <w:r>
        <w:rPr>
          <w:rFonts w:ascii="Arial" w:hAnsi="Arial" w:cs="Arial"/>
          <w:sz w:val="20"/>
          <w:szCs w:val="20"/>
        </w:rPr>
        <w:t xml:space="preserve"> </w:t>
      </w:r>
      <w:proofErr w:type="spellStart"/>
      <w:r>
        <w:rPr>
          <w:rFonts w:ascii="Arial" w:hAnsi="Arial" w:cs="Arial"/>
          <w:sz w:val="20"/>
          <w:szCs w:val="20"/>
        </w:rPr>
        <w:t>competitiva</w:t>
      </w:r>
      <w:proofErr w:type="spellEnd"/>
      <w:r>
        <w:rPr>
          <w:rFonts w:ascii="Arial" w:hAnsi="Arial" w:cs="Arial"/>
          <w:sz w:val="20"/>
          <w:szCs w:val="20"/>
        </w:rPr>
        <w:t xml:space="preserve">, </w:t>
      </w:r>
      <w:proofErr w:type="spellStart"/>
      <w:r>
        <w:rPr>
          <w:rFonts w:ascii="Arial" w:hAnsi="Arial" w:cs="Arial"/>
          <w:sz w:val="20"/>
          <w:szCs w:val="20"/>
        </w:rPr>
        <w:t>alterações</w:t>
      </w:r>
      <w:proofErr w:type="spellEnd"/>
      <w:r>
        <w:rPr>
          <w:rFonts w:ascii="Arial" w:hAnsi="Arial" w:cs="Arial"/>
          <w:sz w:val="20"/>
          <w:szCs w:val="20"/>
        </w:rPr>
        <w:t xml:space="preserve"> no </w:t>
      </w:r>
      <w:proofErr w:type="spellStart"/>
      <w:r>
        <w:rPr>
          <w:rFonts w:ascii="Arial" w:hAnsi="Arial" w:cs="Arial"/>
          <w:sz w:val="20"/>
          <w:szCs w:val="20"/>
        </w:rPr>
        <w:t>metabolismo</w:t>
      </w:r>
      <w:proofErr w:type="spellEnd"/>
      <w:r>
        <w:rPr>
          <w:rFonts w:ascii="Arial" w:hAnsi="Arial" w:cs="Arial"/>
          <w:sz w:val="20"/>
          <w:szCs w:val="20"/>
        </w:rPr>
        <w:t xml:space="preserve"> </w:t>
      </w:r>
      <w:proofErr w:type="spellStart"/>
      <w:r>
        <w:rPr>
          <w:rFonts w:ascii="Arial" w:hAnsi="Arial" w:cs="Arial"/>
          <w:sz w:val="20"/>
          <w:szCs w:val="20"/>
        </w:rPr>
        <w:t>secundário</w:t>
      </w:r>
      <w:proofErr w:type="spellEnd"/>
      <w:r>
        <w:rPr>
          <w:rFonts w:ascii="Arial" w:hAnsi="Arial" w:cs="Arial"/>
          <w:sz w:val="20"/>
          <w:szCs w:val="20"/>
        </w:rPr>
        <w:t xml:space="preserve"> e </w:t>
      </w:r>
      <w:proofErr w:type="spellStart"/>
      <w:r>
        <w:rPr>
          <w:rFonts w:ascii="Arial" w:hAnsi="Arial" w:cs="Arial"/>
          <w:sz w:val="20"/>
          <w:szCs w:val="20"/>
        </w:rPr>
        <w:t>danos</w:t>
      </w:r>
      <w:proofErr w:type="spellEnd"/>
      <w:r>
        <w:rPr>
          <w:rFonts w:ascii="Arial" w:hAnsi="Arial" w:cs="Arial"/>
          <w:sz w:val="20"/>
          <w:szCs w:val="20"/>
        </w:rPr>
        <w:t xml:space="preserve"> </w:t>
      </w:r>
      <w:proofErr w:type="spellStart"/>
      <w:r>
        <w:rPr>
          <w:rFonts w:ascii="Arial" w:hAnsi="Arial" w:cs="Arial"/>
          <w:sz w:val="20"/>
          <w:szCs w:val="20"/>
        </w:rPr>
        <w:t>celulares</w:t>
      </w:r>
      <w:proofErr w:type="spellEnd"/>
      <w:r>
        <w:rPr>
          <w:rFonts w:ascii="Arial" w:hAnsi="Arial" w:cs="Arial"/>
          <w:sz w:val="20"/>
          <w:szCs w:val="20"/>
        </w:rPr>
        <w:t xml:space="preserve"> de </w:t>
      </w:r>
      <w:proofErr w:type="spellStart"/>
      <w:r>
        <w:rPr>
          <w:rFonts w:ascii="Arial" w:hAnsi="Arial" w:cs="Arial"/>
          <w:sz w:val="20"/>
          <w:szCs w:val="20"/>
        </w:rPr>
        <w:t>soja</w:t>
      </w:r>
      <w:proofErr w:type="spellEnd"/>
      <w:r>
        <w:rPr>
          <w:rFonts w:ascii="Arial" w:hAnsi="Arial" w:cs="Arial"/>
          <w:sz w:val="20"/>
          <w:szCs w:val="20"/>
        </w:rPr>
        <w:t xml:space="preserve"> </w:t>
      </w:r>
      <w:proofErr w:type="spellStart"/>
      <w:r>
        <w:rPr>
          <w:rFonts w:ascii="Arial" w:hAnsi="Arial" w:cs="Arial"/>
          <w:sz w:val="20"/>
          <w:szCs w:val="20"/>
        </w:rPr>
        <w:t>competindo</w:t>
      </w:r>
      <w:proofErr w:type="spellEnd"/>
      <w:r>
        <w:rPr>
          <w:rFonts w:ascii="Arial" w:hAnsi="Arial" w:cs="Arial"/>
          <w:sz w:val="20"/>
          <w:szCs w:val="20"/>
        </w:rPr>
        <w:t xml:space="preserve"> com </w:t>
      </w:r>
      <w:proofErr w:type="spellStart"/>
      <w:r>
        <w:rPr>
          <w:rStyle w:val="Emphasis"/>
          <w:rFonts w:ascii="Arial" w:hAnsi="Arial" w:cs="Arial"/>
          <w:sz w:val="20"/>
          <w:szCs w:val="20"/>
        </w:rPr>
        <w:t>Conyza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bonariensis</w:t>
      </w:r>
      <w:proofErr w:type="spellEnd"/>
      <w:r>
        <w:rPr>
          <w:rFonts w:ascii="Arial" w:hAnsi="Arial" w:cs="Arial"/>
          <w:sz w:val="20"/>
          <w:szCs w:val="20"/>
        </w:rPr>
        <w:t xml:space="preserve"> </w:t>
      </w:r>
      <w:proofErr w:type="spellStart"/>
      <w:r>
        <w:rPr>
          <w:rFonts w:ascii="Arial" w:hAnsi="Arial" w:cs="Arial"/>
          <w:sz w:val="20"/>
          <w:szCs w:val="20"/>
        </w:rPr>
        <w:t>resistente</w:t>
      </w:r>
      <w:proofErr w:type="spellEnd"/>
      <w:r>
        <w:rPr>
          <w:rFonts w:ascii="Arial" w:hAnsi="Arial" w:cs="Arial"/>
          <w:sz w:val="20"/>
          <w:szCs w:val="20"/>
        </w:rPr>
        <w:t xml:space="preserve"> e </w:t>
      </w:r>
      <w:proofErr w:type="spellStart"/>
      <w:r>
        <w:rPr>
          <w:rFonts w:ascii="Arial" w:hAnsi="Arial" w:cs="Arial"/>
          <w:sz w:val="20"/>
          <w:szCs w:val="20"/>
        </w:rPr>
        <w:t>suscetível</w:t>
      </w:r>
      <w:proofErr w:type="spellEnd"/>
      <w:r>
        <w:rPr>
          <w:rFonts w:ascii="Arial" w:hAnsi="Arial" w:cs="Arial"/>
          <w:sz w:val="20"/>
          <w:szCs w:val="20"/>
        </w:rPr>
        <w:t xml:space="preserve"> a glyphosate. </w:t>
      </w:r>
      <w:proofErr w:type="spellStart"/>
      <w:r>
        <w:rPr>
          <w:rStyle w:val="Emphasis"/>
          <w:rFonts w:ascii="Arial" w:hAnsi="Arial" w:cs="Arial"/>
          <w:sz w:val="20"/>
          <w:szCs w:val="20"/>
        </w:rPr>
        <w:t>Planta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Daninha</w:t>
      </w:r>
      <w:proofErr w:type="spellEnd"/>
      <w:r>
        <w:rPr>
          <w:rStyle w:val="Emphasis"/>
          <w:rFonts w:ascii="Arial" w:hAnsi="Arial" w:cs="Arial"/>
          <w:sz w:val="20"/>
          <w:szCs w:val="20"/>
        </w:rPr>
        <w:t>, 32</w:t>
      </w:r>
      <w:r>
        <w:rPr>
          <w:rFonts w:ascii="Arial" w:hAnsi="Arial" w:cs="Arial"/>
          <w:sz w:val="20"/>
          <w:szCs w:val="20"/>
        </w:rPr>
        <w:t xml:space="preserve">(3), 579. </w:t>
      </w:r>
      <w:hyperlink r:id="rId61" w:tgtFrame="C:\Users\Dell\AppData\Local\Temp\_new" w:history="1">
        <w:r>
          <w:rPr>
            <w:rStyle w:val="Hyperlink"/>
            <w:rFonts w:ascii="Arial" w:hAnsi="Arial" w:cs="Arial"/>
            <w:color w:val="auto"/>
            <w:sz w:val="20"/>
            <w:szCs w:val="20"/>
            <w:u w:val="none"/>
          </w:rPr>
          <w:t>https://doi.org/10.1590/s0100-83582014000300014</w:t>
        </w:r>
      </w:hyperlink>
    </w:p>
    <w:p w14:paraId="17A0E47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Singh, A., Nandal, D. P., Punia, S. S., &amp; Malik, P. (2018). Integrated weed management in direct seeded rice in Trans Indo-Gangetic plains of India: A review. </w:t>
      </w:r>
      <w:r>
        <w:rPr>
          <w:rStyle w:val="Emphasis"/>
          <w:rFonts w:ascii="Arial" w:hAnsi="Arial" w:cs="Arial"/>
          <w:sz w:val="20"/>
          <w:szCs w:val="20"/>
        </w:rPr>
        <w:t>Journal of Applied and Natural Science, 10</w:t>
      </w:r>
      <w:r>
        <w:rPr>
          <w:rFonts w:ascii="Arial" w:hAnsi="Arial" w:cs="Arial"/>
          <w:sz w:val="20"/>
          <w:szCs w:val="20"/>
        </w:rPr>
        <w:t xml:space="preserve">(2), 779. </w:t>
      </w:r>
      <w:hyperlink r:id="rId62" w:tgtFrame="C:\Users\Dell\AppData\Local\Temp\_new" w:history="1">
        <w:r>
          <w:rPr>
            <w:rStyle w:val="Hyperlink"/>
            <w:rFonts w:ascii="Arial" w:hAnsi="Arial" w:cs="Arial"/>
            <w:color w:val="auto"/>
            <w:sz w:val="20"/>
            <w:szCs w:val="20"/>
            <w:u w:val="none"/>
          </w:rPr>
          <w:t>https://doi.org/10.31018/jans.v10i2.1679</w:t>
        </w:r>
      </w:hyperlink>
    </w:p>
    <w:p w14:paraId="126A5C3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Singh, M. K. (2018). Ecologically sustainable integrated weed management in dry and irrigated direct-seeded rice. </w:t>
      </w:r>
      <w:r>
        <w:rPr>
          <w:rStyle w:val="Emphasis"/>
          <w:rFonts w:ascii="Arial" w:hAnsi="Arial" w:cs="Arial"/>
          <w:sz w:val="20"/>
          <w:szCs w:val="20"/>
        </w:rPr>
        <w:t>Advances in Plants &amp; Agriculture Research, 8</w:t>
      </w:r>
      <w:r>
        <w:rPr>
          <w:rFonts w:ascii="Arial" w:hAnsi="Arial" w:cs="Arial"/>
          <w:sz w:val="20"/>
          <w:szCs w:val="20"/>
        </w:rPr>
        <w:t xml:space="preserve">(3). </w:t>
      </w:r>
      <w:hyperlink r:id="rId63" w:tgtFrame="C:\Users\Dell\AppData\Local\Temp\_new" w:history="1">
        <w:r>
          <w:rPr>
            <w:rStyle w:val="Hyperlink"/>
            <w:rFonts w:ascii="Arial" w:hAnsi="Arial" w:cs="Arial"/>
            <w:color w:val="auto"/>
            <w:sz w:val="20"/>
            <w:szCs w:val="20"/>
            <w:u w:val="none"/>
          </w:rPr>
          <w:t>https://doi.org/10.15406/apar.2018.08.00333</w:t>
        </w:r>
      </w:hyperlink>
    </w:p>
    <w:p w14:paraId="1560646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Singh, S., Singh, S. P., Pathak, A. D., &amp; Pandey, N. (2019). Assessment of waterlogging induced physio-biochemical changes in sugarcane varieties and its association with </w:t>
      </w:r>
      <w:r>
        <w:rPr>
          <w:rFonts w:ascii="Arial" w:hAnsi="Arial" w:cs="Arial"/>
          <w:sz w:val="20"/>
          <w:szCs w:val="20"/>
        </w:rPr>
        <w:lastRenderedPageBreak/>
        <w:t xml:space="preserve">waterlogging tolerance. </w:t>
      </w:r>
      <w:r>
        <w:rPr>
          <w:rStyle w:val="Emphasis"/>
          <w:rFonts w:ascii="Arial" w:hAnsi="Arial" w:cs="Arial"/>
          <w:sz w:val="20"/>
          <w:szCs w:val="20"/>
        </w:rPr>
        <w:t>Journal of Environmental Biology, 40</w:t>
      </w:r>
      <w:r>
        <w:rPr>
          <w:rFonts w:ascii="Arial" w:hAnsi="Arial" w:cs="Arial"/>
          <w:sz w:val="20"/>
          <w:szCs w:val="20"/>
        </w:rPr>
        <w:t xml:space="preserve">(3), 384. </w:t>
      </w:r>
      <w:hyperlink r:id="rId64" w:tgtFrame="C:\Users\Dell\AppData\Local\Temp\_new" w:history="1">
        <w:r>
          <w:rPr>
            <w:rStyle w:val="Hyperlink"/>
            <w:rFonts w:ascii="Arial" w:hAnsi="Arial" w:cs="Arial"/>
            <w:color w:val="auto"/>
            <w:sz w:val="20"/>
            <w:szCs w:val="20"/>
            <w:u w:val="none"/>
          </w:rPr>
          <w:t>https://doi.org/10.22438/jeb/40/3/mrn-898</w:t>
        </w:r>
      </w:hyperlink>
    </w:p>
    <w:p w14:paraId="2DF9772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Soltani, A., </w:t>
      </w:r>
      <w:proofErr w:type="spellStart"/>
      <w:r>
        <w:rPr>
          <w:rFonts w:ascii="Arial" w:hAnsi="Arial" w:cs="Arial"/>
          <w:sz w:val="20"/>
          <w:szCs w:val="20"/>
        </w:rPr>
        <w:t>MafiMoghaddam</w:t>
      </w:r>
      <w:proofErr w:type="spellEnd"/>
      <w:r>
        <w:rPr>
          <w:rFonts w:ascii="Arial" w:hAnsi="Arial" w:cs="Arial"/>
          <w:sz w:val="20"/>
          <w:szCs w:val="20"/>
        </w:rPr>
        <w:t xml:space="preserve">, S., Walter, K. A., Restrepo-Montoya, D., Mamidi, S., Schröder, S., Lee, R., McClean, P. E., &amp; Osorno, J. M. (2017). Genetic architecture of flooding tolerance in the dry bean Middle-American diversity panel. </w:t>
      </w:r>
      <w:r>
        <w:rPr>
          <w:rStyle w:val="Emphasis"/>
          <w:rFonts w:ascii="Arial" w:hAnsi="Arial" w:cs="Arial"/>
          <w:sz w:val="20"/>
          <w:szCs w:val="20"/>
        </w:rPr>
        <w:t>Frontiers in Plant Science, 8</w:t>
      </w:r>
      <w:r>
        <w:rPr>
          <w:rFonts w:ascii="Arial" w:hAnsi="Arial" w:cs="Arial"/>
          <w:sz w:val="20"/>
          <w:szCs w:val="20"/>
        </w:rPr>
        <w:t xml:space="preserve">, Article 01183. </w:t>
      </w:r>
      <w:hyperlink r:id="rId65" w:tgtFrame="C:\Users\Dell\AppData\Local\Temp\_new" w:history="1">
        <w:r>
          <w:rPr>
            <w:rStyle w:val="Hyperlink"/>
            <w:rFonts w:ascii="Arial" w:hAnsi="Arial" w:cs="Arial"/>
            <w:color w:val="auto"/>
            <w:sz w:val="20"/>
            <w:szCs w:val="20"/>
            <w:u w:val="none"/>
          </w:rPr>
          <w:t>https://doi.org/10.3389/fpls.2017.01183</w:t>
        </w:r>
      </w:hyperlink>
    </w:p>
    <w:p w14:paraId="565CC69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Soltani, N., Dille, J. A., Burke, I. C., Everman, W. J., VanGessel, M. J., Davis, V. M., &amp; Sikkema, P. H. (2017). Perspectives on potential soybean yield losses from weeds in North America. </w:t>
      </w:r>
      <w:r>
        <w:rPr>
          <w:rStyle w:val="Emphasis"/>
          <w:rFonts w:ascii="Arial" w:hAnsi="Arial" w:cs="Arial"/>
          <w:sz w:val="20"/>
          <w:szCs w:val="20"/>
        </w:rPr>
        <w:t>Weed Technology, 31</w:t>
      </w:r>
      <w:r>
        <w:rPr>
          <w:rFonts w:ascii="Arial" w:hAnsi="Arial" w:cs="Arial"/>
          <w:sz w:val="20"/>
          <w:szCs w:val="20"/>
        </w:rPr>
        <w:t xml:space="preserve">(1), 148. </w:t>
      </w:r>
      <w:hyperlink r:id="rId66" w:tgtFrame="C:\Users\Dell\AppData\Local\Temp\_new" w:history="1">
        <w:r>
          <w:rPr>
            <w:rStyle w:val="Hyperlink"/>
            <w:rFonts w:ascii="Arial" w:hAnsi="Arial" w:cs="Arial"/>
            <w:color w:val="auto"/>
            <w:sz w:val="20"/>
            <w:szCs w:val="20"/>
            <w:u w:val="none"/>
          </w:rPr>
          <w:t>https://doi.org/10.1017/wet.2016.2</w:t>
        </w:r>
      </w:hyperlink>
    </w:p>
    <w:p w14:paraId="403A99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Soltani, N., Shropshire, C., &amp; Sikkema, P. H. (2022). Soybean yield loss from delayed postemergence herbicide application based on weed height, days after emergence, accumulated crop heat units, and soybean growth stage. </w:t>
      </w:r>
      <w:r>
        <w:rPr>
          <w:rStyle w:val="Emphasis"/>
          <w:rFonts w:ascii="Arial" w:hAnsi="Arial" w:cs="Arial"/>
          <w:sz w:val="20"/>
          <w:szCs w:val="20"/>
        </w:rPr>
        <w:t>Weed Technology, 36</w:t>
      </w:r>
      <w:r>
        <w:rPr>
          <w:rFonts w:ascii="Arial" w:hAnsi="Arial" w:cs="Arial"/>
          <w:sz w:val="20"/>
          <w:szCs w:val="20"/>
        </w:rPr>
        <w:t xml:space="preserve">(3), 403. </w:t>
      </w:r>
      <w:hyperlink r:id="rId67" w:tgtFrame="C:\Users\Dell\AppData\Local\Temp\_new" w:history="1">
        <w:r>
          <w:rPr>
            <w:rStyle w:val="Hyperlink"/>
            <w:rFonts w:ascii="Arial" w:hAnsi="Arial" w:cs="Arial"/>
            <w:color w:val="auto"/>
            <w:sz w:val="20"/>
            <w:szCs w:val="20"/>
            <w:u w:val="none"/>
          </w:rPr>
          <w:t>https://doi.org/10.1017/wet.2022.36</w:t>
        </w:r>
      </w:hyperlink>
    </w:p>
    <w:p w14:paraId="2328EB8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Sønderskov, M., Bøjer, O. M., </w:t>
      </w:r>
      <w:proofErr w:type="spellStart"/>
      <w:r>
        <w:rPr>
          <w:rFonts w:ascii="Arial" w:hAnsi="Arial" w:cs="Arial"/>
          <w:sz w:val="20"/>
          <w:szCs w:val="20"/>
        </w:rPr>
        <w:t>Tørresen</w:t>
      </w:r>
      <w:proofErr w:type="spellEnd"/>
      <w:r>
        <w:rPr>
          <w:rFonts w:ascii="Arial" w:hAnsi="Arial" w:cs="Arial"/>
          <w:sz w:val="20"/>
          <w:szCs w:val="20"/>
        </w:rPr>
        <w:t xml:space="preserve">, K., Netland, J., Taberner, A., </w:t>
      </w:r>
      <w:proofErr w:type="spellStart"/>
      <w:r>
        <w:rPr>
          <w:rFonts w:ascii="Arial" w:hAnsi="Arial" w:cs="Arial"/>
          <w:sz w:val="20"/>
          <w:szCs w:val="20"/>
        </w:rPr>
        <w:t>Montuli</w:t>
      </w:r>
      <w:proofErr w:type="spellEnd"/>
      <w:r>
        <w:rPr>
          <w:rFonts w:ascii="Arial" w:hAnsi="Arial" w:cs="Arial"/>
          <w:sz w:val="20"/>
          <w:szCs w:val="20"/>
        </w:rPr>
        <w:t xml:space="preserve">, J. M., &amp; Rydahl, P. (2012). </w:t>
      </w:r>
      <w:r>
        <w:rPr>
          <w:rStyle w:val="Emphasis"/>
          <w:rFonts w:ascii="Arial" w:hAnsi="Arial" w:cs="Arial"/>
          <w:sz w:val="20"/>
          <w:szCs w:val="20"/>
        </w:rPr>
        <w:t>Decision support system for field specific herbicide spraying solutions</w:t>
      </w:r>
      <w:r>
        <w:rPr>
          <w:rFonts w:ascii="Arial" w:hAnsi="Arial" w:cs="Arial"/>
          <w:sz w:val="20"/>
          <w:szCs w:val="20"/>
        </w:rPr>
        <w:t xml:space="preserve">. Research Portal Denmark. </w:t>
      </w:r>
      <w:hyperlink r:id="rId68" w:tgtFrame="C:\Users\Dell\AppData\Local\Temp\_new" w:history="1">
        <w:r>
          <w:rPr>
            <w:rStyle w:val="Hyperlink"/>
            <w:rFonts w:ascii="Arial" w:hAnsi="Arial" w:cs="Arial"/>
            <w:color w:val="auto"/>
            <w:sz w:val="20"/>
            <w:szCs w:val="20"/>
            <w:u w:val="none"/>
          </w:rPr>
          <w:t>https://local.forskningsportal.dk/local/dki-cgi/ws/cris-link?src=au&amp;id=au-9ecdd616-7c20-48f7-940c-3cb58c7603b6</w:t>
        </w:r>
      </w:hyperlink>
    </w:p>
    <w:p w14:paraId="73E0B49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Song, J., </w:t>
      </w:r>
      <w:proofErr w:type="spellStart"/>
      <w:r>
        <w:rPr>
          <w:rFonts w:ascii="Arial" w:hAnsi="Arial" w:cs="Arial"/>
          <w:sz w:val="20"/>
          <w:szCs w:val="20"/>
        </w:rPr>
        <w:t>Im</w:t>
      </w:r>
      <w:proofErr w:type="spellEnd"/>
      <w:r>
        <w:rPr>
          <w:rFonts w:ascii="Arial" w:hAnsi="Arial" w:cs="Arial"/>
          <w:sz w:val="20"/>
          <w:szCs w:val="20"/>
        </w:rPr>
        <w:t xml:space="preserve">, J.-H., Park, Y.-H., Lim, S., Yook, M., Lee, B., Kim, J., &amp; Kim, D. (2021). Modeling the effects of elevated temperature and weed interference on rice grain yield. </w:t>
      </w:r>
      <w:r>
        <w:rPr>
          <w:rStyle w:val="Emphasis"/>
          <w:rFonts w:ascii="Arial" w:hAnsi="Arial" w:cs="Arial"/>
          <w:sz w:val="20"/>
          <w:szCs w:val="20"/>
        </w:rPr>
        <w:t>Frontiers in Plant Science, 12</w:t>
      </w:r>
      <w:r>
        <w:rPr>
          <w:rFonts w:ascii="Arial" w:hAnsi="Arial" w:cs="Arial"/>
          <w:sz w:val="20"/>
          <w:szCs w:val="20"/>
        </w:rPr>
        <w:t xml:space="preserve">, Article 663779. </w:t>
      </w:r>
      <w:hyperlink r:id="rId69" w:tgtFrame="C:\Users\Dell\AppData\Local\Temp\_new" w:history="1">
        <w:r>
          <w:rPr>
            <w:rStyle w:val="Hyperlink"/>
            <w:rFonts w:ascii="Arial" w:hAnsi="Arial" w:cs="Arial"/>
            <w:color w:val="auto"/>
            <w:sz w:val="20"/>
            <w:szCs w:val="20"/>
            <w:u w:val="none"/>
          </w:rPr>
          <w:t>https://doi.org/10.3389/fpls.2021.663779</w:t>
        </w:r>
      </w:hyperlink>
    </w:p>
    <w:p w14:paraId="0E7E070A"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Sousa, R. O. de, Carlos, F. S., Silva, L. S. da, </w:t>
      </w:r>
      <w:proofErr w:type="spellStart"/>
      <w:r>
        <w:rPr>
          <w:rFonts w:ascii="Arial" w:hAnsi="Arial" w:cs="Arial"/>
          <w:sz w:val="20"/>
          <w:szCs w:val="20"/>
        </w:rPr>
        <w:t>Scivittaro</w:t>
      </w:r>
      <w:proofErr w:type="spellEnd"/>
      <w:r>
        <w:rPr>
          <w:rFonts w:ascii="Arial" w:hAnsi="Arial" w:cs="Arial"/>
          <w:sz w:val="20"/>
          <w:szCs w:val="20"/>
        </w:rPr>
        <w:t xml:space="preserve">, W. B., Ribeiro, P. L., &amp; Lima, C. L. R. de. (2021). No-tillage for flooded rice in Brazilian subtropical paddy fields: History, challenges, advances and perspectives.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Brasileira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Ciência</w:t>
      </w:r>
      <w:proofErr w:type="spellEnd"/>
      <w:r>
        <w:rPr>
          <w:rStyle w:val="Emphasis"/>
          <w:rFonts w:ascii="Arial" w:hAnsi="Arial" w:cs="Arial"/>
          <w:sz w:val="20"/>
          <w:szCs w:val="20"/>
        </w:rPr>
        <w:t xml:space="preserve"> Do Solo, 45</w:t>
      </w:r>
      <w:r>
        <w:rPr>
          <w:rFonts w:ascii="Arial" w:hAnsi="Arial" w:cs="Arial"/>
          <w:sz w:val="20"/>
          <w:szCs w:val="20"/>
        </w:rPr>
        <w:t xml:space="preserve">, Article e0210102. </w:t>
      </w:r>
      <w:hyperlink r:id="rId70" w:tgtFrame="C:\Users\Dell\AppData\Local\Temp\_new" w:history="1">
        <w:r>
          <w:rPr>
            <w:rStyle w:val="Hyperlink"/>
            <w:rFonts w:ascii="Arial" w:hAnsi="Arial" w:cs="Arial"/>
            <w:color w:val="auto"/>
            <w:sz w:val="20"/>
            <w:szCs w:val="20"/>
            <w:u w:val="none"/>
          </w:rPr>
          <w:t>https://doi.org/10.36783/18069657rbcs20210102</w:t>
        </w:r>
      </w:hyperlink>
    </w:p>
    <w:p w14:paraId="13E0C50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Sreeka, D., Pawar, D., Mahesh, S., Chethan, C. R., </w:t>
      </w:r>
      <w:proofErr w:type="spellStart"/>
      <w:r>
        <w:rPr>
          <w:rFonts w:ascii="Arial" w:hAnsi="Arial" w:cs="Arial"/>
          <w:sz w:val="20"/>
          <w:szCs w:val="20"/>
        </w:rPr>
        <w:t>Sondhia</w:t>
      </w:r>
      <w:proofErr w:type="spellEnd"/>
      <w:r>
        <w:rPr>
          <w:rFonts w:ascii="Arial" w:hAnsi="Arial" w:cs="Arial"/>
          <w:sz w:val="20"/>
          <w:szCs w:val="20"/>
        </w:rPr>
        <w:t xml:space="preserve">, S., Singh, P. K., Mishra, J. S., </w:t>
      </w:r>
      <w:proofErr w:type="spellStart"/>
      <w:r>
        <w:rPr>
          <w:rFonts w:ascii="Arial" w:hAnsi="Arial" w:cs="Arial"/>
          <w:sz w:val="20"/>
          <w:szCs w:val="20"/>
        </w:rPr>
        <w:t>Mukkamula</w:t>
      </w:r>
      <w:proofErr w:type="spellEnd"/>
      <w:r>
        <w:rPr>
          <w:rFonts w:ascii="Arial" w:hAnsi="Arial" w:cs="Arial"/>
          <w:sz w:val="20"/>
          <w:szCs w:val="20"/>
        </w:rPr>
        <w:t xml:space="preserve">, N., Kumar, B. K., &amp; Basavaraj, P. S. (2024). Elucidating the interactive effects of drought, weeds, and herbicides on the physiological, biochemical, and yield characteristics of rice. </w:t>
      </w:r>
      <w:r>
        <w:rPr>
          <w:rStyle w:val="Emphasis"/>
          <w:rFonts w:ascii="Arial" w:hAnsi="Arial" w:cs="Arial"/>
          <w:sz w:val="20"/>
          <w:szCs w:val="20"/>
        </w:rPr>
        <w:t>Research Square</w:t>
      </w:r>
      <w:r>
        <w:rPr>
          <w:rFonts w:ascii="Arial" w:hAnsi="Arial" w:cs="Arial"/>
          <w:sz w:val="20"/>
          <w:szCs w:val="20"/>
        </w:rPr>
        <w:t xml:space="preserve">. </w:t>
      </w:r>
      <w:hyperlink r:id="rId71" w:tgtFrame="C:\Users\Dell\AppData\Local\Temp\_new" w:history="1">
        <w:r>
          <w:rPr>
            <w:rStyle w:val="Hyperlink"/>
            <w:rFonts w:ascii="Arial" w:hAnsi="Arial" w:cs="Arial"/>
            <w:color w:val="auto"/>
            <w:sz w:val="20"/>
            <w:szCs w:val="20"/>
            <w:u w:val="none"/>
          </w:rPr>
          <w:t>https://doi.org/10.21203/rs.3.rs-4309426/v1</w:t>
        </w:r>
      </w:hyperlink>
    </w:p>
    <w:p w14:paraId="30F27DF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Su, B.-Y., Wang, Y., &amp; Sun, C. (2022). Response adaptive mechanisms of three mangrove (</w:t>
      </w:r>
      <w:proofErr w:type="spellStart"/>
      <w:r>
        <w:rPr>
          <w:rStyle w:val="Emphasis"/>
          <w:rFonts w:ascii="Arial" w:hAnsi="Arial" w:cs="Arial"/>
          <w:sz w:val="20"/>
          <w:szCs w:val="20"/>
        </w:rPr>
        <w:t>Avicennia</w:t>
      </w:r>
      <w:proofErr w:type="spellEnd"/>
      <w:r>
        <w:rPr>
          <w:rStyle w:val="Emphasis"/>
          <w:rFonts w:ascii="Arial" w:hAnsi="Arial" w:cs="Arial"/>
          <w:sz w:val="20"/>
          <w:szCs w:val="20"/>
        </w:rPr>
        <w:t xml:space="preserve"> marina, </w:t>
      </w:r>
      <w:proofErr w:type="spellStart"/>
      <w:r>
        <w:rPr>
          <w:rStyle w:val="Emphasis"/>
          <w:rFonts w:ascii="Arial" w:hAnsi="Arial" w:cs="Arial"/>
          <w:sz w:val="20"/>
          <w:szCs w:val="20"/>
        </w:rPr>
        <w:t>Aegiceras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corniculatum</w:t>
      </w:r>
      <w:proofErr w:type="spellEnd"/>
      <w:r>
        <w:rPr>
          <w:rStyle w:val="Emphasis"/>
          <w:rFonts w:ascii="Arial" w:hAnsi="Arial" w:cs="Arial"/>
          <w:sz w:val="20"/>
          <w:szCs w:val="20"/>
        </w:rPr>
        <w:t>,</w:t>
      </w:r>
      <w:r>
        <w:rPr>
          <w:rFonts w:ascii="Arial" w:hAnsi="Arial" w:cs="Arial"/>
          <w:sz w:val="20"/>
          <w:szCs w:val="20"/>
        </w:rPr>
        <w:t xml:space="preserve"> and </w:t>
      </w:r>
      <w:proofErr w:type="spellStart"/>
      <w:r>
        <w:rPr>
          <w:rStyle w:val="Emphasis"/>
          <w:rFonts w:ascii="Arial" w:hAnsi="Arial" w:cs="Arial"/>
          <w:sz w:val="20"/>
          <w:szCs w:val="20"/>
        </w:rPr>
        <w:t>Bruguiera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gymnorrhiza</w:t>
      </w:r>
      <w:proofErr w:type="spellEnd"/>
      <w:r>
        <w:rPr>
          <w:rFonts w:ascii="Arial" w:hAnsi="Arial" w:cs="Arial"/>
          <w:sz w:val="20"/>
          <w:szCs w:val="20"/>
        </w:rPr>
        <w:t xml:space="preserve">) plants to waterlogging stress revealed by transcriptome analysis. </w:t>
      </w:r>
      <w:r>
        <w:rPr>
          <w:rStyle w:val="Emphasis"/>
          <w:rFonts w:ascii="Arial" w:hAnsi="Arial" w:cs="Arial"/>
          <w:sz w:val="20"/>
          <w:szCs w:val="20"/>
        </w:rPr>
        <w:t>Frontiers in Marine Science, 9</w:t>
      </w:r>
      <w:r>
        <w:rPr>
          <w:rFonts w:ascii="Arial" w:hAnsi="Arial" w:cs="Arial"/>
          <w:sz w:val="20"/>
          <w:szCs w:val="20"/>
        </w:rPr>
        <w:t xml:space="preserve">, Article 929649. </w:t>
      </w:r>
      <w:hyperlink r:id="rId72" w:tgtFrame="C:\Users\Dell\AppData\Local\Temp\_new" w:history="1">
        <w:r>
          <w:rPr>
            <w:rStyle w:val="Hyperlink"/>
            <w:rFonts w:ascii="Arial" w:hAnsi="Arial" w:cs="Arial"/>
            <w:color w:val="auto"/>
            <w:sz w:val="20"/>
            <w:szCs w:val="20"/>
            <w:u w:val="none"/>
          </w:rPr>
          <w:t>https://doi.org/10.3389/fmars.2022.929649</w:t>
        </w:r>
      </w:hyperlink>
    </w:p>
    <w:p w14:paraId="61D68AC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Sun, L., Wang, J., Cui, Y., Cui, R., Kang, R., Zhang, Y., Wang, S., Zhao, L., Wang, D., Lu, X., Fan, Y., Han, M., Chen, C., Chen, X., Guo, L., &amp; Ye, W. (2023). Changes in terpene biosynthesis and submergence tolerance in cotton. </w:t>
      </w:r>
      <w:r>
        <w:rPr>
          <w:rStyle w:val="Emphasis"/>
          <w:rFonts w:ascii="Arial" w:hAnsi="Arial" w:cs="Arial"/>
          <w:sz w:val="20"/>
          <w:szCs w:val="20"/>
        </w:rPr>
        <w:t>BMC Plant Biology, 23</w:t>
      </w:r>
      <w:r>
        <w:rPr>
          <w:rFonts w:ascii="Arial" w:hAnsi="Arial" w:cs="Arial"/>
          <w:sz w:val="20"/>
          <w:szCs w:val="20"/>
        </w:rPr>
        <w:t xml:space="preserve">(1). </w:t>
      </w:r>
      <w:hyperlink r:id="rId73" w:tgtFrame="C:\Users\Dell\AppData\Local\Temp\_new" w:history="1">
        <w:r>
          <w:rPr>
            <w:rStyle w:val="Hyperlink"/>
            <w:rFonts w:ascii="Arial" w:hAnsi="Arial" w:cs="Arial"/>
            <w:color w:val="auto"/>
            <w:sz w:val="20"/>
            <w:szCs w:val="20"/>
            <w:u w:val="none"/>
          </w:rPr>
          <w:t>https://doi.org/10.1186/s12870-023-04334-4</w:t>
        </w:r>
      </w:hyperlink>
    </w:p>
    <w:p w14:paraId="7E97A4C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Svizzero</w:t>
      </w:r>
      <w:proofErr w:type="spellEnd"/>
      <w:r>
        <w:rPr>
          <w:rFonts w:ascii="Arial" w:hAnsi="Arial" w:cs="Arial"/>
          <w:sz w:val="20"/>
          <w:szCs w:val="20"/>
        </w:rPr>
        <w:t xml:space="preserve">, S. (2021). Sustainability, efficiency, and circularity of weedy rice management strategies. </w:t>
      </w:r>
      <w:r>
        <w:rPr>
          <w:rStyle w:val="Emphasis"/>
          <w:rFonts w:ascii="Arial" w:hAnsi="Arial" w:cs="Arial"/>
          <w:sz w:val="20"/>
          <w:szCs w:val="20"/>
        </w:rPr>
        <w:t>Circular Economy and Sustainability, 1</w:t>
      </w:r>
      <w:r>
        <w:rPr>
          <w:rFonts w:ascii="Arial" w:hAnsi="Arial" w:cs="Arial"/>
          <w:sz w:val="20"/>
          <w:szCs w:val="20"/>
        </w:rPr>
        <w:t xml:space="preserve">(4), 1281. </w:t>
      </w:r>
      <w:hyperlink r:id="rId74" w:tgtFrame="C:\Users\Dell\AppData\Local\Temp\_new" w:history="1">
        <w:r>
          <w:rPr>
            <w:rStyle w:val="Hyperlink"/>
            <w:rFonts w:ascii="Arial" w:hAnsi="Arial" w:cs="Arial"/>
            <w:color w:val="auto"/>
            <w:sz w:val="20"/>
            <w:szCs w:val="20"/>
            <w:u w:val="none"/>
          </w:rPr>
          <w:t>https://doi.org/10.1007/s43615-021-00087-0</w:t>
        </w:r>
      </w:hyperlink>
    </w:p>
    <w:p w14:paraId="1A9A2D8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Symington, H. E., Soltani, N., </w:t>
      </w:r>
      <w:proofErr w:type="spellStart"/>
      <w:r>
        <w:rPr>
          <w:rFonts w:ascii="Arial" w:hAnsi="Arial" w:cs="Arial"/>
          <w:sz w:val="20"/>
          <w:szCs w:val="20"/>
        </w:rPr>
        <w:t>Kaastra</w:t>
      </w:r>
      <w:proofErr w:type="spellEnd"/>
      <w:r>
        <w:rPr>
          <w:rFonts w:ascii="Arial" w:hAnsi="Arial" w:cs="Arial"/>
          <w:sz w:val="20"/>
          <w:szCs w:val="20"/>
        </w:rPr>
        <w:t xml:space="preserve">, A. C., Hooker, D. C., Robinson, D. E., &amp; Sikkema, P. H. (2024). Control of multiple-herbicide-resistant </w:t>
      </w:r>
      <w:proofErr w:type="spellStart"/>
      <w:r>
        <w:rPr>
          <w:rFonts w:ascii="Arial" w:hAnsi="Arial" w:cs="Arial"/>
          <w:sz w:val="20"/>
          <w:szCs w:val="20"/>
        </w:rPr>
        <w:t>waterhemp</w:t>
      </w:r>
      <w:proofErr w:type="spellEnd"/>
      <w:r>
        <w:rPr>
          <w:rFonts w:ascii="Arial" w:hAnsi="Arial" w:cs="Arial"/>
          <w:sz w:val="20"/>
          <w:szCs w:val="20"/>
        </w:rPr>
        <w:t xml:space="preserve"> with </w:t>
      </w:r>
      <w:proofErr w:type="spellStart"/>
      <w:r>
        <w:rPr>
          <w:rFonts w:ascii="Arial" w:hAnsi="Arial" w:cs="Arial"/>
          <w:sz w:val="20"/>
          <w:szCs w:val="20"/>
        </w:rPr>
        <w:t>acetochlor</w:t>
      </w:r>
      <w:proofErr w:type="spellEnd"/>
      <w:r>
        <w:rPr>
          <w:rFonts w:ascii="Arial" w:hAnsi="Arial" w:cs="Arial"/>
          <w:sz w:val="20"/>
          <w:szCs w:val="20"/>
        </w:rPr>
        <w:t xml:space="preserve">-based herbicide mixtures in soybean. </w:t>
      </w:r>
      <w:r>
        <w:rPr>
          <w:rStyle w:val="Emphasis"/>
          <w:rFonts w:ascii="Arial" w:hAnsi="Arial" w:cs="Arial"/>
          <w:sz w:val="20"/>
          <w:szCs w:val="20"/>
        </w:rPr>
        <w:t>Weed Technology, 38</w:t>
      </w:r>
      <w:r>
        <w:rPr>
          <w:rFonts w:ascii="Arial" w:hAnsi="Arial" w:cs="Arial"/>
          <w:sz w:val="20"/>
          <w:szCs w:val="20"/>
        </w:rPr>
        <w:t xml:space="preserve">, Article 14. </w:t>
      </w:r>
      <w:hyperlink r:id="rId75" w:tgtFrame="C:\Users\Dell\AppData\Local\Temp\_new" w:history="1">
        <w:r>
          <w:rPr>
            <w:rStyle w:val="Hyperlink"/>
            <w:rFonts w:ascii="Arial" w:hAnsi="Arial" w:cs="Arial"/>
            <w:color w:val="auto"/>
            <w:sz w:val="20"/>
            <w:szCs w:val="20"/>
            <w:u w:val="none"/>
          </w:rPr>
          <w:t>https://doi.org/10.1017/wet.2024.14</w:t>
        </w:r>
      </w:hyperlink>
    </w:p>
    <w:p w14:paraId="27D0906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Thierfelder, C., Mhlanga, B., Ngoma, H., </w:t>
      </w:r>
      <w:proofErr w:type="spellStart"/>
      <w:r>
        <w:rPr>
          <w:rFonts w:ascii="Arial" w:hAnsi="Arial" w:cs="Arial"/>
          <w:sz w:val="20"/>
          <w:szCs w:val="20"/>
        </w:rPr>
        <w:t>Marenya</w:t>
      </w:r>
      <w:proofErr w:type="spellEnd"/>
      <w:r>
        <w:rPr>
          <w:rFonts w:ascii="Arial" w:hAnsi="Arial" w:cs="Arial"/>
          <w:sz w:val="20"/>
          <w:szCs w:val="20"/>
        </w:rPr>
        <w:t xml:space="preserve">, P., Matin, A., Tufa, A., Alene, A. D., &amp; </w:t>
      </w:r>
      <w:proofErr w:type="spellStart"/>
      <w:r>
        <w:rPr>
          <w:rFonts w:ascii="Arial" w:hAnsi="Arial" w:cs="Arial"/>
          <w:sz w:val="20"/>
          <w:szCs w:val="20"/>
        </w:rPr>
        <w:t>Chikoye</w:t>
      </w:r>
      <w:proofErr w:type="spellEnd"/>
      <w:r>
        <w:rPr>
          <w:rFonts w:ascii="Arial" w:hAnsi="Arial" w:cs="Arial"/>
          <w:sz w:val="20"/>
          <w:szCs w:val="20"/>
        </w:rPr>
        <w:t xml:space="preserve">, D. (2024). Unanswered questions and unquestioned answers: The challenges of crop residue retention and weed control in conservation agriculture systems of southern Africa. </w:t>
      </w:r>
      <w:r>
        <w:rPr>
          <w:rStyle w:val="Emphasis"/>
          <w:rFonts w:ascii="Arial" w:hAnsi="Arial" w:cs="Arial"/>
          <w:sz w:val="20"/>
          <w:szCs w:val="20"/>
        </w:rPr>
        <w:t>Renewable Agriculture and Food Systems, 39</w:t>
      </w:r>
      <w:r>
        <w:rPr>
          <w:rFonts w:ascii="Arial" w:hAnsi="Arial" w:cs="Arial"/>
          <w:sz w:val="20"/>
          <w:szCs w:val="20"/>
        </w:rPr>
        <w:t xml:space="preserve">. </w:t>
      </w:r>
      <w:hyperlink r:id="rId76" w:tgtFrame="C:\Users\Dell\AppData\Local\Temp\_new" w:history="1">
        <w:r>
          <w:rPr>
            <w:rStyle w:val="Hyperlink"/>
            <w:rFonts w:ascii="Arial" w:hAnsi="Arial" w:cs="Arial"/>
            <w:color w:val="auto"/>
            <w:sz w:val="20"/>
            <w:szCs w:val="20"/>
            <w:u w:val="none"/>
          </w:rPr>
          <w:t>https://doi.org/10.1017/S1742170523000510</w:t>
        </w:r>
      </w:hyperlink>
    </w:p>
    <w:p w14:paraId="0740471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Thomasi, R. M., Wesz, A. M., Rubert, J., Neto, R. A., </w:t>
      </w:r>
      <w:proofErr w:type="spellStart"/>
      <w:r>
        <w:rPr>
          <w:rFonts w:ascii="Arial" w:hAnsi="Arial" w:cs="Arial"/>
          <w:sz w:val="20"/>
          <w:szCs w:val="20"/>
        </w:rPr>
        <w:t>Leitchweis</w:t>
      </w:r>
      <w:proofErr w:type="spellEnd"/>
      <w:r>
        <w:rPr>
          <w:rFonts w:ascii="Arial" w:hAnsi="Arial" w:cs="Arial"/>
          <w:sz w:val="20"/>
          <w:szCs w:val="20"/>
        </w:rPr>
        <w:t xml:space="preserve">, E. M., Bortolin, E. S., Lucas, T. A., Hansel, D. S. S., &amp; </w:t>
      </w:r>
      <w:proofErr w:type="spellStart"/>
      <w:r>
        <w:rPr>
          <w:rFonts w:ascii="Arial" w:hAnsi="Arial" w:cs="Arial"/>
          <w:sz w:val="20"/>
          <w:szCs w:val="20"/>
        </w:rPr>
        <w:t>Ulguim</w:t>
      </w:r>
      <w:proofErr w:type="spellEnd"/>
      <w:r>
        <w:rPr>
          <w:rFonts w:ascii="Arial" w:hAnsi="Arial" w:cs="Arial"/>
          <w:sz w:val="20"/>
          <w:szCs w:val="20"/>
        </w:rPr>
        <w:t xml:space="preserve">, A. da R. (2025). Development, growth and seed dormancy of resistant and susceptible </w:t>
      </w:r>
      <w:proofErr w:type="spellStart"/>
      <w:r>
        <w:rPr>
          <w:rFonts w:ascii="Arial" w:hAnsi="Arial" w:cs="Arial"/>
          <w:sz w:val="20"/>
          <w:szCs w:val="20"/>
        </w:rPr>
        <w:t>barnyardgrass</w:t>
      </w:r>
      <w:proofErr w:type="spellEnd"/>
      <w:r>
        <w:rPr>
          <w:rFonts w:ascii="Arial" w:hAnsi="Arial" w:cs="Arial"/>
          <w:sz w:val="20"/>
          <w:szCs w:val="20"/>
        </w:rPr>
        <w:t xml:space="preserve"> under two water regimes. </w:t>
      </w:r>
      <w:r>
        <w:rPr>
          <w:rStyle w:val="Emphasis"/>
          <w:rFonts w:ascii="Arial" w:hAnsi="Arial" w:cs="Arial"/>
          <w:sz w:val="20"/>
          <w:szCs w:val="20"/>
        </w:rPr>
        <w:t>Discover Plants, 2</w:t>
      </w:r>
      <w:r>
        <w:rPr>
          <w:rFonts w:ascii="Arial" w:hAnsi="Arial" w:cs="Arial"/>
          <w:sz w:val="20"/>
          <w:szCs w:val="20"/>
        </w:rPr>
        <w:t xml:space="preserve">(1). </w:t>
      </w:r>
      <w:hyperlink r:id="rId77" w:tgtFrame="C:\Users\Dell\AppData\Local\Temp\_new" w:history="1">
        <w:r>
          <w:rPr>
            <w:rStyle w:val="Hyperlink"/>
            <w:rFonts w:ascii="Arial" w:hAnsi="Arial" w:cs="Arial"/>
            <w:color w:val="auto"/>
            <w:sz w:val="20"/>
            <w:szCs w:val="20"/>
            <w:u w:val="none"/>
          </w:rPr>
          <w:t>https://doi.org/10.1007/s44372-025-00333-x</w:t>
        </w:r>
      </w:hyperlink>
    </w:p>
    <w:p w14:paraId="47F2F88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Tian, L., Zhang, Y., Chen, P.-L., Zhang, F., Li, J., Yan, F., Dong, Y., &amp; Feng, B. (2021). How does the waterlogging regime affect crop yield? A global meta-analysis. </w:t>
      </w:r>
      <w:r>
        <w:rPr>
          <w:rStyle w:val="Emphasis"/>
          <w:rFonts w:ascii="Arial" w:hAnsi="Arial" w:cs="Arial"/>
          <w:sz w:val="20"/>
          <w:szCs w:val="20"/>
        </w:rPr>
        <w:t>Frontiers in Plant Science, 12</w:t>
      </w:r>
      <w:r>
        <w:rPr>
          <w:rFonts w:ascii="Arial" w:hAnsi="Arial" w:cs="Arial"/>
          <w:sz w:val="20"/>
          <w:szCs w:val="20"/>
        </w:rPr>
        <w:t xml:space="preserve">, Article 634898. </w:t>
      </w:r>
      <w:hyperlink r:id="rId78" w:tgtFrame="C:\Users\Dell\AppData\Local\Temp\_new" w:history="1">
        <w:r>
          <w:rPr>
            <w:rStyle w:val="Hyperlink"/>
            <w:rFonts w:ascii="Arial" w:hAnsi="Arial" w:cs="Arial"/>
            <w:color w:val="auto"/>
            <w:sz w:val="20"/>
            <w:szCs w:val="20"/>
            <w:u w:val="none"/>
          </w:rPr>
          <w:t>https://doi.org/10.3389/fpls.2021.634898</w:t>
        </w:r>
      </w:hyperlink>
    </w:p>
    <w:p w14:paraId="4F34D9A3"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Tidemann, B. D., Harker, K. N., </w:t>
      </w:r>
      <w:proofErr w:type="spellStart"/>
      <w:r>
        <w:rPr>
          <w:rFonts w:ascii="Arial" w:hAnsi="Arial" w:cs="Arial"/>
          <w:sz w:val="20"/>
          <w:szCs w:val="20"/>
        </w:rPr>
        <w:t>Shirtliffe</w:t>
      </w:r>
      <w:proofErr w:type="spellEnd"/>
      <w:r>
        <w:rPr>
          <w:rFonts w:ascii="Arial" w:hAnsi="Arial" w:cs="Arial"/>
          <w:sz w:val="20"/>
          <w:szCs w:val="20"/>
        </w:rPr>
        <w:t xml:space="preserve">, S. J., Willenborg, C. J., Johnson, E. N., Gulden, R. H., </w:t>
      </w:r>
      <w:proofErr w:type="spellStart"/>
      <w:r>
        <w:rPr>
          <w:rFonts w:ascii="Arial" w:hAnsi="Arial" w:cs="Arial"/>
          <w:sz w:val="20"/>
          <w:szCs w:val="20"/>
        </w:rPr>
        <w:t>Lupwayi</w:t>
      </w:r>
      <w:proofErr w:type="spellEnd"/>
      <w:r>
        <w:rPr>
          <w:rFonts w:ascii="Arial" w:hAnsi="Arial" w:cs="Arial"/>
          <w:sz w:val="20"/>
          <w:szCs w:val="20"/>
        </w:rPr>
        <w:t xml:space="preserve">, N. Z., Turkington, T. K., Stephens, E. C., Blackshaw, R. E., Geddes, C. M., Kubota, H., </w:t>
      </w:r>
      <w:proofErr w:type="spellStart"/>
      <w:r>
        <w:rPr>
          <w:rFonts w:ascii="Arial" w:hAnsi="Arial" w:cs="Arial"/>
          <w:sz w:val="20"/>
          <w:szCs w:val="20"/>
        </w:rPr>
        <w:t>Semach</w:t>
      </w:r>
      <w:proofErr w:type="spellEnd"/>
      <w:r>
        <w:rPr>
          <w:rFonts w:ascii="Arial" w:hAnsi="Arial" w:cs="Arial"/>
          <w:sz w:val="20"/>
          <w:szCs w:val="20"/>
        </w:rPr>
        <w:t xml:space="preserve">, G., Mulenga, A., Gampe, C., Michielsen, L., Reid, P., Sroka, E., &amp; </w:t>
      </w:r>
      <w:proofErr w:type="spellStart"/>
      <w:r>
        <w:rPr>
          <w:rFonts w:ascii="Arial" w:hAnsi="Arial" w:cs="Arial"/>
          <w:sz w:val="20"/>
          <w:szCs w:val="20"/>
        </w:rPr>
        <w:t>Zuidhof</w:t>
      </w:r>
      <w:proofErr w:type="spellEnd"/>
      <w:r>
        <w:rPr>
          <w:rFonts w:ascii="Arial" w:hAnsi="Arial" w:cs="Arial"/>
          <w:sz w:val="20"/>
          <w:szCs w:val="20"/>
        </w:rPr>
        <w:t xml:space="preserve">, J. (2023). Using integrated weed management systems to manage herbicide-resistant weeds in the Canadian Prairies. </w:t>
      </w:r>
      <w:r>
        <w:rPr>
          <w:rStyle w:val="Emphasis"/>
          <w:rFonts w:ascii="Arial" w:hAnsi="Arial" w:cs="Arial"/>
          <w:sz w:val="20"/>
          <w:szCs w:val="20"/>
        </w:rPr>
        <w:t>Frontiers in Agronomy, 5</w:t>
      </w:r>
      <w:r>
        <w:rPr>
          <w:rFonts w:ascii="Arial" w:hAnsi="Arial" w:cs="Arial"/>
          <w:sz w:val="20"/>
          <w:szCs w:val="20"/>
        </w:rPr>
        <w:t xml:space="preserve">, Article 1304741. </w:t>
      </w:r>
      <w:hyperlink r:id="rId79" w:tgtFrame="C:\Users\Dell\AppData\Local\Temp\_new" w:history="1">
        <w:r>
          <w:rPr>
            <w:rStyle w:val="Hyperlink"/>
            <w:rFonts w:ascii="Arial" w:hAnsi="Arial" w:cs="Arial"/>
            <w:color w:val="auto"/>
            <w:sz w:val="20"/>
            <w:szCs w:val="20"/>
            <w:u w:val="none"/>
          </w:rPr>
          <w:t>https://doi.org/10.3389/fagro.2023.1304741</w:t>
        </w:r>
      </w:hyperlink>
    </w:p>
    <w:p w14:paraId="398E1B7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Touré, A., Huat, J., &amp; Rodenburg, J. (2021). Identifying farm-type specific entry points for innovations in weed management in smallholder inland-valley rice-based systems in West Africa. </w:t>
      </w:r>
      <w:r>
        <w:rPr>
          <w:rStyle w:val="Emphasis"/>
          <w:rFonts w:ascii="Arial" w:hAnsi="Arial" w:cs="Arial"/>
          <w:sz w:val="20"/>
          <w:szCs w:val="20"/>
        </w:rPr>
        <w:t>International Journal of Pest Management, 70</w:t>
      </w:r>
      <w:r>
        <w:rPr>
          <w:rFonts w:ascii="Arial" w:hAnsi="Arial" w:cs="Arial"/>
          <w:sz w:val="20"/>
          <w:szCs w:val="20"/>
        </w:rPr>
        <w:t xml:space="preserve">(2), 131. </w:t>
      </w:r>
      <w:hyperlink r:id="rId80" w:tgtFrame="C:\Users\Dell\AppData\Local\Temp\_new" w:history="1">
        <w:r>
          <w:rPr>
            <w:rStyle w:val="Hyperlink"/>
            <w:rFonts w:ascii="Arial" w:hAnsi="Arial" w:cs="Arial"/>
            <w:color w:val="auto"/>
            <w:sz w:val="20"/>
            <w:szCs w:val="20"/>
            <w:u w:val="none"/>
          </w:rPr>
          <w:t>https://doi.org/10.1080/09670874.2021.1959083</w:t>
        </w:r>
      </w:hyperlink>
    </w:p>
    <w:p w14:paraId="1BC017CB"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Troyjack</w:t>
      </w:r>
      <w:proofErr w:type="spellEnd"/>
      <w:r>
        <w:rPr>
          <w:rFonts w:ascii="Arial" w:hAnsi="Arial" w:cs="Arial"/>
          <w:sz w:val="20"/>
          <w:szCs w:val="20"/>
        </w:rPr>
        <w:t xml:space="preserve">, C., Pimentel, J. R., Szareski, V. J., Carvalho, I. R., </w:t>
      </w:r>
      <w:proofErr w:type="spellStart"/>
      <w:r>
        <w:rPr>
          <w:rFonts w:ascii="Arial" w:hAnsi="Arial" w:cs="Arial"/>
          <w:sz w:val="20"/>
          <w:szCs w:val="20"/>
        </w:rPr>
        <w:t>Lautenchleger</w:t>
      </w:r>
      <w:proofErr w:type="spellEnd"/>
      <w:r>
        <w:rPr>
          <w:rFonts w:ascii="Arial" w:hAnsi="Arial" w:cs="Arial"/>
          <w:sz w:val="20"/>
          <w:szCs w:val="20"/>
        </w:rPr>
        <w:t xml:space="preserve">, F., Vargas, B. de L., </w:t>
      </w:r>
      <w:proofErr w:type="spellStart"/>
      <w:r>
        <w:rPr>
          <w:rFonts w:ascii="Arial" w:hAnsi="Arial" w:cs="Arial"/>
          <w:sz w:val="20"/>
          <w:szCs w:val="20"/>
        </w:rPr>
        <w:t>Habitzreuter</w:t>
      </w:r>
      <w:proofErr w:type="spellEnd"/>
      <w:r>
        <w:rPr>
          <w:rFonts w:ascii="Arial" w:hAnsi="Arial" w:cs="Arial"/>
          <w:sz w:val="20"/>
          <w:szCs w:val="20"/>
        </w:rPr>
        <w:t xml:space="preserve">, M. L., Rodrigues, D. B., Martins, A. B. N., &amp; Tunes, L. V. M. de. (2019). Diversification of crops and conservation management in lowland soils of Rio Grande do Sul. </w:t>
      </w:r>
      <w:r>
        <w:rPr>
          <w:rStyle w:val="Emphasis"/>
          <w:rFonts w:ascii="Arial" w:hAnsi="Arial" w:cs="Arial"/>
          <w:sz w:val="20"/>
          <w:szCs w:val="20"/>
        </w:rPr>
        <w:t>Journal of Agricultural Science, 11</w:t>
      </w:r>
      <w:r>
        <w:rPr>
          <w:rFonts w:ascii="Arial" w:hAnsi="Arial" w:cs="Arial"/>
          <w:sz w:val="20"/>
          <w:szCs w:val="20"/>
        </w:rPr>
        <w:t xml:space="preserve">(12), 1. </w:t>
      </w:r>
      <w:hyperlink r:id="rId81" w:tgtFrame="C:\Users\Dell\AppData\Local\Temp\_new" w:history="1">
        <w:r>
          <w:rPr>
            <w:rStyle w:val="Hyperlink"/>
            <w:rFonts w:ascii="Arial" w:hAnsi="Arial" w:cs="Arial"/>
            <w:color w:val="auto"/>
            <w:sz w:val="20"/>
            <w:szCs w:val="20"/>
            <w:u w:val="none"/>
          </w:rPr>
          <w:t>https://doi.org/10.5539/jas.v11n12p1</w:t>
        </w:r>
      </w:hyperlink>
    </w:p>
    <w:p w14:paraId="335D9A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Tyagi, A., Ali, S., Park, S., &amp; Bae, H. (2023). Exploring the potential of </w:t>
      </w:r>
      <w:proofErr w:type="spellStart"/>
      <w:r>
        <w:rPr>
          <w:rFonts w:ascii="Arial" w:hAnsi="Arial" w:cs="Arial"/>
          <w:sz w:val="20"/>
          <w:szCs w:val="20"/>
        </w:rPr>
        <w:t>multiomics</w:t>
      </w:r>
      <w:proofErr w:type="spellEnd"/>
      <w:r>
        <w:rPr>
          <w:rFonts w:ascii="Arial" w:hAnsi="Arial" w:cs="Arial"/>
          <w:sz w:val="20"/>
          <w:szCs w:val="20"/>
        </w:rPr>
        <w:t xml:space="preserve"> and other integrative approaches for improving waterlogging tolerance in plants. </w:t>
      </w:r>
      <w:r>
        <w:rPr>
          <w:rStyle w:val="Emphasis"/>
          <w:rFonts w:ascii="Arial" w:hAnsi="Arial" w:cs="Arial"/>
          <w:sz w:val="20"/>
          <w:szCs w:val="20"/>
        </w:rPr>
        <w:t>Plants, 12</w:t>
      </w:r>
      <w:r>
        <w:rPr>
          <w:rFonts w:ascii="Arial" w:hAnsi="Arial" w:cs="Arial"/>
          <w:sz w:val="20"/>
          <w:szCs w:val="20"/>
        </w:rPr>
        <w:t xml:space="preserve">(7), 1544. </w:t>
      </w:r>
      <w:hyperlink r:id="rId82" w:tgtFrame="C:\Users\Dell\AppData\Local\Temp\_new" w:history="1">
        <w:r>
          <w:rPr>
            <w:rStyle w:val="Hyperlink"/>
            <w:rFonts w:ascii="Arial" w:hAnsi="Arial" w:cs="Arial"/>
            <w:color w:val="auto"/>
            <w:sz w:val="20"/>
            <w:szCs w:val="20"/>
            <w:u w:val="none"/>
          </w:rPr>
          <w:t>https://doi.org/10.3390/plants12071544</w:t>
        </w:r>
      </w:hyperlink>
    </w:p>
    <w:p w14:paraId="29063641"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w:t>
      </w:r>
      <w:proofErr w:type="spellStart"/>
      <w:r>
        <w:rPr>
          <w:rFonts w:ascii="Arial" w:hAnsi="Arial" w:cs="Arial"/>
          <w:sz w:val="20"/>
          <w:szCs w:val="20"/>
        </w:rPr>
        <w:t>Agostinetto</w:t>
      </w:r>
      <w:proofErr w:type="spellEnd"/>
      <w:r>
        <w:rPr>
          <w:rFonts w:ascii="Arial" w:hAnsi="Arial" w:cs="Arial"/>
          <w:sz w:val="20"/>
          <w:szCs w:val="20"/>
        </w:rPr>
        <w:t xml:space="preserve">, D., Oliveira, C., Ruchel, Q., Silva, J. D. G. da, </w:t>
      </w:r>
      <w:proofErr w:type="spellStart"/>
      <w:r>
        <w:rPr>
          <w:rFonts w:ascii="Arial" w:hAnsi="Arial" w:cs="Arial"/>
          <w:sz w:val="20"/>
          <w:szCs w:val="20"/>
        </w:rPr>
        <w:t>Várgas</w:t>
      </w:r>
      <w:proofErr w:type="spellEnd"/>
      <w:r>
        <w:rPr>
          <w:rFonts w:ascii="Arial" w:hAnsi="Arial" w:cs="Arial"/>
          <w:sz w:val="20"/>
          <w:szCs w:val="20"/>
        </w:rPr>
        <w:t xml:space="preserve">, L., &amp; Avila, L. A. de. (2017). Does competition between soybeans and wild poinsettia with low-level resistance or susceptibility to glyphosate affect physiology and secondary metabolism? </w:t>
      </w:r>
      <w:proofErr w:type="spellStart"/>
      <w:r>
        <w:rPr>
          <w:rStyle w:val="Emphasis"/>
          <w:rFonts w:ascii="Arial" w:hAnsi="Arial" w:cs="Arial"/>
          <w:sz w:val="20"/>
          <w:szCs w:val="20"/>
        </w:rPr>
        <w:t>Semina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Ciências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Agrárias</w:t>
      </w:r>
      <w:proofErr w:type="spellEnd"/>
      <w:r>
        <w:rPr>
          <w:rStyle w:val="Emphasis"/>
          <w:rFonts w:ascii="Arial" w:hAnsi="Arial" w:cs="Arial"/>
          <w:sz w:val="20"/>
          <w:szCs w:val="20"/>
        </w:rPr>
        <w:t>, 38</w:t>
      </w:r>
      <w:r>
        <w:rPr>
          <w:rFonts w:ascii="Arial" w:hAnsi="Arial" w:cs="Arial"/>
          <w:sz w:val="20"/>
          <w:szCs w:val="20"/>
        </w:rPr>
        <w:t xml:space="preserve">(3), 1133. </w:t>
      </w:r>
      <w:hyperlink r:id="rId83" w:tgtFrame="C:\Users\Dell\AppData\Local\Temp\_new" w:history="1">
        <w:r>
          <w:rPr>
            <w:rStyle w:val="Hyperlink"/>
            <w:rFonts w:ascii="Arial" w:hAnsi="Arial" w:cs="Arial"/>
            <w:color w:val="auto"/>
            <w:sz w:val="20"/>
            <w:szCs w:val="20"/>
            <w:u w:val="none"/>
          </w:rPr>
          <w:t>https://doi.org/10.5433/1679-0359.2017v38n3p1133</w:t>
        </w:r>
      </w:hyperlink>
    </w:p>
    <w:p w14:paraId="6E5C1D2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Fruet, B. L., Merotto, A., &amp; Silva, A. L. (2021). Status of weed control in </w:t>
      </w:r>
      <w:proofErr w:type="spellStart"/>
      <w:r>
        <w:rPr>
          <w:rFonts w:ascii="Arial" w:hAnsi="Arial" w:cs="Arial"/>
          <w:sz w:val="20"/>
          <w:szCs w:val="20"/>
        </w:rPr>
        <w:t>imidazolinone</w:t>
      </w:r>
      <w:proofErr w:type="spellEnd"/>
      <w:r>
        <w:rPr>
          <w:rFonts w:ascii="Arial" w:hAnsi="Arial" w:cs="Arial"/>
          <w:sz w:val="20"/>
          <w:szCs w:val="20"/>
        </w:rPr>
        <w:t xml:space="preserve">-herbicide resistant rice in Rio Grande do Sul. </w:t>
      </w:r>
      <w:r>
        <w:rPr>
          <w:rStyle w:val="Emphasis"/>
          <w:rFonts w:ascii="Arial" w:hAnsi="Arial" w:cs="Arial"/>
          <w:sz w:val="20"/>
          <w:szCs w:val="20"/>
        </w:rPr>
        <w:t>Advances in Weed Science, 39</w:t>
      </w:r>
      <w:r>
        <w:rPr>
          <w:rFonts w:ascii="Arial" w:hAnsi="Arial" w:cs="Arial"/>
          <w:sz w:val="20"/>
          <w:szCs w:val="20"/>
        </w:rPr>
        <w:t xml:space="preserve">, 00007. </w:t>
      </w:r>
      <w:hyperlink r:id="rId84" w:tgtFrame="C:\Users\Dell\AppData\Local\Temp\_new" w:history="1">
        <w:r>
          <w:rPr>
            <w:rStyle w:val="Hyperlink"/>
            <w:rFonts w:ascii="Arial" w:hAnsi="Arial" w:cs="Arial"/>
            <w:color w:val="auto"/>
            <w:sz w:val="20"/>
            <w:szCs w:val="20"/>
            <w:u w:val="none"/>
          </w:rPr>
          <w:t>https://doi.org/10.51694/advweedsci/2021;39:00007</w:t>
        </w:r>
      </w:hyperlink>
    </w:p>
    <w:p w14:paraId="5ED81EB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Underwood, M., Soltan, N., Hooker, D. C., Robinson, D. E., Vink, J. P., Swanton, C. J., &amp; Sikkema, P. H. (2017). Weed control, environmental impact, and net-profit of two-pass weed management strategies in dicamba-resistant soybean (</w:t>
      </w:r>
      <w:r>
        <w:rPr>
          <w:rStyle w:val="Emphasis"/>
          <w:rFonts w:ascii="Arial" w:hAnsi="Arial" w:cs="Arial"/>
          <w:sz w:val="20"/>
          <w:szCs w:val="20"/>
        </w:rPr>
        <w:t>Glycine max</w:t>
      </w:r>
      <w:r>
        <w:rPr>
          <w:rFonts w:ascii="Arial" w:hAnsi="Arial" w:cs="Arial"/>
          <w:sz w:val="20"/>
          <w:szCs w:val="20"/>
        </w:rPr>
        <w:t xml:space="preserve">) using conventional tillage. </w:t>
      </w:r>
      <w:r>
        <w:rPr>
          <w:rStyle w:val="Emphasis"/>
          <w:rFonts w:ascii="Arial" w:hAnsi="Arial" w:cs="Arial"/>
          <w:sz w:val="20"/>
          <w:szCs w:val="20"/>
        </w:rPr>
        <w:t>American Journal of Plant Sciences, 8</w:t>
      </w:r>
      <w:r>
        <w:rPr>
          <w:rFonts w:ascii="Arial" w:hAnsi="Arial" w:cs="Arial"/>
          <w:sz w:val="20"/>
          <w:szCs w:val="20"/>
        </w:rPr>
        <w:t xml:space="preserve">(13), 3414. </w:t>
      </w:r>
      <w:hyperlink r:id="rId85" w:tgtFrame="C:\Users\Dell\AppData\Local\Temp\_new" w:history="1">
        <w:r>
          <w:rPr>
            <w:rStyle w:val="Hyperlink"/>
            <w:rFonts w:ascii="Arial" w:hAnsi="Arial" w:cs="Arial"/>
            <w:color w:val="auto"/>
            <w:sz w:val="20"/>
            <w:szCs w:val="20"/>
            <w:u w:val="none"/>
          </w:rPr>
          <w:t>https://doi.org/10.4236/ajps.2017.813229</w:t>
        </w:r>
      </w:hyperlink>
    </w:p>
    <w:p w14:paraId="241F248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Usman, M., Mehmood, K., Ashraf, I., &amp; Tanveer, A. (2021). Factors impeding the adoption of weed management practices in four cropping systems of the Punjab, Pakistan. </w:t>
      </w:r>
      <w:r>
        <w:rPr>
          <w:rStyle w:val="Emphasis"/>
          <w:rFonts w:ascii="Arial" w:hAnsi="Arial" w:cs="Arial"/>
          <w:sz w:val="20"/>
          <w:szCs w:val="20"/>
        </w:rPr>
        <w:t>International Journal of Agricultural Extension, 9</w:t>
      </w:r>
      <w:r>
        <w:rPr>
          <w:rFonts w:ascii="Arial" w:hAnsi="Arial" w:cs="Arial"/>
          <w:sz w:val="20"/>
          <w:szCs w:val="20"/>
        </w:rPr>
        <w:t xml:space="preserve">(1). </w:t>
      </w:r>
      <w:hyperlink r:id="rId86" w:tgtFrame="C:\Users\Dell\AppData\Local\Temp\_new" w:history="1">
        <w:r>
          <w:rPr>
            <w:rStyle w:val="Hyperlink"/>
            <w:rFonts w:ascii="Arial" w:hAnsi="Arial" w:cs="Arial"/>
            <w:color w:val="auto"/>
            <w:sz w:val="20"/>
            <w:szCs w:val="20"/>
            <w:u w:val="none"/>
          </w:rPr>
          <w:t>https://doi.org/10.33687/ijae.009.01.3588</w:t>
        </w:r>
      </w:hyperlink>
    </w:p>
    <w:p w14:paraId="59C924E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van Veen, H., Triozzi, P. M., &amp; Loreti, E. (2024). Metabolic strategies in hypoxic plants. </w:t>
      </w:r>
      <w:r>
        <w:rPr>
          <w:rStyle w:val="Emphasis"/>
          <w:rFonts w:ascii="Arial" w:hAnsi="Arial" w:cs="Arial"/>
          <w:sz w:val="20"/>
          <w:szCs w:val="20"/>
        </w:rPr>
        <w:t>Plant Physiology, 197</w:t>
      </w:r>
      <w:r>
        <w:rPr>
          <w:rFonts w:ascii="Arial" w:hAnsi="Arial" w:cs="Arial"/>
          <w:sz w:val="20"/>
          <w:szCs w:val="20"/>
        </w:rPr>
        <w:t xml:space="preserve">(1). </w:t>
      </w:r>
      <w:hyperlink r:id="rId87" w:tgtFrame="C:\Users\Dell\AppData\Local\Temp\_new" w:history="1">
        <w:r>
          <w:rPr>
            <w:rStyle w:val="Hyperlink"/>
            <w:rFonts w:ascii="Arial" w:hAnsi="Arial" w:cs="Arial"/>
            <w:color w:val="auto"/>
            <w:sz w:val="20"/>
            <w:szCs w:val="20"/>
            <w:u w:val="none"/>
          </w:rPr>
          <w:t>https://doi.org/10.1093/plphys/kiae564</w:t>
        </w:r>
      </w:hyperlink>
    </w:p>
    <w:p w14:paraId="1499DEA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Varah, A., </w:t>
      </w:r>
      <w:proofErr w:type="spellStart"/>
      <w:r>
        <w:rPr>
          <w:rFonts w:ascii="Arial" w:hAnsi="Arial" w:cs="Arial"/>
          <w:sz w:val="20"/>
          <w:szCs w:val="20"/>
        </w:rPr>
        <w:t>Ahodo</w:t>
      </w:r>
      <w:proofErr w:type="spellEnd"/>
      <w:r>
        <w:rPr>
          <w:rFonts w:ascii="Arial" w:hAnsi="Arial" w:cs="Arial"/>
          <w:sz w:val="20"/>
          <w:szCs w:val="20"/>
        </w:rPr>
        <w:t xml:space="preserve">, K., Childs, D. Z., </w:t>
      </w:r>
      <w:proofErr w:type="spellStart"/>
      <w:r>
        <w:rPr>
          <w:rFonts w:ascii="Arial" w:hAnsi="Arial" w:cs="Arial"/>
          <w:sz w:val="20"/>
          <w:szCs w:val="20"/>
        </w:rPr>
        <w:t>Comont</w:t>
      </w:r>
      <w:proofErr w:type="spellEnd"/>
      <w:r>
        <w:rPr>
          <w:rFonts w:ascii="Arial" w:hAnsi="Arial" w:cs="Arial"/>
          <w:sz w:val="20"/>
          <w:szCs w:val="20"/>
        </w:rPr>
        <w:t xml:space="preserve">, D., Crook, L., Freckleton, R. P., Goodsell, R., Hicks, H. L., Hull, R., Neve, P., &amp; Norris, K. (2024). Acting pre-emptively reduces the long-term costs of managing herbicide resistance. </w:t>
      </w:r>
      <w:r>
        <w:rPr>
          <w:rStyle w:val="Emphasis"/>
          <w:rFonts w:ascii="Arial" w:hAnsi="Arial" w:cs="Arial"/>
          <w:sz w:val="20"/>
          <w:szCs w:val="20"/>
        </w:rPr>
        <w:t>Scientific Reports, 14</w:t>
      </w:r>
      <w:r>
        <w:rPr>
          <w:rFonts w:ascii="Arial" w:hAnsi="Arial" w:cs="Arial"/>
          <w:sz w:val="20"/>
          <w:szCs w:val="20"/>
        </w:rPr>
        <w:t xml:space="preserve">(1), 6201. </w:t>
      </w:r>
      <w:hyperlink r:id="rId88" w:tgtFrame="C:\Users\Dell\AppData\Local\Temp\_new" w:history="1">
        <w:r>
          <w:rPr>
            <w:rStyle w:val="Hyperlink"/>
            <w:rFonts w:ascii="Arial" w:hAnsi="Arial" w:cs="Arial"/>
            <w:color w:val="auto"/>
            <w:sz w:val="20"/>
            <w:szCs w:val="20"/>
            <w:u w:val="none"/>
          </w:rPr>
          <w:t>https://doi.org/10.1038/s41598-024-56525-0</w:t>
        </w:r>
      </w:hyperlink>
    </w:p>
    <w:p w14:paraId="6DFE941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Vignola, B. A., Segura, Á. M., Pareja, L., Martínez, S., Roel, Á., Terra, J., Carrasco-Letelier, L., &amp; Pérez-Parada, A. (2024). Glyphosate behavior in rice paddy fields across different rotation systems and intensification scenarios. </w:t>
      </w:r>
      <w:r>
        <w:rPr>
          <w:rStyle w:val="Emphasis"/>
          <w:rFonts w:ascii="Arial" w:hAnsi="Arial" w:cs="Arial"/>
          <w:sz w:val="20"/>
          <w:szCs w:val="20"/>
        </w:rPr>
        <w:t>SSRN Electronic Journal</w:t>
      </w:r>
      <w:r>
        <w:rPr>
          <w:rFonts w:ascii="Arial" w:hAnsi="Arial" w:cs="Arial"/>
          <w:sz w:val="20"/>
          <w:szCs w:val="20"/>
        </w:rPr>
        <w:t xml:space="preserve">. </w:t>
      </w:r>
      <w:hyperlink r:id="rId89" w:tgtFrame="C:\Users\Dell\AppData\Local\Temp\_new" w:history="1">
        <w:r>
          <w:rPr>
            <w:rStyle w:val="Hyperlink"/>
            <w:rFonts w:ascii="Arial" w:hAnsi="Arial" w:cs="Arial"/>
            <w:color w:val="auto"/>
            <w:sz w:val="20"/>
            <w:szCs w:val="20"/>
            <w:u w:val="none"/>
          </w:rPr>
          <w:t>https://doi.org/10.2139/ssrn.4772328</w:t>
        </w:r>
      </w:hyperlink>
    </w:p>
    <w:p w14:paraId="5A84FD44"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Vilà</w:t>
      </w:r>
      <w:proofErr w:type="spellEnd"/>
      <w:r>
        <w:rPr>
          <w:rFonts w:ascii="Arial" w:hAnsi="Arial" w:cs="Arial"/>
          <w:sz w:val="20"/>
          <w:szCs w:val="20"/>
        </w:rPr>
        <w:t xml:space="preserve">, M., </w:t>
      </w:r>
      <w:proofErr w:type="spellStart"/>
      <w:r>
        <w:rPr>
          <w:rFonts w:ascii="Arial" w:hAnsi="Arial" w:cs="Arial"/>
          <w:sz w:val="20"/>
          <w:szCs w:val="20"/>
        </w:rPr>
        <w:t>Beaury</w:t>
      </w:r>
      <w:proofErr w:type="spellEnd"/>
      <w:r>
        <w:rPr>
          <w:rFonts w:ascii="Arial" w:hAnsi="Arial" w:cs="Arial"/>
          <w:sz w:val="20"/>
          <w:szCs w:val="20"/>
        </w:rPr>
        <w:t xml:space="preserve">, E. M., Blumenthal, D. M., Bradley, B. A., Early, R., </w:t>
      </w:r>
      <w:proofErr w:type="spellStart"/>
      <w:r>
        <w:rPr>
          <w:rFonts w:ascii="Arial" w:hAnsi="Arial" w:cs="Arial"/>
          <w:sz w:val="20"/>
          <w:szCs w:val="20"/>
        </w:rPr>
        <w:t>Laginhas</w:t>
      </w:r>
      <w:proofErr w:type="spellEnd"/>
      <w:r>
        <w:rPr>
          <w:rFonts w:ascii="Arial" w:hAnsi="Arial" w:cs="Arial"/>
          <w:sz w:val="20"/>
          <w:szCs w:val="20"/>
        </w:rPr>
        <w:t xml:space="preserve">, B. B., Trillo, A., Dukes, J. S., Sorte, C. J. B., &amp; Ibáñez, I. (2021). Understanding the combined impacts of weeds and climate change on crops. </w:t>
      </w:r>
      <w:r>
        <w:rPr>
          <w:rStyle w:val="Emphasis"/>
          <w:rFonts w:ascii="Arial" w:hAnsi="Arial" w:cs="Arial"/>
          <w:sz w:val="20"/>
          <w:szCs w:val="20"/>
        </w:rPr>
        <w:t>Environmental Research Letters, 16</w:t>
      </w:r>
      <w:r>
        <w:rPr>
          <w:rFonts w:ascii="Arial" w:hAnsi="Arial" w:cs="Arial"/>
          <w:sz w:val="20"/>
          <w:szCs w:val="20"/>
        </w:rPr>
        <w:t xml:space="preserve">(3), 034043. </w:t>
      </w:r>
      <w:hyperlink r:id="rId90" w:tgtFrame="C:\Users\Dell\AppData\Local\Temp\_new" w:history="1">
        <w:r>
          <w:rPr>
            <w:rStyle w:val="Hyperlink"/>
            <w:rFonts w:ascii="Arial" w:hAnsi="Arial" w:cs="Arial"/>
            <w:color w:val="auto"/>
            <w:sz w:val="20"/>
            <w:szCs w:val="20"/>
            <w:u w:val="none"/>
          </w:rPr>
          <w:t>https://doi.org/10.1088/1748-9326/abe14b</w:t>
        </w:r>
      </w:hyperlink>
    </w:p>
    <w:p w14:paraId="3AF506B9"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Voesenek</w:t>
      </w:r>
      <w:proofErr w:type="spellEnd"/>
      <w:r>
        <w:rPr>
          <w:rFonts w:ascii="Arial" w:hAnsi="Arial" w:cs="Arial"/>
          <w:sz w:val="20"/>
          <w:szCs w:val="20"/>
        </w:rPr>
        <w:t xml:space="preserve">, L. A. C. J., &amp; Bailey-Serres, J. (2013). Flooding tolerance: O2 sensing and survival strategies. </w:t>
      </w:r>
      <w:r>
        <w:rPr>
          <w:rStyle w:val="Emphasis"/>
          <w:rFonts w:ascii="Arial" w:hAnsi="Arial" w:cs="Arial"/>
          <w:sz w:val="20"/>
          <w:szCs w:val="20"/>
        </w:rPr>
        <w:t>Current Opinion in Plant Biology, 16</w:t>
      </w:r>
      <w:r>
        <w:rPr>
          <w:rFonts w:ascii="Arial" w:hAnsi="Arial" w:cs="Arial"/>
          <w:sz w:val="20"/>
          <w:szCs w:val="20"/>
        </w:rPr>
        <w:t xml:space="preserve">(5), 647. </w:t>
      </w:r>
    </w:p>
    <w:p w14:paraId="650FCC0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Werle, R., &amp; Miller, J. (2018). Survey of Nebraska soybean producers: Current and future statuses of weed management. </w:t>
      </w:r>
      <w:r>
        <w:rPr>
          <w:rStyle w:val="Emphasis"/>
          <w:rFonts w:ascii="Arial" w:hAnsi="Arial" w:cs="Arial"/>
          <w:sz w:val="20"/>
          <w:szCs w:val="20"/>
        </w:rPr>
        <w:t>Journal of Extension, 56</w:t>
      </w:r>
      <w:r>
        <w:rPr>
          <w:rFonts w:ascii="Arial" w:hAnsi="Arial" w:cs="Arial"/>
          <w:sz w:val="20"/>
          <w:szCs w:val="20"/>
        </w:rPr>
        <w:t xml:space="preserve">(2). </w:t>
      </w:r>
      <w:hyperlink r:id="rId91" w:tgtFrame="C:\Users\Dell\AppData\Local\Temp\_new" w:history="1">
        <w:r>
          <w:rPr>
            <w:rStyle w:val="Hyperlink"/>
            <w:rFonts w:ascii="Arial" w:hAnsi="Arial" w:cs="Arial"/>
            <w:color w:val="auto"/>
            <w:sz w:val="20"/>
            <w:szCs w:val="20"/>
            <w:u w:val="none"/>
          </w:rPr>
          <w:t>https://doi.org/10.34068/joe.56.02.10</w:t>
        </w:r>
      </w:hyperlink>
    </w:p>
    <w:p w14:paraId="2A14480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Xu, W.-H., Li, G., Li, J., &amp; Lu, Q. (2021). Weed community structure and characterization of machine-transplanted paddy fields in areas of rice-wheat rotation in northern Zhejiang Province, China. </w:t>
      </w:r>
      <w:r>
        <w:rPr>
          <w:rStyle w:val="Emphasis"/>
          <w:rFonts w:ascii="Arial" w:hAnsi="Arial" w:cs="Arial"/>
          <w:sz w:val="20"/>
          <w:szCs w:val="20"/>
        </w:rPr>
        <w:t>Applied Ecology and Environmental Research, 19</w:t>
      </w:r>
      <w:r>
        <w:rPr>
          <w:rFonts w:ascii="Arial" w:hAnsi="Arial" w:cs="Arial"/>
          <w:sz w:val="20"/>
          <w:szCs w:val="20"/>
        </w:rPr>
        <w:t xml:space="preserve">(4), 3097–3114. </w:t>
      </w:r>
      <w:hyperlink r:id="rId92" w:tgtFrame="C:\Users\Dell\AppData\Local\Temp\_new" w:history="1">
        <w:r>
          <w:rPr>
            <w:rStyle w:val="Hyperlink"/>
            <w:rFonts w:ascii="Arial" w:hAnsi="Arial" w:cs="Arial"/>
            <w:color w:val="auto"/>
            <w:sz w:val="20"/>
            <w:szCs w:val="20"/>
            <w:u w:val="none"/>
          </w:rPr>
          <w:t>https://doi.org/10.15666/aeer/1904_30973114</w:t>
        </w:r>
      </w:hyperlink>
    </w:p>
    <w:p w14:paraId="671BC93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Xu, X., Ji, J., Ma, X., Xu, Q., Qi, X., &amp; Chen, X. (2016). Comparative proteomic analysis provides insight into the key proteins involved in cucumber (</w:t>
      </w:r>
      <w:r>
        <w:rPr>
          <w:rStyle w:val="Emphasis"/>
          <w:rFonts w:ascii="Arial" w:hAnsi="Arial" w:cs="Arial"/>
          <w:sz w:val="20"/>
          <w:szCs w:val="20"/>
        </w:rPr>
        <w:t>Cucumis sativus</w:t>
      </w:r>
      <w:r>
        <w:rPr>
          <w:rFonts w:ascii="Arial" w:hAnsi="Arial" w:cs="Arial"/>
          <w:sz w:val="20"/>
          <w:szCs w:val="20"/>
        </w:rPr>
        <w:t xml:space="preserve"> L.) adventitious root emergence under waterlogging stress. </w:t>
      </w:r>
      <w:r>
        <w:rPr>
          <w:rStyle w:val="Emphasis"/>
          <w:rFonts w:ascii="Arial" w:hAnsi="Arial" w:cs="Arial"/>
          <w:sz w:val="20"/>
          <w:szCs w:val="20"/>
        </w:rPr>
        <w:t>Frontiers in Plant Science, 7</w:t>
      </w:r>
      <w:r>
        <w:rPr>
          <w:rFonts w:ascii="Arial" w:hAnsi="Arial" w:cs="Arial"/>
          <w:sz w:val="20"/>
          <w:szCs w:val="20"/>
        </w:rPr>
        <w:t xml:space="preserve">. </w:t>
      </w:r>
      <w:hyperlink r:id="rId93" w:tgtFrame="C:\Users\Dell\AppData\Local\Temp\_new" w:history="1">
        <w:r>
          <w:rPr>
            <w:rStyle w:val="Hyperlink"/>
            <w:rFonts w:ascii="Arial" w:hAnsi="Arial" w:cs="Arial"/>
            <w:color w:val="auto"/>
            <w:sz w:val="20"/>
            <w:szCs w:val="20"/>
            <w:u w:val="none"/>
          </w:rPr>
          <w:t>https://doi.org/10.3389/fpls.2016.01515</w:t>
        </w:r>
      </w:hyperlink>
    </w:p>
    <w:p w14:paraId="30036EA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Yang, S., Yuan, Z., Ye, B., Zhu, F., Tang, X., Gao, R., Chu, Z., &amp; Liu, X. (2024). Niche partition and traits tradeoff enable plants to coexist under interspecific competition. </w:t>
      </w:r>
      <w:r>
        <w:rPr>
          <w:rStyle w:val="Emphasis"/>
          <w:rFonts w:ascii="Arial" w:hAnsi="Arial" w:cs="Arial"/>
          <w:sz w:val="20"/>
          <w:szCs w:val="20"/>
        </w:rPr>
        <w:t>Research Square</w:t>
      </w:r>
      <w:r>
        <w:rPr>
          <w:rFonts w:ascii="Arial" w:hAnsi="Arial" w:cs="Arial"/>
          <w:sz w:val="20"/>
          <w:szCs w:val="20"/>
        </w:rPr>
        <w:t xml:space="preserve">. </w:t>
      </w:r>
      <w:hyperlink r:id="rId94" w:tgtFrame="C:\Users\Dell\AppData\Local\Temp\_new" w:history="1">
        <w:r>
          <w:rPr>
            <w:rStyle w:val="Hyperlink"/>
            <w:rFonts w:ascii="Arial" w:hAnsi="Arial" w:cs="Arial"/>
            <w:color w:val="auto"/>
            <w:sz w:val="20"/>
            <w:szCs w:val="20"/>
            <w:u w:val="none"/>
          </w:rPr>
          <w:t>https://doi.org/10.21203/rs.3.rs-4763205/v1</w:t>
        </w:r>
      </w:hyperlink>
    </w:p>
    <w:p w14:paraId="0EB868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Yao, L., Xu, Y., Wu, C., Deng, F., Ai, X., &amp; Zang, R. (2023). Variation in the functional traits of forest vegetation along compound habitat gradients in different climatic zones in China. </w:t>
      </w:r>
      <w:r>
        <w:rPr>
          <w:rStyle w:val="Emphasis"/>
          <w:rFonts w:ascii="Arial" w:hAnsi="Arial" w:cs="Arial"/>
          <w:sz w:val="20"/>
          <w:szCs w:val="20"/>
        </w:rPr>
        <w:t>Forests, 14</w:t>
      </w:r>
      <w:r>
        <w:rPr>
          <w:rFonts w:ascii="Arial" w:hAnsi="Arial" w:cs="Arial"/>
          <w:sz w:val="20"/>
          <w:szCs w:val="20"/>
        </w:rPr>
        <w:t xml:space="preserve">(6), 1232. </w:t>
      </w:r>
      <w:hyperlink r:id="rId95" w:tgtFrame="C:\Users\Dell\AppData\Local\Temp\_new" w:history="1">
        <w:r>
          <w:rPr>
            <w:rStyle w:val="Hyperlink"/>
            <w:rFonts w:ascii="Arial" w:hAnsi="Arial" w:cs="Arial"/>
            <w:color w:val="auto"/>
            <w:sz w:val="20"/>
            <w:szCs w:val="20"/>
            <w:u w:val="none"/>
          </w:rPr>
          <w:t>https://doi.org/10.3390/f14061232</w:t>
        </w:r>
      </w:hyperlink>
    </w:p>
    <w:p w14:paraId="5396E85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Ye, X. Q., Meng, J. L., Zeng, B., Wu, M., Zhang, Y. Y., &amp; Zhang, X. P. (2016). Submergence causes similar carbohydrate starvation but faster post-stress recovery than darkness in </w:t>
      </w:r>
      <w:proofErr w:type="spellStart"/>
      <w:r>
        <w:rPr>
          <w:rStyle w:val="Emphasis"/>
          <w:rFonts w:ascii="Arial" w:hAnsi="Arial" w:cs="Arial"/>
          <w:sz w:val="20"/>
          <w:szCs w:val="20"/>
        </w:rPr>
        <w:t>Alternanthera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philoxeroides</w:t>
      </w:r>
      <w:proofErr w:type="spellEnd"/>
      <w:r>
        <w:rPr>
          <w:rStyle w:val="Emphasis"/>
          <w:rFonts w:ascii="Arial" w:hAnsi="Arial" w:cs="Arial"/>
          <w:sz w:val="20"/>
          <w:szCs w:val="20"/>
        </w:rPr>
        <w:t xml:space="preserve"> </w:t>
      </w:r>
      <w:r>
        <w:rPr>
          <w:rFonts w:ascii="Arial" w:hAnsi="Arial" w:cs="Arial"/>
          <w:sz w:val="20"/>
          <w:szCs w:val="20"/>
        </w:rPr>
        <w:t xml:space="preserve">plants. </w:t>
      </w:r>
      <w:proofErr w:type="spellStart"/>
      <w:r>
        <w:rPr>
          <w:rStyle w:val="Emphasis"/>
          <w:rFonts w:ascii="Arial" w:hAnsi="Arial" w:cs="Arial"/>
          <w:sz w:val="20"/>
          <w:szCs w:val="20"/>
        </w:rPr>
        <w:t>PLoS</w:t>
      </w:r>
      <w:proofErr w:type="spellEnd"/>
      <w:r>
        <w:rPr>
          <w:rStyle w:val="Emphasis"/>
          <w:rFonts w:ascii="Arial" w:hAnsi="Arial" w:cs="Arial"/>
          <w:sz w:val="20"/>
          <w:szCs w:val="20"/>
        </w:rPr>
        <w:t xml:space="preserve"> ONE, 11</w:t>
      </w:r>
      <w:r>
        <w:rPr>
          <w:rFonts w:ascii="Arial" w:hAnsi="Arial" w:cs="Arial"/>
          <w:sz w:val="20"/>
          <w:szCs w:val="20"/>
        </w:rPr>
        <w:t xml:space="preserve">(10), e0165193. </w:t>
      </w:r>
      <w:hyperlink r:id="rId96" w:tgtFrame="C:\Users\Dell\AppData\Local\Temp\_new" w:history="1">
        <w:r>
          <w:rPr>
            <w:rStyle w:val="Hyperlink"/>
            <w:rFonts w:ascii="Arial" w:hAnsi="Arial" w:cs="Arial"/>
            <w:color w:val="auto"/>
            <w:sz w:val="20"/>
            <w:szCs w:val="20"/>
            <w:u w:val="none"/>
          </w:rPr>
          <w:t>https://doi.org/10.1371/journal.pone.0165193</w:t>
        </w:r>
      </w:hyperlink>
    </w:p>
    <w:p w14:paraId="5F5CF91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Ye, X. Q., Zeng, B., Meng, J. L., Wu, M., &amp; Zhang, X. (2018). Responses in shoot elongation, carbohydrate utilization and growth recovery of an invasive species to submergence at different water temperatures. </w:t>
      </w:r>
      <w:r>
        <w:rPr>
          <w:rStyle w:val="Emphasis"/>
          <w:rFonts w:ascii="Arial" w:hAnsi="Arial" w:cs="Arial"/>
          <w:sz w:val="20"/>
          <w:szCs w:val="20"/>
        </w:rPr>
        <w:t>Scientific Reports, 8</w:t>
      </w:r>
      <w:r>
        <w:rPr>
          <w:rFonts w:ascii="Arial" w:hAnsi="Arial" w:cs="Arial"/>
          <w:sz w:val="20"/>
          <w:szCs w:val="20"/>
        </w:rPr>
        <w:t xml:space="preserve">(1). </w:t>
      </w:r>
      <w:hyperlink r:id="rId97" w:tgtFrame="C:\Users\Dell\AppData\Local\Temp\_new" w:history="1">
        <w:r>
          <w:rPr>
            <w:rStyle w:val="Hyperlink"/>
            <w:rFonts w:ascii="Arial" w:hAnsi="Arial" w:cs="Arial"/>
            <w:color w:val="auto"/>
            <w:sz w:val="20"/>
            <w:szCs w:val="20"/>
            <w:u w:val="none"/>
          </w:rPr>
          <w:t>https://doi.org/10.1038/s41598-017-18735-7</w:t>
        </w:r>
      </w:hyperlink>
    </w:p>
    <w:p w14:paraId="0CCE031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Yijun, G., Xie, Z., </w:t>
      </w:r>
      <w:proofErr w:type="spellStart"/>
      <w:r>
        <w:rPr>
          <w:rFonts w:ascii="Arial" w:hAnsi="Arial" w:cs="Arial"/>
          <w:sz w:val="20"/>
          <w:szCs w:val="20"/>
        </w:rPr>
        <w:t>Jianing</w:t>
      </w:r>
      <w:proofErr w:type="spellEnd"/>
      <w:r>
        <w:rPr>
          <w:rFonts w:ascii="Arial" w:hAnsi="Arial" w:cs="Arial"/>
          <w:sz w:val="20"/>
          <w:szCs w:val="20"/>
        </w:rPr>
        <w:t xml:space="preserve">, G., Qian, Z., Rasheed, A., Hussain, M. I., Ali, I., </w:t>
      </w:r>
      <w:proofErr w:type="spellStart"/>
      <w:r>
        <w:rPr>
          <w:rFonts w:ascii="Arial" w:hAnsi="Arial" w:cs="Arial"/>
          <w:sz w:val="20"/>
          <w:szCs w:val="20"/>
        </w:rPr>
        <w:t>Shuheng</w:t>
      </w:r>
      <w:proofErr w:type="spellEnd"/>
      <w:r>
        <w:rPr>
          <w:rFonts w:ascii="Arial" w:hAnsi="Arial" w:cs="Arial"/>
          <w:sz w:val="20"/>
          <w:szCs w:val="20"/>
        </w:rPr>
        <w:t xml:space="preserve">, Z., Hassan, M. U., Hashem, M., Mostafa, Y. S., Wang, Y., Chen, L., </w:t>
      </w:r>
      <w:proofErr w:type="spellStart"/>
      <w:r>
        <w:rPr>
          <w:rFonts w:ascii="Arial" w:hAnsi="Arial" w:cs="Arial"/>
          <w:sz w:val="20"/>
          <w:szCs w:val="20"/>
        </w:rPr>
        <w:t>Xiaoxue</w:t>
      </w:r>
      <w:proofErr w:type="spellEnd"/>
      <w:r>
        <w:rPr>
          <w:rFonts w:ascii="Arial" w:hAnsi="Arial" w:cs="Arial"/>
          <w:sz w:val="20"/>
          <w:szCs w:val="20"/>
        </w:rPr>
        <w:t xml:space="preserve">, W., &amp; Jian, W. (2022). The intervention of classical and molecular breeding approaches to enhance flooding stress tolerance in soybean: A review. </w:t>
      </w:r>
      <w:r>
        <w:rPr>
          <w:rStyle w:val="Emphasis"/>
          <w:rFonts w:ascii="Arial" w:hAnsi="Arial" w:cs="Arial"/>
          <w:sz w:val="20"/>
          <w:szCs w:val="20"/>
        </w:rPr>
        <w:t>Frontiers in Plant Science, 13</w:t>
      </w:r>
      <w:r>
        <w:rPr>
          <w:rFonts w:ascii="Arial" w:hAnsi="Arial" w:cs="Arial"/>
          <w:sz w:val="20"/>
          <w:szCs w:val="20"/>
        </w:rPr>
        <w:t xml:space="preserve">. </w:t>
      </w:r>
      <w:hyperlink r:id="rId98" w:tgtFrame="C:\Users\Dell\AppData\Local\Temp\_new" w:history="1">
        <w:r>
          <w:rPr>
            <w:rStyle w:val="Hyperlink"/>
            <w:rFonts w:ascii="Arial" w:hAnsi="Arial" w:cs="Arial"/>
            <w:color w:val="auto"/>
            <w:sz w:val="20"/>
            <w:szCs w:val="20"/>
            <w:u w:val="none"/>
          </w:rPr>
          <w:t>https://doi.org/10.3389/fpls.2022.1085368</w:t>
        </w:r>
      </w:hyperlink>
    </w:p>
    <w:p w14:paraId="5659414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Zaman, M. S. U., Hasan, M. M., Luna, L. N., Iqbal, M. S., Malik, A. I., &amp; Hossain, M. A. (2024). Differences of waterlogging tolerance between two grain legume species at germination and reproductive stages. </w:t>
      </w:r>
      <w:r>
        <w:rPr>
          <w:rStyle w:val="Emphasis"/>
          <w:rFonts w:ascii="Arial" w:hAnsi="Arial" w:cs="Arial"/>
          <w:sz w:val="20"/>
          <w:szCs w:val="20"/>
        </w:rPr>
        <w:t>Research Square</w:t>
      </w:r>
      <w:r>
        <w:rPr>
          <w:rFonts w:ascii="Arial" w:hAnsi="Arial" w:cs="Arial"/>
          <w:sz w:val="20"/>
          <w:szCs w:val="20"/>
        </w:rPr>
        <w:t xml:space="preserve">. </w:t>
      </w:r>
      <w:hyperlink r:id="rId99" w:tgtFrame="C:\Users\Dell\AppData\Local\Temp\_new" w:history="1">
        <w:r>
          <w:rPr>
            <w:rStyle w:val="Hyperlink"/>
            <w:rFonts w:ascii="Arial" w:hAnsi="Arial" w:cs="Arial"/>
            <w:color w:val="auto"/>
            <w:sz w:val="20"/>
            <w:szCs w:val="20"/>
            <w:u w:val="none"/>
          </w:rPr>
          <w:t>https://doi.org/10.21203/rs.3.rs-4569640/v1</w:t>
        </w:r>
      </w:hyperlink>
    </w:p>
    <w:p w14:paraId="3929216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Zeng, F., Shabala, L., Zhou, M., Zhang, G., &amp; Shabala, S. (2013). Barley responses to combined waterlogging and salinity stress: Separating effects of oxygen deprivation and elemental toxicity. </w:t>
      </w:r>
      <w:r>
        <w:rPr>
          <w:rStyle w:val="Emphasis"/>
          <w:rFonts w:ascii="Arial" w:hAnsi="Arial" w:cs="Arial"/>
          <w:sz w:val="20"/>
          <w:szCs w:val="20"/>
        </w:rPr>
        <w:t>Frontiers in Plant Science, 4</w:t>
      </w:r>
      <w:r>
        <w:rPr>
          <w:rFonts w:ascii="Arial" w:hAnsi="Arial" w:cs="Arial"/>
          <w:sz w:val="20"/>
          <w:szCs w:val="20"/>
        </w:rPr>
        <w:t xml:space="preserve">. </w:t>
      </w:r>
      <w:hyperlink r:id="rId100" w:tgtFrame="C:\Users\Dell\AppData\Local\Temp\_new" w:history="1">
        <w:r>
          <w:rPr>
            <w:rStyle w:val="Hyperlink"/>
            <w:rFonts w:ascii="Arial" w:hAnsi="Arial" w:cs="Arial"/>
            <w:color w:val="auto"/>
            <w:sz w:val="20"/>
            <w:szCs w:val="20"/>
            <w:u w:val="none"/>
          </w:rPr>
          <w:t>https://doi.org/10.3389/fpls.2013.00313</w:t>
        </w:r>
      </w:hyperlink>
    </w:p>
    <w:p w14:paraId="79F3F8A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Zhang, J., Song, F., Xu, X., Xia, T., Zhang, X., Dong, L., &amp; Yin, D. (2024). Comprehensive evaluation of morphological and physiological responses of seventeen Crassulaceae species to waterlogging and drainage under temperate monsoon climate. </w:t>
      </w:r>
      <w:r>
        <w:rPr>
          <w:rStyle w:val="Emphasis"/>
          <w:rFonts w:ascii="Arial" w:hAnsi="Arial" w:cs="Arial"/>
          <w:sz w:val="20"/>
          <w:szCs w:val="20"/>
        </w:rPr>
        <w:t>BMC Plant Biology, 24</w:t>
      </w:r>
      <w:r>
        <w:rPr>
          <w:rFonts w:ascii="Arial" w:hAnsi="Arial" w:cs="Arial"/>
          <w:sz w:val="20"/>
          <w:szCs w:val="20"/>
        </w:rPr>
        <w:t xml:space="preserve">(1). </w:t>
      </w:r>
      <w:hyperlink r:id="rId101" w:tgtFrame="C:\Users\Dell\AppData\Local\Temp\_new" w:history="1">
        <w:r>
          <w:rPr>
            <w:rStyle w:val="Hyperlink"/>
            <w:rFonts w:ascii="Arial" w:hAnsi="Arial" w:cs="Arial"/>
            <w:color w:val="auto"/>
            <w:sz w:val="20"/>
            <w:szCs w:val="20"/>
            <w:u w:val="none"/>
          </w:rPr>
          <w:t>https://doi.org/10.1186/s12870-023-04676-z</w:t>
        </w:r>
      </w:hyperlink>
    </w:p>
    <w:p w14:paraId="1F974FBA"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Zhang, L., Li, Y., Wang, Y., Liu, Z., </w:t>
      </w:r>
      <w:proofErr w:type="spellStart"/>
      <w:r>
        <w:rPr>
          <w:rFonts w:ascii="Arial" w:hAnsi="Arial" w:cs="Arial"/>
          <w:sz w:val="20"/>
          <w:szCs w:val="20"/>
        </w:rPr>
        <w:t>Kronzucker</w:t>
      </w:r>
      <w:proofErr w:type="spellEnd"/>
      <w:r>
        <w:rPr>
          <w:rFonts w:ascii="Arial" w:hAnsi="Arial" w:cs="Arial"/>
          <w:sz w:val="20"/>
          <w:szCs w:val="20"/>
        </w:rPr>
        <w:t xml:space="preserve">, H. J., Wang, Z., Shi, W., &amp; Li, G. (2025). Ion toxicity in waterlogged soils: Mechanisms of root response and adaptive strategies. </w:t>
      </w:r>
      <w:r>
        <w:rPr>
          <w:rStyle w:val="Emphasis"/>
          <w:rFonts w:ascii="Arial" w:hAnsi="Arial" w:cs="Arial"/>
          <w:sz w:val="20"/>
          <w:szCs w:val="20"/>
        </w:rPr>
        <w:t>Frontiers in Plant Science, 16</w:t>
      </w:r>
      <w:r>
        <w:rPr>
          <w:rFonts w:ascii="Arial" w:hAnsi="Arial" w:cs="Arial"/>
          <w:sz w:val="20"/>
          <w:szCs w:val="20"/>
        </w:rPr>
        <w:t xml:space="preserve">. </w:t>
      </w:r>
      <w:hyperlink r:id="rId102" w:tgtFrame="C:\Users\Dell\AppData\Local\Temp\_new" w:history="1">
        <w:r>
          <w:rPr>
            <w:rStyle w:val="Hyperlink"/>
            <w:rFonts w:ascii="Arial" w:hAnsi="Arial" w:cs="Arial"/>
            <w:color w:val="auto"/>
            <w:sz w:val="20"/>
            <w:szCs w:val="20"/>
            <w:u w:val="none"/>
          </w:rPr>
          <w:t>https://doi.org/10.3389/fpls.2025.1653008</w:t>
        </w:r>
      </w:hyperlink>
    </w:p>
    <w:p w14:paraId="0ADA4E7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Zimdahl, R. L. (2018). Herbicides and the environment. In </w:t>
      </w:r>
      <w:r>
        <w:rPr>
          <w:rStyle w:val="Emphasis"/>
          <w:rFonts w:ascii="Arial" w:hAnsi="Arial" w:cs="Arial"/>
          <w:sz w:val="20"/>
          <w:szCs w:val="20"/>
        </w:rPr>
        <w:t>Elsevier eBooks</w:t>
      </w:r>
      <w:r>
        <w:rPr>
          <w:rFonts w:ascii="Arial" w:hAnsi="Arial" w:cs="Arial"/>
          <w:sz w:val="20"/>
          <w:szCs w:val="20"/>
        </w:rPr>
        <w:t xml:space="preserve"> (p. 557). Elsevier. </w:t>
      </w:r>
      <w:hyperlink r:id="rId103" w:tgtFrame="C:\Users\Dell\AppData\Local\Temp\_new" w:history="1">
        <w:r>
          <w:rPr>
            <w:rStyle w:val="Hyperlink"/>
            <w:rFonts w:ascii="Arial" w:hAnsi="Arial" w:cs="Arial"/>
            <w:color w:val="auto"/>
            <w:sz w:val="20"/>
            <w:szCs w:val="20"/>
            <w:u w:val="none"/>
          </w:rPr>
          <w:t>https://doi.org/10.1016/b978-0-12-811143-7.00020-2</w:t>
        </w:r>
      </w:hyperlink>
    </w:p>
    <w:p w14:paraId="73FFFD8B" w14:textId="77777777" w:rsidR="00FB4A5A" w:rsidRDefault="00FB4A5A">
      <w:pPr>
        <w:ind w:left="600" w:hangingChars="300" w:hanging="600"/>
        <w:jc w:val="both"/>
        <w:rPr>
          <w:rFonts w:ascii="Arial" w:hAnsi="Arial" w:cs="Arial"/>
        </w:rPr>
      </w:pPr>
    </w:p>
    <w:p w14:paraId="3EAEBC0D" w14:textId="77777777" w:rsidR="00FB4A5A" w:rsidRDefault="00FB4A5A">
      <w:pPr>
        <w:pStyle w:val="Appendix"/>
        <w:spacing w:after="0"/>
        <w:jc w:val="both"/>
        <w:rPr>
          <w:rFonts w:ascii="Arial" w:hAnsi="Arial" w:cs="Arial"/>
          <w:b w:val="0"/>
        </w:rPr>
        <w:sectPr w:rsidR="00FB4A5A" w:rsidSect="00F47A69">
          <w:headerReference w:type="even" r:id="rId104"/>
          <w:headerReference w:type="default" r:id="rId105"/>
          <w:footerReference w:type="default" r:id="rId106"/>
          <w:headerReference w:type="first" r:id="rId107"/>
          <w:type w:val="continuous"/>
          <w:pgSz w:w="12240" w:h="15840"/>
          <w:pgMar w:top="1440" w:right="2016" w:bottom="2016" w:left="2016" w:header="720" w:footer="1123" w:gutter="0"/>
          <w:cols w:space="720"/>
          <w:docGrid w:linePitch="272"/>
        </w:sectPr>
      </w:pPr>
    </w:p>
    <w:p w14:paraId="5071109E" w14:textId="77777777" w:rsidR="00FB4A5A" w:rsidRDefault="00FB4A5A">
      <w:pPr>
        <w:pStyle w:val="Appendix"/>
        <w:spacing w:after="0"/>
        <w:jc w:val="both"/>
        <w:rPr>
          <w:rFonts w:ascii="Arial" w:hAnsi="Arial" w:cs="Arial"/>
          <w:b w:val="0"/>
        </w:rPr>
      </w:pPr>
    </w:p>
    <w:sectPr w:rsidR="00FB4A5A" w:rsidSect="00F47A6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QTIDAR" w:date="2026-02-05T10:30:00Z" w:initials="I">
    <w:p w14:paraId="7C3DE871" w14:textId="77777777" w:rsidR="0071557E" w:rsidRDefault="0071557E">
      <w:pPr>
        <w:pStyle w:val="CommentText"/>
      </w:pPr>
      <w:r>
        <w:rPr>
          <w:rStyle w:val="CommentReference"/>
        </w:rPr>
        <w:annotationRef/>
      </w:r>
      <w:r>
        <w:t>Research gap statement??</w:t>
      </w:r>
    </w:p>
    <w:p w14:paraId="626A2213" w14:textId="6C002410" w:rsidR="0071557E" w:rsidRDefault="0071557E">
      <w:pPr>
        <w:pStyle w:val="CommentText"/>
      </w:pPr>
      <w:r>
        <w:t xml:space="preserve">Significant of study? </w:t>
      </w:r>
    </w:p>
  </w:comment>
  <w:comment w:id="1" w:author="IQTIDAR" w:date="2026-02-05T10:31:00Z" w:initials="I">
    <w:p w14:paraId="744CE735" w14:textId="77777777" w:rsidR="0071557E" w:rsidRDefault="0071557E">
      <w:pPr>
        <w:pStyle w:val="CommentText"/>
      </w:pPr>
      <w:r>
        <w:rPr>
          <w:rStyle w:val="CommentReference"/>
        </w:rPr>
        <w:annotationRef/>
      </w:r>
      <w:r>
        <w:t>Hypothesis of study??</w:t>
      </w:r>
    </w:p>
    <w:p w14:paraId="4A63B63E" w14:textId="77777777" w:rsidR="0071557E" w:rsidRDefault="0071557E">
      <w:pPr>
        <w:pStyle w:val="CommentText"/>
      </w:pPr>
      <w:r>
        <w:t>Weeds phytotoxity and allelopathy?</w:t>
      </w:r>
    </w:p>
    <w:p w14:paraId="5C746449" w14:textId="0C538DE2" w:rsidR="0071557E" w:rsidRDefault="0071557E">
      <w:pPr>
        <w:pStyle w:val="CommentText"/>
      </w:pPr>
      <w:r>
        <w:t>Weeds herbicides resistance.</w:t>
      </w:r>
    </w:p>
  </w:comment>
  <w:comment w:id="2" w:author="IQTIDAR" w:date="2026-02-05T10:32:00Z" w:initials="I">
    <w:p w14:paraId="7C76BF7C" w14:textId="0CE46E92" w:rsidR="0071557E" w:rsidRDefault="0071557E">
      <w:pPr>
        <w:pStyle w:val="CommentText"/>
      </w:pPr>
      <w:r>
        <w:rPr>
          <w:rStyle w:val="CommentReference"/>
        </w:rPr>
        <w:annotationRef/>
      </w:r>
      <w:r>
        <w:t>It means phytotoxic impact?</w:t>
      </w:r>
    </w:p>
  </w:comment>
  <w:comment w:id="3" w:author="IQTIDAR" w:date="2026-02-05T10:34:00Z" w:initials="I">
    <w:p w14:paraId="7FE74B30" w14:textId="77777777" w:rsidR="0071557E" w:rsidRDefault="0071557E">
      <w:pPr>
        <w:pStyle w:val="CommentText"/>
      </w:pPr>
      <w:r>
        <w:rPr>
          <w:rStyle w:val="CommentReference"/>
        </w:rPr>
        <w:annotationRef/>
      </w:r>
      <w:r>
        <w:t>Significance of study?</w:t>
      </w:r>
    </w:p>
    <w:p w14:paraId="32728C2A" w14:textId="2042F641" w:rsidR="0071557E" w:rsidRDefault="0071557E">
      <w:pPr>
        <w:pStyle w:val="CommentText"/>
      </w:pPr>
      <w:r>
        <w:t>Contribution in understanding about weeds ecology?</w:t>
      </w:r>
    </w:p>
  </w:comment>
  <w:comment w:id="4" w:author="IQTIDAR" w:date="2026-02-05T10:37:00Z" w:initials="I">
    <w:p w14:paraId="07028A80" w14:textId="570E9839" w:rsidR="0071557E" w:rsidRDefault="0071557E">
      <w:pPr>
        <w:pStyle w:val="CommentText"/>
      </w:pPr>
      <w:r>
        <w:rPr>
          <w:rStyle w:val="CommentReference"/>
        </w:rPr>
        <w:annotationRef/>
      </w:r>
      <w:r>
        <w:t>How weeds dispersed in waterloged soil.</w:t>
      </w:r>
    </w:p>
    <w:p w14:paraId="43EDF0E2" w14:textId="079E1815" w:rsidR="0071557E" w:rsidRDefault="0071557E">
      <w:pPr>
        <w:pStyle w:val="CommentText"/>
      </w:pPr>
      <w:r>
        <w:t>Weeds diversity and adaptation in waterloggeg ecosystem.</w:t>
      </w:r>
    </w:p>
  </w:comment>
  <w:comment w:id="5" w:author="IQTIDAR" w:date="2026-02-05T11:02:00Z" w:initials="I">
    <w:p w14:paraId="65F29E31" w14:textId="0CFD117A" w:rsidR="0071557E" w:rsidRDefault="0071557E">
      <w:pPr>
        <w:pStyle w:val="CommentText"/>
      </w:pPr>
      <w:r>
        <w:rPr>
          <w:rStyle w:val="CommentReference"/>
        </w:rPr>
        <w:annotationRef/>
      </w:r>
      <w:r w:rsidR="00015FDE">
        <w:t>How no</w:t>
      </w:r>
      <w:r>
        <w:t>dule</w:t>
      </w:r>
      <w:r w:rsidR="00015FDE">
        <w:t>s</w:t>
      </w:r>
      <w:r>
        <w:t xml:space="preserve"> formation and BNF effected in crops-weeds association in waterlogged condition</w:t>
      </w:r>
      <w:r w:rsidR="00EA320C">
        <w:t>s</w:t>
      </w:r>
      <w:r>
        <w:t>?</w:t>
      </w:r>
    </w:p>
  </w:comment>
  <w:comment w:id="6" w:author="IQTIDAR" w:date="2026-02-05T10:40:00Z" w:initials="I">
    <w:p w14:paraId="10C130B0" w14:textId="38BF8D9F" w:rsidR="00EA320C" w:rsidRDefault="00EA320C">
      <w:pPr>
        <w:pStyle w:val="CommentText"/>
      </w:pPr>
      <w:r>
        <w:rPr>
          <w:rStyle w:val="CommentReference"/>
        </w:rPr>
        <w:annotationRef/>
      </w:r>
      <w:r>
        <w:t>Herbicidal resistance in weeds??</w:t>
      </w:r>
    </w:p>
  </w:comment>
  <w:comment w:id="7" w:author="IQTIDAR" w:date="2026-02-05T10:43:00Z" w:initials="I">
    <w:p w14:paraId="27A8F13E" w14:textId="2DE48967" w:rsidR="00EA320C" w:rsidRDefault="00EA320C">
      <w:pPr>
        <w:pStyle w:val="CommentText"/>
      </w:pPr>
      <w:r>
        <w:rPr>
          <w:rStyle w:val="CommentReference"/>
        </w:rPr>
        <w:annotationRef/>
      </w:r>
      <w:r>
        <w:t>Brief and precise conclusion is suggested .</w:t>
      </w:r>
    </w:p>
  </w:comment>
  <w:comment w:id="8" w:author="IQTIDAR" w:date="2026-02-05T11:03:00Z" w:initials="I">
    <w:p w14:paraId="12334338" w14:textId="084B0A97" w:rsidR="00EA320C" w:rsidRDefault="00EA320C">
      <w:pPr>
        <w:pStyle w:val="CommentText"/>
      </w:pPr>
      <w:r>
        <w:rPr>
          <w:rStyle w:val="CommentReference"/>
        </w:rPr>
        <w:annotationRef/>
      </w:r>
      <w:r>
        <w:t>Contribution to the knowledge of swampy agro-ecological system??</w:t>
      </w:r>
    </w:p>
    <w:p w14:paraId="639429EB" w14:textId="499B6568" w:rsidR="00015FDE" w:rsidRDefault="00015FDE">
      <w:pPr>
        <w:pStyle w:val="CommentText"/>
      </w:pPr>
      <w:r>
        <w:t>Should be seperate heading.</w:t>
      </w:r>
    </w:p>
  </w:comment>
  <w:comment w:id="9" w:author="IQTIDAR" w:date="2026-02-05T11:04:00Z" w:initials="I">
    <w:p w14:paraId="3377FED3" w14:textId="3EA4067C" w:rsidR="00EA320C" w:rsidRDefault="00EA320C">
      <w:pPr>
        <w:pStyle w:val="CommentText"/>
      </w:pPr>
      <w:r>
        <w:rPr>
          <w:rStyle w:val="CommentReference"/>
        </w:rPr>
        <w:annotationRef/>
      </w:r>
      <w:r>
        <w:t>Tally all reference with text</w:t>
      </w:r>
      <w:r w:rsidR="00015FDE">
        <w:t>.C</w:t>
      </w:r>
      <w:bookmarkStart w:id="10" w:name="_GoBack"/>
      <w:bookmarkEnd w:id="10"/>
      <w:r>
        <w:t>heck referances format of journal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2D0BD" w14:textId="77777777" w:rsidR="00322C47" w:rsidRDefault="00322C47">
      <w:r>
        <w:separator/>
      </w:r>
    </w:p>
  </w:endnote>
  <w:endnote w:type="continuationSeparator" w:id="0">
    <w:p w14:paraId="2DD50089" w14:textId="77777777" w:rsidR="00322C47" w:rsidRDefault="0032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0079" w14:textId="77777777" w:rsidR="0071557E" w:rsidRDefault="00715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EF4A" w14:textId="77777777" w:rsidR="0071557E" w:rsidRDefault="00715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6944C" w14:textId="77777777" w:rsidR="0071557E" w:rsidRDefault="0071557E">
    <w:pPr>
      <w:pStyle w:val="Footer"/>
      <w:rPr>
        <w:rFonts w:ascii="Arial" w:hAnsi="Arial" w:cs="Arial"/>
        <w:sz w:val="16"/>
      </w:rPr>
    </w:pPr>
  </w:p>
  <w:p w14:paraId="13B3E6ED" w14:textId="77777777" w:rsidR="0071557E" w:rsidRDefault="0071557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AED83A" w14:textId="77777777" w:rsidR="0071557E" w:rsidRDefault="0071557E">
    <w:pPr>
      <w:pStyle w:val="Footer"/>
      <w:rPr>
        <w:rFonts w:ascii="Arial" w:hAnsi="Arial" w:cs="Arial"/>
        <w:sz w:val="16"/>
      </w:rPr>
    </w:pPr>
  </w:p>
  <w:p w14:paraId="09AA29E0" w14:textId="61FE422D" w:rsidR="0071557E" w:rsidRDefault="0071557E">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7D1D5" w14:textId="77777777" w:rsidR="0071557E" w:rsidRDefault="00715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1C88F" w14:textId="77777777" w:rsidR="00322C47" w:rsidRDefault="00322C47">
      <w:r>
        <w:separator/>
      </w:r>
    </w:p>
  </w:footnote>
  <w:footnote w:type="continuationSeparator" w:id="0">
    <w:p w14:paraId="2396319D" w14:textId="77777777" w:rsidR="00322C47" w:rsidRDefault="0032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523C" w14:textId="2BCA1161" w:rsidR="0071557E" w:rsidRDefault="0071557E">
    <w:pPr>
      <w:pStyle w:val="Header"/>
    </w:pPr>
    <w:r>
      <w:rPr>
        <w:noProof/>
      </w:rPr>
      <w:pict w14:anchorId="26447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C5674" w14:textId="14DA5F23" w:rsidR="0071557E" w:rsidRDefault="0071557E">
    <w:pPr>
      <w:pStyle w:val="Header"/>
    </w:pPr>
    <w:r>
      <w:rPr>
        <w:noProof/>
      </w:rPr>
      <w:pict w14:anchorId="31E0B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BEB7C" w14:textId="19D45D03" w:rsidR="0071557E" w:rsidRDefault="0071557E">
    <w:pPr>
      <w:ind w:left="2160"/>
      <w:jc w:val="center"/>
      <w:rPr>
        <w:rFonts w:ascii="Times New Roman" w:eastAsia="Calibri" w:hAnsi="Times New Roman"/>
        <w:i/>
        <w:sz w:val="18"/>
        <w:szCs w:val="22"/>
      </w:rPr>
    </w:pPr>
    <w:r>
      <w:rPr>
        <w:noProof/>
      </w:rPr>
      <w:pict w14:anchorId="51BEA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E5A4FB" w14:textId="77777777" w:rsidR="0071557E" w:rsidRDefault="0071557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F6D5C0" w14:textId="77777777" w:rsidR="0071557E" w:rsidRDefault="0071557E">
    <w:pPr>
      <w:jc w:val="center"/>
      <w:rPr>
        <w:rFonts w:ascii="Times New Roman" w:eastAsia="Calibri" w:hAnsi="Times New Roman"/>
        <w:i/>
        <w:sz w:val="18"/>
        <w:szCs w:val="22"/>
      </w:rPr>
    </w:pPr>
    <w:r>
      <w:rPr>
        <w:rFonts w:ascii="Times New Roman" w:eastAsia="Calibri" w:hAnsi="Times New Roman"/>
        <w:i/>
        <w:sz w:val="18"/>
        <w:szCs w:val="22"/>
      </w:rPr>
      <w:t>.</w:t>
    </w:r>
  </w:p>
  <w:p w14:paraId="1E72F2CF" w14:textId="77777777" w:rsidR="0071557E" w:rsidRDefault="0071557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AD9A154" w14:textId="77777777" w:rsidR="0071557E" w:rsidRDefault="0071557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A0EDAD9" w14:textId="77777777" w:rsidR="0071557E" w:rsidRDefault="0071557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EE8DAD" w14:textId="77777777" w:rsidR="0071557E" w:rsidRDefault="0071557E">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82B77" w14:textId="525E4CF7" w:rsidR="0071557E" w:rsidRDefault="0071557E">
    <w:pPr>
      <w:pStyle w:val="Header"/>
    </w:pPr>
    <w:r>
      <w:rPr>
        <w:noProof/>
      </w:rPr>
      <w:pict w14:anchorId="5754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1C099" w14:textId="64D64F1C" w:rsidR="0071557E" w:rsidRDefault="0071557E">
    <w:pPr>
      <w:pStyle w:val="Header"/>
    </w:pPr>
    <w:r>
      <w:rPr>
        <w:noProof/>
      </w:rPr>
      <w:pict w14:anchorId="063C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0D3D8" w14:textId="0C85D151" w:rsidR="0071557E" w:rsidRDefault="0071557E">
    <w:pPr>
      <w:pStyle w:val="Header"/>
    </w:pPr>
    <w:r>
      <w:rPr>
        <w:noProof/>
      </w:rPr>
      <w:pict w14:anchorId="617CD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379"/>
    <w:multiLevelType w:val="hybridMultilevel"/>
    <w:tmpl w:val="517A1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F91123"/>
    <w:multiLevelType w:val="singleLevel"/>
    <w:tmpl w:val="36F91123"/>
    <w:lvl w:ilvl="0">
      <w:start w:val="2"/>
      <w:numFmt w:val="decimal"/>
      <w:suff w:val="space"/>
      <w:lvlText w:val="%1."/>
      <w:lvlJc w:val="left"/>
    </w:lvl>
  </w:abstractNum>
  <w:abstractNum w:abstractNumId="2">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5FDE"/>
    <w:rsid w:val="00030174"/>
    <w:rsid w:val="0004579C"/>
    <w:rsid w:val="00057FC4"/>
    <w:rsid w:val="000A2AF2"/>
    <w:rsid w:val="000A47FA"/>
    <w:rsid w:val="000A65D3"/>
    <w:rsid w:val="000B1E33"/>
    <w:rsid w:val="000D689F"/>
    <w:rsid w:val="000E7B7B"/>
    <w:rsid w:val="000E7D62"/>
    <w:rsid w:val="00103357"/>
    <w:rsid w:val="00123C9F"/>
    <w:rsid w:val="00126190"/>
    <w:rsid w:val="001309F4"/>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2C47"/>
    <w:rsid w:val="0033343E"/>
    <w:rsid w:val="003512C2"/>
    <w:rsid w:val="00371FB6"/>
    <w:rsid w:val="003763C1"/>
    <w:rsid w:val="00376BBE"/>
    <w:rsid w:val="0039224F"/>
    <w:rsid w:val="003A43A4"/>
    <w:rsid w:val="003A7E18"/>
    <w:rsid w:val="003C4C86"/>
    <w:rsid w:val="003C6258"/>
    <w:rsid w:val="003C6C20"/>
    <w:rsid w:val="003E2904"/>
    <w:rsid w:val="00401927"/>
    <w:rsid w:val="0041027F"/>
    <w:rsid w:val="00412475"/>
    <w:rsid w:val="00423789"/>
    <w:rsid w:val="00440F43"/>
    <w:rsid w:val="00441B6F"/>
    <w:rsid w:val="00446221"/>
    <w:rsid w:val="00450E62"/>
    <w:rsid w:val="004539DB"/>
    <w:rsid w:val="00471A80"/>
    <w:rsid w:val="0047662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57E"/>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4289"/>
    <w:rsid w:val="009659BA"/>
    <w:rsid w:val="009820E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381D"/>
    <w:rsid w:val="00B1776C"/>
    <w:rsid w:val="00B33406"/>
    <w:rsid w:val="00B52583"/>
    <w:rsid w:val="00B52896"/>
    <w:rsid w:val="00B7643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F6E"/>
    <w:rsid w:val="00D173F1"/>
    <w:rsid w:val="00D54849"/>
    <w:rsid w:val="00D74CB0"/>
    <w:rsid w:val="00D8295D"/>
    <w:rsid w:val="00D8733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20C"/>
    <w:rsid w:val="00EC6A55"/>
    <w:rsid w:val="00ED0288"/>
    <w:rsid w:val="00EE52CB"/>
    <w:rsid w:val="00EF581D"/>
    <w:rsid w:val="00EF7FD8"/>
    <w:rsid w:val="00F06F59"/>
    <w:rsid w:val="00F15357"/>
    <w:rsid w:val="00F17988"/>
    <w:rsid w:val="00F469F0"/>
    <w:rsid w:val="00F47A69"/>
    <w:rsid w:val="00F53273"/>
    <w:rsid w:val="00F73DCB"/>
    <w:rsid w:val="00F755E4"/>
    <w:rsid w:val="00F77D02"/>
    <w:rsid w:val="00FB3A86"/>
    <w:rsid w:val="00FB4A5A"/>
    <w:rsid w:val="00FB7F99"/>
    <w:rsid w:val="00FD36C8"/>
    <w:rsid w:val="114C37BB"/>
    <w:rsid w:val="222832EE"/>
    <w:rsid w:val="28850088"/>
    <w:rsid w:val="32500C90"/>
    <w:rsid w:val="33666E2C"/>
    <w:rsid w:val="35AC461D"/>
    <w:rsid w:val="37556BD7"/>
    <w:rsid w:val="3F6F0E12"/>
    <w:rsid w:val="45913778"/>
    <w:rsid w:val="4DF543BE"/>
    <w:rsid w:val="5ABF5F70"/>
    <w:rsid w:val="5AF462E0"/>
    <w:rsid w:val="633A62DA"/>
    <w:rsid w:val="66976CAB"/>
    <w:rsid w:val="6B151550"/>
    <w:rsid w:val="6B6C5A40"/>
    <w:rsid w:val="761B2C35"/>
    <w:rsid w:val="79B1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964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B7643C"/>
    <w:rPr>
      <w:color w:val="605E5C"/>
      <w:shd w:val="clear" w:color="auto" w:fill="E1DFDD"/>
    </w:rPr>
  </w:style>
  <w:style w:type="paragraph" w:styleId="CommentSubject">
    <w:name w:val="annotation subject"/>
    <w:basedOn w:val="CommentText"/>
    <w:next w:val="CommentText"/>
    <w:link w:val="CommentSubjectChar"/>
    <w:semiHidden/>
    <w:unhideWhenUsed/>
    <w:rsid w:val="0071557E"/>
    <w:rPr>
      <w:rFonts w:ascii="Helvetica" w:hAnsi="Helvetica"/>
      <w:b/>
      <w:bCs/>
      <w:lang w:val="en-US" w:eastAsia="en-US"/>
    </w:rPr>
  </w:style>
  <w:style w:type="character" w:customStyle="1" w:styleId="CommentSubjectChar">
    <w:name w:val="Comment Subject Char"/>
    <w:basedOn w:val="CommentTextChar"/>
    <w:link w:val="CommentSubject"/>
    <w:semiHidden/>
    <w:rsid w:val="0071557E"/>
    <w:rPr>
      <w:rFonts w:ascii="Helvetica" w:eastAsia="Times New Roman" w:hAnsi="Helvetica"/>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B7643C"/>
    <w:rPr>
      <w:color w:val="605E5C"/>
      <w:shd w:val="clear" w:color="auto" w:fill="E1DFDD"/>
    </w:rPr>
  </w:style>
  <w:style w:type="paragraph" w:styleId="CommentSubject">
    <w:name w:val="annotation subject"/>
    <w:basedOn w:val="CommentText"/>
    <w:next w:val="CommentText"/>
    <w:link w:val="CommentSubjectChar"/>
    <w:semiHidden/>
    <w:unhideWhenUsed/>
    <w:rsid w:val="0071557E"/>
    <w:rPr>
      <w:rFonts w:ascii="Helvetica" w:hAnsi="Helvetica"/>
      <w:b/>
      <w:bCs/>
      <w:lang w:val="en-US" w:eastAsia="en-US"/>
    </w:rPr>
  </w:style>
  <w:style w:type="character" w:customStyle="1" w:styleId="CommentSubjectChar">
    <w:name w:val="Comment Subject Char"/>
    <w:basedOn w:val="CommentTextChar"/>
    <w:link w:val="CommentSubject"/>
    <w:semiHidden/>
    <w:rsid w:val="0071557E"/>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i.org/10.22271/chemi.2020.v8.i4f.9723" TargetMode="External"/><Relationship Id="rId21" Type="http://schemas.openxmlformats.org/officeDocument/2006/relationships/hyperlink" Target="https://doi.org/10.1017/wet.2022.57" TargetMode="External"/><Relationship Id="rId42" Type="http://schemas.openxmlformats.org/officeDocument/2006/relationships/hyperlink" Target="https://doi.org/10.22214/ijraset.2022.43438" TargetMode="External"/><Relationship Id="rId47" Type="http://schemas.openxmlformats.org/officeDocument/2006/relationships/hyperlink" Target="https://doi.org/10.18483/ijsci.2431" TargetMode="External"/><Relationship Id="rId63" Type="http://schemas.openxmlformats.org/officeDocument/2006/relationships/hyperlink" Target="https://doi.org/10.15406/apar.2018.08.00333" TargetMode="External"/><Relationship Id="rId68" Type="http://schemas.openxmlformats.org/officeDocument/2006/relationships/hyperlink" Target="https://local.forskningsportal.dk/local/dki-cgi/ws/cris-link?src=au&amp;id=au-9ecdd616-7c20-48f7-940c-3cb58c7603b6" TargetMode="External"/><Relationship Id="rId84" Type="http://schemas.openxmlformats.org/officeDocument/2006/relationships/hyperlink" Target="https://doi.org/10.51694/advweedsci/2021;39:00007" TargetMode="External"/><Relationship Id="rId89" Type="http://schemas.openxmlformats.org/officeDocument/2006/relationships/hyperlink" Target="https://doi.org/10.2139/ssrn.4772328" TargetMode="External"/><Relationship Id="rId16" Type="http://schemas.openxmlformats.org/officeDocument/2006/relationships/comments" Target="comments.xml"/><Relationship Id="rId107" Type="http://schemas.openxmlformats.org/officeDocument/2006/relationships/header" Target="header6.xml"/><Relationship Id="rId11" Type="http://schemas.openxmlformats.org/officeDocument/2006/relationships/header" Target="header2.xml"/><Relationship Id="rId32" Type="http://schemas.openxmlformats.org/officeDocument/2006/relationships/hyperlink" Target="https://doi.org/10.1016/j.fcr.2021.108397" TargetMode="External"/><Relationship Id="rId37" Type="http://schemas.openxmlformats.org/officeDocument/2006/relationships/hyperlink" Target="https://doi.org/10.15446/rfnam.v74n2.89705" TargetMode="External"/><Relationship Id="rId53" Type="http://schemas.openxmlformats.org/officeDocument/2006/relationships/hyperlink" Target="https://doi.org/10.3389/fagro.2021.730074" TargetMode="External"/><Relationship Id="rId58" Type="http://schemas.openxmlformats.org/officeDocument/2006/relationships/hyperlink" Target="https://doi.org/10.5772/intechopen.1004309" TargetMode="External"/><Relationship Id="rId74" Type="http://schemas.openxmlformats.org/officeDocument/2006/relationships/hyperlink" Target="https://doi.org/10.1007/s43615-021-00087-0" TargetMode="External"/><Relationship Id="rId79" Type="http://schemas.openxmlformats.org/officeDocument/2006/relationships/hyperlink" Target="https://doi.org/10.3389/fagro.2023.1304741" TargetMode="External"/><Relationship Id="rId102" Type="http://schemas.openxmlformats.org/officeDocument/2006/relationships/hyperlink" Target="https://doi.org/10.3389/fpls.2025.1653008" TargetMode="External"/><Relationship Id="rId5" Type="http://schemas.microsoft.com/office/2007/relationships/stylesWithEffects" Target="stylesWithEffects.xml"/><Relationship Id="rId90" Type="http://schemas.openxmlformats.org/officeDocument/2006/relationships/hyperlink" Target="https://doi.org/10.1088/1748-9326/abe14b" TargetMode="External"/><Relationship Id="rId95" Type="http://schemas.openxmlformats.org/officeDocument/2006/relationships/hyperlink" Target="https://doi.org/10.3390/f14061232" TargetMode="External"/><Relationship Id="rId22" Type="http://schemas.openxmlformats.org/officeDocument/2006/relationships/hyperlink" Target="https://doi.org/10.1007/s12038-010-0007-5" TargetMode="External"/><Relationship Id="rId27" Type="http://schemas.openxmlformats.org/officeDocument/2006/relationships/hyperlink" Target="https://doi.org/10.33545/2618060x.2025.v8.i1f.2425" TargetMode="External"/><Relationship Id="rId43" Type="http://schemas.openxmlformats.org/officeDocument/2006/relationships/hyperlink" Target="https://doi.org/10.1007/s10535-008-0084-6" TargetMode="External"/><Relationship Id="rId48" Type="http://schemas.openxmlformats.org/officeDocument/2006/relationships/hyperlink" Target="https://doi.org/10.1007/s44279-025-00373-7" TargetMode="External"/><Relationship Id="rId64" Type="http://schemas.openxmlformats.org/officeDocument/2006/relationships/hyperlink" Target="https://doi.org/10.22438/jeb/40/3/mrn-898" TargetMode="External"/><Relationship Id="rId69" Type="http://schemas.openxmlformats.org/officeDocument/2006/relationships/hyperlink" Target="https://doi.org/10.3389/fpls.2021.663779" TargetMode="External"/><Relationship Id="rId80" Type="http://schemas.openxmlformats.org/officeDocument/2006/relationships/hyperlink" Target="https://doi.org/10.1080/09670874.2021.1959083" TargetMode="External"/><Relationship Id="rId85" Type="http://schemas.openxmlformats.org/officeDocument/2006/relationships/hyperlink" Target="https://doi.org/10.4236/ajps.2017.813229" TargetMode="External"/><Relationship Id="rId12" Type="http://schemas.openxmlformats.org/officeDocument/2006/relationships/footer" Target="footer1.xml"/><Relationship Id="rId17" Type="http://schemas.openxmlformats.org/officeDocument/2006/relationships/hyperlink" Target="https://doi.org/10.33545/2618060x.2025.v8.i4i.2847" TargetMode="External"/><Relationship Id="rId33" Type="http://schemas.openxmlformats.org/officeDocument/2006/relationships/hyperlink" Target="https://doi.org/10.5539/jas.v14n9p47" TargetMode="External"/><Relationship Id="rId38" Type="http://schemas.openxmlformats.org/officeDocument/2006/relationships/hyperlink" Target="https://doi.org/10.51694/advweedsci/2022;40:00026" TargetMode="External"/><Relationship Id="rId59" Type="http://schemas.openxmlformats.org/officeDocument/2006/relationships/hyperlink" Target="https://doi.org/10.3390/plants9081046" TargetMode="External"/><Relationship Id="rId103" Type="http://schemas.openxmlformats.org/officeDocument/2006/relationships/hyperlink" Target="https://doi.org/10.1016/b978-0-12-811143-7.00020-2" TargetMode="External"/><Relationship Id="rId108" Type="http://schemas.openxmlformats.org/officeDocument/2006/relationships/fontTable" Target="fontTable.xml"/><Relationship Id="rId54" Type="http://schemas.openxmlformats.org/officeDocument/2006/relationships/hyperlink" Target="https://doi.org/10.24425/jwld.2021.137092" TargetMode="External"/><Relationship Id="rId70" Type="http://schemas.openxmlformats.org/officeDocument/2006/relationships/hyperlink" Target="https://doi.org/10.36783/18069657rbcs20210102" TargetMode="External"/><Relationship Id="rId75" Type="http://schemas.openxmlformats.org/officeDocument/2006/relationships/hyperlink" Target="https://doi.org/10.1017/wet.2024.14" TargetMode="External"/><Relationship Id="rId91" Type="http://schemas.openxmlformats.org/officeDocument/2006/relationships/hyperlink" Target="https://doi.org/10.34068/joe.56.02.10" TargetMode="External"/><Relationship Id="rId96" Type="http://schemas.openxmlformats.org/officeDocument/2006/relationships/hyperlink" Target="https://doi.org/10.1371/journal.pone.016519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48162/rev.39.085" TargetMode="External"/><Relationship Id="rId28" Type="http://schemas.openxmlformats.org/officeDocument/2006/relationships/hyperlink" Target="https://doi.org/10.31390/gradschool_theses.3725" TargetMode="External"/><Relationship Id="rId36" Type="http://schemas.openxmlformats.org/officeDocument/2006/relationships/hyperlink" Target="https://doi.org/10.1614/ws-d-16-00016.1" TargetMode="External"/><Relationship Id="rId49" Type="http://schemas.openxmlformats.org/officeDocument/2006/relationships/hyperlink" Target="https://doi.org/10.1186/s13717-019-0201-9" TargetMode="External"/><Relationship Id="rId57" Type="http://schemas.openxmlformats.org/officeDocument/2006/relationships/hyperlink" Target="https://doi.org/10.26480/sfna.02.2021.99.104" TargetMode="External"/><Relationship Id="rId106" Type="http://schemas.openxmlformats.org/officeDocument/2006/relationships/footer" Target="footer4.xml"/><Relationship Id="rId10" Type="http://schemas.openxmlformats.org/officeDocument/2006/relationships/header" Target="header1.xml"/><Relationship Id="rId31" Type="http://schemas.openxmlformats.org/officeDocument/2006/relationships/hyperlink" Target="https://doi.org/10.1614/wt-d-15-00016.1" TargetMode="External"/><Relationship Id="rId44" Type="http://schemas.openxmlformats.org/officeDocument/2006/relationships/hyperlink" Target="https://doi.org/10.26814/cps2021008" TargetMode="External"/><Relationship Id="rId52" Type="http://schemas.openxmlformats.org/officeDocument/2006/relationships/hyperlink" Target="https://doi.org/10.1017/wet.2018.49" TargetMode="External"/><Relationship Id="rId60" Type="http://schemas.openxmlformats.org/officeDocument/2006/relationships/hyperlink" Target="https://doi.org/10.37856/bja.v93i2.219" TargetMode="External"/><Relationship Id="rId65" Type="http://schemas.openxmlformats.org/officeDocument/2006/relationships/hyperlink" Target="https://doi.org/10.3389/fpls.2017.01183" TargetMode="External"/><Relationship Id="rId73" Type="http://schemas.openxmlformats.org/officeDocument/2006/relationships/hyperlink" Target="https://doi.org/10.1186/s12870-023-04334-4" TargetMode="External"/><Relationship Id="rId78" Type="http://schemas.openxmlformats.org/officeDocument/2006/relationships/hyperlink" Target="https://doi.org/10.3389/fpls.2021.634898" TargetMode="External"/><Relationship Id="rId81" Type="http://schemas.openxmlformats.org/officeDocument/2006/relationships/hyperlink" Target="https://doi.org/10.5539/jas.v11n12p1" TargetMode="External"/><Relationship Id="rId86" Type="http://schemas.openxmlformats.org/officeDocument/2006/relationships/hyperlink" Target="https://doi.org/10.33687/ijae.009.01.3588" TargetMode="External"/><Relationship Id="rId94" Type="http://schemas.openxmlformats.org/officeDocument/2006/relationships/hyperlink" Target="https://doi.org/10.21203/rs.3.rs-4763205/v1" TargetMode="External"/><Relationship Id="rId99" Type="http://schemas.openxmlformats.org/officeDocument/2006/relationships/hyperlink" Target="https://doi.org/10.21203/rs.3.rs-4569640/v1" TargetMode="External"/><Relationship Id="rId101" Type="http://schemas.openxmlformats.org/officeDocument/2006/relationships/hyperlink" Target="https://doi.org/10.1186/s12870-023-04676-z"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51470/plantarchives.2021.v21.s1.270" TargetMode="External"/><Relationship Id="rId39" Type="http://schemas.openxmlformats.org/officeDocument/2006/relationships/hyperlink" Target="https://doi.org/10.1002/eco.2464" TargetMode="External"/><Relationship Id="rId109" Type="http://schemas.openxmlformats.org/officeDocument/2006/relationships/theme" Target="theme/theme1.xml"/><Relationship Id="rId34" Type="http://schemas.openxmlformats.org/officeDocument/2006/relationships/hyperlink" Target="https://doi.org/10.1017/wet.2017.82" TargetMode="External"/><Relationship Id="rId50" Type="http://schemas.openxmlformats.org/officeDocument/2006/relationships/hyperlink" Target="https://doi.org/10.1051/e3sconf/202447700051" TargetMode="External"/><Relationship Id="rId55" Type="http://schemas.openxmlformats.org/officeDocument/2006/relationships/hyperlink" Target="https://doi.org/10.1614/ws-d-15-00035.1" TargetMode="External"/><Relationship Id="rId76" Type="http://schemas.openxmlformats.org/officeDocument/2006/relationships/hyperlink" Target="https://doi.org/10.1017/S1742170523000510" TargetMode="External"/><Relationship Id="rId97" Type="http://schemas.openxmlformats.org/officeDocument/2006/relationships/hyperlink" Target="https://doi.org/10.1038/s41598-017-18735-7" TargetMode="External"/><Relationship Id="rId104" Type="http://schemas.openxmlformats.org/officeDocument/2006/relationships/header" Target="header4.xml"/><Relationship Id="rId7" Type="http://schemas.openxmlformats.org/officeDocument/2006/relationships/webSettings" Target="webSettings.xml"/><Relationship Id="rId71" Type="http://schemas.openxmlformats.org/officeDocument/2006/relationships/hyperlink" Target="https://doi.org/10.21203/rs.3.rs-4309426/v1" TargetMode="External"/><Relationship Id="rId92" Type="http://schemas.openxmlformats.org/officeDocument/2006/relationships/hyperlink" Target="https://doi.org/10.15666/aeer/1904_30973114" TargetMode="External"/><Relationship Id="rId2" Type="http://schemas.openxmlformats.org/officeDocument/2006/relationships/customXml" Target="../customXml/item2.xml"/><Relationship Id="rId29" Type="http://schemas.openxmlformats.org/officeDocument/2006/relationships/hyperlink" Target="https://doi.org/10.1016/j.eja.2021.126443" TargetMode="External"/><Relationship Id="rId24" Type="http://schemas.openxmlformats.org/officeDocument/2006/relationships/hyperlink" Target="https://doi.org/10.51694/advweedsci/2023;41:00024" TargetMode="External"/><Relationship Id="rId40" Type="http://schemas.openxmlformats.org/officeDocument/2006/relationships/hyperlink" Target="https://doi.org/10.1017/wsc.2021.33" TargetMode="External"/><Relationship Id="rId45" Type="http://schemas.openxmlformats.org/officeDocument/2006/relationships/hyperlink" Target="https://doi.org/10.55544/jrasb.2.5.23" TargetMode="External"/><Relationship Id="rId66" Type="http://schemas.openxmlformats.org/officeDocument/2006/relationships/hyperlink" Target="https://doi.org/10.1017/wet.2016.2" TargetMode="External"/><Relationship Id="rId87" Type="http://schemas.openxmlformats.org/officeDocument/2006/relationships/hyperlink" Target="https://doi.org/10.1093/plphys/kiae564" TargetMode="External"/><Relationship Id="rId61" Type="http://schemas.openxmlformats.org/officeDocument/2006/relationships/hyperlink" Target="https://doi.org/10.1590/s0100-83582014000300014" TargetMode="External"/><Relationship Id="rId82" Type="http://schemas.openxmlformats.org/officeDocument/2006/relationships/hyperlink" Target="https://doi.org/10.3390/plants12071544" TargetMode="External"/><Relationship Id="rId19" Type="http://schemas.openxmlformats.org/officeDocument/2006/relationships/hyperlink" Target="https://doi.org/10.5039/agraria.v15i4a8132" TargetMode="External"/><Relationship Id="rId14" Type="http://schemas.openxmlformats.org/officeDocument/2006/relationships/header" Target="header3.xml"/><Relationship Id="rId30" Type="http://schemas.openxmlformats.org/officeDocument/2006/relationships/hyperlink" Target="https://doi.org/10.5539/jas.v11n10p264" TargetMode="External"/><Relationship Id="rId35" Type="http://schemas.openxmlformats.org/officeDocument/2006/relationships/hyperlink" Target="https://doi.org/10.1017/wsc.2023.45" TargetMode="External"/><Relationship Id="rId56" Type="http://schemas.openxmlformats.org/officeDocument/2006/relationships/hyperlink" Target="https://doi.org/10.5772/intechopen.91778" TargetMode="External"/><Relationship Id="rId77" Type="http://schemas.openxmlformats.org/officeDocument/2006/relationships/hyperlink" Target="https://doi.org/10.1007/s44372-025-00333-x" TargetMode="External"/><Relationship Id="rId100" Type="http://schemas.openxmlformats.org/officeDocument/2006/relationships/hyperlink" Target="https://doi.org/10.3389/fpls.2013.00313" TargetMode="External"/><Relationship Id="rId105" Type="http://schemas.openxmlformats.org/officeDocument/2006/relationships/header" Target="header5.xml"/><Relationship Id="rId8" Type="http://schemas.openxmlformats.org/officeDocument/2006/relationships/footnotes" Target="footnotes.xml"/><Relationship Id="rId51" Type="http://schemas.openxmlformats.org/officeDocument/2006/relationships/hyperlink" Target="https://doi.org/10.5772/intechopen.75884" TargetMode="External"/><Relationship Id="rId72" Type="http://schemas.openxmlformats.org/officeDocument/2006/relationships/hyperlink" Target="https://doi.org/10.3389/fmars.2022.929649" TargetMode="External"/><Relationship Id="rId93" Type="http://schemas.openxmlformats.org/officeDocument/2006/relationships/hyperlink" Target="https://doi.org/10.3389/fpls.2016.01515" TargetMode="External"/><Relationship Id="rId98" Type="http://schemas.openxmlformats.org/officeDocument/2006/relationships/hyperlink" Target="https://doi.org/10.3389/fpls.2022.1085368" TargetMode="External"/><Relationship Id="rId3" Type="http://schemas.openxmlformats.org/officeDocument/2006/relationships/numbering" Target="numbering.xml"/><Relationship Id="rId25" Type="http://schemas.openxmlformats.org/officeDocument/2006/relationships/hyperlink" Target="https://doi.org/10.3389/fpls.2023.1284730" TargetMode="External"/><Relationship Id="rId46" Type="http://schemas.openxmlformats.org/officeDocument/2006/relationships/hyperlink" Target="https://doi.org/10.3390/agronomy11030454" TargetMode="External"/><Relationship Id="rId67" Type="http://schemas.openxmlformats.org/officeDocument/2006/relationships/hyperlink" Target="https://doi.org/10.1017/wet.2022.36" TargetMode="External"/><Relationship Id="rId20" Type="http://schemas.openxmlformats.org/officeDocument/2006/relationships/hyperlink" Target="https://doi.org/10.1017/wet.2021.50" TargetMode="External"/><Relationship Id="rId41" Type="http://schemas.openxmlformats.org/officeDocument/2006/relationships/hyperlink" Target="https://local.forskningsportal.dk/local/dki-cgi/ws/cris-link?src=ku&amp;id=ku-f611d3f6-2405-4e69-8085-d4e6178c3655" TargetMode="External"/><Relationship Id="rId62" Type="http://schemas.openxmlformats.org/officeDocument/2006/relationships/hyperlink" Target="https://doi.org/10.31018/jans.v10i2.1679" TargetMode="External"/><Relationship Id="rId83" Type="http://schemas.openxmlformats.org/officeDocument/2006/relationships/hyperlink" Target="https://doi.org/10.5433/1679-0359.2017v38n3p1133" TargetMode="External"/><Relationship Id="rId88" Type="http://schemas.openxmlformats.org/officeDocument/2006/relationships/hyperlink" Target="https://doi.org/10.1038/s41598-024-565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58F41-A40A-4E40-A4CF-B3D78BAA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34</Pages>
  <Words>21379</Words>
  <Characters>121862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IQTIDAR</cp:lastModifiedBy>
  <cp:revision>26</cp:revision>
  <cp:lastPrinted>1999-07-06T11:00:00Z</cp:lastPrinted>
  <dcterms:created xsi:type="dcterms:W3CDTF">2014-10-25T14:34:00Z</dcterms:created>
  <dcterms:modified xsi:type="dcterms:W3CDTF">2026-02-05T06:04:00Z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156BCBEDACF74B94A2B5A5BF3215467B_13</vt:lpwstr>
  </property>
</Properties>
</file>