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98DA1" w14:textId="77777777" w:rsidR="00B7643C" w:rsidRDefault="00B7643C">
      <w:pPr>
        <w:pStyle w:val="Heading1"/>
        <w:keepNext w:val="0"/>
        <w:spacing w:after="0"/>
        <w:jc w:val="right"/>
        <w:rPr>
          <w:rFonts w:cs="Arial"/>
          <w:sz w:val="36"/>
          <w:szCs w:val="36"/>
        </w:rPr>
      </w:pPr>
      <w:r w:rsidRPr="00B7643C">
        <w:rPr>
          <w:rFonts w:cs="Arial"/>
          <w:sz w:val="36"/>
          <w:szCs w:val="36"/>
        </w:rPr>
        <w:t>Review Article</w:t>
      </w:r>
    </w:p>
    <w:p w14:paraId="154C490D" w14:textId="7E286F0F" w:rsidR="00FB4A5A" w:rsidRDefault="001309F4">
      <w:pPr>
        <w:pStyle w:val="Heading1"/>
        <w:keepNext w:val="0"/>
        <w:spacing w:after="0"/>
        <w:jc w:val="right"/>
        <w:rPr>
          <w:rFonts w:cs="Arial"/>
          <w:sz w:val="36"/>
          <w:szCs w:val="36"/>
        </w:rPr>
      </w:pPr>
      <w:r>
        <w:rPr>
          <w:rFonts w:cs="Arial"/>
          <w:sz w:val="36"/>
          <w:szCs w:val="36"/>
        </w:rPr>
        <w:t>Weed Dynamics and Adaptation in Waterlogged Soybean Cultivation Systems in Swampy Areas: A Literature Review</w:t>
      </w:r>
    </w:p>
    <w:p w14:paraId="2A9B3C35" w14:textId="77777777" w:rsidR="00FB4A5A" w:rsidRDefault="00FB4A5A">
      <w:pPr>
        <w:pStyle w:val="Author"/>
        <w:spacing w:line="240" w:lineRule="auto"/>
        <w:jc w:val="both"/>
        <w:rPr>
          <w:rFonts w:ascii="Arial" w:hAnsi="Arial" w:cs="Arial"/>
          <w:sz w:val="36"/>
        </w:rPr>
      </w:pPr>
    </w:p>
    <w:p w14:paraId="4FBA2508" w14:textId="77777777" w:rsidR="006A0954" w:rsidRDefault="006A0954" w:rsidP="006A0954">
      <w:pPr>
        <w:pStyle w:val="CommentText"/>
      </w:pPr>
    </w:p>
    <w:p w14:paraId="6DF6054C" w14:textId="77777777" w:rsidR="00F73DCB" w:rsidRDefault="00F73DCB">
      <w:pPr>
        <w:pStyle w:val="Copyright"/>
        <w:spacing w:after="0" w:line="240" w:lineRule="auto"/>
        <w:jc w:val="both"/>
        <w:rPr>
          <w:rFonts w:ascii="Arial" w:hAnsi="Arial" w:cs="Arial"/>
        </w:rPr>
      </w:pPr>
    </w:p>
    <w:p w14:paraId="0E68AB02" w14:textId="65F11D18" w:rsidR="00FB4A5A" w:rsidRDefault="001309F4">
      <w:pPr>
        <w:pStyle w:val="Copyright"/>
        <w:spacing w:after="0" w:line="240" w:lineRule="auto"/>
        <w:jc w:val="both"/>
        <w:rPr>
          <w:rFonts w:ascii="Arial" w:hAnsi="Arial" w:cs="Arial"/>
        </w:rPr>
        <w:sectPr w:rsidR="00FB4A5A" w:rsidSect="00F47A6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C976BB2" wp14:editId="780B4D86">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602AFC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6075257F" w14:textId="77777777" w:rsidR="00FB4A5A" w:rsidRDefault="001309F4">
      <w:pPr>
        <w:pStyle w:val="AbstHead"/>
        <w:spacing w:after="0"/>
        <w:jc w:val="both"/>
        <w:rPr>
          <w:rFonts w:ascii="Arial" w:hAnsi="Arial" w:cs="Arial"/>
        </w:rPr>
      </w:pPr>
      <w:commentRangeStart w:id="0"/>
      <w:r>
        <w:rPr>
          <w:rFonts w:ascii="Arial" w:hAnsi="Arial" w:cs="Arial"/>
        </w:rPr>
        <w:t>ABSTRACT</w:t>
      </w:r>
      <w:commentRangeEnd w:id="0"/>
      <w:r w:rsidR="006A0954">
        <w:rPr>
          <w:rStyle w:val="CommentReference"/>
          <w:rFonts w:ascii="Times New Roman" w:hAnsi="Times New Roman"/>
          <w:b w:val="0"/>
          <w:caps w:val="0"/>
          <w:lang w:val="nb-NO" w:eastAsia="nb-NO"/>
        </w:rPr>
        <w:commentReference w:id="0"/>
      </w:r>
    </w:p>
    <w:p w14:paraId="092C54B4" w14:textId="77777777" w:rsidR="00FB4A5A" w:rsidRDefault="00FB4A5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B4A5A" w14:paraId="0CC75F26" w14:textId="77777777">
        <w:tc>
          <w:tcPr>
            <w:tcW w:w="9576" w:type="dxa"/>
            <w:shd w:val="clear" w:color="auto" w:fill="F2F2F2"/>
          </w:tcPr>
          <w:p w14:paraId="04BA2F86"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main obstacles to soybean cultivation in flooded and waterlogged agroecosystems are prolonged soil saturation, reduced redox potential, and the accumulation of toxic ions that interfere with plant formation and productivity. Under such anaerobic conditions, weed pressure becomes a dominant biotic factor. </w:t>
            </w:r>
            <w:commentRangeStart w:id="1"/>
            <w:r>
              <w:rPr>
                <w:rFonts w:ascii="Arial" w:hAnsi="Arial" w:cs="Arial"/>
                <w:sz w:val="20"/>
                <w:szCs w:val="20"/>
              </w:rPr>
              <w:t xml:space="preserve">Waterlogging is the only factor that supports the selection of several flood-tolerant </w:t>
            </w:r>
            <w:commentRangeStart w:id="2"/>
            <w:r>
              <w:rPr>
                <w:rFonts w:ascii="Arial" w:hAnsi="Arial" w:cs="Arial"/>
                <w:sz w:val="20"/>
                <w:szCs w:val="20"/>
              </w:rPr>
              <w:t xml:space="preserve">weed species </w:t>
            </w:r>
            <w:commentRangeEnd w:id="1"/>
            <w:commentRangeEnd w:id="2"/>
            <w:r w:rsidR="00672ACB">
              <w:rPr>
                <w:rStyle w:val="CommentReference"/>
                <w:rFonts w:eastAsia="Times New Roman"/>
                <w:rtl/>
                <w:lang w:val="nb-NO" w:eastAsia="nb-NO"/>
              </w:rPr>
              <w:commentReference w:id="2"/>
            </w:r>
            <w:r w:rsidR="006A0954">
              <w:rPr>
                <w:rStyle w:val="CommentReference"/>
                <w:rFonts w:eastAsia="Times New Roman"/>
                <w:lang w:val="nb-NO" w:eastAsia="nb-NO"/>
              </w:rPr>
              <w:commentReference w:id="1"/>
            </w:r>
            <w:r>
              <w:rPr>
                <w:rFonts w:ascii="Arial" w:hAnsi="Arial" w:cs="Arial"/>
                <w:sz w:val="20"/>
                <w:szCs w:val="20"/>
              </w:rPr>
              <w:t xml:space="preserve">with adaptive traits, such as aerenchyma, adventitious roots, and increased anaerobic metabolism. This literature review covers soybean systems under waterlogged conditions, plant-weed competition under hypoxia, and complex weed dominance. This review also evaluates cultural, mechanical, chemical, and integrated weed management in </w:t>
            </w:r>
            <w:proofErr w:type="spellStart"/>
            <w:r>
              <w:rPr>
                <w:rFonts w:ascii="Arial" w:hAnsi="Arial" w:cs="Arial"/>
                <w:sz w:val="20"/>
                <w:szCs w:val="20"/>
              </w:rPr>
              <w:t>agro</w:t>
            </w:r>
            <w:proofErr w:type="spellEnd"/>
            <w:r>
              <w:rPr>
                <w:rFonts w:ascii="Arial" w:hAnsi="Arial" w:cs="Arial"/>
                <w:sz w:val="20"/>
                <w:szCs w:val="20"/>
              </w:rPr>
              <w:t>-swamp ecosystems, as well as the reliability of off-target pesticides, which mix with rice and soybean wetlands, and increased selection pressure for resistance. Adapted and integrated management systems are needed for sustainable soybean production in flood-prone areas. Time-based ecological control, more managed systems, and adaptive ecosystem management will result in fewer systems experiencing yield losses due to climate change-induced flooding.</w:t>
            </w:r>
          </w:p>
          <w:p w14:paraId="75BDC8A5" w14:textId="77777777" w:rsidR="00FB4A5A" w:rsidRDefault="00FB4A5A">
            <w:pPr>
              <w:pStyle w:val="Body"/>
              <w:spacing w:after="0"/>
              <w:rPr>
                <w:rFonts w:ascii="Arial" w:eastAsia="Calibri" w:hAnsi="Arial" w:cs="Arial"/>
                <w:szCs w:val="22"/>
              </w:rPr>
            </w:pPr>
          </w:p>
        </w:tc>
      </w:tr>
    </w:tbl>
    <w:p w14:paraId="5799FC5C" w14:textId="77777777" w:rsidR="00FB4A5A" w:rsidRDefault="00FB4A5A">
      <w:pPr>
        <w:pStyle w:val="Body"/>
        <w:spacing w:after="0"/>
        <w:rPr>
          <w:rFonts w:ascii="Arial" w:hAnsi="Arial" w:cs="Arial"/>
          <w:i/>
        </w:rPr>
      </w:pPr>
    </w:p>
    <w:p w14:paraId="4973412B" w14:textId="77777777" w:rsidR="00FB4A5A" w:rsidRDefault="001309F4">
      <w:pPr>
        <w:pStyle w:val="NormalWeb"/>
        <w:spacing w:beforeAutospacing="0" w:afterAutospacing="0"/>
        <w:rPr>
          <w:rFonts w:ascii="Arial" w:hAnsi="Arial" w:cs="Arial"/>
          <w:i/>
          <w:iCs/>
          <w:sz w:val="20"/>
          <w:szCs w:val="20"/>
        </w:rPr>
      </w:pPr>
      <w:r>
        <w:rPr>
          <w:rFonts w:ascii="Arial" w:hAnsi="Arial" w:cs="Arial"/>
          <w:i/>
        </w:rPr>
        <w:t>Keywords</w:t>
      </w:r>
      <w:r w:rsidRPr="006A0954">
        <w:rPr>
          <w:rFonts w:ascii="Arial" w:hAnsi="Arial" w:cs="Arial"/>
          <w:i/>
          <w:strike/>
          <w:highlight w:val="yellow"/>
        </w:rPr>
        <w:t xml:space="preserve">: </w:t>
      </w:r>
      <w:r w:rsidRPr="006A0954">
        <w:rPr>
          <w:rFonts w:ascii="Arial" w:hAnsi="Arial" w:cs="Arial"/>
          <w:i/>
          <w:iCs/>
          <w:strike/>
          <w:sz w:val="20"/>
          <w:szCs w:val="20"/>
          <w:highlight w:val="yellow"/>
        </w:rPr>
        <w:t>Keywords</w:t>
      </w:r>
      <w:r>
        <w:rPr>
          <w:rFonts w:ascii="Arial" w:hAnsi="Arial" w:cs="Arial"/>
          <w:i/>
          <w:iCs/>
          <w:sz w:val="20"/>
          <w:szCs w:val="20"/>
        </w:rPr>
        <w:t xml:space="preserve">: </w:t>
      </w:r>
      <w:r>
        <w:rPr>
          <w:rStyle w:val="Strong"/>
          <w:rFonts w:ascii="Arial" w:hAnsi="Arial" w:cs="Arial"/>
          <w:b w:val="0"/>
          <w:bCs w:val="0"/>
          <w:i/>
          <w:iCs/>
          <w:sz w:val="20"/>
          <w:szCs w:val="20"/>
        </w:rPr>
        <w:t xml:space="preserve">Waterlogging, flood-tolerant weeds, soybean agroecosystems, weed </w:t>
      </w:r>
      <w:proofErr w:type="gramStart"/>
      <w:r>
        <w:rPr>
          <w:rStyle w:val="Strong"/>
          <w:rFonts w:ascii="Arial" w:hAnsi="Arial" w:cs="Arial"/>
          <w:b w:val="0"/>
          <w:bCs w:val="0"/>
          <w:i/>
          <w:iCs/>
          <w:sz w:val="20"/>
          <w:szCs w:val="20"/>
        </w:rPr>
        <w:t>dynamics,  integrated</w:t>
      </w:r>
      <w:proofErr w:type="gramEnd"/>
      <w:r>
        <w:rPr>
          <w:rStyle w:val="Strong"/>
          <w:rFonts w:ascii="Arial" w:hAnsi="Arial" w:cs="Arial"/>
          <w:b w:val="0"/>
          <w:bCs w:val="0"/>
          <w:i/>
          <w:iCs/>
          <w:sz w:val="20"/>
          <w:szCs w:val="20"/>
        </w:rPr>
        <w:t xml:space="preserve"> weed management</w:t>
      </w:r>
    </w:p>
    <w:p w14:paraId="6597F01A" w14:textId="77777777" w:rsidR="00FB4A5A" w:rsidRDefault="00FB4A5A">
      <w:pPr>
        <w:pStyle w:val="Body"/>
        <w:spacing w:after="0"/>
        <w:rPr>
          <w:rFonts w:ascii="Arial" w:hAnsi="Arial" w:cs="Arial"/>
          <w:i/>
        </w:rPr>
      </w:pPr>
    </w:p>
    <w:p w14:paraId="10E2FB5A" w14:textId="4BA2892D" w:rsidR="00FB4A5A" w:rsidRDefault="001309F4" w:rsidP="00F15357">
      <w:pPr>
        <w:pStyle w:val="AbstHead"/>
        <w:numPr>
          <w:ilvl w:val="0"/>
          <w:numId w:val="3"/>
        </w:numPr>
        <w:spacing w:after="0"/>
        <w:jc w:val="both"/>
        <w:rPr>
          <w:rFonts w:ascii="Arial" w:hAnsi="Arial" w:cs="Arial"/>
        </w:rPr>
      </w:pPr>
      <w:commentRangeStart w:id="3"/>
      <w:r>
        <w:rPr>
          <w:rFonts w:ascii="Arial" w:hAnsi="Arial" w:cs="Arial"/>
        </w:rPr>
        <w:t>INTRODUCTION</w:t>
      </w:r>
      <w:commentRangeEnd w:id="3"/>
      <w:r w:rsidR="00C53900">
        <w:rPr>
          <w:rStyle w:val="CommentReference"/>
          <w:rFonts w:ascii="Times New Roman" w:hAnsi="Times New Roman"/>
          <w:b w:val="0"/>
          <w:caps w:val="0"/>
          <w:lang w:val="nb-NO" w:eastAsia="nb-NO"/>
        </w:rPr>
        <w:commentReference w:id="3"/>
      </w:r>
    </w:p>
    <w:p w14:paraId="63C03C4B" w14:textId="77777777" w:rsidR="00F15357" w:rsidRDefault="00F15357" w:rsidP="00F15357">
      <w:pPr>
        <w:pStyle w:val="AbstHead"/>
        <w:spacing w:after="0"/>
        <w:jc w:val="both"/>
        <w:rPr>
          <w:rFonts w:ascii="Arial" w:hAnsi="Arial" w:cs="Arial"/>
        </w:rPr>
      </w:pPr>
    </w:p>
    <w:p w14:paraId="6ED1605E"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1.1. Background of Soybean Cultivation in Swampy and Waterlogged Agroecosystems</w:t>
      </w:r>
    </w:p>
    <w:p w14:paraId="716AEA96"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cultivation of soybeans in swampy, waterlogged agroecosystems is affected by a range of agronomic challenges, including hydromorphic soil types, poor soil drainage, and waterlogged lowland soils (</w:t>
      </w:r>
      <w:proofErr w:type="spellStart"/>
      <w:r>
        <w:rPr>
          <w:rFonts w:ascii="Arial" w:hAnsi="Arial" w:cs="Arial" w:hint="default"/>
          <w:b w:val="0"/>
          <w:bCs w:val="0"/>
          <w:sz w:val="20"/>
          <w:szCs w:val="20"/>
        </w:rPr>
        <w:t>Troyjack</w:t>
      </w:r>
      <w:proofErr w:type="spellEnd"/>
      <w:r>
        <w:rPr>
          <w:rFonts w:ascii="Arial" w:hAnsi="Arial" w:cs="Arial" w:hint="default"/>
          <w:b w:val="0"/>
          <w:bCs w:val="0"/>
          <w:sz w:val="20"/>
          <w:szCs w:val="20"/>
        </w:rPr>
        <w:t xml:space="preserve"> et al., 2019). These areas are often characterized by tidal swamp and acid sulphate soil environments, where soil pH &lt; 4 and subsequent pyrite oxidation conditions produce toxic, soluble, and aluminum and iron-laden floodwaters, severely restricting crop establishment and yield (</w:t>
      </w:r>
      <w:proofErr w:type="spellStart"/>
      <w:r>
        <w:rPr>
          <w:rFonts w:ascii="Arial" w:hAnsi="Arial" w:cs="Arial" w:hint="default"/>
          <w:b w:val="0"/>
          <w:bCs w:val="0"/>
          <w:sz w:val="20"/>
          <w:szCs w:val="20"/>
        </w:rPr>
        <w:t>Kinanti</w:t>
      </w:r>
      <w:proofErr w:type="spellEnd"/>
      <w:r>
        <w:rPr>
          <w:rFonts w:ascii="Arial" w:hAnsi="Arial" w:cs="Arial" w:hint="default"/>
          <w:b w:val="0"/>
          <w:bCs w:val="0"/>
          <w:sz w:val="20"/>
          <w:szCs w:val="20"/>
        </w:rPr>
        <w:t xml:space="preserve"> et al., 2023; </w:t>
      </w:r>
      <w:proofErr w:type="spellStart"/>
      <w:r>
        <w:rPr>
          <w:rFonts w:ascii="Arial" w:hAnsi="Arial" w:cs="Arial" w:hint="default"/>
          <w:b w:val="0"/>
          <w:bCs w:val="0"/>
          <w:sz w:val="20"/>
          <w:szCs w:val="20"/>
        </w:rPr>
        <w:t>Budianta</w:t>
      </w:r>
      <w:proofErr w:type="spellEnd"/>
      <w:r>
        <w:rPr>
          <w:rFonts w:ascii="Arial" w:hAnsi="Arial" w:cs="Arial" w:hint="default"/>
          <w:b w:val="0"/>
          <w:bCs w:val="0"/>
          <w:sz w:val="20"/>
          <w:szCs w:val="20"/>
        </w:rPr>
        <w:t xml:space="preserve"> et al., 2019). Furthermore, prolonged saturation destabilizes redox conditions, disrupting rhizosphere nutrient cycling and anaerobically stressing the rhizosphere, thereby diminishing soybean root respiration, nodulation, and overall plant vigor (Brito et al., 2023).  </w:t>
      </w:r>
    </w:p>
    <w:p w14:paraId="2DB660D3"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these systems, one of the main production challenges is weed presence, which intensifies the abiotic stress by promoting competition for light, nutrients, and space. Waterlogging shifts the hierarchy of competition among weed species by suppressing flood-sensitive species and allowing the colonization of tolerant ecotypes that can endure hypoxic or even anoxic soil conditions (Scherner et al., 2018). A number of the colonizing swamp-adapted </w:t>
      </w:r>
      <w:r>
        <w:rPr>
          <w:rFonts w:ascii="Arial" w:hAnsi="Arial" w:cs="Arial" w:hint="default"/>
          <w:b w:val="0"/>
          <w:bCs w:val="0"/>
          <w:sz w:val="20"/>
          <w:szCs w:val="20"/>
        </w:rPr>
        <w:lastRenderedPageBreak/>
        <w:t>weeds are characterized by rapid shoot elongation, mobilization of carbohydrate reserves, and elevated levels of anaerobic metabolism. These traits facilitate their dominance in resource acquisition under nitrogen-constrained conditions (Paiman et al., 2022). Under swamp conditions, there is also the possibility of an increase in the allelopathic swamp interactions where the phytotoxic exudates from the weeds and the acid and mobilized toxicity of the soil may further depress soybean performance (</w:t>
      </w:r>
      <w:proofErr w:type="spellStart"/>
      <w:r>
        <w:rPr>
          <w:rFonts w:ascii="Arial" w:hAnsi="Arial" w:cs="Arial" w:hint="default"/>
          <w:b w:val="0"/>
          <w:bCs w:val="0"/>
          <w:sz w:val="20"/>
          <w:szCs w:val="20"/>
        </w:rPr>
        <w:t>Kinanti</w:t>
      </w:r>
      <w:proofErr w:type="spellEnd"/>
      <w:r>
        <w:rPr>
          <w:rFonts w:ascii="Arial" w:hAnsi="Arial" w:cs="Arial" w:hint="default"/>
          <w:b w:val="0"/>
          <w:bCs w:val="0"/>
          <w:sz w:val="20"/>
          <w:szCs w:val="20"/>
        </w:rPr>
        <w:t xml:space="preserve"> et al., 2023; Paiman et al., 2022). Therefore, the adaptive dynamics and structure of the weed community are particularly important for the development of effective soybean management.</w:t>
      </w:r>
    </w:p>
    <w:p w14:paraId="48AD3A85" w14:textId="77777777" w:rsidR="00FB4A5A" w:rsidRDefault="00FB4A5A">
      <w:pPr>
        <w:pStyle w:val="Heading3"/>
        <w:spacing w:beforeAutospacing="0" w:afterAutospacing="0"/>
        <w:jc w:val="both"/>
        <w:rPr>
          <w:rFonts w:ascii="Arial" w:hAnsi="Arial" w:cs="Arial" w:hint="default"/>
          <w:b w:val="0"/>
          <w:bCs w:val="0"/>
          <w:sz w:val="20"/>
          <w:szCs w:val="20"/>
        </w:rPr>
      </w:pPr>
    </w:p>
    <w:p w14:paraId="38AADF2D"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1.2. The Importance of Weed Management under Waterlogged Stress</w:t>
      </w:r>
    </w:p>
    <w:p w14:paraId="0E40998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Waterlogging in soybeans results in severe physiological damage, including chlorosis, root rot, reduced nutrient uptake, and reduced pod formation. All of these factors also negatively affect its ability to compete with aggressive weeds (Brito et al., 2023). Saturated soils negatively impact soybean roots by inducing anaerobic fermentation, which reduces ATP (adenosine triphosphate) production and increases the production of phytotoxic gases that also contain minerals like iron and manganese (Liu et al., 2020). This results in restricted early crop canopy closure, allowing the flood-tolerant weed species to dominate.</w:t>
      </w:r>
    </w:p>
    <w:p w14:paraId="5F4F14F4"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Wetland weeds, on the other hand, show specialized adaptive mechanisms that allow them to thrive in adverse conditions like aerenchyma formation, adventitious rooting, and other mechanisms that facilitate rapid stem elongation in hypoxic conditions (Paiman et al., 2022; Fukao et al., 2019). Such weeds can also capitalize on diminished crop vigor to expand, especially during critical growth periods. When weed competition is left unmanaged, yield penalties in waterlogged systems can reach 80% (Aanchal &amp; Menon, 2025).</w:t>
      </w:r>
    </w:p>
    <w:p w14:paraId="77E3BBF7"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This means that effective weed management in swampy soybean agroecosystems must consider both the ecological shifts in weed community composition and the enhanced adaptive capacity of flood-tolerant species under anaerobic stress. According to Salomao et al. (2021), integrated methodologies that combine hydrological control, the establishment of competitive crops, and targeted weed suppression are critical for managing yield impacts and maintaining soybean productivity under ongoing waterlogging conditions.</w:t>
      </w:r>
    </w:p>
    <w:p w14:paraId="76AEDF13" w14:textId="77777777" w:rsidR="00FB4A5A" w:rsidRDefault="00FB4A5A">
      <w:pPr>
        <w:pStyle w:val="NormalWeb"/>
        <w:spacing w:beforeAutospacing="0" w:afterAutospacing="0"/>
        <w:jc w:val="both"/>
        <w:rPr>
          <w:rFonts w:ascii="Arial" w:hAnsi="Arial" w:cs="Arial"/>
          <w:sz w:val="20"/>
          <w:szCs w:val="20"/>
        </w:rPr>
      </w:pPr>
    </w:p>
    <w:p w14:paraId="2DB0CEEB"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1.3. Objectives and Scope of this Literature Review</w:t>
      </w:r>
    </w:p>
    <w:p w14:paraId="72FEE05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This review integrates recent studies on the dynamics and adaptation of weeds in waterlogged soybean cultivation systems, particularly how anaerobic stress alters weed composition and exacerbates crop–weed competition. The review has three objectives: (</w:t>
      </w:r>
      <w:proofErr w:type="spellStart"/>
      <w:r>
        <w:rPr>
          <w:rFonts w:ascii="Arial" w:hAnsi="Arial" w:cs="Arial"/>
          <w:sz w:val="20"/>
          <w:szCs w:val="20"/>
        </w:rPr>
        <w:t>i</w:t>
      </w:r>
      <w:proofErr w:type="spellEnd"/>
      <w:r>
        <w:rPr>
          <w:rFonts w:ascii="Arial" w:hAnsi="Arial" w:cs="Arial"/>
          <w:sz w:val="20"/>
          <w:szCs w:val="20"/>
        </w:rPr>
        <w:t>) describing the dynamics of the population and the ecological configuration of the communities of weeds in the soybeans environments, (ii) studying the processes and structures of weeds that enable them to survive despite hypoxia, and (iii) assessing the appropriateness of the existing strategies for weed control within the anaerobic agroecosystem (</w:t>
      </w:r>
      <w:proofErr w:type="spellStart"/>
      <w:r>
        <w:rPr>
          <w:rFonts w:ascii="Arial" w:hAnsi="Arial" w:cs="Arial"/>
          <w:sz w:val="20"/>
          <w:szCs w:val="20"/>
        </w:rPr>
        <w:t>Manghwar</w:t>
      </w:r>
      <w:proofErr w:type="spellEnd"/>
      <w:r>
        <w:rPr>
          <w:rFonts w:ascii="Arial" w:hAnsi="Arial" w:cs="Arial"/>
          <w:sz w:val="20"/>
          <w:szCs w:val="20"/>
        </w:rPr>
        <w:t xml:space="preserve"> et al., 2024). </w:t>
      </w:r>
    </w:p>
    <w:p w14:paraId="36F0603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According to the descriptions of Parent et al. (2008) and Pan et al. (2021), swampy soils are characterized by prolonged saturation, reduced gas diffusion, and a declining redox potential. The process alters the availability of soil nutrients and fosters the accumulation of soil nutrient toxins, including organic acids, ethanol, and hydrogen sulfide. These environmental changes usually inhibit soybean growth and favor weed species with metabolic plasticity, rapid morphological flexibility, and tolerance to soil conditions and toxicities (Kim et al., 2021; Lian et al., 2023). Of concern, the weeds that adapted to waterlogged environments not only survive under stress but also gain a significant competitive edge by becoming ecologically dominant, thereby allowing crop productive niches to be invaded by flood-persistent weeds (Scherner et al., 2018; Paiman et al., 2022). </w:t>
      </w:r>
    </w:p>
    <w:p w14:paraId="3EA6E67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This review will bridge the three soil sciences of soil hydrology, redox-mediated nutrient stress, and adaptive weed ecology to advance the design of systematic frameworks for integrated, resilient weed management that will alleviate biotic constraints and improve soybean productivity in swampy cultivation systems.</w:t>
      </w:r>
    </w:p>
    <w:p w14:paraId="23E4DCBE" w14:textId="77777777" w:rsidR="00FB4A5A" w:rsidRPr="006A0954" w:rsidRDefault="001309F4">
      <w:pPr>
        <w:pStyle w:val="NormalWeb"/>
        <w:spacing w:beforeAutospacing="0" w:afterAutospacing="0"/>
        <w:jc w:val="both"/>
        <w:rPr>
          <w:rFonts w:ascii="Arial" w:hAnsi="Arial" w:cs="Arial"/>
          <w:strike/>
          <w:sz w:val="20"/>
          <w:szCs w:val="20"/>
          <w:highlight w:val="yellow"/>
        </w:rPr>
      </w:pPr>
      <w:commentRangeStart w:id="4"/>
      <w:r w:rsidRPr="006A0954">
        <w:rPr>
          <w:rFonts w:ascii="Arial" w:hAnsi="Arial" w:cs="Arial"/>
          <w:strike/>
          <w:sz w:val="20"/>
          <w:szCs w:val="20"/>
          <w:highlight w:val="yellow"/>
        </w:rPr>
        <w:lastRenderedPageBreak/>
        <w:t xml:space="preserve">Tell us about your family's cultural background and how it has shaped who you are. Talking about my family's cultural background always interests me. I am the youngest of my parents' children. My dad was born in Pakistan and moved to the UAE in 1988 when he was 18. He entered the UAE on a visit visa and was supposed to return to Pakistan, where his UAE visa was to be changed to a work permit. He ended up getting a job in a bank and decided to settle in the UAE. After a few years, he got married and had 3 kids. He then decided to move back to Pakistan as he wanted to stay close to his family. He built a big house in Pakistan and brought his little family to Pakistan. After a few months, he got his wife to return to the UAE to give birth to his little daughter. He then brought his family back to the UAE and started staying in the country. He then moved to Pakistan, to Ajman, and to Dubai. My mom is younger than my dad. She was born in the UAE. My dad has 3 other brothers and 1 sister. </w:t>
      </w:r>
    </w:p>
    <w:p w14:paraId="1DF5399F" w14:textId="77777777" w:rsidR="00FB4A5A" w:rsidRPr="006A0954" w:rsidRDefault="001309F4">
      <w:pPr>
        <w:pStyle w:val="NormalWeb"/>
        <w:spacing w:beforeAutospacing="0" w:afterAutospacing="0"/>
        <w:jc w:val="both"/>
        <w:rPr>
          <w:rFonts w:ascii="Arial" w:hAnsi="Arial" w:cs="Arial"/>
          <w:strike/>
          <w:sz w:val="20"/>
          <w:szCs w:val="20"/>
          <w:highlight w:val="yellow"/>
        </w:rPr>
      </w:pPr>
      <w:r w:rsidRPr="006A0954">
        <w:rPr>
          <w:rFonts w:ascii="Arial" w:hAnsi="Arial" w:cs="Arial"/>
          <w:strike/>
          <w:sz w:val="20"/>
          <w:szCs w:val="20"/>
          <w:highlight w:val="yellow"/>
        </w:rPr>
        <w:t xml:space="preserve">Dad's family is big. His dad has 2 other brothers who are really close to us and 1 sister. They are all closely related. My dad's parents also lived in Dubai before Pakistan and his parents moved to Pakistan. It is complicated to explain this family line. My dad has 3 other brothers and 1 sister 2 of his brothers are the closest to us. They are all in Dubai now and moved back from Pakistan a few years ago. </w:t>
      </w:r>
    </w:p>
    <w:p w14:paraId="63B03F02" w14:textId="77777777" w:rsidR="00FB4A5A" w:rsidRPr="006A0954" w:rsidRDefault="001309F4">
      <w:pPr>
        <w:pStyle w:val="NormalWeb"/>
        <w:spacing w:beforeAutospacing="0" w:afterAutospacing="0"/>
        <w:jc w:val="both"/>
        <w:rPr>
          <w:rFonts w:ascii="Arial" w:hAnsi="Arial" w:cs="Arial"/>
          <w:strike/>
          <w:sz w:val="20"/>
          <w:szCs w:val="20"/>
          <w:highlight w:val="yellow"/>
        </w:rPr>
      </w:pPr>
      <w:r w:rsidRPr="006A0954">
        <w:rPr>
          <w:rFonts w:ascii="Arial" w:hAnsi="Arial" w:cs="Arial"/>
          <w:strike/>
          <w:sz w:val="20"/>
          <w:szCs w:val="20"/>
          <w:highlight w:val="yellow"/>
        </w:rPr>
        <w:t xml:space="preserve">My parents got married in 2001 and had my first sister in 2002. They had 2 other daughters after me. I am the youngest, so I have 3 older sisters.  My first sister was born in 2002, then my 2nd in 2006, and my youngest in 2008. My parents got married and then moved to Pakistan. They moved back to the UAE together after my sister was born. I was born in 2009 in Ajman. After I was born, my parents got divorced, and then my dad moved to Dubai. He married again to an Indian woman, and they have a daughter. It is tough to explain my family's cultural background without going too much into detail. </w:t>
      </w:r>
    </w:p>
    <w:p w14:paraId="7B6E1D0B" w14:textId="77777777" w:rsidR="00FB4A5A" w:rsidRPr="006A0954" w:rsidRDefault="001309F4">
      <w:pPr>
        <w:pStyle w:val="NormalWeb"/>
        <w:spacing w:beforeAutospacing="0" w:afterAutospacing="0"/>
        <w:jc w:val="both"/>
        <w:rPr>
          <w:rFonts w:ascii="Arial" w:hAnsi="Arial" w:cs="Arial"/>
          <w:strike/>
          <w:sz w:val="20"/>
          <w:szCs w:val="20"/>
        </w:rPr>
      </w:pPr>
      <w:r w:rsidRPr="006A0954">
        <w:rPr>
          <w:rFonts w:ascii="Arial" w:hAnsi="Arial" w:cs="Arial"/>
          <w:strike/>
          <w:sz w:val="20"/>
          <w:szCs w:val="20"/>
          <w:highlight w:val="yellow"/>
        </w:rPr>
        <w:t>My parents have a complicated and confusing background. My mom's background is easier to explain. She is also from a cultural family. She is from the community. She is also from a cultural family. She is from the community. She is also from a cultural family. She is from the community. She is from the community. She is from the community. She comes from a cultural family. She is also from a cultural family.</w:t>
      </w:r>
      <w:commentRangeEnd w:id="4"/>
      <w:r w:rsidR="00C94B96">
        <w:rPr>
          <w:rStyle w:val="CommentReference"/>
          <w:rFonts w:eastAsia="Times New Roman"/>
          <w:lang w:val="nb-NO" w:eastAsia="nb-NO"/>
        </w:rPr>
        <w:commentReference w:id="4"/>
      </w:r>
    </w:p>
    <w:p w14:paraId="4A5D2FB9" w14:textId="77777777" w:rsidR="00FB4A5A" w:rsidRPr="006A0954" w:rsidRDefault="00FB4A5A">
      <w:pPr>
        <w:pStyle w:val="Body"/>
        <w:spacing w:after="0"/>
        <w:rPr>
          <w:rFonts w:ascii="Arial" w:hAnsi="Arial" w:cs="Arial"/>
          <w:strike/>
        </w:rPr>
      </w:pPr>
    </w:p>
    <w:p w14:paraId="73FCA871" w14:textId="77777777" w:rsidR="00FB4A5A" w:rsidRDefault="00FB4A5A">
      <w:pPr>
        <w:pStyle w:val="NormalWeb"/>
        <w:spacing w:beforeAutospacing="0" w:afterAutospacing="0"/>
        <w:jc w:val="both"/>
        <w:rPr>
          <w:rFonts w:ascii="Arial" w:hAnsi="Arial" w:cs="Arial"/>
          <w:sz w:val="20"/>
          <w:szCs w:val="20"/>
        </w:rPr>
      </w:pPr>
    </w:p>
    <w:p w14:paraId="3ED6E7E5" w14:textId="77777777" w:rsidR="00FB4A5A" w:rsidRDefault="001309F4">
      <w:pPr>
        <w:pStyle w:val="Heading2"/>
        <w:numPr>
          <w:ilvl w:val="0"/>
          <w:numId w:val="2"/>
        </w:numPr>
        <w:spacing w:beforeAutospacing="0" w:afterAutospacing="0"/>
        <w:jc w:val="both"/>
        <w:rPr>
          <w:rFonts w:ascii="Arial" w:hAnsi="Arial" w:cs="Arial" w:hint="default"/>
          <w:caps/>
          <w:sz w:val="22"/>
          <w:szCs w:val="22"/>
        </w:rPr>
      </w:pPr>
      <w:r>
        <w:rPr>
          <w:rFonts w:ascii="Arial" w:hAnsi="Arial" w:cs="Arial" w:hint="default"/>
          <w:caps/>
          <w:sz w:val="22"/>
          <w:szCs w:val="22"/>
        </w:rPr>
        <w:t>Waterlogged Soybean Cultivation Systems in Swampy Agroecosystem</w:t>
      </w:r>
    </w:p>
    <w:p w14:paraId="558B04F2"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2.1. Characteristics of Swampy Agroecosystems</w:t>
      </w:r>
    </w:p>
    <w:p w14:paraId="5149A010" w14:textId="77777777" w:rsidR="00FB4A5A" w:rsidRDefault="001309F4">
      <w:pPr>
        <w:jc w:val="both"/>
        <w:rPr>
          <w:rFonts w:ascii="Arial" w:hAnsi="Arial" w:cs="Arial"/>
        </w:rPr>
      </w:pPr>
      <w:r>
        <w:rPr>
          <w:rFonts w:ascii="Arial" w:hAnsi="Arial" w:cs="Arial"/>
        </w:rPr>
        <w:t>Agroecosystems are characterized by prolonged saturation of the soil, causing extreme biogeochemical alterations that hinder crop-weed interactions. Anoxic and hypoxic conditions are created by soil waterlogging, which limit respiration in plant roots by rapidly suppressing aerobic processes (</w:t>
      </w:r>
      <w:proofErr w:type="spellStart"/>
      <w:r>
        <w:rPr>
          <w:rFonts w:ascii="Arial" w:hAnsi="Arial" w:cs="Arial"/>
        </w:rPr>
        <w:t>Colmer</w:t>
      </w:r>
      <w:proofErr w:type="spellEnd"/>
      <w:r>
        <w:rPr>
          <w:rFonts w:ascii="Arial" w:hAnsi="Arial" w:cs="Arial"/>
        </w:rPr>
        <w:t xml:space="preserve"> &amp; </w:t>
      </w:r>
      <w:proofErr w:type="spellStart"/>
      <w:r>
        <w:rPr>
          <w:rFonts w:ascii="Arial" w:hAnsi="Arial" w:cs="Arial"/>
        </w:rPr>
        <w:t>Voesenek</w:t>
      </w:r>
      <w:proofErr w:type="spellEnd"/>
      <w:r>
        <w:rPr>
          <w:rFonts w:ascii="Arial" w:hAnsi="Arial" w:cs="Arial"/>
        </w:rPr>
        <w:t>, 2009; Pan et al., 2021). As redox potential decreases in soil, the first reduction process occurs with the depletion of oxygen, followed by the reduction of Mn and Fe oxides, resulting in the accumulation of soluble and potentially toxic Fe²⁺ and Mn²⁺ (Miró &amp; Ismail, 2013). Additionally, anaerobic processes produce toxic root compounds, such as organic acids and hydrogen sulfide, which further stress root function and are detrimental to sensitive crops such as soybean (Chirkova &amp; Yemelyanov, 2018; Byrne et al., 2021).</w:t>
      </w:r>
    </w:p>
    <w:p w14:paraId="108E7216" w14:textId="77777777" w:rsidR="00FB4A5A" w:rsidRDefault="001309F4">
      <w:pPr>
        <w:jc w:val="both"/>
        <w:rPr>
          <w:rFonts w:ascii="Arial" w:hAnsi="Arial" w:cs="Arial"/>
        </w:rPr>
      </w:pPr>
      <w:commentRangeStart w:id="6"/>
      <w:r>
        <w:rPr>
          <w:rFonts w:ascii="Arial" w:hAnsi="Arial" w:cs="Arial"/>
        </w:rPr>
        <w:t xml:space="preserve">Small metabolic challenges for soybean </w:t>
      </w:r>
      <w:commentRangeEnd w:id="6"/>
      <w:r w:rsidR="00796F94">
        <w:rPr>
          <w:rStyle w:val="CommentReference"/>
          <w:rFonts w:ascii="Times New Roman" w:hAnsi="Times New Roman"/>
          <w:lang w:val="nb-NO" w:eastAsia="nb-NO"/>
        </w:rPr>
        <w:commentReference w:id="6"/>
      </w:r>
      <w:r>
        <w:rPr>
          <w:rFonts w:ascii="Arial" w:hAnsi="Arial" w:cs="Arial"/>
        </w:rPr>
        <w:t xml:space="preserve">regarding nutrient uptake, canopy development, and overall competitiveness, due to the ability of tolerant species to dominate **flood** weeding, create the ecological consequence of “energy crises” (Greenway &amp; Armstrong, 2018; </w:t>
      </w:r>
      <w:proofErr w:type="spellStart"/>
      <w:r>
        <w:rPr>
          <w:rFonts w:ascii="Arial" w:hAnsi="Arial" w:cs="Arial"/>
        </w:rPr>
        <w:t>Mapegau</w:t>
      </w:r>
      <w:proofErr w:type="spellEnd"/>
      <w:r>
        <w:rPr>
          <w:rFonts w:ascii="Arial" w:hAnsi="Arial" w:cs="Arial"/>
        </w:rPr>
        <w:t xml:space="preserve"> et al., 2023). On the other hand, metabolic flexibility and structural traits that allow the exploitation of these anaerobic regions where soybean growth is limited characterize many wetland weeds that have adapted to poor soils (</w:t>
      </w:r>
      <w:proofErr w:type="spellStart"/>
      <w:r>
        <w:rPr>
          <w:rFonts w:ascii="Arial" w:hAnsi="Arial" w:cs="Arial"/>
        </w:rPr>
        <w:t>Manghwar</w:t>
      </w:r>
      <w:proofErr w:type="spellEnd"/>
      <w:r>
        <w:rPr>
          <w:rFonts w:ascii="Arial" w:hAnsi="Arial" w:cs="Arial"/>
        </w:rPr>
        <w:t xml:space="preserve"> et al., 2024</w:t>
      </w:r>
      <w:commentRangeStart w:id="7"/>
      <w:r>
        <w:rPr>
          <w:rFonts w:ascii="Arial" w:hAnsi="Arial" w:cs="Arial"/>
        </w:rPr>
        <w:t>). These poorly drained areas of soil create ecological consequences for the flood-tolerant weeds that dominate growing soybean species.</w:t>
      </w:r>
      <w:commentRangeEnd w:id="7"/>
      <w:r w:rsidR="00C94B96">
        <w:rPr>
          <w:rStyle w:val="CommentReference"/>
          <w:rFonts w:ascii="Times New Roman" w:hAnsi="Times New Roman"/>
          <w:lang w:val="nb-NO" w:eastAsia="nb-NO"/>
        </w:rPr>
        <w:commentReference w:id="7"/>
      </w:r>
    </w:p>
    <w:p w14:paraId="43BB7B87" w14:textId="77777777" w:rsidR="00FB4A5A" w:rsidRDefault="00FB4A5A">
      <w:pPr>
        <w:jc w:val="both"/>
        <w:rPr>
          <w:rFonts w:ascii="Arial" w:hAnsi="Arial" w:cs="Arial"/>
        </w:rPr>
      </w:pPr>
    </w:p>
    <w:p w14:paraId="0A7EB31A"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2.2. Soil, Hydrological, and Climatic Constraints</w:t>
      </w:r>
    </w:p>
    <w:p w14:paraId="39A9A3B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lastRenderedPageBreak/>
        <w:t>Interactions of soil texture, hydrological regime, and climate variability determine the severity of waterlogging in swampy soybean systems. Seasonal flooding, poor drainage infrastructure, soil saturation, and flooding-induced soil hypoxia. These conditions create an environment in which root respiration is disrupted, and toxic ions accumulate in the soil (Soltani et al., 2017; Tian et al., 2021). These constraints diminish the efficiency of soybean nodulation and nitrogen fixation, due to a lack of oxygen for nitrogenase activity (Habib et al., 2022; Andjelković, 2018).</w:t>
      </w:r>
    </w:p>
    <w:p w14:paraId="3BFB8BD0" w14:textId="77777777" w:rsidR="00FB4A5A" w:rsidRDefault="001309F4">
      <w:pPr>
        <w:pStyle w:val="Heading3"/>
        <w:spacing w:beforeAutospacing="0" w:afterAutospacing="0"/>
        <w:jc w:val="both"/>
        <w:rPr>
          <w:rFonts w:ascii="Arial" w:hAnsi="Arial" w:cs="Arial" w:hint="default"/>
          <w:b w:val="0"/>
          <w:bCs w:val="0"/>
          <w:sz w:val="20"/>
          <w:szCs w:val="20"/>
        </w:rPr>
      </w:pPr>
      <w:commentRangeStart w:id="8"/>
      <w:r>
        <w:rPr>
          <w:rFonts w:ascii="Arial" w:hAnsi="Arial" w:cs="Arial" w:hint="default"/>
          <w:b w:val="0"/>
          <w:bCs w:val="0"/>
          <w:sz w:val="20"/>
          <w:szCs w:val="20"/>
        </w:rPr>
        <w:t>In contrast</w:t>
      </w:r>
      <w:commentRangeEnd w:id="8"/>
      <w:r w:rsidR="004320EB">
        <w:rPr>
          <w:rStyle w:val="CommentReference"/>
          <w:rFonts w:ascii="Times New Roman" w:eastAsia="Times New Roman" w:hAnsi="Times New Roman" w:hint="default"/>
          <w:b w:val="0"/>
          <w:bCs w:val="0"/>
          <w:lang w:val="nb-NO" w:eastAsia="nb-NO"/>
        </w:rPr>
        <w:commentReference w:id="8"/>
      </w:r>
      <w:r>
        <w:rPr>
          <w:rFonts w:ascii="Arial" w:hAnsi="Arial" w:cs="Arial" w:hint="default"/>
          <w:b w:val="0"/>
          <w:bCs w:val="0"/>
          <w:sz w:val="20"/>
          <w:szCs w:val="20"/>
        </w:rPr>
        <w:t>, the swampy agroecosystem's weeds respond rapidly to fluctuations in the water table. This is due to adaptive respiratory mechanisms and morphological traits of tolerant species. As the weeds grow, the hydrological changes in the swamp agroecosystem alter the structure of the weeds by promoting rapid stem elongation, adventitious roots, and anaerobic internal aeration (Iacona et al., 2019). These changes in the swampy hydrology structure have ecological significance, as they reduce the competitive ability of weeds when the aggressive soybean is at its weakest (due to carbohydrate depletion and oxidative stress) (Sachan et al., 2022; Liu, 2024). Therefore, swamp hydrology not only limits but also enhances the weedy nature of waterlogged soybean systems.</w:t>
      </w:r>
    </w:p>
    <w:p w14:paraId="3C2F7198" w14:textId="77777777" w:rsidR="00FB4A5A" w:rsidRDefault="00FB4A5A">
      <w:pPr>
        <w:jc w:val="both"/>
        <w:rPr>
          <w:rFonts w:ascii="Arial" w:hAnsi="Arial" w:cs="Arial"/>
        </w:rPr>
      </w:pPr>
    </w:p>
    <w:p w14:paraId="0325B58E"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2.3. Soybean Adaptation Challenges Under Waterlogged Conditions</w:t>
      </w:r>
    </w:p>
    <w:p w14:paraId="58B2BA3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Waterlogging during the early vegetative and early reproductive stages causes irreversible yield loss due to impaired root hydraulic conductivity, root chlorosis, and suppression of reproductive development (Alam et al., 2010). Under hypoxic stress, the soybean root must resort to ethanolic fermentation, which in turn, rapidly depletes the soybean root's carbohydrate reserves and produces phytotoxic byproducts such as ethanol and lactate (Yijun et al., 2022). These byproducts negatively affect the soybean's root capacity to photosynthesize and expand its canopy, thereby delaying its ability to compete with weeds (Zhao et al., 2018). </w:t>
      </w:r>
    </w:p>
    <w:p w14:paraId="5B9DA6B8"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Adaptive responses in soybean include the formation of adventitious roots and the development of little aerenchyma, which help improve the root's internal transport system under saturation (</w:t>
      </w:r>
      <w:proofErr w:type="spellStart"/>
      <w:r>
        <w:rPr>
          <w:rFonts w:ascii="Arial" w:hAnsi="Arial" w:cs="Arial"/>
          <w:sz w:val="20"/>
          <w:szCs w:val="20"/>
        </w:rPr>
        <w:t>Jitsuyama</w:t>
      </w:r>
      <w:proofErr w:type="spellEnd"/>
      <w:r>
        <w:rPr>
          <w:rFonts w:ascii="Arial" w:hAnsi="Arial" w:cs="Arial"/>
          <w:sz w:val="20"/>
          <w:szCs w:val="20"/>
        </w:rPr>
        <w:t xml:space="preserve">, 2017; </w:t>
      </w:r>
      <w:proofErr w:type="spellStart"/>
      <w:r>
        <w:rPr>
          <w:rFonts w:ascii="Arial" w:hAnsi="Arial" w:cs="Arial"/>
          <w:sz w:val="20"/>
          <w:szCs w:val="20"/>
        </w:rPr>
        <w:t>Ramlal</w:t>
      </w:r>
      <w:proofErr w:type="spellEnd"/>
      <w:r>
        <w:rPr>
          <w:rFonts w:ascii="Arial" w:hAnsi="Arial" w:cs="Arial"/>
          <w:sz w:val="20"/>
          <w:szCs w:val="20"/>
        </w:rPr>
        <w:t xml:space="preserve"> et al., 2023). These traits are still simpler, less developed, and less effective than those of flood-adapted weed species, which causes an imbalance in the ecosystem. Dominant swamp weeds such as </w:t>
      </w:r>
      <w:commentRangeStart w:id="9"/>
      <w:r>
        <w:rPr>
          <w:rFonts w:ascii="Arial" w:hAnsi="Arial" w:cs="Arial"/>
          <w:sz w:val="20"/>
          <w:szCs w:val="20"/>
        </w:rPr>
        <w:t>Echinochloa spp</w:t>
      </w:r>
      <w:commentRangeEnd w:id="9"/>
      <w:r w:rsidR="000C0D60">
        <w:rPr>
          <w:rStyle w:val="CommentReference"/>
          <w:rFonts w:eastAsia="Times New Roman"/>
          <w:lang w:val="nb-NO" w:eastAsia="nb-NO"/>
        </w:rPr>
        <w:commentReference w:id="9"/>
      </w:r>
      <w:r>
        <w:rPr>
          <w:rFonts w:ascii="Arial" w:hAnsi="Arial" w:cs="Arial"/>
          <w:sz w:val="20"/>
          <w:szCs w:val="20"/>
        </w:rPr>
        <w:t xml:space="preserve">. have more advanced aerenchyma and rapid shoots with </w:t>
      </w:r>
      <w:commentRangeStart w:id="10"/>
      <w:r>
        <w:rPr>
          <w:rFonts w:ascii="Arial" w:hAnsi="Arial" w:cs="Arial"/>
          <w:sz w:val="20"/>
          <w:szCs w:val="20"/>
        </w:rPr>
        <w:t>radial oxygen loss</w:t>
      </w:r>
      <w:commentRangeEnd w:id="10"/>
      <w:r w:rsidR="004320EB">
        <w:rPr>
          <w:rStyle w:val="CommentReference"/>
          <w:rFonts w:eastAsia="Times New Roman"/>
          <w:lang w:val="nb-NO" w:eastAsia="nb-NO"/>
        </w:rPr>
        <w:commentReference w:id="10"/>
      </w:r>
      <w:r>
        <w:rPr>
          <w:rFonts w:ascii="Arial" w:hAnsi="Arial" w:cs="Arial"/>
          <w:sz w:val="20"/>
          <w:szCs w:val="20"/>
        </w:rPr>
        <w:t>, which enhance root activity under anoxia (Ejiri &amp; Shiono, 2019; Arduini et al., 2019). These traits are also present in invasive weeds like Black-grass, which creates an advantage to itself and a disadvantage in crops that lack these.</w:t>
      </w:r>
    </w:p>
    <w:p w14:paraId="4A11C52C"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Consequently, waterlogging not only imposes physiological stress on soybean plants but also alters the weed community. Anaerobic specialists are selected from the community for their ability to utilize less oxygenated soil. This adaptive difference allows flood-tolerant weeds to quickly invade, dominate available resources, and further exacerbate yield losses in soybean cultivation systems in swampy areas (Singh et al., 2019; </w:t>
      </w:r>
      <w:proofErr w:type="spellStart"/>
      <w:r>
        <w:rPr>
          <w:rFonts w:ascii="Arial" w:hAnsi="Arial" w:cs="Arial"/>
          <w:sz w:val="20"/>
          <w:szCs w:val="20"/>
        </w:rPr>
        <w:t>Manghwar</w:t>
      </w:r>
      <w:proofErr w:type="spellEnd"/>
      <w:r>
        <w:rPr>
          <w:rFonts w:ascii="Arial" w:hAnsi="Arial" w:cs="Arial"/>
          <w:sz w:val="20"/>
          <w:szCs w:val="20"/>
        </w:rPr>
        <w:t xml:space="preserve"> et al., 2024).</w:t>
      </w:r>
    </w:p>
    <w:p w14:paraId="26C60B24" w14:textId="77777777" w:rsidR="00FB4A5A" w:rsidRDefault="00FB4A5A">
      <w:pPr>
        <w:pStyle w:val="NormalWeb"/>
        <w:spacing w:beforeAutospacing="0" w:afterAutospacing="0"/>
        <w:jc w:val="both"/>
        <w:rPr>
          <w:rFonts w:ascii="Arial" w:hAnsi="Arial" w:cs="Arial"/>
          <w:sz w:val="20"/>
          <w:szCs w:val="20"/>
        </w:rPr>
      </w:pPr>
    </w:p>
    <w:p w14:paraId="16A63BF9" w14:textId="77777777" w:rsidR="00FB4A5A" w:rsidRDefault="001309F4">
      <w:pPr>
        <w:pStyle w:val="Heading2"/>
        <w:numPr>
          <w:ilvl w:val="0"/>
          <w:numId w:val="2"/>
        </w:numPr>
        <w:spacing w:beforeAutospacing="0" w:afterAutospacing="0"/>
        <w:jc w:val="both"/>
        <w:rPr>
          <w:rFonts w:ascii="Arial" w:hAnsi="Arial" w:cs="Arial" w:hint="default"/>
          <w:caps/>
          <w:sz w:val="22"/>
          <w:szCs w:val="22"/>
        </w:rPr>
      </w:pPr>
      <w:commentRangeStart w:id="11"/>
      <w:r>
        <w:rPr>
          <w:rFonts w:ascii="Arial" w:hAnsi="Arial" w:cs="Arial" w:hint="default"/>
          <w:caps/>
          <w:sz w:val="22"/>
          <w:szCs w:val="22"/>
        </w:rPr>
        <w:t xml:space="preserve">Weed </w:t>
      </w:r>
      <w:commentRangeEnd w:id="11"/>
      <w:r w:rsidR="00796F94">
        <w:rPr>
          <w:rStyle w:val="CommentReference"/>
          <w:rFonts w:ascii="Times New Roman" w:eastAsia="Times New Roman" w:hAnsi="Times New Roman" w:hint="default"/>
          <w:b w:val="0"/>
          <w:bCs w:val="0"/>
          <w:lang w:val="nb-NO" w:eastAsia="nb-NO"/>
        </w:rPr>
        <w:commentReference w:id="11"/>
      </w:r>
      <w:r>
        <w:rPr>
          <w:rFonts w:ascii="Arial" w:hAnsi="Arial" w:cs="Arial" w:hint="default"/>
          <w:caps/>
          <w:sz w:val="22"/>
          <w:szCs w:val="22"/>
        </w:rPr>
        <w:t>Flora and Community Dynamics in Waterlogged Environments</w:t>
      </w:r>
    </w:p>
    <w:p w14:paraId="02577569"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3.1. Common Weed Species in Swampy Soybean Fields</w:t>
      </w:r>
    </w:p>
    <w:p w14:paraId="703FE83A" w14:textId="77777777" w:rsidR="00FB4A5A" w:rsidRDefault="001309F4">
      <w:pPr>
        <w:jc w:val="both"/>
        <w:rPr>
          <w:rFonts w:ascii="Arial" w:hAnsi="Arial" w:cs="Arial"/>
        </w:rPr>
      </w:pPr>
      <w:r>
        <w:rPr>
          <w:rFonts w:ascii="Arial" w:hAnsi="Arial" w:cs="Arial"/>
        </w:rPr>
        <w:t>In swampy soybean production systems, particularly those developed in converted paddy fields, weed communities are influenced by prolonged soil saturation and flooding. Waterlogging leads to severe ecological filtering, favoring hydrophytes and amphibious plants that have developed specialized mechanisms to cope with hypoxic and anaerobic environments (</w:t>
      </w:r>
      <w:proofErr w:type="spellStart"/>
      <w:r>
        <w:rPr>
          <w:rFonts w:ascii="Arial" w:hAnsi="Arial" w:cs="Arial"/>
        </w:rPr>
        <w:t>Jitsuyama</w:t>
      </w:r>
      <w:proofErr w:type="spellEnd"/>
      <w:r>
        <w:rPr>
          <w:rFonts w:ascii="Arial" w:hAnsi="Arial" w:cs="Arial"/>
        </w:rPr>
        <w:t xml:space="preserve">, 2017; </w:t>
      </w:r>
      <w:proofErr w:type="spellStart"/>
      <w:r>
        <w:rPr>
          <w:rFonts w:ascii="Arial" w:hAnsi="Arial" w:cs="Arial"/>
        </w:rPr>
        <w:t>Fukao</w:t>
      </w:r>
      <w:proofErr w:type="spellEnd"/>
      <w:r>
        <w:rPr>
          <w:rFonts w:ascii="Arial" w:hAnsi="Arial" w:cs="Arial"/>
        </w:rPr>
        <w:t xml:space="preserve"> et al., 2019). As a result, these environments are dominated by weed species that are different from those that dominate upland soybean systems, with a greater proportion of species that can persist and thrive under fluctuating water levels. </w:t>
      </w:r>
    </w:p>
    <w:p w14:paraId="5EBCE3EB" w14:textId="77777777" w:rsidR="00FB4A5A" w:rsidRDefault="001309F4">
      <w:pPr>
        <w:jc w:val="both"/>
        <w:rPr>
          <w:rFonts w:ascii="Arial" w:hAnsi="Arial" w:cs="Arial"/>
        </w:rPr>
      </w:pPr>
      <w:r>
        <w:rPr>
          <w:rFonts w:ascii="Arial" w:hAnsi="Arial" w:cs="Arial"/>
        </w:rPr>
        <w:lastRenderedPageBreak/>
        <w:t xml:space="preserve">Flood-tolerant grasses such as </w:t>
      </w:r>
      <w:proofErr w:type="spellStart"/>
      <w:r>
        <w:rPr>
          <w:rFonts w:ascii="Arial" w:hAnsi="Arial" w:cs="Arial"/>
          <w:i/>
        </w:rPr>
        <w:t>Echinochloa</w:t>
      </w:r>
      <w:proofErr w:type="spellEnd"/>
      <w:r>
        <w:rPr>
          <w:rFonts w:ascii="Arial" w:hAnsi="Arial" w:cs="Arial"/>
          <w:i/>
        </w:rPr>
        <w:t xml:space="preserve"> </w:t>
      </w:r>
      <w:proofErr w:type="spellStart"/>
      <w:r>
        <w:rPr>
          <w:rFonts w:ascii="Arial" w:hAnsi="Arial" w:cs="Arial"/>
          <w:i/>
        </w:rPr>
        <w:t>colona</w:t>
      </w:r>
      <w:proofErr w:type="spellEnd"/>
      <w:r>
        <w:rPr>
          <w:rFonts w:ascii="Arial" w:hAnsi="Arial" w:cs="Arial"/>
        </w:rPr>
        <w:t xml:space="preserve"> and </w:t>
      </w:r>
      <w:proofErr w:type="spellStart"/>
      <w:r>
        <w:rPr>
          <w:rFonts w:ascii="Arial" w:hAnsi="Arial" w:cs="Arial"/>
          <w:i/>
        </w:rPr>
        <w:t>Echinochloa</w:t>
      </w:r>
      <w:proofErr w:type="spellEnd"/>
      <w:r>
        <w:rPr>
          <w:rFonts w:ascii="Arial" w:hAnsi="Arial" w:cs="Arial"/>
          <w:i/>
        </w:rPr>
        <w:t xml:space="preserve"> crus-</w:t>
      </w:r>
      <w:proofErr w:type="spellStart"/>
      <w:r>
        <w:rPr>
          <w:rFonts w:ascii="Arial" w:hAnsi="Arial" w:cs="Arial"/>
          <w:i/>
        </w:rPr>
        <w:t>galli</w:t>
      </w:r>
      <w:proofErr w:type="spellEnd"/>
      <w:r>
        <w:rPr>
          <w:rFonts w:ascii="Arial" w:hAnsi="Arial" w:cs="Arial"/>
        </w:rPr>
        <w:t xml:space="preserve"> are among the most common weeds in these agroecosystems. These species persist in rice-based rotations and invade newly flooded soybean fields (</w:t>
      </w:r>
      <w:commentRangeStart w:id="12"/>
      <w:r w:rsidRPr="00786D4A">
        <w:rPr>
          <w:rFonts w:ascii="Arial" w:hAnsi="Arial" w:cs="Arial"/>
          <w:color w:val="EE0000"/>
          <w:highlight w:val="yellow"/>
        </w:rPr>
        <w:t xml:space="preserve">Paiman, </w:t>
      </w:r>
      <w:r w:rsidRPr="00F96161">
        <w:rPr>
          <w:rFonts w:ascii="Arial" w:hAnsi="Arial" w:cs="Arial"/>
          <w:strike/>
          <w:color w:val="EE0000"/>
          <w:highlight w:val="yellow"/>
        </w:rPr>
        <w:t>Ansar,</w:t>
      </w:r>
      <w:r w:rsidRPr="00786D4A">
        <w:rPr>
          <w:rFonts w:ascii="Arial" w:hAnsi="Arial" w:cs="Arial"/>
          <w:color w:val="EE0000"/>
          <w:highlight w:val="yellow"/>
        </w:rPr>
        <w:t xml:space="preserve"> et al., 2022</w:t>
      </w:r>
      <w:commentRangeEnd w:id="12"/>
      <w:r w:rsidR="00F96161">
        <w:rPr>
          <w:rStyle w:val="CommentReference"/>
          <w:rFonts w:ascii="Times New Roman" w:hAnsi="Times New Roman"/>
          <w:lang w:val="nb-NO" w:eastAsia="nb-NO"/>
        </w:rPr>
        <w:commentReference w:id="12"/>
      </w:r>
      <w:r>
        <w:rPr>
          <w:rFonts w:ascii="Arial" w:hAnsi="Arial" w:cs="Arial"/>
        </w:rPr>
        <w:t xml:space="preserve">). In addition, the most common sedges, </w:t>
      </w:r>
      <w:r>
        <w:rPr>
          <w:rFonts w:ascii="Arial" w:hAnsi="Arial" w:cs="Arial"/>
          <w:i/>
        </w:rPr>
        <w:t>Cyperus spp.</w:t>
      </w:r>
      <w:r>
        <w:rPr>
          <w:rFonts w:ascii="Arial" w:hAnsi="Arial" w:cs="Arial"/>
        </w:rPr>
        <w:t xml:space="preserve"> and </w:t>
      </w:r>
      <w:proofErr w:type="spellStart"/>
      <w:r>
        <w:rPr>
          <w:rFonts w:ascii="Arial" w:hAnsi="Arial" w:cs="Arial"/>
          <w:i/>
        </w:rPr>
        <w:t>Fimbristylis</w:t>
      </w:r>
      <w:proofErr w:type="spellEnd"/>
      <w:r>
        <w:rPr>
          <w:rFonts w:ascii="Arial" w:hAnsi="Arial" w:cs="Arial"/>
        </w:rPr>
        <w:t xml:space="preserve"> spp., possess aerenchyma and can sustain root respiration, thereby remaining active under anaerobic conditions (Fukao et al., 2019; Paiman et al., 2022). Waterlogging promotes the growth of aquatic broadleaf weeds such as </w:t>
      </w:r>
      <w:r w:rsidRPr="00796F94">
        <w:rPr>
          <w:rFonts w:ascii="Arial" w:hAnsi="Arial" w:cs="Arial"/>
          <w:color w:val="EE0000"/>
          <w:highlight w:val="yellow"/>
        </w:rPr>
        <w:t xml:space="preserve">Alternanthera </w:t>
      </w:r>
      <w:proofErr w:type="spellStart"/>
      <w:r w:rsidRPr="00796F94">
        <w:rPr>
          <w:rFonts w:ascii="Arial" w:hAnsi="Arial" w:cs="Arial"/>
          <w:color w:val="EE0000"/>
          <w:highlight w:val="yellow"/>
        </w:rPr>
        <w:t>philoxeroides</w:t>
      </w:r>
      <w:proofErr w:type="spellEnd"/>
      <w:r>
        <w:rPr>
          <w:rFonts w:ascii="Arial" w:hAnsi="Arial" w:cs="Arial"/>
        </w:rPr>
        <w:t xml:space="preserve">, </w:t>
      </w:r>
      <w:proofErr w:type="spellStart"/>
      <w:r>
        <w:rPr>
          <w:rFonts w:ascii="Arial" w:hAnsi="Arial" w:cs="Arial"/>
          <w:i/>
        </w:rPr>
        <w:t>Limnocharis</w:t>
      </w:r>
      <w:proofErr w:type="spellEnd"/>
      <w:r>
        <w:rPr>
          <w:rFonts w:ascii="Arial" w:hAnsi="Arial" w:cs="Arial"/>
          <w:i/>
        </w:rPr>
        <w:t xml:space="preserve"> flava</w:t>
      </w:r>
      <w:r>
        <w:rPr>
          <w:rFonts w:ascii="Arial" w:hAnsi="Arial" w:cs="Arial"/>
        </w:rPr>
        <w:t xml:space="preserve">, and </w:t>
      </w:r>
      <w:proofErr w:type="spellStart"/>
      <w:r>
        <w:rPr>
          <w:rFonts w:ascii="Arial" w:hAnsi="Arial" w:cs="Arial"/>
          <w:i/>
        </w:rPr>
        <w:t>Sphenoclea</w:t>
      </w:r>
      <w:proofErr w:type="spellEnd"/>
      <w:r>
        <w:rPr>
          <w:rFonts w:ascii="Arial" w:hAnsi="Arial" w:cs="Arial"/>
          <w:i/>
        </w:rPr>
        <w:t xml:space="preserve"> </w:t>
      </w:r>
      <w:proofErr w:type="spellStart"/>
      <w:r>
        <w:rPr>
          <w:rFonts w:ascii="Arial" w:hAnsi="Arial" w:cs="Arial"/>
          <w:i/>
        </w:rPr>
        <w:t>zeylanica</w:t>
      </w:r>
      <w:proofErr w:type="spellEnd"/>
      <w:r>
        <w:rPr>
          <w:rFonts w:ascii="Arial" w:hAnsi="Arial" w:cs="Arial"/>
        </w:rPr>
        <w:t>, which are commonly absent in aerated soils but increase in flooded conditions (Paiman et al., 2022).</w:t>
      </w:r>
    </w:p>
    <w:p w14:paraId="0F80A00A" w14:textId="77777777" w:rsidR="00FB4A5A" w:rsidRDefault="001309F4">
      <w:pPr>
        <w:jc w:val="both"/>
        <w:rPr>
          <w:rFonts w:ascii="Arial" w:hAnsi="Arial" w:cs="Arial"/>
        </w:rPr>
      </w:pPr>
      <w:r>
        <w:rPr>
          <w:rFonts w:ascii="Arial" w:hAnsi="Arial" w:cs="Arial"/>
        </w:rPr>
        <w:t>These species can shift the competitive balance in swampy soybean systems. Because they can use anaerobic metabolic pathways, they can reduce the competitiveness of terrestrial weeds that are less tolerant of flooding (Paiman et al., 2022). The rapid early-season growth of these grasses, along with some flood-adapted sedge species, will assist in rapidly establishing these weeds and gaining competitive dominance prior to the economic threshold soybean canopy closure, which will reduce light levels. Community composition changes towards facultative weeds that endure in wet, non-submerged soil, demonstrating the swamp weed assemblages’ dynamic successional changes (Abdullah et al., 2021; Chamara et al., 2018).</w:t>
      </w:r>
    </w:p>
    <w:p w14:paraId="5488682A" w14:textId="77777777" w:rsidR="00FB4A5A" w:rsidRDefault="00FB4A5A">
      <w:pPr>
        <w:jc w:val="both"/>
        <w:rPr>
          <w:rFonts w:ascii="Arial" w:hAnsi="Arial" w:cs="Arial"/>
        </w:rPr>
      </w:pPr>
    </w:p>
    <w:p w14:paraId="1010E682"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3.2. Weed Population Shifts Under Flooding and Anaerobic Soils</w:t>
      </w:r>
    </w:p>
    <w:p w14:paraId="7367B522"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waterlogged soybean systems, flood-related factors like depth, duration, and timing are most critical to the dynamics of weed populations. Anaerobic stress, caused by soil saturation, selectively suppresses species without certain tolerance traits and promotes species adapted to such environments (Chamara et al., 2018). Research shows that continuous flooding at around 5 cm can suppress a significant amount of grass weeds; however, flooding at around 15 cm appears necessary to suppress sedge dominance, indicating interspecific variation in tolerance (Brim-</w:t>
      </w:r>
      <w:proofErr w:type="spellStart"/>
      <w:r>
        <w:rPr>
          <w:rFonts w:ascii="Arial" w:hAnsi="Arial" w:cs="Arial" w:hint="default"/>
          <w:b w:val="0"/>
          <w:bCs w:val="0"/>
          <w:sz w:val="20"/>
          <w:szCs w:val="20"/>
        </w:rPr>
        <w:t>DeForest</w:t>
      </w:r>
      <w:proofErr w:type="spellEnd"/>
      <w:r>
        <w:rPr>
          <w:rFonts w:ascii="Arial" w:hAnsi="Arial" w:cs="Arial" w:hint="default"/>
          <w:b w:val="0"/>
          <w:bCs w:val="0"/>
          <w:sz w:val="20"/>
          <w:szCs w:val="20"/>
        </w:rPr>
        <w:t xml:space="preserve"> et al., 2016).</w:t>
      </w:r>
    </w:p>
    <w:p w14:paraId="6C9CC41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Managing soybean systems at specific water levels to suppress weeds is therefore highly context-dependent. While weeds cannot emerge in permanently flooded soil, saturation and field capacity can lead to weed proliferation by providing moisture without total submersion (Abdullah et al., 2021). In systems based on rice, such as the alternate wetting and drying irrigation method, community composition has been shown to shift toward sedges and broadleaf weeds, including herbicide-resistant species. This has been shown to complicate management (Brim-</w:t>
      </w:r>
      <w:proofErr w:type="spellStart"/>
      <w:r>
        <w:rPr>
          <w:rFonts w:ascii="Arial" w:hAnsi="Arial" w:cs="Arial" w:hint="default"/>
          <w:b w:val="0"/>
          <w:bCs w:val="0"/>
          <w:sz w:val="20"/>
          <w:szCs w:val="20"/>
        </w:rPr>
        <w:t>DeForest</w:t>
      </w:r>
      <w:proofErr w:type="spellEnd"/>
      <w:r>
        <w:rPr>
          <w:rFonts w:ascii="Arial" w:hAnsi="Arial" w:cs="Arial" w:hint="default"/>
          <w:b w:val="0"/>
          <w:bCs w:val="0"/>
          <w:sz w:val="20"/>
          <w:szCs w:val="20"/>
        </w:rPr>
        <w:t xml:space="preserve"> et al., 2016).</w:t>
      </w:r>
    </w:p>
    <w:p w14:paraId="551CD352"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swampy soybean systems, the effect of spatial heterogeneity on the distribution of weed populations is even more pronounced. Weed infestations are rarely even; instead, they form aggregated patches linked to micro-scale variation in topography, drainage, and local oxygen availability (Paiman et al., 2022). Prolonged flooding of depressions favors obligate hydrophytes such as </w:t>
      </w:r>
      <w:proofErr w:type="spellStart"/>
      <w:r>
        <w:rPr>
          <w:rFonts w:ascii="Arial" w:hAnsi="Arial" w:cs="Arial" w:hint="default"/>
          <w:b w:val="0"/>
          <w:bCs w:val="0"/>
          <w:i/>
          <w:sz w:val="20"/>
          <w:szCs w:val="20"/>
        </w:rPr>
        <w:t>Cyperus</w:t>
      </w:r>
      <w:proofErr w:type="spellEnd"/>
      <w:r>
        <w:rPr>
          <w:rFonts w:ascii="Arial" w:hAnsi="Arial" w:cs="Arial" w:hint="default"/>
          <w:b w:val="0"/>
          <w:bCs w:val="0"/>
          <w:i/>
          <w:sz w:val="20"/>
          <w:szCs w:val="20"/>
        </w:rPr>
        <w:t xml:space="preserve"> </w:t>
      </w:r>
      <w:proofErr w:type="spellStart"/>
      <w:r>
        <w:rPr>
          <w:rFonts w:ascii="Arial" w:hAnsi="Arial" w:cs="Arial" w:hint="default"/>
          <w:b w:val="0"/>
          <w:bCs w:val="0"/>
          <w:i/>
          <w:sz w:val="20"/>
          <w:szCs w:val="20"/>
        </w:rPr>
        <w:t>difformis</w:t>
      </w:r>
      <w:proofErr w:type="spellEnd"/>
      <w:r>
        <w:rPr>
          <w:rFonts w:ascii="Arial" w:hAnsi="Arial" w:cs="Arial" w:hint="default"/>
          <w:b w:val="0"/>
          <w:bCs w:val="0"/>
          <w:sz w:val="20"/>
          <w:szCs w:val="20"/>
        </w:rPr>
        <w:t>, while elevated areas support moist-tolerant, or facultative, hydrophytes (Chamara et al., 2018). This patterning of hydrological micro-niches fosters a divergence of strategies and increases the functional diversity of the weed seedbank.</w:t>
      </w:r>
    </w:p>
    <w:p w14:paraId="4DE3C695"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hydrological interconnectivity created by irrigation canals and runoff supports the spread of buoyant propagules and the invasion of the aggressive amphibious weeds </w:t>
      </w:r>
      <w:proofErr w:type="spellStart"/>
      <w:r>
        <w:rPr>
          <w:rFonts w:ascii="Arial" w:hAnsi="Arial" w:cs="Arial"/>
          <w:i/>
          <w:sz w:val="20"/>
          <w:szCs w:val="20"/>
        </w:rPr>
        <w:t>Leptochloa</w:t>
      </w:r>
      <w:proofErr w:type="spellEnd"/>
      <w:r>
        <w:rPr>
          <w:rFonts w:ascii="Arial" w:hAnsi="Arial" w:cs="Arial"/>
          <w:i/>
          <w:sz w:val="20"/>
          <w:szCs w:val="20"/>
        </w:rPr>
        <w:t xml:space="preserve"> </w:t>
      </w:r>
      <w:proofErr w:type="spellStart"/>
      <w:r>
        <w:rPr>
          <w:rFonts w:ascii="Arial" w:hAnsi="Arial" w:cs="Arial"/>
          <w:i/>
          <w:sz w:val="20"/>
          <w:szCs w:val="20"/>
        </w:rPr>
        <w:t>chinensis</w:t>
      </w:r>
      <w:proofErr w:type="spellEnd"/>
      <w:r>
        <w:rPr>
          <w:rFonts w:ascii="Arial" w:hAnsi="Arial" w:cs="Arial"/>
          <w:sz w:val="20"/>
          <w:szCs w:val="20"/>
        </w:rPr>
        <w:t xml:space="preserve"> and </w:t>
      </w:r>
      <w:proofErr w:type="spellStart"/>
      <w:r>
        <w:rPr>
          <w:rFonts w:ascii="Arial" w:hAnsi="Arial" w:cs="Arial"/>
          <w:i/>
          <w:sz w:val="20"/>
          <w:szCs w:val="20"/>
        </w:rPr>
        <w:t>Marsilea</w:t>
      </w:r>
      <w:proofErr w:type="spellEnd"/>
      <w:r>
        <w:rPr>
          <w:rFonts w:ascii="Arial" w:hAnsi="Arial" w:cs="Arial"/>
          <w:i/>
          <w:sz w:val="20"/>
          <w:szCs w:val="20"/>
        </w:rPr>
        <w:t xml:space="preserve"> </w:t>
      </w:r>
      <w:proofErr w:type="spellStart"/>
      <w:r>
        <w:rPr>
          <w:rFonts w:ascii="Arial" w:hAnsi="Arial" w:cs="Arial"/>
          <w:i/>
          <w:sz w:val="20"/>
          <w:szCs w:val="20"/>
        </w:rPr>
        <w:t>quadrifolia</w:t>
      </w:r>
      <w:proofErr w:type="spellEnd"/>
      <w:r>
        <w:rPr>
          <w:rFonts w:ascii="Arial" w:hAnsi="Arial" w:cs="Arial"/>
          <w:sz w:val="20"/>
          <w:szCs w:val="20"/>
        </w:rPr>
        <w:t xml:space="preserve"> (</w:t>
      </w:r>
      <w:proofErr w:type="spellStart"/>
      <w:r>
        <w:rPr>
          <w:rFonts w:ascii="Arial" w:hAnsi="Arial" w:cs="Arial"/>
          <w:sz w:val="20"/>
          <w:szCs w:val="20"/>
        </w:rPr>
        <w:t>Délye</w:t>
      </w:r>
      <w:proofErr w:type="spellEnd"/>
      <w:r>
        <w:rPr>
          <w:rFonts w:ascii="Arial" w:hAnsi="Arial" w:cs="Arial"/>
          <w:sz w:val="20"/>
          <w:szCs w:val="20"/>
        </w:rPr>
        <w:t xml:space="preserve"> &amp; </w:t>
      </w:r>
      <w:proofErr w:type="spellStart"/>
      <w:r>
        <w:rPr>
          <w:rFonts w:ascii="Arial" w:hAnsi="Arial" w:cs="Arial"/>
          <w:sz w:val="20"/>
          <w:szCs w:val="20"/>
        </w:rPr>
        <w:t>Duhoux</w:t>
      </w:r>
      <w:proofErr w:type="spellEnd"/>
      <w:r>
        <w:rPr>
          <w:rFonts w:ascii="Arial" w:hAnsi="Arial" w:cs="Arial"/>
          <w:sz w:val="20"/>
          <w:szCs w:val="20"/>
        </w:rPr>
        <w:t xml:space="preserve">, 2016; </w:t>
      </w:r>
      <w:proofErr w:type="spellStart"/>
      <w:r>
        <w:rPr>
          <w:rFonts w:ascii="Arial" w:hAnsi="Arial" w:cs="Arial"/>
          <w:sz w:val="20"/>
          <w:szCs w:val="20"/>
        </w:rPr>
        <w:t>Mollaee</w:t>
      </w:r>
      <w:proofErr w:type="spellEnd"/>
      <w:r>
        <w:rPr>
          <w:rFonts w:ascii="Arial" w:hAnsi="Arial" w:cs="Arial"/>
          <w:sz w:val="20"/>
          <w:szCs w:val="20"/>
        </w:rPr>
        <w:t xml:space="preserve"> &amp; </w:t>
      </w:r>
      <w:proofErr w:type="spellStart"/>
      <w:r>
        <w:rPr>
          <w:rFonts w:ascii="Arial" w:hAnsi="Arial" w:cs="Arial"/>
          <w:sz w:val="20"/>
          <w:szCs w:val="20"/>
        </w:rPr>
        <w:t>Maity</w:t>
      </w:r>
      <w:proofErr w:type="spellEnd"/>
      <w:r>
        <w:rPr>
          <w:rFonts w:ascii="Arial" w:hAnsi="Arial" w:cs="Arial"/>
          <w:sz w:val="20"/>
          <w:szCs w:val="20"/>
        </w:rPr>
        <w:t>, 2025). Altered precipitation and rising temperatures, as predicted in climate change scenarios, will likely exacerbate these invasion dynamics to increase the resilience of weed complexes adapted to wetlands in soybean systems (Kaur et al., 2017).</w:t>
      </w:r>
    </w:p>
    <w:p w14:paraId="36461B25" w14:textId="77777777" w:rsidR="00FB4A5A" w:rsidRDefault="00FB4A5A">
      <w:pPr>
        <w:pStyle w:val="Heading3"/>
        <w:spacing w:beforeAutospacing="0" w:afterAutospacing="0"/>
        <w:jc w:val="both"/>
        <w:rPr>
          <w:rFonts w:ascii="Arial" w:hAnsi="Arial" w:cs="Arial" w:hint="default"/>
          <w:b w:val="0"/>
          <w:bCs w:val="0"/>
          <w:sz w:val="20"/>
          <w:szCs w:val="20"/>
        </w:rPr>
      </w:pPr>
    </w:p>
    <w:p w14:paraId="3A8C2C30" w14:textId="77777777" w:rsidR="00FB4A5A" w:rsidRDefault="001309F4">
      <w:pPr>
        <w:rPr>
          <w:rFonts w:ascii="Arial" w:hAnsi="Arial" w:cs="Arial"/>
        </w:rPr>
      </w:pPr>
      <w:r>
        <w:rPr>
          <w:rFonts w:ascii="Arial" w:hAnsi="Arial" w:cs="Arial"/>
          <w:b/>
          <w:bCs/>
        </w:rPr>
        <w:t xml:space="preserve">3.3. Seasonal and Spatial Weed Distribution </w:t>
      </w:r>
      <w:r>
        <w:rPr>
          <w:rFonts w:ascii="Arial" w:eastAsia="SimSun" w:hAnsi="Arial" w:cs="Arial"/>
          <w:b/>
          <w:bCs/>
        </w:rPr>
        <w:t>Patterns of Weed Distribution</w:t>
      </w:r>
    </w:p>
    <w:p w14:paraId="2E880DCC"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Weed succession and competitive interactions in swampy soybean cultivation are strongly constrained by seasonal water availability. During the seasonal cycles of inundation and drying, phenological turnover is most pronounced, with obligate hydrophytes dominating the </w:t>
      </w:r>
      <w:r>
        <w:rPr>
          <w:rFonts w:ascii="Arial" w:hAnsi="Arial" w:cs="Arial"/>
          <w:sz w:val="20"/>
          <w:szCs w:val="20"/>
        </w:rPr>
        <w:lastRenderedPageBreak/>
        <w:t>system at high water coverage, while facultative weeds proliferate as soil dries (Ameena et al., 2024; King et al., 2024). These cycles emphasize the weed community assembly in swampy agroecosystems as the outcome of a succession of filters acting on the biotic components. As a result, only species exhibiting certain traits would withstand repeated cycles of hydric stress (Xu et al., 2021).</w:t>
      </w:r>
    </w:p>
    <w:p w14:paraId="34861537"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patterns of seedling emergence vary significantly between species in the case of waterlogging. Weeds of the hygrophyte type, </w:t>
      </w:r>
      <w:proofErr w:type="spellStart"/>
      <w:r>
        <w:rPr>
          <w:rFonts w:ascii="Arial" w:hAnsi="Arial" w:cs="Arial"/>
          <w:i/>
          <w:sz w:val="20"/>
          <w:szCs w:val="20"/>
        </w:rPr>
        <w:t>Monochoria</w:t>
      </w:r>
      <w:proofErr w:type="spellEnd"/>
      <w:r>
        <w:rPr>
          <w:rFonts w:ascii="Arial" w:hAnsi="Arial" w:cs="Arial"/>
          <w:i/>
          <w:sz w:val="20"/>
          <w:szCs w:val="20"/>
        </w:rPr>
        <w:t xml:space="preserve"> vaginalis</w:t>
      </w:r>
      <w:r>
        <w:rPr>
          <w:rFonts w:ascii="Arial" w:hAnsi="Arial" w:cs="Arial"/>
          <w:sz w:val="20"/>
          <w:szCs w:val="20"/>
        </w:rPr>
        <w:t xml:space="preserve">, </w:t>
      </w:r>
      <w:proofErr w:type="spellStart"/>
      <w:r>
        <w:rPr>
          <w:rFonts w:ascii="Arial" w:hAnsi="Arial" w:cs="Arial"/>
          <w:i/>
          <w:sz w:val="20"/>
          <w:szCs w:val="20"/>
        </w:rPr>
        <w:t>Ammannia</w:t>
      </w:r>
      <w:proofErr w:type="spellEnd"/>
      <w:r>
        <w:rPr>
          <w:rFonts w:ascii="Arial" w:hAnsi="Arial" w:cs="Arial"/>
          <w:i/>
          <w:sz w:val="20"/>
          <w:szCs w:val="20"/>
        </w:rPr>
        <w:t xml:space="preserve"> multiflora</w:t>
      </w:r>
      <w:r>
        <w:rPr>
          <w:rFonts w:ascii="Arial" w:hAnsi="Arial" w:cs="Arial"/>
          <w:sz w:val="20"/>
          <w:szCs w:val="20"/>
        </w:rPr>
        <w:t xml:space="preserve">, and </w:t>
      </w:r>
      <w:proofErr w:type="spellStart"/>
      <w:r>
        <w:rPr>
          <w:rFonts w:ascii="Arial" w:hAnsi="Arial" w:cs="Arial"/>
          <w:i/>
          <w:sz w:val="20"/>
          <w:szCs w:val="20"/>
        </w:rPr>
        <w:t>Cyperus</w:t>
      </w:r>
      <w:proofErr w:type="spellEnd"/>
      <w:r>
        <w:rPr>
          <w:rFonts w:ascii="Arial" w:hAnsi="Arial" w:cs="Arial"/>
          <w:i/>
          <w:sz w:val="20"/>
          <w:szCs w:val="20"/>
        </w:rPr>
        <w:t xml:space="preserve"> </w:t>
      </w:r>
      <w:proofErr w:type="spellStart"/>
      <w:r>
        <w:rPr>
          <w:rFonts w:ascii="Arial" w:hAnsi="Arial" w:cs="Arial"/>
          <w:i/>
          <w:sz w:val="20"/>
          <w:szCs w:val="20"/>
        </w:rPr>
        <w:t>difformis</w:t>
      </w:r>
      <w:proofErr w:type="spellEnd"/>
      <w:r>
        <w:rPr>
          <w:rFonts w:ascii="Arial" w:hAnsi="Arial" w:cs="Arial"/>
          <w:sz w:val="20"/>
          <w:szCs w:val="20"/>
        </w:rPr>
        <w:t xml:space="preserve"> exhibit high emergence levels, demonstrating strong physiological plasticity, even in the presence of water and shade (Xu et al., 2021). On the other hand, the </w:t>
      </w:r>
      <w:r>
        <w:rPr>
          <w:rFonts w:ascii="Arial" w:hAnsi="Arial" w:cs="Arial"/>
          <w:i/>
          <w:sz w:val="20"/>
          <w:szCs w:val="20"/>
        </w:rPr>
        <w:t>Echinochloa crus-galli</w:t>
      </w:r>
      <w:r>
        <w:rPr>
          <w:rFonts w:ascii="Arial" w:hAnsi="Arial" w:cs="Arial"/>
          <w:sz w:val="20"/>
          <w:szCs w:val="20"/>
        </w:rPr>
        <w:t xml:space="preserve"> species may even be suppressed by flooding at greater depths, demonstrating the influence of water depth on the dominance of particular species within weed communities (</w:t>
      </w:r>
      <w:proofErr w:type="spellStart"/>
      <w:r>
        <w:rPr>
          <w:rFonts w:ascii="Arial" w:hAnsi="Arial" w:cs="Arial"/>
          <w:sz w:val="20"/>
          <w:szCs w:val="20"/>
        </w:rPr>
        <w:t>Marambe</w:t>
      </w:r>
      <w:proofErr w:type="spellEnd"/>
      <w:r>
        <w:rPr>
          <w:rFonts w:ascii="Arial" w:hAnsi="Arial" w:cs="Arial"/>
          <w:sz w:val="20"/>
          <w:szCs w:val="20"/>
        </w:rPr>
        <w:t xml:space="preserve"> &amp; </w:t>
      </w:r>
      <w:proofErr w:type="spellStart"/>
      <w:r>
        <w:rPr>
          <w:rFonts w:ascii="Arial" w:hAnsi="Arial" w:cs="Arial"/>
          <w:sz w:val="20"/>
          <w:szCs w:val="20"/>
        </w:rPr>
        <w:t>Wijesundara</w:t>
      </w:r>
      <w:proofErr w:type="spellEnd"/>
      <w:r>
        <w:rPr>
          <w:rFonts w:ascii="Arial" w:hAnsi="Arial" w:cs="Arial"/>
          <w:sz w:val="20"/>
          <w:szCs w:val="20"/>
        </w:rPr>
        <w:t>, 2021).</w:t>
      </w:r>
    </w:p>
    <w:p w14:paraId="16E8AB1C"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Microhabitat variation is another factor that influences weed distribution. The breakdown of the microhabitat to study weed distribution is another way to influence weed distribution. Soil composition, irrigation location, and drainage patterns create distinct ecological niches that favor specific functional groups of weeds (León et al., 2016; Saberi &amp; Andreasen, 2022). Community assembly theory posits that such environmental filters work in conjunction with management disturbances—like tillage and mowing—to favor ruderal weeds that can regenerate quickly, often resulting in a decrease in functional diversity and an increase in the dominance of competitive species that are flood tolerant, such as weeds in the successional stages (Guerra et al., 2022; MacLaren et al., 2020).</w:t>
      </w:r>
    </w:p>
    <w:p w14:paraId="76F919A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functional traits of weeds that play a significant role in their survival during cycles of anoxia and disturbance in swampy soybean systems are seed persistence, the ability to go dormant, and adaptive root systems (Rudi et al., 2022). As establishment practices and flooding constraints decrease, weed communities tend to exhibit traits best adapted to flooding and crop interference; this reinforces the seasonal persistence of species such as </w:t>
      </w:r>
      <w:r>
        <w:rPr>
          <w:rFonts w:ascii="Arial" w:hAnsi="Arial" w:cs="Arial"/>
          <w:i/>
          <w:sz w:val="20"/>
          <w:szCs w:val="20"/>
        </w:rPr>
        <w:t>Echinochloa crus-</w:t>
      </w:r>
      <w:proofErr w:type="spellStart"/>
      <w:r>
        <w:rPr>
          <w:rFonts w:ascii="Arial" w:hAnsi="Arial" w:cs="Arial"/>
          <w:i/>
          <w:sz w:val="20"/>
          <w:szCs w:val="20"/>
        </w:rPr>
        <w:t>galli</w:t>
      </w:r>
      <w:proofErr w:type="spellEnd"/>
      <w:r>
        <w:rPr>
          <w:rFonts w:ascii="Arial" w:hAnsi="Arial" w:cs="Arial"/>
          <w:sz w:val="20"/>
          <w:szCs w:val="20"/>
        </w:rPr>
        <w:t xml:space="preserve"> and </w:t>
      </w:r>
      <w:proofErr w:type="spellStart"/>
      <w:r>
        <w:rPr>
          <w:rFonts w:ascii="Arial" w:hAnsi="Arial" w:cs="Arial"/>
          <w:i/>
          <w:sz w:val="20"/>
          <w:szCs w:val="20"/>
        </w:rPr>
        <w:t>Cyperus</w:t>
      </w:r>
      <w:proofErr w:type="spellEnd"/>
      <w:r>
        <w:rPr>
          <w:rFonts w:ascii="Arial" w:hAnsi="Arial" w:cs="Arial"/>
          <w:i/>
          <w:sz w:val="20"/>
          <w:szCs w:val="20"/>
        </w:rPr>
        <w:t xml:space="preserve"> </w:t>
      </w:r>
      <w:proofErr w:type="spellStart"/>
      <w:r>
        <w:rPr>
          <w:rFonts w:ascii="Arial" w:hAnsi="Arial" w:cs="Arial"/>
          <w:i/>
          <w:sz w:val="20"/>
          <w:szCs w:val="20"/>
        </w:rPr>
        <w:t>iria</w:t>
      </w:r>
      <w:proofErr w:type="spellEnd"/>
      <w:r>
        <w:rPr>
          <w:rFonts w:ascii="Arial" w:hAnsi="Arial" w:cs="Arial"/>
          <w:sz w:val="20"/>
          <w:szCs w:val="20"/>
        </w:rPr>
        <w:t xml:space="preserve"> (</w:t>
      </w:r>
      <w:proofErr w:type="spellStart"/>
      <w:r>
        <w:rPr>
          <w:rFonts w:ascii="Arial" w:hAnsi="Arial" w:cs="Arial"/>
          <w:sz w:val="20"/>
          <w:szCs w:val="20"/>
        </w:rPr>
        <w:t>Portela</w:t>
      </w:r>
      <w:proofErr w:type="spellEnd"/>
      <w:r>
        <w:rPr>
          <w:rFonts w:ascii="Arial" w:hAnsi="Arial" w:cs="Arial"/>
          <w:sz w:val="20"/>
          <w:szCs w:val="20"/>
        </w:rPr>
        <w:t xml:space="preserve"> et al., 2023; Yao et al., 2023).</w:t>
      </w:r>
    </w:p>
    <w:p w14:paraId="4D5901C4"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Integrated management plans depend on understanding the seasonal and spatial dynamics in the waterlogged soybean agroecosystems during periods of peak hydrological stress and agricultural intensification, when adaptive weeds are most prevalent.</w:t>
      </w:r>
    </w:p>
    <w:p w14:paraId="6AA592BE" w14:textId="77777777" w:rsidR="00FB4A5A" w:rsidRDefault="00FB4A5A">
      <w:pPr>
        <w:pStyle w:val="NormalWeb"/>
        <w:spacing w:beforeAutospacing="0" w:afterAutospacing="0"/>
        <w:jc w:val="both"/>
        <w:rPr>
          <w:rFonts w:ascii="Arial" w:hAnsi="Arial" w:cs="Arial"/>
          <w:sz w:val="20"/>
          <w:szCs w:val="20"/>
        </w:rPr>
      </w:pPr>
    </w:p>
    <w:p w14:paraId="6CFB7B5B"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4. </w:t>
      </w:r>
      <w:r>
        <w:rPr>
          <w:rFonts w:ascii="Arial" w:hAnsi="Arial" w:cs="Arial" w:hint="default"/>
          <w:caps/>
          <w:sz w:val="22"/>
          <w:szCs w:val="22"/>
        </w:rPr>
        <w:t>Weed Adaptation Mechanisms to Waterlogging STRESS</w:t>
      </w:r>
    </w:p>
    <w:p w14:paraId="06B84753"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4.1. Adaptive Weed Traits under Waterlogging Stress in Swampy Soybean Systems</w:t>
      </w:r>
    </w:p>
    <w:p w14:paraId="6694F8F7"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Swampy landscapes with soybean fields that have absorbed a lot of water create conditions of chronic hypoxia, intermittent anoxia, and high redox fluctuation, which serve as powerful ecological filters. Persistent and dominant weeds in such conditions can be explained by various trait syndromes that promote internal aeration, strengthen energy metabolism, and support recruitment post-inundation. The competitive advantages over soybean, especially at the critical early establishment phase, include faster seedling emergence, improved functioning of roots, and efficient interception of light by the canopy. These attributes are critical when the crop (soybean) is stunted in growth due to anoxia. (Fukao et al., 2019;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 2023). Latin binomials are to be italicized; the genus is to be in the first letter capitalized, and the species is to be in lowercase (for instance, </w:t>
      </w:r>
      <w:r>
        <w:rPr>
          <w:rFonts w:ascii="Arial" w:hAnsi="Arial" w:cs="Arial" w:hint="default"/>
          <w:b w:val="0"/>
          <w:bCs w:val="0"/>
          <w:i/>
          <w:sz w:val="20"/>
          <w:szCs w:val="20"/>
        </w:rPr>
        <w:t>Echinochloa crus-galli</w:t>
      </w:r>
      <w:r>
        <w:rPr>
          <w:rFonts w:ascii="Arial" w:hAnsi="Arial" w:cs="Arial" w:hint="default"/>
          <w:b w:val="0"/>
          <w:bCs w:val="0"/>
          <w:sz w:val="20"/>
          <w:szCs w:val="20"/>
        </w:rPr>
        <w:t>).</w:t>
      </w:r>
    </w:p>
    <w:p w14:paraId="7C20164F" w14:textId="77777777" w:rsidR="00FB4A5A" w:rsidRDefault="00FB4A5A">
      <w:pPr>
        <w:rPr>
          <w:rFonts w:ascii="Arial" w:hAnsi="Arial" w:cs="Arial"/>
        </w:rPr>
      </w:pPr>
    </w:p>
    <w:p w14:paraId="7604DB31"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4.2. Morphological Adaptations: Aerenchyma Formation, Hypertrophied Lenticels, and Adventitious Rooting</w:t>
      </w:r>
    </w:p>
    <w:p w14:paraId="3359E8CD"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Flood-tolerant weeds share a common morphological trait: the formation of internal structures that reinstate oxygen transport to the submerged tissues. Numerous species of wetlands are a rarefied type of aerenchyma, gas-filled lacunae that promote oxygen diffusion along the plant, and that also vent the respiration gases and rhizosphere ethylene (Fukao et al, 2019). Structures like a hypertrophied lenticel also help gas exchange at the stem-water interface, and help root respiration and nutrient uptake in the hypoxic environment (Ismail et al., 2012). Flood-tolerant weeds share a common morphological trait: the formation of </w:t>
      </w:r>
      <w:r>
        <w:rPr>
          <w:rFonts w:ascii="Arial" w:hAnsi="Arial" w:cs="Arial" w:hint="default"/>
          <w:b w:val="0"/>
          <w:bCs w:val="0"/>
          <w:sz w:val="20"/>
          <w:szCs w:val="20"/>
        </w:rPr>
        <w:lastRenderedPageBreak/>
        <w:t>internal structures that reinstate oxygen transport to the submerged tissues. Numerous species of wetlands are a rarefied type of aerenchyma, gas-filled lacunae that promote oxygen diffusion along the plant, and that also vent the respiration gases and rhizosphere ethylene (Fukao et al, 2019). Structures like a hypertrophied lenticel also help gas exchange at the stem-water interface, and help root respiration and nutrient uptake in the hypoxic environment (Ismail et al., 2012)</w:t>
      </w:r>
    </w:p>
    <w:p w14:paraId="1B44E002" w14:textId="77777777" w:rsidR="00FB4A5A" w:rsidRDefault="00FB4A5A">
      <w:pPr>
        <w:pStyle w:val="Heading3"/>
        <w:spacing w:beforeAutospacing="0" w:afterAutospacing="0"/>
        <w:jc w:val="both"/>
        <w:rPr>
          <w:rFonts w:ascii="Arial" w:hAnsi="Arial" w:cs="Arial" w:hint="default"/>
          <w:b w:val="0"/>
          <w:bCs w:val="0"/>
          <w:sz w:val="20"/>
          <w:szCs w:val="20"/>
        </w:rPr>
      </w:pPr>
    </w:p>
    <w:p w14:paraId="3C5276E8"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4.3. Adaptive to waterlogging are also the adventitious roots which enhance survival and the competitive ability</w:t>
      </w:r>
    </w:p>
    <w:p w14:paraId="42A87560"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Weeds can set up new root systems near the oxygen-rich soil-water interface and thereby partially circumvent the deeper layers that are anoxic, while also acquiring water and nutrients and quickly re-establishing themselves after water table oscillations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 2023). In numerous flood-adapted species, these roots are associated with mechanisms that restrict radial oxygen loss, thus enabling the plant to internally channel oxygen while reducing the loss into the surrounding soil that is rich in nutrients; this conserves oxygen for root respiration and can indirectly modify the chemistry of the rhizosphere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 2023). In soybean stands, such characteristics can shift the competitive balance in favor of weeds by sustaining belowground function at the moments when soybean roots are the most hypoxic, thereby amplifying early-season competition for light and nutrients</w:t>
      </w:r>
    </w:p>
    <w:p w14:paraId="53ABCE92" w14:textId="77777777" w:rsidR="00FB4A5A" w:rsidRDefault="00FB4A5A">
      <w:pPr>
        <w:pStyle w:val="Heading3"/>
        <w:spacing w:beforeAutospacing="0" w:afterAutospacing="0"/>
        <w:jc w:val="both"/>
        <w:rPr>
          <w:rFonts w:ascii="Arial" w:hAnsi="Arial" w:cs="Arial" w:hint="default"/>
          <w:b w:val="0"/>
          <w:bCs w:val="0"/>
          <w:sz w:val="20"/>
          <w:szCs w:val="20"/>
        </w:rPr>
      </w:pPr>
    </w:p>
    <w:p w14:paraId="0120AA0F"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4.4. Physiological Adaptations of Weeds to Oxygen-Deprived Soils</w:t>
      </w:r>
    </w:p>
    <w:p w14:paraId="5D28ADF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Metabolic reprogramming that sustains weed survival during periods when aerobic respiration is not available is often coupled with morphological aeration. When oxygen is scarce, a concerted shift toward glycolytic and fermentative pathways is necessary, and </w:t>
      </w:r>
      <w:proofErr w:type="spellStart"/>
      <w:r>
        <w:rPr>
          <w:rFonts w:ascii="Arial" w:hAnsi="Arial" w:cs="Arial" w:hint="default"/>
          <w:b w:val="0"/>
          <w:bCs w:val="0"/>
          <w:sz w:val="20"/>
          <w:szCs w:val="20"/>
        </w:rPr>
        <w:t>Hyh</w:t>
      </w:r>
      <w:proofErr w:type="spellEnd"/>
      <w:r>
        <w:rPr>
          <w:rFonts w:ascii="Arial" w:hAnsi="Arial" w:cs="Arial" w:hint="default"/>
          <w:b w:val="0"/>
          <w:bCs w:val="0"/>
          <w:sz w:val="20"/>
          <w:szCs w:val="20"/>
        </w:rPr>
        <w:t xml:space="preserve"> suggests that it is to maintain an ATP supply (2022). For instance, the coordinated shifts resulting from the upregulation of fermentative enzymes, especially pyruvate decarboxylase and alcohol dehydrogenase, induce and support ethanol fermentation, which, along with maintaining a steady flux of glycolysis, alleviates the cytosolic acidification that is associated with the lactate accumulation. Even though the energy of fermentation is inferior to that of aerobic respiration, the weeds that are more tolerant to the process better assist the process with the more rigid control of carbohydrate utilization, maintenance of cell equilibrium, and quick recovery after reoxygenation (2023).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w:t>
      </w:r>
    </w:p>
    <w:p w14:paraId="7CA665C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stress of oxidizing reoxygenation after drainage, or water level drawdowns from flooding, means that floods tolerate stress, the ‘antioxidant stress’, with flood stress tolerance. After floods, oxygen superoxide dismutase and the activation of the nasty the upregulation of the reactive oxidant stress (ROS) in the city scavenging systems help to diminish the injuries of the membranes, and assist in the post-flood growth resumption (2021). Wang At the level of irrigation control and of the plants, the control of the transcriptional networks Inter, often with the ERF, WRKY, NAC, MYB, and </w:t>
      </w:r>
      <w:proofErr w:type="spellStart"/>
      <w:r>
        <w:rPr>
          <w:rFonts w:ascii="Arial" w:hAnsi="Arial" w:cs="Arial" w:hint="default"/>
          <w:b w:val="0"/>
          <w:bCs w:val="0"/>
          <w:sz w:val="20"/>
          <w:szCs w:val="20"/>
        </w:rPr>
        <w:t>bZIP</w:t>
      </w:r>
      <w:proofErr w:type="spellEnd"/>
      <w:r>
        <w:rPr>
          <w:rFonts w:ascii="Arial" w:hAnsi="Arial" w:cs="Arial" w:hint="default"/>
          <w:b w:val="0"/>
          <w:bCs w:val="0"/>
          <w:sz w:val="20"/>
          <w:szCs w:val="20"/>
        </w:rPr>
        <w:t xml:space="preserve"> families, manage the </w:t>
      </w:r>
      <w:proofErr w:type="spellStart"/>
      <w:r>
        <w:rPr>
          <w:rFonts w:ascii="Arial" w:hAnsi="Arial" w:cs="Arial" w:hint="default"/>
          <w:b w:val="0"/>
          <w:bCs w:val="0"/>
          <w:sz w:val="20"/>
          <w:szCs w:val="20"/>
        </w:rPr>
        <w:t>hypoxical</w:t>
      </w:r>
      <w:proofErr w:type="spellEnd"/>
      <w:r>
        <w:rPr>
          <w:rFonts w:ascii="Arial" w:hAnsi="Arial" w:cs="Arial" w:hint="default"/>
          <w:b w:val="0"/>
          <w:bCs w:val="0"/>
          <w:sz w:val="20"/>
          <w:szCs w:val="20"/>
        </w:rPr>
        <w:t xml:space="preserve"> sensing, the shifts of the metabolism, and the adjustments of the architecture of the roots, so that weeds cope with of flooding and growth, the signals simultaneously.</w:t>
      </w:r>
    </w:p>
    <w:p w14:paraId="169C2797"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In waterlogged soybean systems, these physiological traits may sustain weed growth during waterlogged phases and increase the competitive rebound during the drainage cycle, such that the weeds may secure resources prior to the full recovery of the soybean.</w:t>
      </w:r>
    </w:p>
    <w:p w14:paraId="7FA795A8" w14:textId="77777777" w:rsidR="00FB4A5A" w:rsidRDefault="00FB4A5A">
      <w:pPr>
        <w:pStyle w:val="Heading3"/>
        <w:spacing w:beforeAutospacing="0" w:afterAutospacing="0"/>
        <w:jc w:val="both"/>
        <w:rPr>
          <w:rFonts w:ascii="Arial" w:hAnsi="Arial" w:cs="Arial" w:hint="default"/>
          <w:b w:val="0"/>
          <w:bCs w:val="0"/>
          <w:sz w:val="20"/>
          <w:szCs w:val="20"/>
        </w:rPr>
      </w:pPr>
    </w:p>
    <w:p w14:paraId="5B254B03"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4.5. Reproductive strategies and propagule survival in flooded soils</w:t>
      </w:r>
    </w:p>
    <w:p w14:paraId="40BB8B08"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existence of populations in swampy soybean fields is also contingent on recruitment mechanisms that can survive flooding and take advantage of the hydrological movement of water. Numerous wetland and amphibious weeds have submergence- tolerant dormant propagules that possess water-impermeable structures encasing seeds or fruits and buoyancy that aids in dispersal via canals and surface flow networks (Sun et al., 2023; Nakamura &amp; Noguchi, 2020). Such characteristics are very important in soybean fields located in rice-based </w:t>
      </w:r>
      <w:proofErr w:type="spellStart"/>
      <w:r>
        <w:rPr>
          <w:rFonts w:ascii="Arial" w:hAnsi="Arial" w:cs="Arial"/>
          <w:sz w:val="20"/>
          <w:szCs w:val="20"/>
        </w:rPr>
        <w:t>hydroscapes</w:t>
      </w:r>
      <w:proofErr w:type="spellEnd"/>
      <w:r>
        <w:rPr>
          <w:rFonts w:ascii="Arial" w:hAnsi="Arial" w:cs="Arial"/>
          <w:sz w:val="20"/>
          <w:szCs w:val="20"/>
        </w:rPr>
        <w:t xml:space="preserve">, in which the movement of flood water transports and </w:t>
      </w:r>
      <w:r>
        <w:rPr>
          <w:rFonts w:ascii="Arial" w:hAnsi="Arial" w:cs="Arial"/>
          <w:sz w:val="20"/>
          <w:szCs w:val="20"/>
        </w:rPr>
        <w:lastRenderedPageBreak/>
        <w:t>redistributes seeds and vegetative fragments that continuously replenish the local weed seed bank and allow for rapid recolonization after control interventions.  </w:t>
      </w:r>
    </w:p>
    <w:p w14:paraId="75D17CAF"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In addition to seeds, vegetative propagation can also strongly reinforce dominance under fluctuating water regimes. Bennett et al. (2020) and Reddy et al. (2020) describe how losses in both quantity and quality of harvests due to flooding can be attributed to the invasive species, even years after their initial introduction. This highlights the invasive species’ ability to reproduce potentially thousands of times and the resulting harm to the flooding tolerance of crop plants. How can this phenomenon be explained? Initial flooding can prime the invasive plants’ stress tolerance mechanisms, allowing them to thrive under stress while simultaneously lowering the tolerance of the crop plants (</w:t>
      </w:r>
      <w:proofErr w:type="spellStart"/>
      <w:r>
        <w:rPr>
          <w:rFonts w:ascii="Arial" w:hAnsi="Arial" w:cs="Arial"/>
          <w:sz w:val="20"/>
          <w:szCs w:val="20"/>
        </w:rPr>
        <w:t>Baladrón</w:t>
      </w:r>
      <w:proofErr w:type="spellEnd"/>
      <w:r>
        <w:rPr>
          <w:rFonts w:ascii="Arial" w:hAnsi="Arial" w:cs="Arial"/>
          <w:sz w:val="20"/>
          <w:szCs w:val="20"/>
        </w:rPr>
        <w:t xml:space="preserve"> et al., 2023). The flooding stimulates the invasive plants to grow more interstitially. This growth allows them to take up more intertwining spaces, leading to a high degree of colonization and an increase in their shoot density, which in turn reduces the light availability (Jing, 2022). These interstitial mechanisms can be categorized into two distinct strategies. The first, ‘invasive species’ rapid colonization strategy’ (Jing, 2022), is characterized by the invasive species growing rapidly. The second strategy is characterized by the remaining weed species, which grow slowly in comparison to the rapid colonization, but still maintain a high shoot density. This is often referred to as ‘sparse but dense’ (Jing, 2022).</w:t>
      </w:r>
    </w:p>
    <w:p w14:paraId="00A92A0F" w14:textId="77777777" w:rsidR="00FB4A5A" w:rsidRDefault="00FB4A5A">
      <w:pPr>
        <w:pStyle w:val="NormalWeb"/>
        <w:spacing w:beforeAutospacing="0" w:afterAutospacing="0"/>
        <w:jc w:val="both"/>
        <w:rPr>
          <w:rFonts w:ascii="Arial" w:hAnsi="Arial" w:cs="Arial"/>
          <w:sz w:val="20"/>
          <w:szCs w:val="20"/>
        </w:rPr>
      </w:pPr>
    </w:p>
    <w:p w14:paraId="74BF24E3"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5. </w:t>
      </w:r>
      <w:r>
        <w:rPr>
          <w:rFonts w:ascii="Arial" w:hAnsi="Arial" w:cs="Arial" w:hint="default"/>
          <w:caps/>
          <w:sz w:val="22"/>
          <w:szCs w:val="22"/>
        </w:rPr>
        <w:t>Crop–Weed Interactions under Waterlogged Stress</w:t>
      </w:r>
    </w:p>
    <w:p w14:paraId="63F71572"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5.1. Competitive Interactions Between Soybean and Weeds Under Waterlogging Conditions</w:t>
      </w:r>
    </w:p>
    <w:p w14:paraId="18FE9AE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swampy, waterlogged cultivation systems, the competitive interactions between weeds and soybeans get profoundly altered because the hypoxic conditions impose unequal physiological burdens on weed and crop communities. Soybean is generally waterlogging-sensitive, and is characterized by reduced stomatal conductance and photosynthetic efficiency, hormonal imbalances, and significant inhibition of biological nitrogen fixation due to hypoxic conditions in root nodules (Andjelković, 2018; Arduini et al., 2019). </w:t>
      </w:r>
      <w:commentRangeStart w:id="13"/>
      <w:r>
        <w:rPr>
          <w:rFonts w:ascii="Arial" w:hAnsi="Arial" w:cs="Arial" w:hint="default"/>
          <w:b w:val="0"/>
          <w:bCs w:val="0"/>
          <w:sz w:val="20"/>
          <w:szCs w:val="20"/>
        </w:rPr>
        <w:t xml:space="preserve">These physiological impediments diminish soybeans’ ability to capture resources and close canopies, and thus </w:t>
      </w:r>
      <w:r w:rsidRPr="00082227">
        <w:rPr>
          <w:rFonts w:ascii="Arial" w:hAnsi="Arial" w:cs="Arial" w:hint="default"/>
          <w:b w:val="0"/>
          <w:bCs w:val="0"/>
          <w:sz w:val="20"/>
          <w:szCs w:val="20"/>
          <w:highlight w:val="yellow"/>
        </w:rPr>
        <w:t>shift competitive advantage to weed species with better flood-adaptive traits</w:t>
      </w:r>
      <w:r>
        <w:rPr>
          <w:rFonts w:ascii="Arial" w:hAnsi="Arial" w:cs="Arial" w:hint="default"/>
          <w:b w:val="0"/>
          <w:bCs w:val="0"/>
          <w:sz w:val="20"/>
          <w:szCs w:val="20"/>
        </w:rPr>
        <w:t xml:space="preserve"> </w:t>
      </w:r>
      <w:commentRangeEnd w:id="13"/>
      <w:r w:rsidR="00BD0B47">
        <w:rPr>
          <w:rStyle w:val="CommentReference"/>
          <w:rFonts w:ascii="Times New Roman" w:eastAsia="Times New Roman" w:hAnsi="Times New Roman" w:hint="default"/>
          <w:b w:val="0"/>
          <w:bCs w:val="0"/>
          <w:rtl/>
          <w:lang w:val="nb-NO" w:eastAsia="nb-NO"/>
        </w:rPr>
        <w:commentReference w:id="13"/>
      </w:r>
      <w:r>
        <w:rPr>
          <w:rFonts w:ascii="Arial" w:hAnsi="Arial" w:cs="Arial" w:hint="default"/>
          <w:b w:val="0"/>
          <w:bCs w:val="0"/>
          <w:sz w:val="20"/>
          <w:szCs w:val="20"/>
        </w:rPr>
        <w:t xml:space="preserve">(Paiman et al., 2022). </w:t>
      </w:r>
    </w:p>
    <w:p w14:paraId="7A890CE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In contrast, many dominant swamp weeds are able to maintain growth under saturated soils by structural and metabolic adaptations like aerenchyma formation, adventitious rooting, and hypoxic stress-tolerant respiration (Fukao et al., 2019). The increased ability to ameliorate water, soil nutrient, light, and available oxygen stress in contrast to water-stressed soybeans gives weeds the mechanisms to enhance competition, especially during early growth phases when the soybeans are at their least competitive (Islam et al., 2021). Waterlogging conditions also increase the accumulation of phytotoxic compounds and imbalances of reductively mineralized nutrients in the rhizosphere, which can impair the membrane integrity of soybean roots and constrain their ability to take up nutrients, while the more tolerant weeds remain fully active.</w:t>
      </w:r>
    </w:p>
    <w:p w14:paraId="76C18961" w14:textId="77777777" w:rsidR="00FB4A5A" w:rsidRDefault="00FB4A5A">
      <w:pPr>
        <w:pStyle w:val="Heading3"/>
        <w:spacing w:beforeAutospacing="0" w:afterAutospacing="0"/>
        <w:jc w:val="both"/>
        <w:rPr>
          <w:rFonts w:ascii="Arial" w:hAnsi="Arial" w:cs="Arial" w:hint="default"/>
          <w:b w:val="0"/>
          <w:bCs w:val="0"/>
          <w:sz w:val="20"/>
          <w:szCs w:val="20"/>
        </w:rPr>
      </w:pPr>
    </w:p>
    <w:p w14:paraId="79C051BC"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5.2. Weed Dominance and Resource Pre-emption in Flooded Soybean Fields</w:t>
      </w:r>
    </w:p>
    <w:p w14:paraId="620C911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the case of waterlogged soybeans, the competitive structure is largely moderated by time priority effects. Because there are weed species that emerge before the crop, they may establish root systems, canopy dominance, and leave soybeans to become hypoxically stressed, to then monopolize the </w:t>
      </w:r>
      <w:proofErr w:type="gramStart"/>
      <w:r>
        <w:rPr>
          <w:rFonts w:ascii="Arial" w:hAnsi="Arial" w:cs="Arial" w:hint="default"/>
          <w:b w:val="0"/>
          <w:bCs w:val="0"/>
          <w:sz w:val="20"/>
          <w:szCs w:val="20"/>
        </w:rPr>
        <w:t>more scarce</w:t>
      </w:r>
      <w:proofErr w:type="gramEnd"/>
      <w:r>
        <w:rPr>
          <w:rFonts w:ascii="Arial" w:hAnsi="Arial" w:cs="Arial" w:hint="default"/>
          <w:b w:val="0"/>
          <w:bCs w:val="0"/>
          <w:sz w:val="20"/>
          <w:szCs w:val="20"/>
        </w:rPr>
        <w:t xml:space="preserve"> resources. For instance, competitively dominant broadleaf weeds, even </w:t>
      </w:r>
      <w:proofErr w:type="spellStart"/>
      <w:r>
        <w:rPr>
          <w:rFonts w:ascii="Arial" w:hAnsi="Arial" w:cs="Arial" w:hint="default"/>
          <w:b w:val="0"/>
          <w:bCs w:val="0"/>
          <w:sz w:val="20"/>
          <w:szCs w:val="20"/>
        </w:rPr>
        <w:t>Conyza</w:t>
      </w:r>
      <w:proofErr w:type="spellEnd"/>
      <w:r>
        <w:rPr>
          <w:rFonts w:ascii="Arial" w:hAnsi="Arial" w:cs="Arial" w:hint="default"/>
          <w:b w:val="0"/>
          <w:bCs w:val="0"/>
          <w:sz w:val="20"/>
          <w:szCs w:val="20"/>
        </w:rPr>
        <w:t xml:space="preserve"> </w:t>
      </w:r>
      <w:proofErr w:type="spellStart"/>
      <w:r>
        <w:rPr>
          <w:rFonts w:ascii="Arial" w:hAnsi="Arial" w:cs="Arial" w:hint="default"/>
          <w:b w:val="0"/>
          <w:bCs w:val="0"/>
          <w:sz w:val="20"/>
          <w:szCs w:val="20"/>
        </w:rPr>
        <w:t>bonariensis</w:t>
      </w:r>
      <w:proofErr w:type="spellEnd"/>
      <w:r>
        <w:rPr>
          <w:rFonts w:ascii="Arial" w:hAnsi="Arial" w:cs="Arial" w:hint="default"/>
          <w:b w:val="0"/>
          <w:bCs w:val="0"/>
          <w:sz w:val="20"/>
          <w:szCs w:val="20"/>
        </w:rPr>
        <w:t>, may invoke stomatal closure and an overall drop in carbon assimilation of the soybeans as a result of shading and the light quality, causing more of an indirect reliance on physiological stress due to flooding (</w:t>
      </w:r>
      <w:proofErr w:type="spellStart"/>
      <w:r>
        <w:rPr>
          <w:rFonts w:ascii="Arial" w:hAnsi="Arial" w:cs="Arial" w:hint="default"/>
          <w:b w:val="0"/>
          <w:bCs w:val="0"/>
          <w:sz w:val="20"/>
          <w:szCs w:val="20"/>
        </w:rPr>
        <w:t>Agostinetto</w:t>
      </w:r>
      <w:proofErr w:type="spellEnd"/>
      <w:r>
        <w:rPr>
          <w:rFonts w:ascii="Arial" w:hAnsi="Arial" w:cs="Arial" w:hint="default"/>
          <w:b w:val="0"/>
          <w:bCs w:val="0"/>
          <w:sz w:val="20"/>
          <w:szCs w:val="20"/>
        </w:rPr>
        <w:t xml:space="preserve"> et al., 2020). These interactions show how waterlogging can reduce the overall vigor of the soybean plant, and at the same time, reduce the crop’s aggressiveness to competitive interference from destructive, flood-tolerant weeds.</w:t>
      </w:r>
    </w:p>
    <w:p w14:paraId="1727A3BC" w14:textId="77777777" w:rsidR="00FB4A5A" w:rsidRDefault="001309F4">
      <w:pPr>
        <w:pStyle w:val="Heading3"/>
        <w:spacing w:beforeAutospacing="0" w:afterAutospacing="0"/>
        <w:jc w:val="both"/>
        <w:rPr>
          <w:rFonts w:ascii="Arial" w:hAnsi="Arial" w:cs="Arial" w:hint="default"/>
          <w:b w:val="0"/>
          <w:bCs w:val="0"/>
          <w:sz w:val="20"/>
          <w:szCs w:val="20"/>
        </w:rPr>
      </w:pPr>
      <w:commentRangeStart w:id="14"/>
      <w:r>
        <w:rPr>
          <w:rFonts w:ascii="Arial" w:hAnsi="Arial" w:cs="Arial" w:hint="default"/>
          <w:b w:val="0"/>
          <w:bCs w:val="0"/>
          <w:sz w:val="20"/>
          <w:szCs w:val="20"/>
        </w:rPr>
        <w:lastRenderedPageBreak/>
        <w:t xml:space="preserve">Inundated soybean systems, specifically in rice-based ecosystem where the weed populations are dominated by hydro-cultured amphibian grasses and sedges, are also influenced by the hollow hydrological weed populations </w:t>
      </w:r>
      <w:commentRangeEnd w:id="14"/>
      <w:r w:rsidR="00626723">
        <w:rPr>
          <w:rStyle w:val="CommentReference"/>
          <w:rFonts w:ascii="Times New Roman" w:eastAsia="Times New Roman" w:hAnsi="Times New Roman" w:hint="default"/>
          <w:b w:val="0"/>
          <w:bCs w:val="0"/>
          <w:lang w:val="nb-NO" w:eastAsia="nb-NO"/>
        </w:rPr>
        <w:commentReference w:id="14"/>
      </w:r>
      <w:r>
        <w:rPr>
          <w:rFonts w:ascii="Arial" w:hAnsi="Arial" w:cs="Arial" w:hint="default"/>
          <w:b w:val="0"/>
          <w:bCs w:val="0"/>
          <w:sz w:val="20"/>
          <w:szCs w:val="20"/>
        </w:rPr>
        <w:t xml:space="preserve">(Paiman et al., 2022). </w:t>
      </w:r>
      <w:commentRangeStart w:id="15"/>
      <w:r>
        <w:rPr>
          <w:rFonts w:ascii="Arial" w:hAnsi="Arial" w:cs="Arial" w:hint="default"/>
          <w:b w:val="0"/>
          <w:bCs w:val="0"/>
          <w:sz w:val="20"/>
          <w:szCs w:val="20"/>
        </w:rPr>
        <w:t>Because of this, hypoxic stress combined with weed competition is often able to produce more yield penalties than simply the combined effects of each individual stress</w:t>
      </w:r>
      <w:commentRangeEnd w:id="15"/>
      <w:r w:rsidR="00BD0B47">
        <w:rPr>
          <w:rStyle w:val="CommentReference"/>
          <w:rFonts w:ascii="Times New Roman" w:eastAsia="Times New Roman" w:hAnsi="Times New Roman" w:hint="default"/>
          <w:b w:val="0"/>
          <w:bCs w:val="0"/>
          <w:lang w:val="nb-NO" w:eastAsia="nb-NO"/>
        </w:rPr>
        <w:commentReference w:id="15"/>
      </w:r>
      <w:r>
        <w:rPr>
          <w:rFonts w:ascii="Arial" w:hAnsi="Arial" w:cs="Arial" w:hint="default"/>
          <w:b w:val="0"/>
          <w:bCs w:val="0"/>
          <w:sz w:val="20"/>
          <w:szCs w:val="20"/>
        </w:rPr>
        <w:t>. This exemplifies the true extent of crop suppression under swamp conditions (</w:t>
      </w:r>
      <w:proofErr w:type="spellStart"/>
      <w:r>
        <w:rPr>
          <w:rFonts w:ascii="Arial" w:hAnsi="Arial" w:cs="Arial" w:hint="default"/>
          <w:b w:val="0"/>
          <w:bCs w:val="0"/>
          <w:sz w:val="20"/>
          <w:szCs w:val="20"/>
        </w:rPr>
        <w:t>Agostinetto</w:t>
      </w:r>
      <w:proofErr w:type="spellEnd"/>
      <w:r>
        <w:rPr>
          <w:rFonts w:ascii="Arial" w:hAnsi="Arial" w:cs="Arial" w:hint="default"/>
          <w:b w:val="0"/>
          <w:bCs w:val="0"/>
          <w:sz w:val="20"/>
          <w:szCs w:val="20"/>
        </w:rPr>
        <w:t xml:space="preserve"> et al., 2020; Tian et al., 2021).</w:t>
      </w:r>
    </w:p>
    <w:p w14:paraId="66C11E7D" w14:textId="77777777" w:rsidR="00FB4A5A" w:rsidRDefault="00FB4A5A">
      <w:pPr>
        <w:pStyle w:val="Heading3"/>
        <w:spacing w:beforeAutospacing="0" w:afterAutospacing="0"/>
        <w:jc w:val="both"/>
        <w:rPr>
          <w:rFonts w:ascii="Arial" w:hAnsi="Arial" w:cs="Arial" w:hint="default"/>
          <w:b w:val="0"/>
          <w:bCs w:val="0"/>
          <w:sz w:val="20"/>
          <w:szCs w:val="20"/>
        </w:rPr>
      </w:pPr>
    </w:p>
    <w:p w14:paraId="19BB8E49"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5.3. Impacts on Yield, Productivity, and Economic Performance</w:t>
      </w:r>
    </w:p>
    <w:p w14:paraId="4B4E3713"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Losses in soybean yield under swampy conditions result from low biomass, poor pod/seed formation, and pressure from waterlogging-sensitive reproductive stages coinciding with weeds (Rockenbach et al., 2019; Brito et al., 2023). One-third of the global crops are affected by waterlogging, which lowers the height of the crops, their photosynthetic rate, and leaf area, which, in aggregate, lowers yield by 1/3 (Tian et al., 2021). Added weed competition aggravates the situation, leading to reduced pod and seed weight due to the diversion of carbon from reproductive sinks under these stress conditions.</w:t>
      </w:r>
    </w:p>
    <w:p w14:paraId="12A3A25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Weeds have been documented to potentially cause a loss of 33% of soybean yields due to unregulated weed interference, whereas more than 80% yield loss can be seen in dense stands of common ragweed (</w:t>
      </w:r>
      <w:r>
        <w:rPr>
          <w:rFonts w:ascii="Arial" w:hAnsi="Arial" w:cs="Arial"/>
          <w:i/>
          <w:sz w:val="20"/>
          <w:szCs w:val="20"/>
        </w:rPr>
        <w:t xml:space="preserve">Ambrosia </w:t>
      </w:r>
      <w:proofErr w:type="spellStart"/>
      <w:r>
        <w:rPr>
          <w:rFonts w:ascii="Arial" w:hAnsi="Arial" w:cs="Arial"/>
          <w:i/>
          <w:sz w:val="20"/>
          <w:szCs w:val="20"/>
        </w:rPr>
        <w:t>artemisiifolia</w:t>
      </w:r>
      <w:proofErr w:type="spellEnd"/>
      <w:r>
        <w:rPr>
          <w:rFonts w:ascii="Arial" w:hAnsi="Arial" w:cs="Arial"/>
          <w:sz w:val="20"/>
          <w:szCs w:val="20"/>
        </w:rPr>
        <w:t>) because of severe shading and nutrient depletion (Underwood et al., 2017). Such losses occur more frequently in swampy systems where soybeans cannot recuperate and where hypoxia is present, while weeds sustain high growth rates (</w:t>
      </w:r>
      <w:proofErr w:type="spellStart"/>
      <w:r>
        <w:rPr>
          <w:rFonts w:ascii="Arial" w:hAnsi="Arial" w:cs="Arial"/>
          <w:sz w:val="20"/>
          <w:szCs w:val="20"/>
        </w:rPr>
        <w:t>Morokhovets</w:t>
      </w:r>
      <w:proofErr w:type="spellEnd"/>
      <w:r>
        <w:rPr>
          <w:rFonts w:ascii="Arial" w:hAnsi="Arial" w:cs="Arial"/>
          <w:sz w:val="20"/>
          <w:szCs w:val="20"/>
        </w:rPr>
        <w:t xml:space="preserve"> et al., 2023). Early season weed competition is the most detrimental because once weed control is delayed past the first critical establishment phase, there can be confirmed loss in the harvest index and there will be long-term decreases in productivity (Mubeen et al., 2021; Soltani et al., 2022).  </w:t>
      </w:r>
    </w:p>
    <w:p w14:paraId="2A98375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Weeds, specifically those that are flood-adapted, take advantage of hypoxic stress and exploit soybeans’ physiological weakness; this is how intertwined weed dominance and economic loss are. It can also be stated that weed competition during waterlogging is the most prominent limitation to soybean productivity in swampy agroecosystems. It is critical to comprehend the aforementioned competitive asymmetries in order to create integrated management solutions that will function in waterlogged soybean landscapes, particularly when considering the combined factors of hydrological stress and the adaptive ability of weeds.</w:t>
      </w:r>
    </w:p>
    <w:p w14:paraId="2C905DAD" w14:textId="77777777" w:rsidR="00FB4A5A" w:rsidRDefault="00FB4A5A">
      <w:pPr>
        <w:pStyle w:val="NormalWeb"/>
        <w:spacing w:beforeAutospacing="0" w:afterAutospacing="0"/>
        <w:jc w:val="both"/>
        <w:rPr>
          <w:rFonts w:ascii="Arial" w:hAnsi="Arial" w:cs="Arial"/>
          <w:sz w:val="20"/>
          <w:szCs w:val="20"/>
        </w:rPr>
      </w:pPr>
    </w:p>
    <w:p w14:paraId="3966717E"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6. </w:t>
      </w:r>
      <w:r>
        <w:rPr>
          <w:rFonts w:ascii="Arial" w:hAnsi="Arial" w:cs="Arial" w:hint="default"/>
          <w:caps/>
          <w:sz w:val="22"/>
          <w:szCs w:val="22"/>
        </w:rPr>
        <w:t>Weed Management Strategies in Swampy Soybean Systems</w:t>
      </w:r>
    </w:p>
    <w:p w14:paraId="2A1CB8B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sz w:val="20"/>
          <w:szCs w:val="20"/>
        </w:rPr>
        <w:t>6.1 Cultural and Agronomic Practices</w:t>
      </w:r>
    </w:p>
    <w:p w14:paraId="2AE79C20"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6.1.1. Land Preparation and Drainage Improvement</w:t>
      </w:r>
    </w:p>
    <w:p w14:paraId="125D4853"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Soil moisture facilitates weed community assembly during swampy soybean cultivation, and poor drainage with prolonged soil saturation encourages weed species like sedges and amphibious and hydrophilic flood-tolerant grasses. These species anaerobically stress and outcompete soybeans. Functional drainage in shallow ditches or raised beds increases soil aeration and reduces the ecological advantages of the obligate wetland (Shrestha et al., 2024). Drainage also enhances early vigor and soybean root respiration, thus improving crop competitiveness during the establishment phase. </w:t>
      </w:r>
    </w:p>
    <w:p w14:paraId="1FAC63AF" w14:textId="77777777" w:rsidR="00FB4A5A" w:rsidRDefault="001309F4">
      <w:pPr>
        <w:pStyle w:val="Heading3"/>
        <w:spacing w:beforeAutospacing="0" w:afterAutospacing="0"/>
        <w:jc w:val="both"/>
        <w:rPr>
          <w:rFonts w:ascii="Arial" w:hAnsi="Arial" w:cs="Arial" w:hint="default"/>
          <w:sz w:val="20"/>
          <w:szCs w:val="20"/>
        </w:rPr>
      </w:pPr>
      <w:commentRangeStart w:id="16"/>
      <w:r>
        <w:rPr>
          <w:rFonts w:ascii="Arial" w:hAnsi="Arial" w:cs="Arial" w:hint="default"/>
          <w:b w:val="0"/>
          <w:bCs w:val="0"/>
          <w:sz w:val="20"/>
          <w:szCs w:val="20"/>
        </w:rPr>
        <w:t xml:space="preserve">Soil Cultural practices </w:t>
      </w:r>
      <w:commentRangeEnd w:id="16"/>
      <w:r w:rsidR="00FA0B83">
        <w:rPr>
          <w:rStyle w:val="CommentReference"/>
          <w:rFonts w:ascii="Times New Roman" w:eastAsia="Times New Roman" w:hAnsi="Times New Roman" w:hint="default"/>
          <w:b w:val="0"/>
          <w:bCs w:val="0"/>
          <w:lang w:val="nb-NO" w:eastAsia="nb-NO"/>
        </w:rPr>
        <w:commentReference w:id="16"/>
      </w:r>
      <w:r>
        <w:rPr>
          <w:rFonts w:ascii="Arial" w:hAnsi="Arial" w:cs="Arial" w:hint="default"/>
          <w:b w:val="0"/>
          <w:bCs w:val="0"/>
          <w:sz w:val="20"/>
          <w:szCs w:val="20"/>
        </w:rPr>
        <w:t>that optimize planting density and narrow row spacing contribute to the rate of canopy closure and also the vertical space and light for weeds (Arsenijević et al., 2021; Ethridge et al., 2022). Many swampy regions are hypoxic for soybeans, and the swampy areas are the most beneficial and also the most at risk with weed pressure. Waterlogged conditions greatly reduce the rate at which weeds are able to grow and, in turn, close the canopy. Shea et al., (</w:t>
      </w:r>
      <w:r>
        <w:rPr>
          <w:rFonts w:ascii="Arial" w:hAnsi="Arial" w:cs="Arial" w:hint="default"/>
          <w:sz w:val="20"/>
          <w:szCs w:val="20"/>
        </w:rPr>
        <w:t>2020).</w:t>
      </w:r>
    </w:p>
    <w:p w14:paraId="3378E7A6" w14:textId="77777777" w:rsidR="00FB4A5A" w:rsidRDefault="00FB4A5A">
      <w:pPr>
        <w:pStyle w:val="Heading3"/>
        <w:spacing w:beforeAutospacing="0" w:afterAutospacing="0"/>
        <w:jc w:val="both"/>
        <w:rPr>
          <w:rFonts w:ascii="Arial" w:hAnsi="Arial" w:cs="Arial" w:hint="default"/>
          <w:b w:val="0"/>
          <w:bCs w:val="0"/>
          <w:sz w:val="20"/>
          <w:szCs w:val="20"/>
        </w:rPr>
      </w:pPr>
    </w:p>
    <w:p w14:paraId="405B9230"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6.1.2. Crop Rotation and Weed Seedbank Disruption</w:t>
      </w:r>
    </w:p>
    <w:p w14:paraId="14040ED6" w14:textId="77777777" w:rsidR="00FB4A5A" w:rsidRDefault="001309F4">
      <w:pPr>
        <w:pStyle w:val="Heading3"/>
        <w:spacing w:beforeAutospacing="0" w:afterAutospacing="0"/>
        <w:jc w:val="both"/>
        <w:rPr>
          <w:rFonts w:ascii="Arial" w:hAnsi="Arial" w:cs="Arial" w:hint="default"/>
          <w:b w:val="0"/>
          <w:bCs w:val="0"/>
          <w:sz w:val="20"/>
          <w:szCs w:val="20"/>
        </w:rPr>
      </w:pPr>
      <w:proofErr w:type="spellStart"/>
      <w:r>
        <w:rPr>
          <w:rFonts w:ascii="Arial" w:hAnsi="Arial" w:cs="Arial" w:hint="default"/>
          <w:b w:val="0"/>
          <w:bCs w:val="0"/>
          <w:sz w:val="20"/>
          <w:szCs w:val="20"/>
        </w:rPr>
        <w:lastRenderedPageBreak/>
        <w:t>Inagroecosystems</w:t>
      </w:r>
      <w:proofErr w:type="spellEnd"/>
      <w:r>
        <w:rPr>
          <w:rFonts w:ascii="Arial" w:hAnsi="Arial" w:cs="Arial" w:hint="default"/>
          <w:b w:val="0"/>
          <w:bCs w:val="0"/>
          <w:sz w:val="20"/>
          <w:szCs w:val="20"/>
        </w:rPr>
        <w:t xml:space="preserve">. Disruption of weed adaptation by diversifying crop sequences is an important strategy. The inclusion of soybeans into rice-based rotations is beneficial in rice systems as it shifts the selection pressures of the soil seedbank due to the upland and flooded rotation phases and can reduce the dominant swamp weed populations of the tropics, like </w:t>
      </w:r>
      <w:r w:rsidRPr="000C0D60">
        <w:rPr>
          <w:rFonts w:ascii="Arial" w:hAnsi="Arial" w:cs="Arial" w:hint="default"/>
          <w:b w:val="0"/>
          <w:bCs w:val="0"/>
          <w:color w:val="EE0000"/>
          <w:sz w:val="20"/>
          <w:szCs w:val="20"/>
          <w:highlight w:val="yellow"/>
        </w:rPr>
        <w:t>Echinochloa spp</w:t>
      </w:r>
      <w:r>
        <w:rPr>
          <w:rFonts w:ascii="Arial" w:hAnsi="Arial" w:cs="Arial" w:hint="default"/>
          <w:b w:val="0"/>
          <w:bCs w:val="0"/>
          <w:sz w:val="20"/>
          <w:szCs w:val="20"/>
        </w:rPr>
        <w:t xml:space="preserve">. (Scherner et al., 2018; Wickramasinghe et al., 2023). Nevertheless, in the case of simplistically designed rice–soybean rotations, weed species such as Conyza spp. that can thrive and reproduce in both flooded and non-flooded environments can still be supported. Therefore, a greater breadth of diversification is needed (Kharel et al., 2021; Sousa et al., 2021). </w:t>
      </w:r>
    </w:p>
    <w:p w14:paraId="7AB9E19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use of cover crops is one more way to enhance the benefits of rotations by providing physical competition that suppresses weed seed germination and establishment, as well as the release of some allelochemicals that can inhibit weed seed germination and establishment (Beam et al., 2021; Fernando &amp; Shrestha, 2023). The extent of cover crop-induced suppression of juvenile weeds is dependent on the above-ground biomass, planting date, and termination strategy of the cover crop, which makes swampy ecosystems require more carefully planned management (where the decomposition of crop residues is more rapid due to the moisture fluctuations) (Essman et al., 2020).</w:t>
      </w:r>
    </w:p>
    <w:p w14:paraId="48101A06" w14:textId="77777777" w:rsidR="00FB4A5A" w:rsidRDefault="00FB4A5A">
      <w:pPr>
        <w:pStyle w:val="Heading3"/>
        <w:spacing w:beforeAutospacing="0" w:afterAutospacing="0"/>
        <w:jc w:val="both"/>
        <w:rPr>
          <w:rFonts w:ascii="Arial" w:hAnsi="Arial" w:cs="Arial" w:hint="default"/>
          <w:b w:val="0"/>
          <w:bCs w:val="0"/>
          <w:sz w:val="20"/>
          <w:szCs w:val="20"/>
        </w:rPr>
      </w:pPr>
    </w:p>
    <w:p w14:paraId="2CC32CA0"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6.1.3. Mulching and Cover Crops as Functional Weed Filters</w:t>
      </w:r>
    </w:p>
    <w:p w14:paraId="5693C4CC"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Compost residue and rice straw are organic mulches that serve as additional ecological barriers to the recruitment of weeds due to increased soil temperature moderation, the physical restriction of seedling germination, and reduced light (Dittmar et al., 2022; Patil et al., 2020). In soybean fields with standing water, where weed flushes are often triggered by drainage, mulching buffers moisture variability and weed establishment. Unlike terminated mulch residues, green cover crop canopies and living mulches provide better seasonal control due to maintained competitive pressure and reduced weed establishment and spread for the control of herbicide-resistant weeds (Ferreira, 2022). </w:t>
      </w:r>
    </w:p>
    <w:p w14:paraId="7DF1BBA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Weed control via mulching requires empirical data and high biomass inputs (4-10 t ha-1) to be effective in tropical and subtropical systems (Rodenburg et al., 2021; Amaral et al., 2023). Cover crop mixtures, as opposed to monocultures, may be more effective due to enhanced residue mass production and the diverse array of allelochemicals that more effectively suppress the germination of weeds (Khamare et al., 2022). However, in soil with poor drainage, excess residue build-up can hamper soybean establishment, requiring residue management and termination timing to ensure a proper balance between weed control and crop emergence (</w:t>
      </w:r>
      <w:proofErr w:type="spellStart"/>
      <w:r>
        <w:rPr>
          <w:rFonts w:ascii="Arial" w:hAnsi="Arial" w:cs="Arial" w:hint="default"/>
          <w:b w:val="0"/>
          <w:bCs w:val="0"/>
          <w:sz w:val="20"/>
          <w:szCs w:val="20"/>
        </w:rPr>
        <w:t>Roncatto</w:t>
      </w:r>
      <w:proofErr w:type="spellEnd"/>
      <w:r>
        <w:rPr>
          <w:rFonts w:ascii="Arial" w:hAnsi="Arial" w:cs="Arial" w:hint="default"/>
          <w:b w:val="0"/>
          <w:bCs w:val="0"/>
          <w:sz w:val="20"/>
          <w:szCs w:val="20"/>
        </w:rPr>
        <w:t xml:space="preserve"> et al., 2022).</w:t>
      </w:r>
    </w:p>
    <w:p w14:paraId="3DB98F19" w14:textId="77777777" w:rsidR="00FB4A5A" w:rsidRDefault="00FB4A5A">
      <w:pPr>
        <w:pStyle w:val="Heading3"/>
        <w:spacing w:beforeAutospacing="0" w:afterAutospacing="0"/>
        <w:jc w:val="both"/>
        <w:rPr>
          <w:rFonts w:ascii="Arial" w:hAnsi="Arial" w:cs="Arial" w:hint="default"/>
          <w:b w:val="0"/>
          <w:bCs w:val="0"/>
          <w:sz w:val="20"/>
          <w:szCs w:val="20"/>
        </w:rPr>
      </w:pPr>
    </w:p>
    <w:p w14:paraId="12B39537"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6.1.4. Synthesis: Trait-Based Cultural Control in Waterlogged Systems</w:t>
      </w:r>
    </w:p>
    <w:p w14:paraId="0E701E6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As a whole, we could say that agronomic practices, including drainage construction, crop diversification, adjusted planting density, and mulching, serve as ecological filters that diminish the prevalence of flood-adapted weeds and improve the competitive recovery of soybeans under waterlogging stress. Since swamp weeds have strong morphological and/or physiological tolerance traits, practices that reduce anaerobic stress and early weed recruitment are vital for the integration of weed management within waterlogged soybean agroecosystems (Shrestha et al., 2024; Rowland et al., 2023).</w:t>
      </w:r>
    </w:p>
    <w:p w14:paraId="7E49EF9C" w14:textId="77777777" w:rsidR="00FB4A5A" w:rsidRDefault="00FB4A5A">
      <w:pPr>
        <w:pStyle w:val="NormalWeb"/>
        <w:spacing w:beforeAutospacing="0" w:afterAutospacing="0"/>
        <w:jc w:val="both"/>
        <w:rPr>
          <w:rFonts w:ascii="Arial" w:hAnsi="Arial" w:cs="Arial"/>
          <w:sz w:val="20"/>
          <w:szCs w:val="20"/>
        </w:rPr>
      </w:pPr>
    </w:p>
    <w:p w14:paraId="757A305A"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6.2 Mechanical and Manual Control</w:t>
      </w:r>
    </w:p>
    <w:p w14:paraId="6B9DD01F"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6.2.1. Timing and Effectiveness in Flooded Soybean Soils</w:t>
      </w:r>
    </w:p>
    <w:p w14:paraId="204636F7"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swampy soybean systems, soil saturation hampers mechanical and manual weed management due to the unavailability of machinery, which necessitates the use of more labor-intensive methods. In the case of flooding or extreme saturation, the entry of large machinery results in soil compaction, ruts, or the creation of a restrictive soil layer, or soil pans, which impairs water absorption and limits the growth of soybean roots. Therefore, mechanical practices such as shallow tillage, rotary hoeing, and inter-row cultivation must be </w:t>
      </w:r>
      <w:r>
        <w:rPr>
          <w:rFonts w:ascii="Arial" w:hAnsi="Arial" w:cs="Arial" w:hint="default"/>
          <w:b w:val="0"/>
          <w:bCs w:val="0"/>
          <w:sz w:val="20"/>
          <w:szCs w:val="20"/>
        </w:rPr>
        <w:lastRenderedPageBreak/>
        <w:t xml:space="preserve">carefully coordinated with the soil drainage cycle to manage soil looseness for optimal weed removal, while minimizing the potential for damage to the growing crops (Amaral et al., 2023). </w:t>
      </w:r>
    </w:p>
    <w:p w14:paraId="40B76564"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such environments, operational efficiency is largely dependent on the selective use of the right equipment. The appropriate implements can disturb weeds while minimizing the distortion of the soil profile. Recent research emphasizes the use of finger weeders, lightweight rotary weeders, and basket harrows, as they tend to improve weed removal while causing less harm to the soybean plants (Klaiss et al., 2020). Nonetheless, their use is often limited to a narrow window of crop developmental stages, and they often necessitate specific inter-row spacing, which can constrain their use in swampy areas with varied properties, inter-row spacing, or topography (Ahmed et al., 2021). </w:t>
      </w:r>
    </w:p>
    <w:p w14:paraId="56B987F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Even with such challenges, manual weeding persists as a primary weed control technique for localized patches of weeds, especially in areas with poor access for mechanized equipment, or in the case of herbicide-resistant weed populations.</w:t>
      </w:r>
    </w:p>
    <w:p w14:paraId="26A2ECD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high precision of hand removal is especially valuable in patchy weed distributions characteristic of waterlogged fields, even though sheer physical difficulty and labor intensity limit its scalability (Shea et al., 2020). Hand weeding combined with inter cultivation, employing this practice during early critical periods—at 20 and 40 days post sowing—has been demonstrated in practice to significantly decrease weed presence and enhance the potential yield of the crop (Chaudhari et al., 2020).  </w:t>
      </w:r>
    </w:p>
    <w:p w14:paraId="5365F96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Especially with the fast regrowth and succession of weeds in swampy systems, integrated strategies that combine chemical or cultural control with mechanical practices are more effective than other combinations (</w:t>
      </w:r>
      <w:proofErr w:type="spellStart"/>
      <w:r>
        <w:rPr>
          <w:rFonts w:ascii="Arial" w:hAnsi="Arial" w:cs="Arial" w:hint="default"/>
          <w:b w:val="0"/>
          <w:bCs w:val="0"/>
          <w:sz w:val="20"/>
          <w:szCs w:val="20"/>
        </w:rPr>
        <w:t>Nagargade</w:t>
      </w:r>
      <w:proofErr w:type="spellEnd"/>
      <w:r>
        <w:rPr>
          <w:rFonts w:ascii="Arial" w:hAnsi="Arial" w:cs="Arial" w:hint="default"/>
          <w:b w:val="0"/>
          <w:bCs w:val="0"/>
          <w:sz w:val="20"/>
          <w:szCs w:val="20"/>
        </w:rPr>
        <w:t xml:space="preserve"> et al., 2024). Power-operated rotary weeders with floating spikes are able to provide comparable hand weeding control. They have also been able to achieve </w:t>
      </w:r>
      <w:proofErr w:type="gramStart"/>
      <w:r>
        <w:rPr>
          <w:rFonts w:ascii="Arial" w:hAnsi="Arial" w:cs="Arial" w:hint="default"/>
          <w:b w:val="0"/>
          <w:bCs w:val="0"/>
          <w:sz w:val="20"/>
          <w:szCs w:val="20"/>
        </w:rPr>
        <w:t>56% time</w:t>
      </w:r>
      <w:proofErr w:type="gramEnd"/>
      <w:r>
        <w:rPr>
          <w:rFonts w:ascii="Arial" w:hAnsi="Arial" w:cs="Arial" w:hint="default"/>
          <w:b w:val="0"/>
          <w:bCs w:val="0"/>
          <w:sz w:val="20"/>
          <w:szCs w:val="20"/>
        </w:rPr>
        <w:t xml:space="preserve"> savings during the wedding. For smallholder systems where there are labor shortages, time savings are especially important. These systems also provide physical relief during critical periods when weed removal is necessary (Sathish &amp; Velmurugan, 2024).  </w:t>
      </w:r>
    </w:p>
    <w:p w14:paraId="0A1EE9AD"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Even so, there are still economic barriers. The expense of hand weeding, especially in regions where there is a scarcity of labor, is often a lot more than herbicide measures, and there are reports of the expenses being several times greater than doing chemical applications (Singh, 2018; </w:t>
      </w:r>
      <w:proofErr w:type="spellStart"/>
      <w:r>
        <w:rPr>
          <w:rFonts w:ascii="Arial" w:hAnsi="Arial" w:cs="Arial" w:hint="default"/>
          <w:b w:val="0"/>
          <w:bCs w:val="0"/>
          <w:sz w:val="20"/>
          <w:szCs w:val="20"/>
        </w:rPr>
        <w:t>Woyessa</w:t>
      </w:r>
      <w:proofErr w:type="spellEnd"/>
      <w:r>
        <w:rPr>
          <w:rFonts w:ascii="Arial" w:hAnsi="Arial" w:cs="Arial" w:hint="default"/>
          <w:b w:val="0"/>
          <w:bCs w:val="0"/>
          <w:sz w:val="20"/>
          <w:szCs w:val="20"/>
        </w:rPr>
        <w:t>, 2022).  Even though mechanical weeders have the potential to reduce the labor requirement by more than 50%, their adoption is often limited by the cumbersome operation, price of the equipment, and the requirement for specialized lightweight machinery designed for use in flooded areas (Rathika et al., 2020; Singh et al., 2018).</w:t>
      </w:r>
    </w:p>
    <w:p w14:paraId="5EF736DC"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summary, flooded soybean systems pose further challenges with manual and mechanical weed control that rely on the effective use of specialized equipment and the integration of multiple strategies. Adaptive equipment in conjunction with complementary strategies is necessary as waterlogging impacts weed emergence and management. Such measures are most effective in the context of broader integrated weed management strategies for the swampy agroecosystems.</w:t>
      </w:r>
    </w:p>
    <w:p w14:paraId="4D008BC9" w14:textId="77777777" w:rsidR="00FB4A5A" w:rsidRDefault="00FB4A5A">
      <w:pPr>
        <w:pStyle w:val="Heading3"/>
        <w:spacing w:beforeAutospacing="0" w:afterAutospacing="0"/>
        <w:jc w:val="both"/>
        <w:rPr>
          <w:rFonts w:ascii="Arial" w:hAnsi="Arial" w:cs="Arial" w:hint="default"/>
          <w:sz w:val="20"/>
          <w:szCs w:val="20"/>
        </w:rPr>
      </w:pPr>
    </w:p>
    <w:p w14:paraId="28FF6D25"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6.3 Chemical Weed Control</w:t>
      </w:r>
    </w:p>
    <w:p w14:paraId="6A0AF716"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6.3.1. Herbicide Performance and Environmental Risks Under Waterlogged Conditions</w:t>
      </w:r>
    </w:p>
    <w:p w14:paraId="41B5EE3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w:t>
      </w:r>
      <w:commentRangeStart w:id="17"/>
      <w:r>
        <w:rPr>
          <w:rFonts w:ascii="Arial" w:hAnsi="Arial" w:cs="Arial" w:hint="default"/>
          <w:b w:val="0"/>
          <w:bCs w:val="0"/>
          <w:sz w:val="20"/>
          <w:szCs w:val="20"/>
        </w:rPr>
        <w:t xml:space="preserve">profit </w:t>
      </w:r>
      <w:commentRangeEnd w:id="17"/>
      <w:r w:rsidR="00C47011">
        <w:rPr>
          <w:rStyle w:val="CommentReference"/>
          <w:rFonts w:ascii="Times New Roman" w:eastAsia="Times New Roman" w:hAnsi="Times New Roman" w:hint="default"/>
          <w:b w:val="0"/>
          <w:bCs w:val="0"/>
          <w:lang w:val="nb-NO" w:eastAsia="nb-NO"/>
        </w:rPr>
        <w:commentReference w:id="17"/>
      </w:r>
      <w:r>
        <w:rPr>
          <w:rFonts w:ascii="Arial" w:hAnsi="Arial" w:cs="Arial" w:hint="default"/>
          <w:b w:val="0"/>
          <w:bCs w:val="0"/>
          <w:sz w:val="20"/>
          <w:szCs w:val="20"/>
        </w:rPr>
        <w:t xml:space="preserve">of a swampy soybean system is strongly conditioned by the saturation of the soil and the instability of the hydrology, which in turn </w:t>
      </w:r>
      <w:commentRangeStart w:id="18"/>
      <w:r>
        <w:rPr>
          <w:rFonts w:ascii="Arial" w:hAnsi="Arial" w:cs="Arial" w:hint="default"/>
          <w:b w:val="0"/>
          <w:bCs w:val="0"/>
          <w:sz w:val="20"/>
          <w:szCs w:val="20"/>
        </w:rPr>
        <w:t xml:space="preserve">modifies </w:t>
      </w:r>
      <w:commentRangeEnd w:id="18"/>
      <w:r w:rsidR="00FA0B83">
        <w:rPr>
          <w:rStyle w:val="CommentReference"/>
          <w:rFonts w:ascii="Times New Roman" w:eastAsia="Times New Roman" w:hAnsi="Times New Roman" w:hint="default"/>
          <w:b w:val="0"/>
          <w:bCs w:val="0"/>
          <w:lang w:val="nb-NO" w:eastAsia="nb-NO"/>
        </w:rPr>
        <w:commentReference w:id="18"/>
      </w:r>
      <w:r>
        <w:rPr>
          <w:rFonts w:ascii="Arial" w:hAnsi="Arial" w:cs="Arial" w:hint="default"/>
          <w:b w:val="0"/>
          <w:bCs w:val="0"/>
          <w:sz w:val="20"/>
          <w:szCs w:val="20"/>
        </w:rPr>
        <w:t xml:space="preserve">the destiny, availability, and absorption of the herbicides by the weeds. Spencer and clients argue that excessive moisture can also dilute the active ingredients and consequently eliminate the possibilities of controlling the weeds by leaching and runoff (2021). Closed (anaerobic) soil can also mean less microbial activity and fewer degradation processes. Because of this, the herbicides may remain in the soil for longer, and even after their effective period, they can still cause damage to the crops by phytotoxicity through the uptake of the herbicides by the roots </w:t>
      </w:r>
      <w:r>
        <w:rPr>
          <w:rFonts w:ascii="Arial" w:hAnsi="Arial" w:cs="Arial" w:hint="default"/>
          <w:b w:val="0"/>
          <w:bCs w:val="0"/>
          <w:sz w:val="20"/>
          <w:szCs w:val="20"/>
        </w:rPr>
        <w:lastRenderedPageBreak/>
        <w:t>(Rodenburg et al., 2015). Hence, there is less predictability in swampy areas of changes in the herbicides than in the upland soybean systems.</w:t>
      </w:r>
    </w:p>
    <w:p w14:paraId="7B81A5E6" w14:textId="77777777" w:rsidR="00FB4A5A" w:rsidRDefault="00FB4A5A">
      <w:pPr>
        <w:rPr>
          <w:rFonts w:ascii="Arial" w:hAnsi="Arial" w:cs="Arial"/>
        </w:rPr>
      </w:pPr>
    </w:p>
    <w:p w14:paraId="37C65F8B"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6.3.2. Altered Persistence, Activation, and Weed Control Reliability</w:t>
      </w:r>
    </w:p>
    <w:p w14:paraId="504C1C0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Waterlogged conditions change both the activation and dissipation processes of certain pre-emergent herbicides. Flumioxazin, S-metolachlor, and clomazone need rainfall or irrigation for incorporation, although delayed activation may lead to early weed emergence before the herbicides are effective, resulting in an inadequate control during the critical crop establishment phase (</w:t>
      </w:r>
      <w:proofErr w:type="spellStart"/>
      <w:r>
        <w:rPr>
          <w:rFonts w:ascii="Arial" w:hAnsi="Arial" w:cs="Arial" w:hint="default"/>
          <w:b w:val="0"/>
          <w:bCs w:val="0"/>
          <w:sz w:val="20"/>
          <w:szCs w:val="20"/>
        </w:rPr>
        <w:t>Wadl</w:t>
      </w:r>
      <w:proofErr w:type="spellEnd"/>
      <w:r>
        <w:rPr>
          <w:rFonts w:ascii="Arial" w:hAnsi="Arial" w:cs="Arial" w:hint="default"/>
          <w:b w:val="0"/>
          <w:bCs w:val="0"/>
          <w:sz w:val="20"/>
          <w:szCs w:val="20"/>
        </w:rPr>
        <w:t xml:space="preserve"> et al., 2023). On the other hand, hypoxic conditions reduce the activity of the microbes responsible for herbicide decomposition, meaning the half-life of some active ingredients may be prolonged, which may increase the risk of herbicide carryover to subsequent crops (Avila et al., 2021; Verma et al., 2023). Extended persistence may reduce the growth of flood-adapted weeds, but may also increase the risk of injury to soybean roots that are already damaged from hypoxia (Gehrke et al., 2021).</w:t>
      </w:r>
    </w:p>
    <w:p w14:paraId="12DD26A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effects of edaphic soil factors may further modify the availability of herbicides. Whereas texture, soil organic matter, pH, and salinity affect the degree of sorption of herbicides, which in turn determines the bioavailability for weed uptake or the bio-unavailability of clay-rich swamp soils to sorb herbicides (Kerr et al., 2023; Pereira et al., 2023). Soluble herbicides may require less water to activate, but in flooded conditions, they may be more prone to leaching and contamination of downstream water (Priess et al., 2020).</w:t>
      </w:r>
    </w:p>
    <w:p w14:paraId="49204E73" w14:textId="77777777" w:rsidR="00FB4A5A" w:rsidRDefault="00FB4A5A">
      <w:pPr>
        <w:pStyle w:val="Heading3"/>
        <w:spacing w:beforeAutospacing="0" w:afterAutospacing="0"/>
        <w:jc w:val="both"/>
        <w:rPr>
          <w:rFonts w:ascii="Arial" w:hAnsi="Arial" w:cs="Arial" w:hint="default"/>
          <w:b w:val="0"/>
          <w:bCs w:val="0"/>
          <w:sz w:val="20"/>
          <w:szCs w:val="20"/>
        </w:rPr>
      </w:pPr>
    </w:p>
    <w:p w14:paraId="776E68B1"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6.3.3. Environmental Contamination and Off-Site Transport</w:t>
      </w:r>
    </w:p>
    <w:p w14:paraId="61B3431D"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High movement of agrochemicals is possible in wetland agroecosystems. Herbicides intended for specific zones can be moved by water level fluctuations. Water movement can flow out and contaminate surface waters. Non-target species and surface water ecosystems are at risk of contamination. Field studies show that glyphosate is present in high concentrations in surface waters in the days following its application. This indicates that chemical mobility and environmental exposure are increased by flood dynamics (Vignola et al., 2024). Several authors recommend that a water retention period be implemented after chemical application to improve management and reduce off-site losses in lowland agroecosystems (Milan et al., 2016).</w:t>
      </w:r>
    </w:p>
    <w:p w14:paraId="35229045" w14:textId="77777777" w:rsidR="00FB4A5A" w:rsidRDefault="00FB4A5A">
      <w:pPr>
        <w:pStyle w:val="Heading3"/>
        <w:spacing w:beforeAutospacing="0" w:afterAutospacing="0"/>
        <w:rPr>
          <w:rFonts w:ascii="Arial" w:hAnsi="Arial" w:cs="Arial" w:hint="default"/>
          <w:sz w:val="20"/>
          <w:szCs w:val="20"/>
        </w:rPr>
      </w:pPr>
    </w:p>
    <w:p w14:paraId="0A056DA7" w14:textId="77777777" w:rsidR="00FB4A5A" w:rsidRDefault="001309F4">
      <w:pPr>
        <w:pStyle w:val="Heading3"/>
        <w:spacing w:beforeAutospacing="0" w:afterAutospacing="0"/>
        <w:rPr>
          <w:rStyle w:val="Strong"/>
          <w:rFonts w:ascii="Arial" w:hAnsi="Arial" w:cs="Arial" w:hint="default"/>
          <w:b/>
          <w:bCs/>
          <w:sz w:val="20"/>
          <w:szCs w:val="20"/>
        </w:rPr>
      </w:pPr>
      <w:r>
        <w:rPr>
          <w:rStyle w:val="Strong"/>
          <w:rFonts w:ascii="Arial" w:hAnsi="Arial" w:cs="Arial" w:hint="default"/>
          <w:b/>
          <w:bCs/>
          <w:sz w:val="20"/>
          <w:szCs w:val="20"/>
        </w:rPr>
        <w:t>6.3.4. Resistance Evolution in Rice–Soybean Wetland Rotations</w:t>
      </w:r>
    </w:p>
    <w:p w14:paraId="0D4C5731" w14:textId="77777777" w:rsidR="00FB4A5A" w:rsidRDefault="001309F4">
      <w:pPr>
        <w:rPr>
          <w:rFonts w:ascii="Arial" w:hAnsi="Arial" w:cs="Arial"/>
        </w:rPr>
      </w:pPr>
      <w:r>
        <w:rPr>
          <w:rFonts w:ascii="Arial" w:hAnsi="Arial" w:cs="Arial"/>
        </w:rPr>
        <w:t xml:space="preserve">In soybean cultivation systems, herbicide performance is very limited, especially when herbicides are used consistently under ALS inhibition criteria: one case is rice-soybean rotation. ALS inhibitor herbicides are the most commonly used in this type of rotation, and as a result, selection pressure is very pronounced. Selection pressure is exacerbated by constant herbicide residues. Resistance to control measures develops in </w:t>
      </w:r>
      <w:r w:rsidRPr="000C0D60">
        <w:rPr>
          <w:rFonts w:ascii="Arial" w:hAnsi="Arial" w:cs="Arial"/>
          <w:color w:val="EE0000"/>
          <w:highlight w:val="yellow"/>
        </w:rPr>
        <w:t>Echinochloa spp</w:t>
      </w:r>
      <w:r>
        <w:rPr>
          <w:rFonts w:ascii="Arial" w:hAnsi="Arial" w:cs="Arial"/>
        </w:rPr>
        <w:t xml:space="preserve">. and wild rice, systems controlled by herbicides. Persistent herbicide control strategies lead to a collapse in the control capacity of the system (Andrés et al., 2021; </w:t>
      </w:r>
      <w:proofErr w:type="spellStart"/>
      <w:r>
        <w:rPr>
          <w:rFonts w:ascii="Arial" w:hAnsi="Arial" w:cs="Arial"/>
        </w:rPr>
        <w:t>Concenço</w:t>
      </w:r>
      <w:proofErr w:type="spellEnd"/>
      <w:r>
        <w:rPr>
          <w:rFonts w:ascii="Arial" w:hAnsi="Arial" w:cs="Arial"/>
        </w:rPr>
        <w:t xml:space="preserve"> et al., 2022). To reduce the development of herbicide resistance in soybean systems, the herbicides used need to have a combination of modes of action; for example, EPSPS and </w:t>
      </w:r>
      <w:proofErr w:type="spellStart"/>
      <w:r>
        <w:rPr>
          <w:rFonts w:ascii="Arial" w:hAnsi="Arial" w:cs="Arial"/>
        </w:rPr>
        <w:t>ACCase</w:t>
      </w:r>
      <w:proofErr w:type="spellEnd"/>
      <w:r>
        <w:rPr>
          <w:rFonts w:ascii="Arial" w:hAnsi="Arial" w:cs="Arial"/>
        </w:rPr>
        <w:t xml:space="preserve"> inhibitors. The same applies to species that adapt to flooding that need to be controlled (Bonow et al., 2018; Papapanagiotou et al., 2024).</w:t>
      </w:r>
    </w:p>
    <w:p w14:paraId="44B9BD21" w14:textId="77777777" w:rsidR="00FB4A5A" w:rsidRDefault="00FB4A5A">
      <w:pPr>
        <w:rPr>
          <w:rFonts w:ascii="Arial" w:hAnsi="Arial" w:cs="Arial"/>
        </w:rPr>
      </w:pPr>
    </w:p>
    <w:p w14:paraId="24997C06" w14:textId="77777777" w:rsidR="00FB4A5A" w:rsidRDefault="001309F4">
      <w:pPr>
        <w:pStyle w:val="Heading3"/>
        <w:spacing w:beforeAutospacing="0" w:afterAutospacing="0"/>
        <w:rPr>
          <w:rFonts w:ascii="Arial" w:hAnsi="Arial" w:cs="Arial" w:hint="default"/>
          <w:sz w:val="20"/>
          <w:szCs w:val="20"/>
        </w:rPr>
      </w:pPr>
      <w:r>
        <w:rPr>
          <w:rStyle w:val="Strong"/>
          <w:rFonts w:ascii="Arial" w:hAnsi="Arial" w:cs="Arial" w:hint="default"/>
          <w:b/>
          <w:bCs/>
          <w:sz w:val="20"/>
          <w:szCs w:val="20"/>
        </w:rPr>
        <w:t>6.3.5. Synthesis: Chemical Control Under Hydrological Constraint</w:t>
      </w:r>
    </w:p>
    <w:p w14:paraId="2F37AE46"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behavior of herbicides in swampy soybean systems is influenced by the interplay of anaerobic soil conditions, hydrological transport, and the unique characteristics of the soil in the area. The tendency of herbicides to remain in saturated soil for long periods is a double-edged sword. On the positive side, it may lead to greater and longer-lasting suppression of weed growth. On the negative side, it may compromise the safety of the crop, increase the risk of environmental contamination, and contribute to resistance evolution. Thus, the weed problem in waterlogged soybean systems is to a large degree a problem of sustainability, </w:t>
      </w:r>
      <w:r>
        <w:rPr>
          <w:rFonts w:ascii="Arial" w:hAnsi="Arial" w:cs="Arial"/>
          <w:sz w:val="20"/>
          <w:szCs w:val="20"/>
        </w:rPr>
        <w:lastRenderedPageBreak/>
        <w:t>and in the context of swampy ecosystems, it requires integrating and tailoring drainage, a mix of herbicides, and systems of non-chemical weed suppression to the ecological characteristics of the area (Shrestha et al., 2021; Chaudhary &amp; Dhakal, 2023).</w:t>
      </w:r>
    </w:p>
    <w:p w14:paraId="062580D6" w14:textId="77777777" w:rsidR="00FB4A5A" w:rsidRDefault="00FB4A5A">
      <w:pPr>
        <w:pStyle w:val="NormalWeb"/>
        <w:spacing w:beforeAutospacing="0" w:afterAutospacing="0"/>
        <w:jc w:val="both"/>
        <w:rPr>
          <w:rFonts w:ascii="Arial" w:hAnsi="Arial" w:cs="Arial"/>
          <w:sz w:val="20"/>
          <w:szCs w:val="20"/>
        </w:rPr>
      </w:pPr>
    </w:p>
    <w:p w14:paraId="67CC3734"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6.4 Integrated Weed Management (IWM)</w:t>
      </w:r>
    </w:p>
    <w:p w14:paraId="206EBF34"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6.4.1. Integrating Multiple Weed Management Tactics for Sustainable Control in Swampy Soybean Systems</w:t>
      </w:r>
    </w:p>
    <w:p w14:paraId="53A9E44A"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Integrated weed management (IWM) involves the combination of cultural, mechanical, chemical, and preventive strategies to weed suppression while also avoiding the development of more harmful adaptive weed strategies and limiting the potential environmental damage (Chaudhary &amp; Dhakal, 2023). The mono use of a single control strategy frequently causes and accelerates the rise of new biotypes that can resist and tolerate flooding and compete for control at the top of the weed hierarchy (Avila et al., 2021; Casimero et al., 2022).</w:t>
      </w:r>
    </w:p>
    <w:p w14:paraId="37A7BFC7"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IWM promotes the use of multiple strategies of chemical and non-chemical weed control to reduce the negative ecological impacts of chemical weed control and the mono-resistant strains in the target weed populations. The use of cover crops, crop rotation, and the adjustment of planting geometry have synergistic impacts on the use of herbicides, leading to less selective pressure on populations to develop resistant biotypes and controlling the target weeds, especially in the lowland soybean-rice rotation context with the selective use of ALS-inhibitors on target biotypes of </w:t>
      </w:r>
      <w:r w:rsidRPr="000C0D60">
        <w:rPr>
          <w:rFonts w:ascii="Arial" w:hAnsi="Arial" w:cs="Arial" w:hint="default"/>
          <w:b w:val="0"/>
          <w:bCs w:val="0"/>
          <w:color w:val="EE0000"/>
          <w:sz w:val="20"/>
          <w:szCs w:val="20"/>
          <w:highlight w:val="yellow"/>
        </w:rPr>
        <w:t>Echinochloa spp</w:t>
      </w:r>
      <w:r>
        <w:rPr>
          <w:rFonts w:ascii="Arial" w:hAnsi="Arial" w:cs="Arial" w:hint="default"/>
          <w:b w:val="0"/>
          <w:bCs w:val="0"/>
          <w:sz w:val="20"/>
          <w:szCs w:val="20"/>
        </w:rPr>
        <w:t>. (Rouse et al., 2017; Tidemann et al., 2023).</w:t>
      </w:r>
    </w:p>
    <w:p w14:paraId="3975076A"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and weedy rice (</w:t>
      </w:r>
      <w:proofErr w:type="spellStart"/>
      <w:r>
        <w:rPr>
          <w:rFonts w:ascii="Arial" w:hAnsi="Arial" w:cs="Arial" w:hint="default"/>
          <w:b w:val="0"/>
          <w:bCs w:val="0"/>
          <w:sz w:val="20"/>
          <w:szCs w:val="20"/>
        </w:rPr>
        <w:t>Ruzmi</w:t>
      </w:r>
      <w:proofErr w:type="spellEnd"/>
      <w:r>
        <w:rPr>
          <w:rFonts w:ascii="Arial" w:hAnsi="Arial" w:cs="Arial" w:hint="default"/>
          <w:b w:val="0"/>
          <w:bCs w:val="0"/>
          <w:sz w:val="20"/>
          <w:szCs w:val="20"/>
        </w:rPr>
        <w:t xml:space="preserve"> et al., 2021). Evidence from the field shows that the almost exclusive use of herbicides in systems like Clearfield® production very quickly erodes the technological advantages of such systems when the stewardship guidelines are not followed strictly. This underscores the importance of moving away from chemical dependence, even if repeated, to more integrated systems with ecological control (</w:t>
      </w:r>
      <w:proofErr w:type="spellStart"/>
      <w:r>
        <w:rPr>
          <w:rFonts w:ascii="Arial" w:hAnsi="Arial" w:cs="Arial" w:hint="default"/>
          <w:b w:val="0"/>
          <w:bCs w:val="0"/>
          <w:sz w:val="20"/>
          <w:szCs w:val="20"/>
        </w:rPr>
        <w:t>Faleco</w:t>
      </w:r>
      <w:proofErr w:type="spellEnd"/>
      <w:r>
        <w:rPr>
          <w:rFonts w:ascii="Arial" w:hAnsi="Arial" w:cs="Arial" w:hint="default"/>
          <w:b w:val="0"/>
          <w:bCs w:val="0"/>
          <w:sz w:val="20"/>
          <w:szCs w:val="20"/>
        </w:rPr>
        <w:t xml:space="preserve"> et al., 2022). </w:t>
      </w:r>
    </w:p>
    <w:p w14:paraId="59AA4A58"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swampy soybean fields, cultural practices (e.g., narrow row spacing, cover cropping, and diverse crop sequences) function as ecological filters that reduce the recruitment of flood-adapted weeds and enhance the competitive ability of soybean during the critical, waterlogging-sensitive periods (Scherner et al., 2018). These practices are also successful in seasonal weed control, particularly in the prevention of stress-tolerant weed shifts and the weeds that are dominant and highly adaptable. Despite the long-term benefits in the prevention of resistance and the stabilization of yields, the adoption of these practices is limited, as integrated programs are seen as complex, laborious, and economically risky (</w:t>
      </w:r>
      <w:proofErr w:type="spellStart"/>
      <w:r>
        <w:rPr>
          <w:rFonts w:ascii="Arial" w:hAnsi="Arial" w:cs="Arial" w:hint="default"/>
          <w:b w:val="0"/>
          <w:bCs w:val="0"/>
          <w:sz w:val="20"/>
          <w:szCs w:val="20"/>
        </w:rPr>
        <w:t>Svizzero</w:t>
      </w:r>
      <w:proofErr w:type="spellEnd"/>
      <w:r>
        <w:rPr>
          <w:rFonts w:ascii="Arial" w:hAnsi="Arial" w:cs="Arial" w:hint="default"/>
          <w:b w:val="0"/>
          <w:bCs w:val="0"/>
          <w:sz w:val="20"/>
          <w:szCs w:val="20"/>
        </w:rPr>
        <w:t xml:space="preserve">, 2021; </w:t>
      </w:r>
      <w:proofErr w:type="spellStart"/>
      <w:r>
        <w:rPr>
          <w:rFonts w:ascii="Arial" w:hAnsi="Arial" w:cs="Arial" w:hint="default"/>
          <w:b w:val="0"/>
          <w:bCs w:val="0"/>
          <w:sz w:val="20"/>
          <w:szCs w:val="20"/>
        </w:rPr>
        <w:t>Varah</w:t>
      </w:r>
      <w:proofErr w:type="spellEnd"/>
      <w:r>
        <w:rPr>
          <w:rFonts w:ascii="Arial" w:hAnsi="Arial" w:cs="Arial" w:hint="default"/>
          <w:b w:val="0"/>
          <w:bCs w:val="0"/>
          <w:sz w:val="20"/>
          <w:szCs w:val="20"/>
        </w:rPr>
        <w:t xml:space="preserve"> et al., 2024). </w:t>
      </w:r>
    </w:p>
    <w:p w14:paraId="74F2EDD4"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order to overcome these challenges, there is a need for more integrated programs and institutional support that show the economic feasibility of diversified control during periods of fluctuating water levels.</w:t>
      </w:r>
    </w:p>
    <w:p w14:paraId="269AD262"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Outreach activities with government agencies, some universities, and private consultants have helped to improve farmers' understanding of resistance stewardship, machinery sanitization, and multi-season planning (</w:t>
      </w:r>
      <w:proofErr w:type="spellStart"/>
      <w:r>
        <w:rPr>
          <w:rFonts w:ascii="Arial" w:hAnsi="Arial" w:cs="Arial" w:hint="default"/>
          <w:b w:val="0"/>
          <w:bCs w:val="0"/>
          <w:sz w:val="20"/>
          <w:szCs w:val="20"/>
        </w:rPr>
        <w:t>Rubione</w:t>
      </w:r>
      <w:proofErr w:type="spellEnd"/>
      <w:r>
        <w:rPr>
          <w:rFonts w:ascii="Arial" w:hAnsi="Arial" w:cs="Arial" w:hint="default"/>
          <w:b w:val="0"/>
          <w:bCs w:val="0"/>
          <w:sz w:val="20"/>
          <w:szCs w:val="20"/>
        </w:rPr>
        <w:t xml:space="preserve"> &amp; Ward, 2016; Barker et al., 2023). Despite this, barriers such as short-term land tenure contracts continue to discourage growers from adopting diverse rotations, which are critical for disrupting the life cycles of weeds and for reducing the accumulation of the persistent seedbank (</w:t>
      </w:r>
      <w:proofErr w:type="spellStart"/>
      <w:r>
        <w:rPr>
          <w:rFonts w:ascii="Arial" w:hAnsi="Arial" w:cs="Arial" w:hint="default"/>
          <w:b w:val="0"/>
          <w:bCs w:val="0"/>
          <w:sz w:val="20"/>
          <w:szCs w:val="20"/>
        </w:rPr>
        <w:t>Mucheri</w:t>
      </w:r>
      <w:proofErr w:type="spellEnd"/>
      <w:r>
        <w:rPr>
          <w:rFonts w:ascii="Arial" w:hAnsi="Arial" w:cs="Arial" w:hint="default"/>
          <w:b w:val="0"/>
          <w:bCs w:val="0"/>
          <w:sz w:val="20"/>
          <w:szCs w:val="20"/>
        </w:rPr>
        <w:t xml:space="preserve"> et al., 2024). Therefore, the integration of technical and policy solutions that support long-term sustainable viewpoints is also required for the sustainable weed management of soybean systems in the wetlands (Mortensen &amp; Smith, 2020; Schroeder et al., 2018). </w:t>
      </w:r>
    </w:p>
    <w:p w14:paraId="1C85B087"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most effective IWM in waterlogged soybean systems will move the focus from the short-term suppression of individual weeds to the suppression of the entire community, over multiple seasons, while also considering hydrological stress, adaptive traits of weeds, and resistance to control measures. Integrated disease control measures for the waterlogged soybean systems are also necessary for resistant weeds. Largely, landscape-level control </w:t>
      </w:r>
      <w:r>
        <w:rPr>
          <w:rFonts w:ascii="Arial" w:hAnsi="Arial" w:cs="Arial" w:hint="default"/>
          <w:b w:val="0"/>
          <w:bCs w:val="0"/>
          <w:sz w:val="20"/>
          <w:szCs w:val="20"/>
        </w:rPr>
        <w:lastRenderedPageBreak/>
        <w:t>measures are also required for resistant weeds. Isolated control measures remain inadequate in systems that are connected to swamps, as resistant weeds and flood-dispersed seeds can move through the landscape. (</w:t>
      </w:r>
      <w:proofErr w:type="spellStart"/>
      <w:r>
        <w:rPr>
          <w:rFonts w:ascii="Arial" w:hAnsi="Arial" w:cs="Arial" w:hint="default"/>
          <w:b w:val="0"/>
          <w:bCs w:val="0"/>
          <w:sz w:val="20"/>
          <w:szCs w:val="20"/>
        </w:rPr>
        <w:t>Riemens</w:t>
      </w:r>
      <w:proofErr w:type="spellEnd"/>
      <w:r>
        <w:rPr>
          <w:rFonts w:ascii="Arial" w:hAnsi="Arial" w:cs="Arial" w:hint="default"/>
          <w:b w:val="0"/>
          <w:bCs w:val="0"/>
          <w:sz w:val="20"/>
          <w:szCs w:val="20"/>
        </w:rPr>
        <w:t xml:space="preserve"> et al., 2021).</w:t>
      </w:r>
    </w:p>
    <w:p w14:paraId="4FD1E3FD" w14:textId="77777777" w:rsidR="00FB4A5A" w:rsidRDefault="00FB4A5A">
      <w:pPr>
        <w:pStyle w:val="Heading2"/>
        <w:spacing w:beforeAutospacing="0" w:afterAutospacing="0"/>
        <w:jc w:val="both"/>
        <w:rPr>
          <w:rFonts w:ascii="Arial" w:hAnsi="Arial" w:cs="Arial" w:hint="default"/>
          <w:b w:val="0"/>
          <w:bCs w:val="0"/>
          <w:sz w:val="20"/>
          <w:szCs w:val="20"/>
        </w:rPr>
      </w:pPr>
    </w:p>
    <w:p w14:paraId="42243C8C"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 xml:space="preserve">6.4.2. Case Studies </w:t>
      </w:r>
      <w:proofErr w:type="gramStart"/>
      <w:r>
        <w:rPr>
          <w:rFonts w:ascii="Arial" w:hAnsi="Arial" w:cs="Arial" w:hint="default"/>
          <w:sz w:val="20"/>
          <w:szCs w:val="20"/>
        </w:rPr>
        <w:t>From</w:t>
      </w:r>
      <w:proofErr w:type="gramEnd"/>
      <w:r>
        <w:rPr>
          <w:rFonts w:ascii="Arial" w:hAnsi="Arial" w:cs="Arial" w:hint="default"/>
          <w:sz w:val="20"/>
          <w:szCs w:val="20"/>
        </w:rPr>
        <w:t xml:space="preserve"> Swamp Agriculture: Lessons for Waterlogged Soybean Weed Management</w:t>
      </w:r>
    </w:p>
    <w:p w14:paraId="0333A652"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When there's a change in the swamp-based cropping systems in the tropics, the first thing to consider is the community of weeds and which ones become dominant first. In the case of the lowland rice and the middle of the swamp, in and out management of water encourages the growth of water in turn flood-adapted weeds like </w:t>
      </w:r>
      <w:proofErr w:type="spellStart"/>
      <w:r>
        <w:rPr>
          <w:rFonts w:ascii="Arial" w:hAnsi="Arial" w:cs="Arial"/>
          <w:sz w:val="20"/>
          <w:szCs w:val="20"/>
        </w:rPr>
        <w:t>Cyperus</w:t>
      </w:r>
      <w:proofErr w:type="spellEnd"/>
      <w:r>
        <w:rPr>
          <w:rFonts w:ascii="Arial" w:hAnsi="Arial" w:cs="Arial"/>
          <w:sz w:val="20"/>
          <w:szCs w:val="20"/>
        </w:rPr>
        <w:t xml:space="preserve"> </w:t>
      </w:r>
      <w:proofErr w:type="spellStart"/>
      <w:r>
        <w:rPr>
          <w:rFonts w:ascii="Arial" w:hAnsi="Arial" w:cs="Arial"/>
          <w:sz w:val="20"/>
          <w:szCs w:val="20"/>
        </w:rPr>
        <w:t>rotundus</w:t>
      </w:r>
      <w:proofErr w:type="spellEnd"/>
      <w:r>
        <w:rPr>
          <w:rFonts w:ascii="Arial" w:hAnsi="Arial" w:cs="Arial"/>
          <w:sz w:val="20"/>
          <w:szCs w:val="20"/>
        </w:rPr>
        <w:t xml:space="preserve"> and  </w:t>
      </w:r>
      <w:proofErr w:type="spellStart"/>
      <w:r>
        <w:rPr>
          <w:rFonts w:ascii="Arial" w:hAnsi="Arial" w:cs="Arial"/>
          <w:sz w:val="20"/>
          <w:szCs w:val="20"/>
        </w:rPr>
        <w:t>miliacea</w:t>
      </w:r>
      <w:proofErr w:type="spellEnd"/>
      <w:r>
        <w:rPr>
          <w:rFonts w:ascii="Arial" w:hAnsi="Arial" w:cs="Arial"/>
          <w:sz w:val="20"/>
          <w:szCs w:val="20"/>
        </w:rPr>
        <w:t xml:space="preserve"> which even become the dominant species in the flooded productive zones of the lowland rice, and which even, in the case of high infestations, can cause yield losses to the rice of over 30 percent (MacLaren et al., 2020). In back swamp soybean production, this phenomenon is very relevant, as waterlogging aggravates the physiological constraints of the crop and reduces its weed-suppressing ability, in comparison to more aerobic systems (Mortensen &amp; Smith, 2020).</w:t>
      </w:r>
    </w:p>
    <w:p w14:paraId="6F805AFF"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Throughout the swamp agroecosystem, assemblages of weeds are filtered by the stresses of saturation and hypoxia, and this favors the more aquatic and amphibious weeds with more an adaptive development of aerenchyma, quicker shoot growth, and the ability to withstand anaerobic metabolism. These traits help equip the weeds to avoid flooding so they can take over the competition from the Soybean, which does not handle that type of stress well (Jussaume &amp; Ervin, 2016; Paiman et al., 2022). Because of this, the weeds that grow in swamp-type systems with their highly plastic species, which can exploit and respond to cycles of drainage and soil moisture, often succeed in dominating the crop very quickly. They also pose a problem for the grower in the case of weed management, which is not only a technical challenge, but is also a sociological challenge, especially in the case of the development of herbicide resistance after a reliance on the chemicals.</w:t>
      </w:r>
    </w:p>
    <w:p w14:paraId="2A2FE638"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Managing resistance has shown the need for coordinated, area-wide strategies rather than isolated field-scale interventions, as propagules and resistant alleles via hydrological connectivity may come and go across fragmented lowland landscapes (Schroeder et al., 2018). Successful regional pest and weed management programs demonstrate that stakeholder-led partnerships, where state and university research/service agencies are involved, cultivate positive long-term stewardship and diminish the spread of resistance (Harker et al., 2017; Schroeder et al., 2018). Still, while the potential for water-cooled dispersal pathways to promote gene flow and reinvasion in swamp-embedded production landscapes is evident, comparable coordinated strategies are still lacking for waterlogged soybean systems (Paiman et al., 2022). These observations highlight the need for interdisciplinary studies, combining weed ecophysiology, hydrology, agronomy, and the socio-economics of the situation. Considerable knowledge gaps still exist in trait-based forecasting concerning weed adaptation mechanisms to prolonged waterlogging; the extrapolation of knowledge has been primarily drawn from rice paddies and aerobic cropping systems, and the same still applies to swamp soybean rotations (Shaw, 2016). To develop resilient and diversified weed management strategies, long-term ecological monitoring and transdisciplinary approaches are necessary to cope with the shifting selection pressures of swamp environments; this will help to sustain soybean productivity as the threat of flooding increases (Chauhan et al., 2017; </w:t>
      </w:r>
      <w:proofErr w:type="spellStart"/>
      <w:r>
        <w:rPr>
          <w:rFonts w:ascii="Arial" w:hAnsi="Arial" w:cs="Arial"/>
          <w:sz w:val="20"/>
          <w:szCs w:val="20"/>
        </w:rPr>
        <w:t>Mucheri</w:t>
      </w:r>
      <w:proofErr w:type="spellEnd"/>
      <w:r>
        <w:rPr>
          <w:rFonts w:ascii="Arial" w:hAnsi="Arial" w:cs="Arial"/>
          <w:sz w:val="20"/>
          <w:szCs w:val="20"/>
        </w:rPr>
        <w:t xml:space="preserve"> et al., 2024; Andújar, 2023).</w:t>
      </w:r>
    </w:p>
    <w:p w14:paraId="0A9FCD63" w14:textId="77777777" w:rsidR="00FB4A5A" w:rsidRDefault="00FB4A5A">
      <w:pPr>
        <w:pStyle w:val="NormalWeb"/>
        <w:spacing w:beforeAutospacing="0" w:afterAutospacing="0"/>
        <w:jc w:val="both"/>
        <w:rPr>
          <w:rFonts w:ascii="Arial" w:hAnsi="Arial" w:cs="Arial"/>
          <w:sz w:val="20"/>
          <w:szCs w:val="20"/>
        </w:rPr>
      </w:pPr>
    </w:p>
    <w:p w14:paraId="2F96F6AE"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7. </w:t>
      </w:r>
      <w:r>
        <w:rPr>
          <w:rFonts w:ascii="Arial" w:hAnsi="Arial" w:cs="Arial" w:hint="default"/>
          <w:caps/>
          <w:sz w:val="22"/>
          <w:szCs w:val="22"/>
        </w:rPr>
        <w:t>Research Gaps and Future Directions</w:t>
      </w:r>
    </w:p>
    <w:p w14:paraId="4D822F07"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7.1. Limited Understanding of Weed Adaptation in Waterlogged Soybean Systems</w:t>
      </w:r>
    </w:p>
    <w:p w14:paraId="1652F3C4"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Even though soybeans are being planted in wet and swampy lowlands, research on adaptive weeds in these types of environments has been insufficient. Most of the knowledge about the weeds that survive in extreme low and high flow wetland systems, herbicides, and hypoxia is very incomplete and is less helpful for building focused management techniques </w:t>
      </w:r>
      <w:r>
        <w:rPr>
          <w:rFonts w:ascii="Arial" w:hAnsi="Arial" w:cs="Arial" w:hint="default"/>
          <w:b w:val="0"/>
          <w:bCs w:val="0"/>
          <w:sz w:val="20"/>
          <w:szCs w:val="20"/>
        </w:rPr>
        <w:lastRenderedPageBreak/>
        <w:t xml:space="preserve">(Ilias et al., 2023; Chauhan, 2020). Although there is a distinct competitive interaction and weed spectrum in swamp soybean agroecosystems, most of the mechanistic insights on flooding tolerance have been extrapolated from upland systems and rice paddies (Fukao et al., 2019). </w:t>
      </w:r>
    </w:p>
    <w:p w14:paraId="075E5FFA"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Research investigating the networks, pathways, and genes of metabolism and regulation that underpin weed survival under prolonged oxygen deficiency must take precedence. The most recent advances in stress biology impart a critical need to describe the hypoxia-responsive pathways of transcription and the tolerance genes that may, </w:t>
      </w:r>
      <w:proofErr w:type="spellStart"/>
      <w:r>
        <w:rPr>
          <w:rFonts w:ascii="Arial" w:hAnsi="Arial" w:cs="Arial"/>
          <w:sz w:val="20"/>
          <w:szCs w:val="20"/>
        </w:rPr>
        <w:t>Manghwar</w:t>
      </w:r>
      <w:proofErr w:type="spellEnd"/>
      <w:r>
        <w:rPr>
          <w:rFonts w:ascii="Arial" w:hAnsi="Arial" w:cs="Arial"/>
          <w:sz w:val="20"/>
          <w:szCs w:val="20"/>
        </w:rPr>
        <w:t xml:space="preserve"> et al., 2024, interact with the mechanisms of metabolism and detoxification of herbicides. These relationships must be understood to understand whether the waterlogging tolerance of a given biotype of flood-adapted weeds and repeated chemical selection will enhance competitive ability or increase fitness costs (Chauhan et al., 2017; Manik et al, 2019).</w:t>
      </w:r>
    </w:p>
    <w:p w14:paraId="4A94AF05" w14:textId="77777777" w:rsidR="00FB4A5A" w:rsidRDefault="00FB4A5A">
      <w:pPr>
        <w:pStyle w:val="Heading3"/>
        <w:spacing w:beforeAutospacing="0" w:afterAutospacing="0"/>
        <w:jc w:val="both"/>
        <w:rPr>
          <w:rFonts w:ascii="Arial" w:hAnsi="Arial" w:cs="Arial" w:hint="default"/>
          <w:b w:val="0"/>
          <w:bCs w:val="0"/>
          <w:sz w:val="20"/>
          <w:szCs w:val="20"/>
        </w:rPr>
      </w:pPr>
    </w:p>
    <w:p w14:paraId="450B2B4F"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7.2. Need for Long-Term Ecological and Management Research</w:t>
      </w:r>
    </w:p>
    <w:p w14:paraId="58893D08"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Studies with shorter time frames often do not capture cumulative impacts of hydrological disturbance on invasive species seedbank(s), the evolution of resistance, and community reorganization. The multifaceted character of swamp ecosystems means that a long-term assessment is needed to illustrate the impacts of sustained waterlogging on the pressures of selection and the migration of weed populations through cropping cycles. (Beckie et al., 2019; Weibert et al., 2024). Longitudinal field research is indispensable for assessing the resilience of strategies for integrated weed management (IWM) (e.g., the combination of drainage, diversified cropping systems, and the use of cover crops) in ‘real’ swamp ecosystems (Daramola et al., 2023). </w:t>
      </w:r>
    </w:p>
    <w:p w14:paraId="23F732C0"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Meanwhile, predictive modelling tools are needed to incorporate crop-weed competition and water variability. Simulation models that consider environmental factors, the phenology of weed emergence, and competition for resources will yield better predictions on the impacts of fluctuating water on crop yield and the outcomes of management (Liu et al., 2020; Moreau et al., 2022). </w:t>
      </w:r>
    </w:p>
    <w:p w14:paraId="5D62B73B" w14:textId="77777777" w:rsidR="00FB4A5A" w:rsidRDefault="00FB4A5A">
      <w:pPr>
        <w:pStyle w:val="Heading3"/>
        <w:spacing w:beforeAutospacing="0" w:afterAutospacing="0"/>
        <w:jc w:val="both"/>
        <w:rPr>
          <w:rFonts w:ascii="Arial" w:hAnsi="Arial" w:cs="Arial" w:hint="default"/>
          <w:b w:val="0"/>
          <w:bCs w:val="0"/>
          <w:sz w:val="20"/>
          <w:szCs w:val="20"/>
        </w:rPr>
      </w:pPr>
    </w:p>
    <w:p w14:paraId="2F1C3737"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7.3. Climate Change as a new driver of weed shifts.</w:t>
      </w:r>
    </w:p>
    <w:p w14:paraId="687EF838"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Flooding will become more common in production areas that are located in lowland terrains, and with climate change, there will also be higher variability in rainfall, suggesting a further growth of hydrophytic and invasive weed species dominance (Paiman et al., 2022; Kumar et al., 2023). Precipitation, which is least predictable, will likely lead to a higher rate of sedge and amphibious grass flooding, and also, during field safety conditions, less opportunity to apply timing herbicides (Ramesh et al., 2017; Chauhan et al., 2017). </w:t>
      </w:r>
    </w:p>
    <w:p w14:paraId="6A0561D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More weed growth and more complexity in mixed species infections will be caused by the rise in the CO₂ level and temperature, which will also modify the competitiveness of different species (Keerthi et al., 2023; </w:t>
      </w:r>
      <w:proofErr w:type="spellStart"/>
      <w:r>
        <w:rPr>
          <w:rFonts w:ascii="Arial" w:hAnsi="Arial" w:cs="Arial" w:hint="default"/>
          <w:b w:val="0"/>
          <w:bCs w:val="0"/>
          <w:sz w:val="20"/>
          <w:szCs w:val="20"/>
        </w:rPr>
        <w:t>Vilà</w:t>
      </w:r>
      <w:proofErr w:type="spellEnd"/>
      <w:r>
        <w:rPr>
          <w:rFonts w:ascii="Arial" w:hAnsi="Arial" w:cs="Arial" w:hint="default"/>
          <w:b w:val="0"/>
          <w:bCs w:val="0"/>
          <w:sz w:val="20"/>
          <w:szCs w:val="20"/>
        </w:rPr>
        <w:t xml:space="preserve"> et al., 2021). There are a number of factors related to climate change that could lead to less herbicide uptake, which, in turn, could lead to less of the chemical being effective (</w:t>
      </w:r>
      <w:proofErr w:type="spellStart"/>
      <w:r>
        <w:rPr>
          <w:rFonts w:ascii="Arial" w:hAnsi="Arial" w:cs="Arial" w:hint="default"/>
          <w:b w:val="0"/>
          <w:bCs w:val="0"/>
          <w:sz w:val="20"/>
          <w:szCs w:val="20"/>
        </w:rPr>
        <w:t>Pacanoski</w:t>
      </w:r>
      <w:proofErr w:type="spellEnd"/>
      <w:r>
        <w:rPr>
          <w:rFonts w:ascii="Arial" w:hAnsi="Arial" w:cs="Arial" w:hint="default"/>
          <w:b w:val="0"/>
          <w:bCs w:val="0"/>
          <w:sz w:val="20"/>
          <w:szCs w:val="20"/>
        </w:rPr>
        <w:t xml:space="preserve"> &amp; Mehmeti, 2023; Kumar et al., 2020).</w:t>
      </w:r>
    </w:p>
    <w:p w14:paraId="6B888692" w14:textId="77777777" w:rsidR="00FB4A5A" w:rsidRDefault="00FB4A5A">
      <w:pPr>
        <w:pStyle w:val="Heading3"/>
        <w:spacing w:beforeAutospacing="0" w:afterAutospacing="0"/>
        <w:jc w:val="both"/>
        <w:rPr>
          <w:rFonts w:ascii="Arial" w:hAnsi="Arial" w:cs="Arial" w:hint="default"/>
          <w:b w:val="0"/>
          <w:bCs w:val="0"/>
          <w:sz w:val="20"/>
          <w:szCs w:val="20"/>
        </w:rPr>
      </w:pPr>
    </w:p>
    <w:p w14:paraId="6F9F71B8"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7.4. Toward Adaptive and Technology-Enabled Management Frameworks</w:t>
      </w:r>
    </w:p>
    <w:p w14:paraId="52DA8239"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Considering the importance of swamp soybean systems, the need for adaptive management strategies becomes imperative. Technological advancements in precise agriculture, such as AI-based systems for weed detection and self-operating robotic weeders, are potential candidates for innovation to help in the reduction of the use of herbicides and to decrease soil disturbance in sensitive wetland ecosystems, although the evidence from the field is still limited (Ravi &amp; Kamal, 2025). </w:t>
      </w:r>
    </w:p>
    <w:p w14:paraId="23C2B194" w14:textId="77777777" w:rsidR="00FB4A5A" w:rsidRDefault="001309F4">
      <w:pPr>
        <w:pStyle w:val="Heading2"/>
        <w:spacing w:beforeAutospacing="0" w:afterAutospacing="0"/>
        <w:jc w:val="both"/>
        <w:rPr>
          <w:rFonts w:ascii="Arial" w:hAnsi="Arial" w:cs="Arial" w:hint="default"/>
          <w:b w:val="0"/>
          <w:bCs w:val="0"/>
          <w:sz w:val="20"/>
          <w:szCs w:val="20"/>
        </w:rPr>
      </w:pPr>
      <w:commentRangeStart w:id="19"/>
      <w:r>
        <w:rPr>
          <w:rFonts w:ascii="Arial" w:hAnsi="Arial" w:cs="Arial" w:hint="default"/>
          <w:b w:val="0"/>
          <w:bCs w:val="0"/>
          <w:sz w:val="20"/>
          <w:szCs w:val="20"/>
        </w:rPr>
        <w:t>Weak the soybean systems with waterlogging, the Bible interdisciplinary strategies must bring together weed ecophysiology</w:t>
      </w:r>
      <w:commentRangeEnd w:id="19"/>
      <w:r w:rsidR="00FA0B83">
        <w:rPr>
          <w:rStyle w:val="CommentReference"/>
          <w:rFonts w:ascii="Times New Roman" w:eastAsia="Times New Roman" w:hAnsi="Times New Roman" w:hint="default"/>
          <w:b w:val="0"/>
          <w:bCs w:val="0"/>
          <w:lang w:val="nb-NO" w:eastAsia="nb-NO"/>
        </w:rPr>
        <w:commentReference w:id="19"/>
      </w:r>
      <w:r>
        <w:rPr>
          <w:rFonts w:ascii="Arial" w:hAnsi="Arial" w:cs="Arial" w:hint="default"/>
          <w:b w:val="0"/>
          <w:bCs w:val="0"/>
          <w:sz w:val="20"/>
          <w:szCs w:val="20"/>
        </w:rPr>
        <w:t xml:space="preserve">, molecular and quantitative genetics, hydrology, and the socio-economics of the region. Such strategies are needed to formulate target-based resilient management systems characterized by diversity that will support the soybean </w:t>
      </w:r>
      <w:r>
        <w:rPr>
          <w:rFonts w:ascii="Arial" w:hAnsi="Arial" w:cs="Arial" w:hint="default"/>
          <w:b w:val="0"/>
          <w:bCs w:val="0"/>
          <w:sz w:val="20"/>
          <w:szCs w:val="20"/>
        </w:rPr>
        <w:lastRenderedPageBreak/>
        <w:t>systems under increasing hydrological variability and the adaptive potential of the associated weed species.</w:t>
      </w:r>
    </w:p>
    <w:p w14:paraId="7F2351AE" w14:textId="77777777" w:rsidR="00FB4A5A" w:rsidRDefault="00FB4A5A">
      <w:pPr>
        <w:pStyle w:val="Heading2"/>
        <w:spacing w:beforeAutospacing="0" w:afterAutospacing="0"/>
        <w:jc w:val="both"/>
        <w:rPr>
          <w:rFonts w:ascii="Arial" w:hAnsi="Arial" w:cs="Arial" w:hint="default"/>
          <w:b w:val="0"/>
          <w:bCs w:val="0"/>
          <w:sz w:val="20"/>
          <w:szCs w:val="20"/>
        </w:rPr>
      </w:pPr>
    </w:p>
    <w:p w14:paraId="09017507"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8. </w:t>
      </w:r>
      <w:commentRangeStart w:id="20"/>
      <w:r>
        <w:rPr>
          <w:rFonts w:ascii="Arial" w:hAnsi="Arial" w:cs="Arial" w:hint="default"/>
          <w:smallCaps/>
          <w:sz w:val="22"/>
          <w:szCs w:val="22"/>
        </w:rPr>
        <w:t>Conclusion</w:t>
      </w:r>
      <w:commentRangeEnd w:id="20"/>
      <w:r w:rsidR="00626723">
        <w:rPr>
          <w:rStyle w:val="CommentReference"/>
          <w:rFonts w:ascii="Times New Roman" w:eastAsia="Times New Roman" w:hAnsi="Times New Roman" w:hint="default"/>
          <w:b w:val="0"/>
          <w:bCs w:val="0"/>
          <w:lang w:val="nb-NO" w:eastAsia="nb-NO"/>
        </w:rPr>
        <w:commentReference w:id="20"/>
      </w:r>
    </w:p>
    <w:p w14:paraId="17F347EA" w14:textId="77777777" w:rsidR="00FB4A5A" w:rsidRDefault="001309F4">
      <w:pPr>
        <w:jc w:val="both"/>
        <w:rPr>
          <w:rFonts w:ascii="Arial" w:hAnsi="Arial" w:cs="Arial"/>
        </w:rPr>
      </w:pPr>
      <w:r>
        <w:rPr>
          <w:rFonts w:ascii="Arial" w:hAnsi="Arial" w:cs="Arial"/>
        </w:rPr>
        <w:t xml:space="preserve">This review illustrates the cultivation of waterlogged soybeans in swampy areas, which exerts distinct ecological selection pressures that significantly alter the composition and dynamics of the weed community. Extended periods of soil saturation promote the growth of </w:t>
      </w:r>
      <w:commentRangeStart w:id="21"/>
      <w:r>
        <w:rPr>
          <w:rFonts w:ascii="Arial" w:hAnsi="Arial" w:cs="Arial"/>
        </w:rPr>
        <w:t xml:space="preserve">hydrophytic and amphibious species of weeds </w:t>
      </w:r>
      <w:commentRangeEnd w:id="21"/>
      <w:r w:rsidR="00626723">
        <w:rPr>
          <w:rStyle w:val="CommentReference"/>
          <w:rFonts w:ascii="Times New Roman" w:hAnsi="Times New Roman"/>
          <w:lang w:val="nb-NO" w:eastAsia="nb-NO"/>
        </w:rPr>
        <w:commentReference w:id="21"/>
      </w:r>
      <w:r>
        <w:rPr>
          <w:rFonts w:ascii="Arial" w:hAnsi="Arial" w:cs="Arial"/>
        </w:rPr>
        <w:t>that possess adaptive traits, such as the ability to germinate anaerobically, aerenchyma tissue, and root adventitiously, as well as having the ability to regenerate rapidly. These traits allow the weeds to survive and, in many cases, become dominant, despite the hypoxic conditions. In contrast, the soybean remains vulnerable because its root systems become impaired due to the formation of ineffective nodules, and the plant exhibits an overall reduction in photosynthetic activity and resource acquisition. These conditions ultimately weaken the soybean’s ability to suppress the establishment of weeds during the early part of the growing season.</w:t>
      </w:r>
    </w:p>
    <w:p w14:paraId="6B1AA297" w14:textId="77777777" w:rsidR="00FB4A5A" w:rsidRDefault="001309F4">
      <w:pPr>
        <w:jc w:val="both"/>
        <w:rPr>
          <w:rFonts w:ascii="Arial" w:hAnsi="Arial" w:cs="Arial"/>
        </w:rPr>
      </w:pPr>
      <w:r>
        <w:rPr>
          <w:rFonts w:ascii="Arial" w:hAnsi="Arial" w:cs="Arial"/>
        </w:rPr>
        <w:t>The pressures of weeds, especially in swampy ecosystems, will become a major issue as rainfall patterns become more variable and the frequency of flooding increases. Additionally, higher concentrations of CO2 in the atmosphere will promote the growth of weeds and result in an unequal balance between C3 and C4 varieties, especially in wet conditions where the reliance on chemical weed control becomes ineffective. These factors will shift the balance of species composition of wetlands and increase the rate of evolution of biotypes that exhibit resistance to chemical control, demonstrating the limitations of a chemical control approach to weed management.</w:t>
      </w:r>
    </w:p>
    <w:p w14:paraId="77DC58BD" w14:textId="77777777" w:rsidR="00FB4A5A" w:rsidRDefault="001309F4">
      <w:pPr>
        <w:jc w:val="both"/>
        <w:rPr>
          <w:rFonts w:ascii="Arial" w:hAnsi="Arial" w:cs="Arial"/>
        </w:rPr>
      </w:pPr>
      <w:r>
        <w:rPr>
          <w:rFonts w:ascii="Arial" w:hAnsi="Arial" w:cs="Arial"/>
        </w:rPr>
        <w:t>Therefore, soybean cultivation in swampy ecosystems requires site-specific management frameworks that synthesize hydrological management with an ecological understanding of crop and weed dynamics. Flood-tolerant cultivars, better-drained systems, and agronomic practices that promote rapid crop development will help mitigate the competitive threats posed by water-adapted weeds. Interventions through Cultural practices, such as refined planting dates, crop rotation diversity, and the use of cover crops, can also help to disrupt the life cycles of weeds and mitigate recruitment of water table-adapted species.</w:t>
      </w:r>
    </w:p>
    <w:p w14:paraId="5B453B6D" w14:textId="77777777" w:rsidR="00FB4A5A" w:rsidRDefault="001309F4">
      <w:pPr>
        <w:jc w:val="both"/>
        <w:rPr>
          <w:rFonts w:ascii="Arial" w:hAnsi="Arial" w:cs="Arial"/>
        </w:rPr>
      </w:pPr>
      <w:r>
        <w:rPr>
          <w:rFonts w:ascii="Arial" w:hAnsi="Arial" w:cs="Arial"/>
        </w:rPr>
        <w:t>Integrated weed management that is mechanical, cultural, and biological, and the judicious use of chemical methods, will provide the greatest long-term sustainability. Future management will need to incorporate the use of herbicides that are less harmful to the environment, have short half-lives, low runoff potential, and promote the use of non-chemical methods such as mulching and close row planting that will lower the velocity of resistance. The development of biological control and the use of bioherbicides also offer potential where the less desirable conditions of mechanical and chemical methods are the result of weed saturation.</w:t>
      </w:r>
    </w:p>
    <w:p w14:paraId="0A05ACAD" w14:textId="77777777" w:rsidR="00FB4A5A" w:rsidRDefault="001309F4">
      <w:pPr>
        <w:jc w:val="both"/>
        <w:rPr>
          <w:rFonts w:ascii="Arial" w:hAnsi="Arial" w:cs="Arial"/>
        </w:rPr>
      </w:pPr>
      <w:r>
        <w:rPr>
          <w:rFonts w:ascii="Arial" w:hAnsi="Arial" w:cs="Arial"/>
        </w:rPr>
        <w:t>The adaptive management and ecosystem-based paradigm of weed management must also incorporate the hydrological impacts, the functional traits of weeds, and the multi-seasonal aspects of stewardship to ensure sustainable soybean production in the increasingly flood-prone and high-weed adaptive environments.</w:t>
      </w:r>
    </w:p>
    <w:p w14:paraId="16BE27CA" w14:textId="77777777" w:rsidR="00FB4A5A" w:rsidRDefault="00FB4A5A">
      <w:pPr>
        <w:pStyle w:val="Body"/>
        <w:spacing w:after="0"/>
        <w:rPr>
          <w:rFonts w:ascii="Arial" w:hAnsi="Arial" w:cs="Arial"/>
        </w:rPr>
      </w:pPr>
    </w:p>
    <w:p w14:paraId="18563062" w14:textId="77777777" w:rsidR="00FB4A5A" w:rsidRDefault="00FB4A5A">
      <w:pPr>
        <w:pStyle w:val="ReferHead"/>
        <w:spacing w:after="0"/>
        <w:jc w:val="both"/>
        <w:rPr>
          <w:rFonts w:ascii="Arial" w:hAnsi="Arial" w:cs="Arial"/>
        </w:rPr>
      </w:pPr>
    </w:p>
    <w:p w14:paraId="3D8AE9DB" w14:textId="77777777" w:rsidR="00FB4A5A" w:rsidRDefault="001309F4">
      <w:pPr>
        <w:pStyle w:val="ReferHead"/>
        <w:spacing w:after="0"/>
        <w:jc w:val="both"/>
        <w:rPr>
          <w:rFonts w:ascii="Arial" w:hAnsi="Arial" w:cs="Arial"/>
        </w:rPr>
      </w:pPr>
      <w:commentRangeStart w:id="22"/>
      <w:r>
        <w:rPr>
          <w:rFonts w:ascii="Arial" w:hAnsi="Arial" w:cs="Arial"/>
        </w:rPr>
        <w:t>References</w:t>
      </w:r>
      <w:commentRangeEnd w:id="22"/>
      <w:r w:rsidR="00462561">
        <w:rPr>
          <w:rStyle w:val="CommentReference"/>
          <w:rFonts w:ascii="Times New Roman" w:hAnsi="Times New Roman"/>
          <w:b w:val="0"/>
          <w:caps w:val="0"/>
          <w:lang w:val="nb-NO" w:eastAsia="nb-NO"/>
        </w:rPr>
        <w:commentReference w:id="22"/>
      </w:r>
    </w:p>
    <w:p w14:paraId="153A50A0" w14:textId="77777777" w:rsidR="00FB4A5A" w:rsidRDefault="00FB4A5A">
      <w:pPr>
        <w:pStyle w:val="ReferHead"/>
        <w:spacing w:after="0"/>
        <w:jc w:val="both"/>
        <w:rPr>
          <w:rFonts w:ascii="Arial" w:hAnsi="Arial" w:cs="Arial"/>
        </w:rPr>
      </w:pPr>
    </w:p>
    <w:p w14:paraId="7933CA56" w14:textId="77777777" w:rsidR="00FB4A5A" w:rsidRPr="00F37139" w:rsidRDefault="001309F4">
      <w:pPr>
        <w:pStyle w:val="NormalWeb"/>
        <w:spacing w:beforeAutospacing="0" w:afterAutospacing="0"/>
        <w:ind w:left="600" w:hangingChars="300" w:hanging="600"/>
        <w:jc w:val="both"/>
        <w:rPr>
          <w:rFonts w:ascii="Arial" w:hAnsi="Arial" w:cs="Arial"/>
          <w:sz w:val="20"/>
          <w:szCs w:val="20"/>
        </w:rPr>
      </w:pPr>
      <w:r w:rsidRPr="00F37139">
        <w:rPr>
          <w:rFonts w:ascii="Arial" w:hAnsi="Arial" w:cs="Arial"/>
          <w:sz w:val="20"/>
          <w:szCs w:val="20"/>
        </w:rPr>
        <w:t xml:space="preserve">Aanchal, &amp; Menon, S. (2025). Effect of weed management practices on soybean growth and yield improvement. </w:t>
      </w:r>
      <w:r w:rsidRPr="00F37139">
        <w:rPr>
          <w:rStyle w:val="Emphasis"/>
          <w:rFonts w:ascii="Arial" w:hAnsi="Arial" w:cs="Arial"/>
          <w:sz w:val="20"/>
          <w:szCs w:val="20"/>
        </w:rPr>
        <w:t>International Journal of Research in Agronomy, 8</w:t>
      </w:r>
      <w:r w:rsidRPr="00F37139">
        <w:rPr>
          <w:rFonts w:ascii="Arial" w:hAnsi="Arial" w:cs="Arial"/>
          <w:sz w:val="20"/>
          <w:szCs w:val="20"/>
        </w:rPr>
        <w:t xml:space="preserve">(4), 691. </w:t>
      </w:r>
      <w:hyperlink r:id="rId18" w:tgtFrame="C:\Users\Dell\AppData\Local\Temp\_new" w:history="1">
        <w:r w:rsidRPr="00F37139">
          <w:rPr>
            <w:rStyle w:val="Hyperlink"/>
            <w:rFonts w:ascii="Arial" w:hAnsi="Arial" w:cs="Arial"/>
            <w:color w:val="auto"/>
            <w:sz w:val="20"/>
            <w:szCs w:val="20"/>
          </w:rPr>
          <w:t>https://doi.org/10.33545/2618060x.2025.v8.i4i.2847</w:t>
        </w:r>
      </w:hyperlink>
    </w:p>
    <w:p w14:paraId="52E638A2" w14:textId="77777777" w:rsidR="00FB4A5A" w:rsidRPr="00F37139" w:rsidRDefault="001309F4">
      <w:pPr>
        <w:pStyle w:val="NormalWeb"/>
        <w:spacing w:beforeAutospacing="0" w:afterAutospacing="0"/>
        <w:ind w:left="600" w:hangingChars="300" w:hanging="600"/>
        <w:jc w:val="both"/>
        <w:rPr>
          <w:rFonts w:ascii="Arial" w:hAnsi="Arial" w:cs="Arial"/>
          <w:sz w:val="20"/>
          <w:szCs w:val="20"/>
        </w:rPr>
      </w:pPr>
      <w:r w:rsidRPr="00F37139">
        <w:rPr>
          <w:rFonts w:ascii="Arial" w:hAnsi="Arial" w:cs="Arial"/>
          <w:sz w:val="20"/>
          <w:szCs w:val="20"/>
        </w:rPr>
        <w:t xml:space="preserve">Abdullah, M., Zakaria, N., Ahmad-Hamdani, M. S., &amp; </w:t>
      </w:r>
      <w:proofErr w:type="spellStart"/>
      <w:r w:rsidRPr="00F37139">
        <w:rPr>
          <w:rFonts w:ascii="Arial" w:hAnsi="Arial" w:cs="Arial"/>
          <w:sz w:val="20"/>
          <w:szCs w:val="20"/>
        </w:rPr>
        <w:t>Juraimi</w:t>
      </w:r>
      <w:proofErr w:type="spellEnd"/>
      <w:r w:rsidRPr="00F37139">
        <w:rPr>
          <w:rFonts w:ascii="Arial" w:hAnsi="Arial" w:cs="Arial"/>
          <w:sz w:val="20"/>
          <w:szCs w:val="20"/>
        </w:rPr>
        <w:t xml:space="preserve">, A. S. (2021). Water scarcity in the rice fields: A review on water and weed interaction in the lowland rice production areas. </w:t>
      </w:r>
      <w:r w:rsidRPr="00F37139">
        <w:rPr>
          <w:rStyle w:val="Emphasis"/>
          <w:rFonts w:ascii="Arial" w:hAnsi="Arial" w:cs="Arial"/>
          <w:sz w:val="20"/>
          <w:szCs w:val="20"/>
        </w:rPr>
        <w:t>Plant Archives, 21</w:t>
      </w:r>
      <w:r w:rsidRPr="00F37139">
        <w:rPr>
          <w:rFonts w:ascii="Arial" w:hAnsi="Arial" w:cs="Arial"/>
          <w:sz w:val="20"/>
          <w:szCs w:val="20"/>
        </w:rPr>
        <w:t xml:space="preserve">, 1707. </w:t>
      </w:r>
      <w:hyperlink r:id="rId19" w:tgtFrame="C:\Users\Dell\AppData\Local\Temp\_new" w:history="1">
        <w:r w:rsidRPr="00F37139">
          <w:rPr>
            <w:rStyle w:val="Hyperlink"/>
            <w:rFonts w:ascii="Arial" w:hAnsi="Arial" w:cs="Arial"/>
            <w:color w:val="auto"/>
            <w:sz w:val="20"/>
            <w:szCs w:val="20"/>
          </w:rPr>
          <w:t>https://doi.org/10.51470/plantarchives.2021.v21.s1.270</w:t>
        </w:r>
      </w:hyperlink>
    </w:p>
    <w:p w14:paraId="65176E33" w14:textId="77777777" w:rsidR="00FB4A5A" w:rsidRPr="00F37139" w:rsidRDefault="001309F4">
      <w:pPr>
        <w:pStyle w:val="NormalWeb"/>
        <w:spacing w:beforeAutospacing="0" w:afterAutospacing="0"/>
        <w:ind w:left="600" w:hangingChars="300" w:hanging="600"/>
        <w:jc w:val="both"/>
        <w:rPr>
          <w:rFonts w:ascii="Arial" w:hAnsi="Arial" w:cs="Arial"/>
          <w:sz w:val="20"/>
          <w:szCs w:val="20"/>
        </w:rPr>
      </w:pPr>
      <w:proofErr w:type="spellStart"/>
      <w:r w:rsidRPr="00F37139">
        <w:rPr>
          <w:rFonts w:ascii="Arial" w:hAnsi="Arial" w:cs="Arial"/>
          <w:sz w:val="20"/>
          <w:szCs w:val="20"/>
        </w:rPr>
        <w:lastRenderedPageBreak/>
        <w:t>Agostinetto</w:t>
      </w:r>
      <w:proofErr w:type="spellEnd"/>
      <w:r w:rsidRPr="00F37139">
        <w:rPr>
          <w:rFonts w:ascii="Arial" w:hAnsi="Arial" w:cs="Arial"/>
          <w:sz w:val="20"/>
          <w:szCs w:val="20"/>
        </w:rPr>
        <w:t xml:space="preserve">, D., Ruchel, Q., Fraga, D. S., Vargas, A. A. M., &amp; </w:t>
      </w:r>
      <w:proofErr w:type="spellStart"/>
      <w:r w:rsidRPr="00F37139">
        <w:rPr>
          <w:rFonts w:ascii="Arial" w:hAnsi="Arial" w:cs="Arial"/>
          <w:sz w:val="20"/>
          <w:szCs w:val="20"/>
        </w:rPr>
        <w:t>Várgas</w:t>
      </w:r>
      <w:proofErr w:type="spellEnd"/>
      <w:r w:rsidRPr="00F37139">
        <w:rPr>
          <w:rFonts w:ascii="Arial" w:hAnsi="Arial" w:cs="Arial"/>
          <w:sz w:val="20"/>
          <w:szCs w:val="20"/>
        </w:rPr>
        <w:t xml:space="preserve">, L. (2020). Water deficit and plant recovery affect interaction between soybean and slender amaranth. </w:t>
      </w:r>
      <w:proofErr w:type="spellStart"/>
      <w:r w:rsidRPr="00F37139">
        <w:rPr>
          <w:rStyle w:val="Emphasis"/>
          <w:rFonts w:ascii="Arial" w:hAnsi="Arial" w:cs="Arial"/>
          <w:sz w:val="20"/>
          <w:szCs w:val="20"/>
        </w:rPr>
        <w:t>Revista</w:t>
      </w:r>
      <w:proofErr w:type="spellEnd"/>
      <w:r w:rsidRPr="00F37139">
        <w:rPr>
          <w:rStyle w:val="Emphasis"/>
          <w:rFonts w:ascii="Arial" w:hAnsi="Arial" w:cs="Arial"/>
          <w:sz w:val="20"/>
          <w:szCs w:val="20"/>
        </w:rPr>
        <w:t xml:space="preserve"> </w:t>
      </w:r>
      <w:proofErr w:type="spellStart"/>
      <w:r w:rsidRPr="00F37139">
        <w:rPr>
          <w:rStyle w:val="Emphasis"/>
          <w:rFonts w:ascii="Arial" w:hAnsi="Arial" w:cs="Arial"/>
          <w:sz w:val="20"/>
          <w:szCs w:val="20"/>
        </w:rPr>
        <w:t>Brasileira</w:t>
      </w:r>
      <w:proofErr w:type="spellEnd"/>
      <w:r w:rsidRPr="00F37139">
        <w:rPr>
          <w:rStyle w:val="Emphasis"/>
          <w:rFonts w:ascii="Arial" w:hAnsi="Arial" w:cs="Arial"/>
          <w:sz w:val="20"/>
          <w:szCs w:val="20"/>
        </w:rPr>
        <w:t xml:space="preserve"> de </w:t>
      </w:r>
      <w:proofErr w:type="spellStart"/>
      <w:r w:rsidRPr="00F37139">
        <w:rPr>
          <w:rStyle w:val="Emphasis"/>
          <w:rFonts w:ascii="Arial" w:hAnsi="Arial" w:cs="Arial"/>
          <w:sz w:val="20"/>
          <w:szCs w:val="20"/>
        </w:rPr>
        <w:t>Ciências</w:t>
      </w:r>
      <w:proofErr w:type="spellEnd"/>
      <w:r w:rsidRPr="00F37139">
        <w:rPr>
          <w:rStyle w:val="Emphasis"/>
          <w:rFonts w:ascii="Arial" w:hAnsi="Arial" w:cs="Arial"/>
          <w:sz w:val="20"/>
          <w:szCs w:val="20"/>
        </w:rPr>
        <w:t xml:space="preserve"> </w:t>
      </w:r>
      <w:proofErr w:type="spellStart"/>
      <w:r w:rsidRPr="00F37139">
        <w:rPr>
          <w:rStyle w:val="Emphasis"/>
          <w:rFonts w:ascii="Arial" w:hAnsi="Arial" w:cs="Arial"/>
          <w:sz w:val="20"/>
          <w:szCs w:val="20"/>
        </w:rPr>
        <w:t>Agrárias</w:t>
      </w:r>
      <w:proofErr w:type="spellEnd"/>
      <w:r w:rsidRPr="00F37139">
        <w:rPr>
          <w:rStyle w:val="Emphasis"/>
          <w:rFonts w:ascii="Arial" w:hAnsi="Arial" w:cs="Arial"/>
          <w:sz w:val="20"/>
          <w:szCs w:val="20"/>
        </w:rPr>
        <w:t>, 15</w:t>
      </w:r>
      <w:r w:rsidRPr="00F37139">
        <w:rPr>
          <w:rFonts w:ascii="Arial" w:hAnsi="Arial" w:cs="Arial"/>
          <w:sz w:val="20"/>
          <w:szCs w:val="20"/>
        </w:rPr>
        <w:t xml:space="preserve">(4), 1–7. </w:t>
      </w:r>
      <w:hyperlink r:id="rId20" w:tgtFrame="C:\Users\Dell\AppData\Local\Temp\_new" w:history="1">
        <w:r w:rsidRPr="00F37139">
          <w:rPr>
            <w:rStyle w:val="Hyperlink"/>
            <w:rFonts w:ascii="Arial" w:hAnsi="Arial" w:cs="Arial"/>
            <w:color w:val="auto"/>
            <w:sz w:val="20"/>
            <w:szCs w:val="20"/>
          </w:rPr>
          <w:t>https://doi.org/10.5039/agraria.v15i4a8132</w:t>
        </w:r>
      </w:hyperlink>
    </w:p>
    <w:p w14:paraId="4EEB8214" w14:textId="77777777" w:rsidR="00FB4A5A" w:rsidRDefault="001309F4">
      <w:pPr>
        <w:pStyle w:val="NormalWeb"/>
        <w:spacing w:beforeAutospacing="0" w:afterAutospacing="0"/>
        <w:ind w:left="600" w:hangingChars="300" w:hanging="600"/>
        <w:jc w:val="both"/>
        <w:rPr>
          <w:rFonts w:ascii="Arial" w:hAnsi="Arial" w:cs="Arial"/>
          <w:sz w:val="20"/>
          <w:szCs w:val="20"/>
        </w:rPr>
      </w:pPr>
      <w:r w:rsidRPr="00F37139">
        <w:rPr>
          <w:rFonts w:ascii="Arial" w:hAnsi="Arial" w:cs="Arial"/>
          <w:sz w:val="20"/>
          <w:szCs w:val="20"/>
        </w:rPr>
        <w:t xml:space="preserve">Ahmed, S., Kumar, V., Alam, M., Dewan, M. R., Bhuiyan, K. A., </w:t>
      </w:r>
      <w:proofErr w:type="spellStart"/>
      <w:r w:rsidRPr="00F37139">
        <w:rPr>
          <w:rFonts w:ascii="Arial" w:hAnsi="Arial" w:cs="Arial"/>
          <w:sz w:val="20"/>
          <w:szCs w:val="20"/>
        </w:rPr>
        <w:t>Miajy</w:t>
      </w:r>
      <w:proofErr w:type="spellEnd"/>
      <w:r w:rsidRPr="00F37139">
        <w:rPr>
          <w:rFonts w:ascii="Arial" w:hAnsi="Arial" w:cs="Arial"/>
          <w:sz w:val="20"/>
          <w:szCs w:val="20"/>
        </w:rPr>
        <w:t xml:space="preserve">, A. A., Saha, A., Singh, S. S., Timsina, J., &amp; Krupnik, T. J. (2021). Integrated weed management in transplanted rice: Options for addressing labor constraints and improving farmers’ income in Bangladesh. </w:t>
      </w:r>
      <w:r w:rsidRPr="00F37139">
        <w:rPr>
          <w:rStyle w:val="Emphasis"/>
          <w:rFonts w:ascii="Arial" w:hAnsi="Arial" w:cs="Arial"/>
          <w:sz w:val="20"/>
          <w:szCs w:val="20"/>
        </w:rPr>
        <w:t>Weed Technology, 35</w:t>
      </w:r>
      <w:r w:rsidRPr="00F37139">
        <w:rPr>
          <w:rFonts w:ascii="Arial" w:hAnsi="Arial" w:cs="Arial"/>
          <w:sz w:val="20"/>
          <w:szCs w:val="20"/>
        </w:rPr>
        <w:t xml:space="preserve">(5), 697–708. </w:t>
      </w:r>
      <w:hyperlink r:id="rId21" w:tgtFrame="C:\Users\Dell\AppData\Local\Temp\_new" w:history="1">
        <w:r w:rsidRPr="00F37139">
          <w:rPr>
            <w:rStyle w:val="Hyperlink"/>
            <w:rFonts w:ascii="Arial" w:hAnsi="Arial" w:cs="Arial"/>
            <w:color w:val="auto"/>
            <w:sz w:val="20"/>
            <w:szCs w:val="20"/>
          </w:rPr>
          <w:t>https://doi.org/10.1017/wet.2021.50</w:t>
        </w:r>
      </w:hyperlink>
    </w:p>
    <w:p w14:paraId="3BEA1427" w14:textId="77777777" w:rsidR="00FB4A5A" w:rsidRPr="00B655C6" w:rsidRDefault="001309F4">
      <w:pPr>
        <w:pStyle w:val="NormalWeb"/>
        <w:spacing w:beforeAutospacing="0" w:afterAutospacing="0"/>
        <w:ind w:left="600" w:hangingChars="300" w:hanging="600"/>
        <w:jc w:val="both"/>
        <w:rPr>
          <w:rFonts w:ascii="Arial" w:hAnsi="Arial" w:cs="Arial"/>
          <w:strike/>
          <w:sz w:val="20"/>
          <w:szCs w:val="20"/>
        </w:rPr>
      </w:pPr>
      <w:commentRangeStart w:id="23"/>
      <w:proofErr w:type="spellStart"/>
      <w:r w:rsidRPr="00B655C6">
        <w:rPr>
          <w:rFonts w:ascii="Arial" w:hAnsi="Arial" w:cs="Arial"/>
          <w:strike/>
          <w:sz w:val="20"/>
          <w:szCs w:val="20"/>
          <w:highlight w:val="yellow"/>
        </w:rPr>
        <w:t>Alagbo</w:t>
      </w:r>
      <w:commentRangeEnd w:id="23"/>
      <w:proofErr w:type="spellEnd"/>
      <w:r w:rsidR="00626723" w:rsidRPr="00B655C6">
        <w:rPr>
          <w:rStyle w:val="CommentReference"/>
          <w:rFonts w:eastAsia="Times New Roman"/>
          <w:strike/>
          <w:lang w:val="nb-NO" w:eastAsia="nb-NO"/>
        </w:rPr>
        <w:commentReference w:id="23"/>
      </w:r>
      <w:r w:rsidRPr="00B655C6">
        <w:rPr>
          <w:rFonts w:ascii="Arial" w:hAnsi="Arial" w:cs="Arial"/>
          <w:strike/>
          <w:sz w:val="20"/>
          <w:szCs w:val="20"/>
          <w:highlight w:val="yellow"/>
        </w:rPr>
        <w:t xml:space="preserve">, O. O., </w:t>
      </w:r>
      <w:proofErr w:type="spellStart"/>
      <w:r w:rsidRPr="00B655C6">
        <w:rPr>
          <w:rFonts w:ascii="Arial" w:hAnsi="Arial" w:cs="Arial"/>
          <w:strike/>
          <w:sz w:val="20"/>
          <w:szCs w:val="20"/>
          <w:highlight w:val="yellow"/>
        </w:rPr>
        <w:t>Akinyemiju</w:t>
      </w:r>
      <w:proofErr w:type="spellEnd"/>
      <w:r w:rsidRPr="00B655C6">
        <w:rPr>
          <w:rFonts w:ascii="Arial" w:hAnsi="Arial" w:cs="Arial"/>
          <w:strike/>
          <w:sz w:val="20"/>
          <w:szCs w:val="20"/>
          <w:highlight w:val="yellow"/>
        </w:rPr>
        <w:t xml:space="preserve">, O. A., &amp; Chauhan, B. S. (2022). Weed management in rainfed lowland rice ecology in Nigeria – Challenges and opportunities. </w:t>
      </w:r>
      <w:r w:rsidRPr="00B655C6">
        <w:rPr>
          <w:rStyle w:val="Emphasis"/>
          <w:rFonts w:ascii="Arial" w:hAnsi="Arial" w:cs="Arial"/>
          <w:strike/>
          <w:sz w:val="20"/>
          <w:szCs w:val="20"/>
          <w:highlight w:val="yellow"/>
        </w:rPr>
        <w:t>Weed Technology, 36</w:t>
      </w:r>
      <w:r w:rsidRPr="00B655C6">
        <w:rPr>
          <w:rFonts w:ascii="Arial" w:hAnsi="Arial" w:cs="Arial"/>
          <w:strike/>
          <w:sz w:val="20"/>
          <w:szCs w:val="20"/>
          <w:highlight w:val="yellow"/>
        </w:rPr>
        <w:t xml:space="preserve">(4), 583–592. </w:t>
      </w:r>
      <w:hyperlink r:id="rId22" w:tgtFrame="C:\Users\Dell\AppData\Local\Temp\_new" w:history="1">
        <w:r w:rsidRPr="00B655C6">
          <w:rPr>
            <w:rStyle w:val="Hyperlink"/>
            <w:rFonts w:ascii="Arial" w:hAnsi="Arial" w:cs="Arial"/>
            <w:strike/>
            <w:color w:val="auto"/>
            <w:sz w:val="20"/>
            <w:szCs w:val="20"/>
            <w:highlight w:val="yellow"/>
          </w:rPr>
          <w:t>https://doi.org/10.1017/wet.2022.57</w:t>
        </w:r>
      </w:hyperlink>
    </w:p>
    <w:p w14:paraId="1E1402A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Alam, I., Lee, D., Kim, K., Park, C.-H., Sharmin, S. A., Lee, H., Oh, K.-W., Yun, B., &amp; Lee, B. (2010). Proteome analysis of soybean roots under waterlogging stress at an early vegetative stage. </w:t>
      </w:r>
      <w:r>
        <w:rPr>
          <w:rStyle w:val="Emphasis"/>
          <w:rFonts w:ascii="Arial" w:hAnsi="Arial" w:cs="Arial"/>
          <w:sz w:val="20"/>
          <w:szCs w:val="20"/>
        </w:rPr>
        <w:t>Journal of Biosciences, 35</w:t>
      </w:r>
      <w:r>
        <w:rPr>
          <w:rFonts w:ascii="Arial" w:hAnsi="Arial" w:cs="Arial"/>
          <w:sz w:val="20"/>
          <w:szCs w:val="20"/>
        </w:rPr>
        <w:t xml:space="preserve">(1), 49–62. </w:t>
      </w:r>
      <w:hyperlink r:id="rId23" w:tgtFrame="C:\Users\Dell\AppData\Local\Temp\_new" w:history="1">
        <w:r>
          <w:rPr>
            <w:rStyle w:val="Hyperlink"/>
            <w:rFonts w:ascii="Arial" w:hAnsi="Arial" w:cs="Arial"/>
            <w:color w:val="auto"/>
            <w:sz w:val="20"/>
            <w:szCs w:val="20"/>
          </w:rPr>
          <w:t>https://doi.org/10.1007/s12038-010-0007-5</w:t>
        </w:r>
      </w:hyperlink>
    </w:p>
    <w:p w14:paraId="00B7468C" w14:textId="77777777" w:rsidR="00FB4A5A" w:rsidRPr="00F37139" w:rsidRDefault="001309F4">
      <w:pPr>
        <w:pStyle w:val="NormalWeb"/>
        <w:spacing w:beforeAutospacing="0" w:afterAutospacing="0"/>
        <w:ind w:left="600" w:hangingChars="300" w:hanging="600"/>
        <w:jc w:val="both"/>
        <w:rPr>
          <w:rFonts w:ascii="Arial" w:hAnsi="Arial" w:cs="Arial"/>
          <w:strike/>
          <w:sz w:val="20"/>
          <w:szCs w:val="20"/>
        </w:rPr>
      </w:pPr>
      <w:commentRangeStart w:id="24"/>
      <w:r w:rsidRPr="00F37139">
        <w:rPr>
          <w:rFonts w:ascii="Arial" w:hAnsi="Arial" w:cs="Arial"/>
          <w:strike/>
          <w:sz w:val="20"/>
          <w:szCs w:val="20"/>
          <w:highlight w:val="yellow"/>
        </w:rPr>
        <w:t>Albrecht</w:t>
      </w:r>
      <w:commentRangeEnd w:id="24"/>
      <w:r w:rsidR="00626723" w:rsidRPr="00F37139">
        <w:rPr>
          <w:rStyle w:val="CommentReference"/>
          <w:rFonts w:eastAsia="Times New Roman"/>
          <w:strike/>
          <w:highlight w:val="yellow"/>
          <w:lang w:val="nb-NO" w:eastAsia="nb-NO"/>
        </w:rPr>
        <w:commentReference w:id="24"/>
      </w:r>
      <w:r w:rsidRPr="00F37139">
        <w:rPr>
          <w:rFonts w:ascii="Arial" w:hAnsi="Arial" w:cs="Arial"/>
          <w:strike/>
          <w:sz w:val="20"/>
          <w:szCs w:val="20"/>
          <w:highlight w:val="yellow"/>
        </w:rPr>
        <w:t xml:space="preserve">, L. P., Albrecht, A. J. P., Silva, A. F. M., Ramos, R. A., Costa, K. Y. R. da, Araújo, G. V. de, Mundt, T. T., &amp; </w:t>
      </w:r>
      <w:proofErr w:type="spellStart"/>
      <w:r w:rsidRPr="00F37139">
        <w:rPr>
          <w:rFonts w:ascii="Arial" w:hAnsi="Arial" w:cs="Arial"/>
          <w:strike/>
          <w:sz w:val="20"/>
          <w:szCs w:val="20"/>
          <w:highlight w:val="yellow"/>
        </w:rPr>
        <w:t>Colombari</w:t>
      </w:r>
      <w:proofErr w:type="spellEnd"/>
      <w:r w:rsidRPr="00F37139">
        <w:rPr>
          <w:rFonts w:ascii="Arial" w:hAnsi="Arial" w:cs="Arial"/>
          <w:strike/>
          <w:sz w:val="20"/>
          <w:szCs w:val="20"/>
          <w:highlight w:val="yellow"/>
        </w:rPr>
        <w:t xml:space="preserve">, C. (2022). Sequential application of herbicide options for controlling </w:t>
      </w:r>
      <w:r w:rsidRPr="00F37139">
        <w:rPr>
          <w:rStyle w:val="Emphasis"/>
          <w:rFonts w:ascii="Arial" w:hAnsi="Arial" w:cs="Arial"/>
          <w:strike/>
          <w:sz w:val="20"/>
          <w:szCs w:val="20"/>
          <w:highlight w:val="yellow"/>
        </w:rPr>
        <w:t>Conyza sumatrensis</w:t>
      </w:r>
      <w:r w:rsidRPr="00F37139">
        <w:rPr>
          <w:rFonts w:ascii="Arial" w:hAnsi="Arial" w:cs="Arial"/>
          <w:strike/>
          <w:sz w:val="20"/>
          <w:szCs w:val="20"/>
          <w:highlight w:val="yellow"/>
        </w:rPr>
        <w:t xml:space="preserve"> in soybean pre-sowing. </w:t>
      </w:r>
      <w:proofErr w:type="spellStart"/>
      <w:r w:rsidRPr="00F37139">
        <w:rPr>
          <w:rStyle w:val="Emphasis"/>
          <w:rFonts w:ascii="Arial" w:hAnsi="Arial" w:cs="Arial"/>
          <w:strike/>
          <w:sz w:val="20"/>
          <w:szCs w:val="20"/>
          <w:highlight w:val="yellow"/>
        </w:rPr>
        <w:t>Revista</w:t>
      </w:r>
      <w:proofErr w:type="spellEnd"/>
      <w:r w:rsidRPr="00F37139">
        <w:rPr>
          <w:rStyle w:val="Emphasis"/>
          <w:rFonts w:ascii="Arial" w:hAnsi="Arial" w:cs="Arial"/>
          <w:strike/>
          <w:sz w:val="20"/>
          <w:szCs w:val="20"/>
          <w:highlight w:val="yellow"/>
        </w:rPr>
        <w:t xml:space="preserve"> de La </w:t>
      </w:r>
      <w:proofErr w:type="spellStart"/>
      <w:r w:rsidRPr="00F37139">
        <w:rPr>
          <w:rStyle w:val="Emphasis"/>
          <w:rFonts w:ascii="Arial" w:hAnsi="Arial" w:cs="Arial"/>
          <w:strike/>
          <w:sz w:val="20"/>
          <w:szCs w:val="20"/>
          <w:highlight w:val="yellow"/>
        </w:rPr>
        <w:t>Facultad</w:t>
      </w:r>
      <w:proofErr w:type="spellEnd"/>
      <w:r w:rsidRPr="00F37139">
        <w:rPr>
          <w:rStyle w:val="Emphasis"/>
          <w:rFonts w:ascii="Arial" w:hAnsi="Arial" w:cs="Arial"/>
          <w:strike/>
          <w:sz w:val="20"/>
          <w:szCs w:val="20"/>
          <w:highlight w:val="yellow"/>
        </w:rPr>
        <w:t xml:space="preserve"> de </w:t>
      </w:r>
      <w:proofErr w:type="spellStart"/>
      <w:r w:rsidRPr="00F37139">
        <w:rPr>
          <w:rStyle w:val="Emphasis"/>
          <w:rFonts w:ascii="Arial" w:hAnsi="Arial" w:cs="Arial"/>
          <w:strike/>
          <w:sz w:val="20"/>
          <w:szCs w:val="20"/>
          <w:highlight w:val="yellow"/>
        </w:rPr>
        <w:t>Ciencias</w:t>
      </w:r>
      <w:proofErr w:type="spellEnd"/>
      <w:r w:rsidRPr="00F37139">
        <w:rPr>
          <w:rStyle w:val="Emphasis"/>
          <w:rFonts w:ascii="Arial" w:hAnsi="Arial" w:cs="Arial"/>
          <w:strike/>
          <w:sz w:val="20"/>
          <w:szCs w:val="20"/>
          <w:highlight w:val="yellow"/>
        </w:rPr>
        <w:t xml:space="preserve"> </w:t>
      </w:r>
      <w:proofErr w:type="spellStart"/>
      <w:r w:rsidRPr="00F37139">
        <w:rPr>
          <w:rStyle w:val="Emphasis"/>
          <w:rFonts w:ascii="Arial" w:hAnsi="Arial" w:cs="Arial"/>
          <w:strike/>
          <w:sz w:val="20"/>
          <w:szCs w:val="20"/>
          <w:highlight w:val="yellow"/>
        </w:rPr>
        <w:t>Agrarias</w:t>
      </w:r>
      <w:proofErr w:type="spellEnd"/>
      <w:r w:rsidRPr="00F37139">
        <w:rPr>
          <w:rStyle w:val="Emphasis"/>
          <w:rFonts w:ascii="Arial" w:hAnsi="Arial" w:cs="Arial"/>
          <w:strike/>
          <w:sz w:val="20"/>
          <w:szCs w:val="20"/>
          <w:highlight w:val="yellow"/>
        </w:rPr>
        <w:t xml:space="preserve"> </w:t>
      </w:r>
      <w:proofErr w:type="spellStart"/>
      <w:r w:rsidRPr="00F37139">
        <w:rPr>
          <w:rStyle w:val="Emphasis"/>
          <w:rFonts w:ascii="Arial" w:hAnsi="Arial" w:cs="Arial"/>
          <w:strike/>
          <w:sz w:val="20"/>
          <w:szCs w:val="20"/>
          <w:highlight w:val="yellow"/>
        </w:rPr>
        <w:t>UNCuyo</w:t>
      </w:r>
      <w:proofErr w:type="spellEnd"/>
      <w:r w:rsidRPr="00F37139">
        <w:rPr>
          <w:rStyle w:val="Emphasis"/>
          <w:rFonts w:ascii="Arial" w:hAnsi="Arial" w:cs="Arial"/>
          <w:strike/>
          <w:sz w:val="20"/>
          <w:szCs w:val="20"/>
          <w:highlight w:val="yellow"/>
        </w:rPr>
        <w:t>, 54</w:t>
      </w:r>
      <w:r w:rsidRPr="00F37139">
        <w:rPr>
          <w:rFonts w:ascii="Arial" w:hAnsi="Arial" w:cs="Arial"/>
          <w:strike/>
          <w:sz w:val="20"/>
          <w:szCs w:val="20"/>
          <w:highlight w:val="yellow"/>
        </w:rPr>
        <w:t xml:space="preserve">(2), 83–95. </w:t>
      </w:r>
      <w:hyperlink r:id="rId24" w:tgtFrame="C:\Users\Dell\AppData\Local\Temp\_new" w:history="1">
        <w:r w:rsidRPr="00F37139">
          <w:rPr>
            <w:rStyle w:val="Hyperlink"/>
            <w:rFonts w:ascii="Arial" w:hAnsi="Arial" w:cs="Arial"/>
            <w:strike/>
            <w:color w:val="auto"/>
            <w:sz w:val="20"/>
            <w:szCs w:val="20"/>
            <w:highlight w:val="yellow"/>
          </w:rPr>
          <w:t>https://doi.org/10.48162/rev.39.085</w:t>
        </w:r>
      </w:hyperlink>
    </w:p>
    <w:p w14:paraId="121A15F8" w14:textId="77777777" w:rsidR="00FB4A5A" w:rsidRPr="00F37139" w:rsidRDefault="001309F4">
      <w:pPr>
        <w:pStyle w:val="NormalWeb"/>
        <w:spacing w:beforeAutospacing="0" w:afterAutospacing="0"/>
        <w:ind w:left="600" w:hangingChars="300" w:hanging="600"/>
        <w:jc w:val="both"/>
        <w:rPr>
          <w:rFonts w:ascii="Arial" w:hAnsi="Arial" w:cs="Arial"/>
          <w:sz w:val="20"/>
          <w:szCs w:val="20"/>
        </w:rPr>
      </w:pPr>
      <w:r w:rsidRPr="00F37139">
        <w:rPr>
          <w:rFonts w:ascii="Arial" w:hAnsi="Arial" w:cs="Arial"/>
          <w:sz w:val="20"/>
          <w:szCs w:val="20"/>
        </w:rPr>
        <w:t xml:space="preserve">Amaral, G. S., Silveira, H. M. da, Mendes, K. F., Silva, L. R., Silva, M. F. das G. F. da, Carbonari, C. A., &amp; Cruz, R. A. la. (2023). Herbicide resistance status of </w:t>
      </w:r>
      <w:proofErr w:type="spellStart"/>
      <w:r w:rsidRPr="00F37139">
        <w:rPr>
          <w:rFonts w:ascii="Arial" w:hAnsi="Arial" w:cs="Arial"/>
          <w:sz w:val="20"/>
          <w:szCs w:val="20"/>
        </w:rPr>
        <w:t>sourgrass</w:t>
      </w:r>
      <w:proofErr w:type="spellEnd"/>
      <w:r w:rsidRPr="00F37139">
        <w:rPr>
          <w:rFonts w:ascii="Arial" w:hAnsi="Arial" w:cs="Arial"/>
          <w:sz w:val="20"/>
          <w:szCs w:val="20"/>
        </w:rPr>
        <w:t xml:space="preserve">. </w:t>
      </w:r>
      <w:r w:rsidRPr="00F37139">
        <w:rPr>
          <w:rStyle w:val="Emphasis"/>
          <w:rFonts w:ascii="Arial" w:hAnsi="Arial" w:cs="Arial"/>
          <w:sz w:val="20"/>
          <w:szCs w:val="20"/>
        </w:rPr>
        <w:t>Advances in Weed Science, 41</w:t>
      </w:r>
      <w:r w:rsidRPr="00F37139">
        <w:rPr>
          <w:rFonts w:ascii="Arial" w:hAnsi="Arial" w:cs="Arial"/>
          <w:sz w:val="20"/>
          <w:szCs w:val="20"/>
        </w:rPr>
        <w:t xml:space="preserve">, 00024. </w:t>
      </w:r>
      <w:hyperlink r:id="rId25" w:tgtFrame="C:\Users\Dell\AppData\Local\Temp\_new" w:history="1">
        <w:r w:rsidRPr="00F37139">
          <w:rPr>
            <w:rStyle w:val="Hyperlink"/>
            <w:rFonts w:ascii="Arial" w:hAnsi="Arial" w:cs="Arial"/>
            <w:color w:val="auto"/>
            <w:sz w:val="20"/>
            <w:szCs w:val="20"/>
          </w:rPr>
          <w:t>https://doi.org/10.51694/advweedsci/2023;41:00024</w:t>
        </w:r>
      </w:hyperlink>
    </w:p>
    <w:p w14:paraId="0DC98BE9" w14:textId="77777777" w:rsidR="00FB4A5A" w:rsidRDefault="001309F4">
      <w:pPr>
        <w:ind w:left="600" w:hangingChars="300" w:hanging="600"/>
        <w:jc w:val="both"/>
        <w:rPr>
          <w:rFonts w:ascii="Arial" w:hAnsi="Arial" w:cs="Arial"/>
        </w:rPr>
      </w:pPr>
      <w:r w:rsidRPr="00F37139">
        <w:rPr>
          <w:rFonts w:ascii="Arial" w:hAnsi="Arial" w:cs="Arial"/>
        </w:rPr>
        <w:t xml:space="preserve">Ameena, M., Deb, A., Sethulakshmi, V. S., Sekhar, L., </w:t>
      </w:r>
      <w:proofErr w:type="spellStart"/>
      <w:r w:rsidRPr="00F37139">
        <w:rPr>
          <w:rFonts w:ascii="Arial" w:hAnsi="Arial" w:cs="Arial"/>
        </w:rPr>
        <w:t>Susha</w:t>
      </w:r>
      <w:proofErr w:type="spellEnd"/>
      <w:r w:rsidRPr="00F37139">
        <w:rPr>
          <w:rFonts w:ascii="Arial" w:hAnsi="Arial" w:cs="Arial"/>
        </w:rPr>
        <w:t xml:space="preserve">, V. S., Kalyani, M. S. R., &amp; </w:t>
      </w:r>
      <w:proofErr w:type="spellStart"/>
      <w:r w:rsidRPr="00F37139">
        <w:rPr>
          <w:rFonts w:ascii="Arial" w:hAnsi="Arial" w:cs="Arial"/>
        </w:rPr>
        <w:t>Umkhulzum</w:t>
      </w:r>
      <w:proofErr w:type="spellEnd"/>
      <w:r w:rsidRPr="00F37139">
        <w:rPr>
          <w:rFonts w:ascii="Arial" w:hAnsi="Arial" w:cs="Arial"/>
        </w:rPr>
        <w:t>, F. (2024). Weed Ecology: Insights for Successful Management Strategies: A Review [Review of Weed Ecology: Insights for Successful Management Strategies: A Review]. Agricultural Reviews. https://doi.org/10.18805/ag.r-2661</w:t>
      </w:r>
    </w:p>
    <w:p w14:paraId="08092D32" w14:textId="77777777" w:rsidR="00FB4A5A" w:rsidRPr="00B655C6" w:rsidRDefault="001309F4">
      <w:pPr>
        <w:ind w:left="600" w:hangingChars="300" w:hanging="600"/>
        <w:jc w:val="both"/>
        <w:rPr>
          <w:rFonts w:ascii="Arial" w:hAnsi="Arial" w:cs="Arial"/>
        </w:rPr>
      </w:pPr>
      <w:commentRangeStart w:id="25"/>
      <w:r w:rsidRPr="00B655C6">
        <w:rPr>
          <w:rFonts w:ascii="Arial" w:hAnsi="Arial" w:cs="Arial"/>
        </w:rPr>
        <w:t xml:space="preserve">Andjelković, V. (2018). Plant, Abiotic Stress and Responses to Climate Change. In </w:t>
      </w:r>
      <w:proofErr w:type="spellStart"/>
      <w:r w:rsidRPr="00B655C6">
        <w:rPr>
          <w:rFonts w:ascii="Arial" w:hAnsi="Arial" w:cs="Arial"/>
        </w:rPr>
        <w:t>InTech</w:t>
      </w:r>
      <w:proofErr w:type="spellEnd"/>
      <w:r w:rsidRPr="00B655C6">
        <w:rPr>
          <w:rFonts w:ascii="Arial" w:hAnsi="Arial" w:cs="Arial"/>
        </w:rPr>
        <w:t xml:space="preserve"> eBooks. https://doi.org/10.5772/intechopen.69916</w:t>
      </w:r>
      <w:commentRangeEnd w:id="25"/>
      <w:r w:rsidR="00AD77E2" w:rsidRPr="00B655C6">
        <w:rPr>
          <w:rStyle w:val="CommentReference"/>
          <w:rFonts w:ascii="Times New Roman" w:hAnsi="Times New Roman"/>
          <w:lang w:val="nb-NO" w:eastAsia="nb-NO"/>
        </w:rPr>
        <w:commentReference w:id="25"/>
      </w:r>
    </w:p>
    <w:p w14:paraId="63179431" w14:textId="77777777" w:rsidR="00FB4A5A" w:rsidRPr="00F37139" w:rsidRDefault="001309F4">
      <w:pPr>
        <w:ind w:left="600" w:hangingChars="300" w:hanging="600"/>
        <w:jc w:val="both"/>
        <w:rPr>
          <w:rFonts w:ascii="Arial" w:hAnsi="Arial" w:cs="Arial"/>
        </w:rPr>
      </w:pPr>
      <w:r w:rsidRPr="00F37139">
        <w:rPr>
          <w:rFonts w:ascii="Arial" w:hAnsi="Arial" w:cs="Arial"/>
        </w:rPr>
        <w:t xml:space="preserve">Andrés, A., Fogliatto, S., </w:t>
      </w:r>
      <w:proofErr w:type="spellStart"/>
      <w:r w:rsidRPr="00F37139">
        <w:rPr>
          <w:rFonts w:ascii="Arial" w:hAnsi="Arial" w:cs="Arial"/>
        </w:rPr>
        <w:t>Bastiaans</w:t>
      </w:r>
      <w:proofErr w:type="spellEnd"/>
      <w:r w:rsidRPr="00F37139">
        <w:rPr>
          <w:rFonts w:ascii="Arial" w:hAnsi="Arial" w:cs="Arial"/>
        </w:rPr>
        <w:t xml:space="preserve">, L., &amp; </w:t>
      </w:r>
      <w:proofErr w:type="spellStart"/>
      <w:r w:rsidRPr="00F37139">
        <w:rPr>
          <w:rFonts w:ascii="Arial" w:hAnsi="Arial" w:cs="Arial"/>
        </w:rPr>
        <w:t>Vidotto</w:t>
      </w:r>
      <w:proofErr w:type="spellEnd"/>
      <w:r w:rsidRPr="00F37139">
        <w:rPr>
          <w:rFonts w:ascii="Arial" w:hAnsi="Arial" w:cs="Arial"/>
        </w:rPr>
        <w:t>, F. (2021). Dynamics of weedy rice soil seedbank under different control strategies in Italian rice fields: survey and model study. Weed Science, 69(5), 575. https://doi.org/10.1017/wsc.2021.51</w:t>
      </w:r>
    </w:p>
    <w:p w14:paraId="1A9D06C3" w14:textId="77777777" w:rsidR="00FB4A5A" w:rsidRDefault="001309F4">
      <w:pPr>
        <w:ind w:left="600" w:hangingChars="300" w:hanging="600"/>
        <w:jc w:val="both"/>
        <w:rPr>
          <w:rFonts w:ascii="Arial" w:hAnsi="Arial" w:cs="Arial"/>
        </w:rPr>
      </w:pPr>
      <w:r w:rsidRPr="00F37139">
        <w:rPr>
          <w:rFonts w:ascii="Arial" w:hAnsi="Arial" w:cs="Arial"/>
        </w:rPr>
        <w:t>Andújar, J. L. G. (2023). Integrated Weed Management: A Shift towards More Sustainable and Holistic Practices. Agronomy, 13(10), 2646. https://doi.org/10.3390/agronomy13102646</w:t>
      </w:r>
    </w:p>
    <w:p w14:paraId="151938AA" w14:textId="77777777" w:rsidR="00FB4A5A" w:rsidRPr="00B655C6" w:rsidRDefault="001309F4">
      <w:pPr>
        <w:ind w:left="600" w:hangingChars="300" w:hanging="600"/>
        <w:jc w:val="both"/>
        <w:rPr>
          <w:rFonts w:ascii="Arial" w:hAnsi="Arial" w:cs="Arial"/>
          <w:strike/>
        </w:rPr>
      </w:pPr>
      <w:commentRangeStart w:id="26"/>
      <w:r w:rsidRPr="00B655C6">
        <w:rPr>
          <w:rFonts w:ascii="Arial" w:hAnsi="Arial" w:cs="Arial"/>
          <w:strike/>
        </w:rPr>
        <w:t>Anwar, Md. P., Islam, A. K. M. M., Yeasmin, S., Rashid, M., Juraimi, A. S., Ahmed, S., &amp; Shrestha, A. (2021). Weeds and Their Responses to Management Efforts in A Changing Climate. Agronomy, 11(10), 1921. https://doi.org/10.3390/agronomy11101921</w:t>
      </w:r>
      <w:commentRangeEnd w:id="26"/>
      <w:r w:rsidR="00C83364" w:rsidRPr="00B655C6">
        <w:rPr>
          <w:rStyle w:val="CommentReference"/>
          <w:rFonts w:ascii="Times New Roman" w:hAnsi="Times New Roman"/>
          <w:strike/>
          <w:lang w:val="nb-NO" w:eastAsia="nb-NO"/>
        </w:rPr>
        <w:commentReference w:id="26"/>
      </w:r>
    </w:p>
    <w:p w14:paraId="039F92BA" w14:textId="77777777" w:rsidR="00FB4A5A" w:rsidRDefault="001309F4">
      <w:pPr>
        <w:ind w:left="600" w:hangingChars="300" w:hanging="600"/>
        <w:jc w:val="both"/>
        <w:rPr>
          <w:rFonts w:ascii="Arial" w:hAnsi="Arial" w:cs="Arial"/>
        </w:rPr>
      </w:pPr>
      <w:commentRangeStart w:id="27"/>
      <w:r w:rsidRPr="00AD77E2">
        <w:rPr>
          <w:rFonts w:ascii="Arial" w:hAnsi="Arial" w:cs="Arial"/>
          <w:highlight w:val="green"/>
        </w:rPr>
        <w:t xml:space="preserve">Arduini, I., </w:t>
      </w:r>
      <w:proofErr w:type="spellStart"/>
      <w:r w:rsidRPr="00AD77E2">
        <w:rPr>
          <w:rFonts w:ascii="Arial" w:hAnsi="Arial" w:cs="Arial"/>
          <w:highlight w:val="green"/>
        </w:rPr>
        <w:t>Baldanzi</w:t>
      </w:r>
      <w:proofErr w:type="spellEnd"/>
      <w:r w:rsidRPr="00AD77E2">
        <w:rPr>
          <w:rFonts w:ascii="Arial" w:hAnsi="Arial" w:cs="Arial"/>
          <w:highlight w:val="green"/>
        </w:rPr>
        <w:t xml:space="preserve">, M., &amp; </w:t>
      </w:r>
      <w:proofErr w:type="spellStart"/>
      <w:r w:rsidRPr="00AD77E2">
        <w:rPr>
          <w:rFonts w:ascii="Arial" w:hAnsi="Arial" w:cs="Arial"/>
          <w:highlight w:val="green"/>
        </w:rPr>
        <w:t>Pampana</w:t>
      </w:r>
      <w:proofErr w:type="spellEnd"/>
      <w:r w:rsidRPr="00AD77E2">
        <w:rPr>
          <w:rFonts w:ascii="Arial" w:hAnsi="Arial" w:cs="Arial"/>
          <w:highlight w:val="green"/>
        </w:rPr>
        <w:t>, S. (2019). Reduced Growth and Nitrogen Uptake During Waterlogging at Tillering Permanently Affect Yield Components in Late Sown Oats. Frontiers in Plant Science, 10. https://doi.org/10.3389/fpls.2019.01087</w:t>
      </w:r>
    </w:p>
    <w:p w14:paraId="1BCC8931" w14:textId="77777777" w:rsidR="00FB4A5A" w:rsidRDefault="001309F4">
      <w:pPr>
        <w:ind w:left="600" w:hangingChars="300" w:hanging="600"/>
        <w:jc w:val="both"/>
        <w:rPr>
          <w:rFonts w:ascii="Arial" w:hAnsi="Arial" w:cs="Arial"/>
        </w:rPr>
      </w:pPr>
      <w:commentRangeStart w:id="28"/>
      <w:r>
        <w:rPr>
          <w:rFonts w:ascii="Arial" w:hAnsi="Arial" w:cs="Arial"/>
        </w:rPr>
        <w:t>Arduini, I., Kokubun, M., &amp; Licausi, F. (2019). Editorial: Crop Response to Waterlogging. Frontiers in Plant Science</w:t>
      </w:r>
      <w:commentRangeEnd w:id="27"/>
      <w:r w:rsidR="00C83364">
        <w:rPr>
          <w:rStyle w:val="CommentReference"/>
          <w:rFonts w:ascii="Times New Roman" w:hAnsi="Times New Roman"/>
          <w:rtl/>
          <w:lang w:val="nb-NO" w:eastAsia="nb-NO"/>
        </w:rPr>
        <w:commentReference w:id="27"/>
      </w:r>
      <w:r>
        <w:rPr>
          <w:rFonts w:ascii="Arial" w:hAnsi="Arial" w:cs="Arial"/>
        </w:rPr>
        <w:t>, 10. https://doi.org/10.3389/fpls.2019.01578</w:t>
      </w:r>
      <w:commentRangeEnd w:id="28"/>
      <w:r w:rsidR="00AD77E2">
        <w:rPr>
          <w:rStyle w:val="CommentReference"/>
          <w:rFonts w:ascii="Times New Roman" w:hAnsi="Times New Roman"/>
          <w:lang w:val="nb-NO" w:eastAsia="nb-NO"/>
        </w:rPr>
        <w:commentReference w:id="28"/>
      </w:r>
    </w:p>
    <w:p w14:paraId="10B7E94E" w14:textId="77777777" w:rsidR="00FB4A5A" w:rsidRDefault="001309F4">
      <w:pPr>
        <w:ind w:left="600" w:hangingChars="300" w:hanging="600"/>
        <w:jc w:val="both"/>
        <w:rPr>
          <w:rFonts w:ascii="Arial" w:hAnsi="Arial" w:cs="Arial"/>
        </w:rPr>
      </w:pPr>
      <w:r>
        <w:rPr>
          <w:rFonts w:ascii="Arial" w:hAnsi="Arial" w:cs="Arial"/>
        </w:rPr>
        <w:t>Arsenijević, N., DeWerff, R. P., Conley, S. P., Ruark, M. D., &amp; Werle, R. (2021). Influence of integrated agronomic and weed management practices on soybean canopy development and yield. Weed Technology, 36(1), 73. https://doi.org/10.1017/wet.2021.92</w:t>
      </w:r>
    </w:p>
    <w:p w14:paraId="7A7E1A44" w14:textId="77777777" w:rsidR="00FB4A5A" w:rsidRPr="00B655C6" w:rsidRDefault="001309F4">
      <w:pPr>
        <w:ind w:left="600" w:hangingChars="300" w:hanging="600"/>
        <w:jc w:val="both"/>
        <w:rPr>
          <w:rFonts w:ascii="Arial" w:hAnsi="Arial" w:cs="Arial"/>
          <w:strike/>
        </w:rPr>
      </w:pPr>
      <w:commentRangeStart w:id="29"/>
      <w:r w:rsidRPr="00B655C6">
        <w:rPr>
          <w:rFonts w:ascii="Arial" w:hAnsi="Arial" w:cs="Arial"/>
          <w:strike/>
          <w:highlight w:val="green"/>
        </w:rPr>
        <w:t>Asmus, A., &amp; Schroeder, J. (2016). Rethinking Outreach: Collaboration Is Key for Herbicide-Resistance Management. Weed Science, 64, 655. https://doi.org/10.1614/ws-d-15-00068.1</w:t>
      </w:r>
      <w:commentRangeEnd w:id="29"/>
      <w:r w:rsidR="00B655C6" w:rsidRPr="00B655C6">
        <w:rPr>
          <w:rStyle w:val="CommentReference"/>
          <w:rFonts w:ascii="Times New Roman" w:hAnsi="Times New Roman"/>
          <w:strike/>
          <w:lang w:val="nb-NO" w:eastAsia="nb-NO"/>
        </w:rPr>
        <w:commentReference w:id="29"/>
      </w:r>
    </w:p>
    <w:p w14:paraId="52C2A71A" w14:textId="77777777" w:rsidR="00FB4A5A" w:rsidRPr="00AD77E2" w:rsidRDefault="001309F4">
      <w:pPr>
        <w:ind w:left="600" w:hangingChars="300" w:hanging="600"/>
        <w:jc w:val="both"/>
        <w:rPr>
          <w:rFonts w:ascii="Arial" w:hAnsi="Arial" w:cs="Arial"/>
          <w:strike/>
        </w:rPr>
      </w:pPr>
      <w:r w:rsidRPr="00AD77E2">
        <w:rPr>
          <w:rFonts w:ascii="Arial" w:hAnsi="Arial" w:cs="Arial"/>
          <w:strike/>
        </w:rPr>
        <w:lastRenderedPageBreak/>
        <w:t xml:space="preserve">Avila, L. A. de, </w:t>
      </w:r>
      <w:proofErr w:type="spellStart"/>
      <w:r w:rsidRPr="00AD77E2">
        <w:rPr>
          <w:rFonts w:ascii="Arial" w:hAnsi="Arial" w:cs="Arial"/>
          <w:strike/>
        </w:rPr>
        <w:t>Marchesan</w:t>
      </w:r>
      <w:proofErr w:type="spellEnd"/>
      <w:r w:rsidRPr="00AD77E2">
        <w:rPr>
          <w:rFonts w:ascii="Arial" w:hAnsi="Arial" w:cs="Arial"/>
          <w:strike/>
        </w:rPr>
        <w:t xml:space="preserve">, E., Camargo, E. R., Merotto, A., </w:t>
      </w:r>
      <w:proofErr w:type="spellStart"/>
      <w:r w:rsidRPr="00AD77E2">
        <w:rPr>
          <w:rFonts w:ascii="Arial" w:hAnsi="Arial" w:cs="Arial"/>
          <w:strike/>
        </w:rPr>
        <w:t>Ulguim</w:t>
      </w:r>
      <w:proofErr w:type="spellEnd"/>
      <w:r w:rsidRPr="00AD77E2">
        <w:rPr>
          <w:rFonts w:ascii="Arial" w:hAnsi="Arial" w:cs="Arial"/>
          <w:strike/>
        </w:rPr>
        <w:t xml:space="preserve">, A. da R., Noldin, J. A., Andrés, A., </w:t>
      </w:r>
      <w:proofErr w:type="spellStart"/>
      <w:r w:rsidRPr="00AD77E2">
        <w:rPr>
          <w:rFonts w:ascii="Arial" w:hAnsi="Arial" w:cs="Arial"/>
          <w:strike/>
        </w:rPr>
        <w:t>Mariot</w:t>
      </w:r>
      <w:proofErr w:type="spellEnd"/>
      <w:r w:rsidRPr="00AD77E2">
        <w:rPr>
          <w:rFonts w:ascii="Arial" w:hAnsi="Arial" w:cs="Arial"/>
          <w:strike/>
        </w:rPr>
        <w:t xml:space="preserve">, C. H. P., Agostinetto, D., </w:t>
      </w:r>
      <w:proofErr w:type="spellStart"/>
      <w:r w:rsidRPr="00AD77E2">
        <w:rPr>
          <w:rFonts w:ascii="Arial" w:hAnsi="Arial" w:cs="Arial"/>
          <w:strike/>
        </w:rPr>
        <w:t>Dornelles</w:t>
      </w:r>
      <w:proofErr w:type="spellEnd"/>
      <w:r w:rsidRPr="00AD77E2">
        <w:rPr>
          <w:rFonts w:ascii="Arial" w:hAnsi="Arial" w:cs="Arial"/>
          <w:strike/>
        </w:rPr>
        <w:t xml:space="preserve">, S. H. B., &amp; Markus, C. (2021). Eighteen years of </w:t>
      </w:r>
      <w:proofErr w:type="spellStart"/>
      <w:r w:rsidRPr="00AD77E2">
        <w:rPr>
          <w:rFonts w:ascii="Arial" w:hAnsi="Arial" w:cs="Arial"/>
          <w:strike/>
        </w:rPr>
        <w:t>ClearfieldTM</w:t>
      </w:r>
      <w:proofErr w:type="spellEnd"/>
      <w:r w:rsidRPr="00AD77E2">
        <w:rPr>
          <w:rFonts w:ascii="Arial" w:hAnsi="Arial" w:cs="Arial"/>
          <w:strike/>
        </w:rPr>
        <w:t xml:space="preserve"> </w:t>
      </w:r>
      <w:commentRangeStart w:id="30"/>
      <w:r w:rsidRPr="00AD77E2">
        <w:rPr>
          <w:rFonts w:ascii="Arial" w:hAnsi="Arial" w:cs="Arial"/>
          <w:strike/>
        </w:rPr>
        <w:t xml:space="preserve">rice </w:t>
      </w:r>
      <w:commentRangeEnd w:id="30"/>
      <w:r w:rsidR="00B655C6">
        <w:rPr>
          <w:rStyle w:val="CommentReference"/>
          <w:rFonts w:ascii="Times New Roman" w:hAnsi="Times New Roman"/>
          <w:lang w:val="nb-NO" w:eastAsia="nb-NO"/>
        </w:rPr>
        <w:commentReference w:id="30"/>
      </w:r>
      <w:r w:rsidRPr="00AD77E2">
        <w:rPr>
          <w:rFonts w:ascii="Arial" w:hAnsi="Arial" w:cs="Arial"/>
          <w:strike/>
        </w:rPr>
        <w:t>in Brazil: what have we learned? Weed Science, 69(5), 585. https://doi.org/10.1017/wsc.2021.49</w:t>
      </w:r>
    </w:p>
    <w:p w14:paraId="109168CA" w14:textId="77777777" w:rsidR="00FB4A5A" w:rsidRPr="00B655C6" w:rsidRDefault="001309F4">
      <w:pPr>
        <w:ind w:left="600" w:hangingChars="300" w:hanging="600"/>
        <w:jc w:val="both"/>
        <w:rPr>
          <w:rFonts w:ascii="Arial" w:hAnsi="Arial" w:cs="Arial"/>
          <w:strike/>
        </w:rPr>
      </w:pPr>
      <w:commentRangeStart w:id="31"/>
      <w:r w:rsidRPr="00B655C6">
        <w:rPr>
          <w:rFonts w:ascii="Arial" w:hAnsi="Arial" w:cs="Arial"/>
          <w:strike/>
        </w:rPr>
        <w:t>Bailey</w:t>
      </w:r>
      <w:commentRangeEnd w:id="31"/>
      <w:r w:rsidR="00B655C6" w:rsidRPr="00B655C6">
        <w:rPr>
          <w:rStyle w:val="CommentReference"/>
          <w:rFonts w:ascii="Times New Roman" w:hAnsi="Times New Roman"/>
          <w:strike/>
          <w:lang w:val="nb-NO" w:eastAsia="nb-NO"/>
        </w:rPr>
        <w:commentReference w:id="31"/>
      </w:r>
      <w:r w:rsidRPr="00B655C6">
        <w:rPr>
          <w:rFonts w:ascii="Arial" w:hAnsi="Arial" w:cs="Arial"/>
          <w:strike/>
        </w:rPr>
        <w:t xml:space="preserve">‐Serres, J., &amp; </w:t>
      </w:r>
      <w:proofErr w:type="spellStart"/>
      <w:r w:rsidRPr="00B655C6">
        <w:rPr>
          <w:rFonts w:ascii="Arial" w:hAnsi="Arial" w:cs="Arial"/>
          <w:strike/>
        </w:rPr>
        <w:t>Voesenek</w:t>
      </w:r>
      <w:proofErr w:type="spellEnd"/>
      <w:r w:rsidRPr="00B655C6">
        <w:rPr>
          <w:rFonts w:ascii="Arial" w:hAnsi="Arial" w:cs="Arial"/>
          <w:strike/>
        </w:rPr>
        <w:t>, L. A. C. J. (2008). Flooding Stress: Acclimations and Genetic Diversity [Review of Flooding Stress: Acclimations and Genetic Diversity]. Annual Review of Plant Biology, 59(1), 313. Annual Reviews. https://doi.org/10.1146/annurev.arplant.59.032607.092752</w:t>
      </w:r>
    </w:p>
    <w:p w14:paraId="356DC6C7" w14:textId="77777777" w:rsidR="00FB4A5A" w:rsidRDefault="001309F4">
      <w:pPr>
        <w:ind w:left="600" w:hangingChars="300" w:hanging="600"/>
        <w:jc w:val="both"/>
        <w:rPr>
          <w:rFonts w:ascii="Arial" w:hAnsi="Arial" w:cs="Arial"/>
        </w:rPr>
      </w:pPr>
      <w:proofErr w:type="spellStart"/>
      <w:r>
        <w:rPr>
          <w:rFonts w:ascii="Arial" w:hAnsi="Arial" w:cs="Arial"/>
        </w:rPr>
        <w:t>Baladrón</w:t>
      </w:r>
      <w:proofErr w:type="spellEnd"/>
      <w:r>
        <w:rPr>
          <w:rFonts w:ascii="Arial" w:hAnsi="Arial" w:cs="Arial"/>
        </w:rPr>
        <w:t>, A., Bejarano, M. D., &amp; Boavida, I. (2023). Functional traits: the pathways to riverine plant resistance in times of hydropeaking. Ecological Processes, 12(1). https://doi.org/10.1186/s13717-023-00475-4</w:t>
      </w:r>
    </w:p>
    <w:p w14:paraId="4F6F9F60" w14:textId="77777777" w:rsidR="00FB4A5A" w:rsidRPr="00B655C6" w:rsidRDefault="001309F4">
      <w:pPr>
        <w:ind w:left="600" w:hangingChars="300" w:hanging="600"/>
        <w:jc w:val="both"/>
        <w:rPr>
          <w:rFonts w:ascii="Arial" w:hAnsi="Arial" w:cs="Arial"/>
          <w:strike/>
        </w:rPr>
      </w:pPr>
      <w:commentRangeStart w:id="32"/>
      <w:r w:rsidRPr="00B655C6">
        <w:rPr>
          <w:rFonts w:ascii="Arial" w:hAnsi="Arial" w:cs="Arial"/>
          <w:strike/>
        </w:rPr>
        <w:t>Bali</w:t>
      </w:r>
      <w:commentRangeEnd w:id="32"/>
      <w:r w:rsidR="00B655C6" w:rsidRPr="00B655C6">
        <w:rPr>
          <w:rStyle w:val="CommentReference"/>
          <w:rFonts w:ascii="Times New Roman" w:hAnsi="Times New Roman"/>
          <w:strike/>
          <w:lang w:val="nb-NO" w:eastAsia="nb-NO"/>
        </w:rPr>
        <w:commentReference w:id="32"/>
      </w:r>
      <w:r w:rsidRPr="00B655C6">
        <w:rPr>
          <w:rFonts w:ascii="Arial" w:hAnsi="Arial" w:cs="Arial"/>
          <w:strike/>
        </w:rPr>
        <w:t xml:space="preserve">, A., </w:t>
      </w:r>
      <w:proofErr w:type="spellStart"/>
      <w:r w:rsidRPr="00B655C6">
        <w:rPr>
          <w:rFonts w:ascii="Arial" w:hAnsi="Arial" w:cs="Arial"/>
          <w:strike/>
        </w:rPr>
        <w:t>Bazaya</w:t>
      </w:r>
      <w:proofErr w:type="spellEnd"/>
      <w:r w:rsidRPr="00B655C6">
        <w:rPr>
          <w:rFonts w:ascii="Arial" w:hAnsi="Arial" w:cs="Arial"/>
          <w:strike/>
        </w:rPr>
        <w:t>, B. R., &amp; Rawal, S. (2017). Weed control in soybean (Glycine max L.) through resource management strategies and its influence on yield and nutrient uptake. Journal of Applied and Natural Science, 9(1), 539. https://doi.org/10.31018/jans.v9i1.1226</w:t>
      </w:r>
    </w:p>
    <w:p w14:paraId="084212F9" w14:textId="77777777" w:rsidR="00FB4A5A" w:rsidRPr="00B655C6" w:rsidRDefault="001309F4">
      <w:pPr>
        <w:ind w:left="600" w:hangingChars="300" w:hanging="600"/>
        <w:jc w:val="both"/>
        <w:rPr>
          <w:rFonts w:ascii="Arial" w:hAnsi="Arial" w:cs="Arial"/>
          <w:strike/>
        </w:rPr>
      </w:pPr>
      <w:commentRangeStart w:id="33"/>
      <w:proofErr w:type="spellStart"/>
      <w:r w:rsidRPr="00B655C6">
        <w:rPr>
          <w:rFonts w:ascii="Arial" w:hAnsi="Arial" w:cs="Arial"/>
          <w:strike/>
        </w:rPr>
        <w:t>Bàrberi</w:t>
      </w:r>
      <w:commentRangeEnd w:id="33"/>
      <w:proofErr w:type="spellEnd"/>
      <w:r w:rsidR="00B655C6" w:rsidRPr="00B655C6">
        <w:rPr>
          <w:rStyle w:val="CommentReference"/>
          <w:rFonts w:ascii="Times New Roman" w:hAnsi="Times New Roman"/>
          <w:strike/>
          <w:lang w:val="nb-NO" w:eastAsia="nb-NO"/>
        </w:rPr>
        <w:commentReference w:id="33"/>
      </w:r>
      <w:r w:rsidRPr="00B655C6">
        <w:rPr>
          <w:rFonts w:ascii="Arial" w:hAnsi="Arial" w:cs="Arial"/>
          <w:strike/>
        </w:rPr>
        <w:t xml:space="preserve">, P., Bocci, G., Carlesi, S., </w:t>
      </w:r>
      <w:proofErr w:type="spellStart"/>
      <w:r w:rsidRPr="00B655C6">
        <w:rPr>
          <w:rFonts w:ascii="Arial" w:hAnsi="Arial" w:cs="Arial"/>
          <w:strike/>
        </w:rPr>
        <w:t>Armengot</w:t>
      </w:r>
      <w:proofErr w:type="spellEnd"/>
      <w:r w:rsidRPr="00B655C6">
        <w:rPr>
          <w:rFonts w:ascii="Arial" w:hAnsi="Arial" w:cs="Arial"/>
          <w:strike/>
        </w:rPr>
        <w:t>, L., Blanco‐Moreno, J. M., &amp; Sans, F. X. (2018). Linking species traits to agroecosystem services: a functional analysis of weed communities. Weed Research, 58(2), 76. https://doi.org/10.1111/wre.12283</w:t>
      </w:r>
    </w:p>
    <w:p w14:paraId="69DE9FEA" w14:textId="77777777" w:rsidR="00FB4A5A" w:rsidRDefault="001309F4">
      <w:pPr>
        <w:ind w:left="600" w:hangingChars="300" w:hanging="600"/>
        <w:jc w:val="both"/>
        <w:rPr>
          <w:rFonts w:ascii="Arial" w:hAnsi="Arial" w:cs="Arial"/>
        </w:rPr>
      </w:pPr>
      <w:r>
        <w:rPr>
          <w:rFonts w:ascii="Arial" w:hAnsi="Arial" w:cs="Arial"/>
        </w:rPr>
        <w:t xml:space="preserve">Barker, A. L., Pawlak, J., Duke, S. O., Beffa, R., Tranel, P. J., </w:t>
      </w:r>
      <w:proofErr w:type="spellStart"/>
      <w:r>
        <w:rPr>
          <w:rFonts w:ascii="Arial" w:hAnsi="Arial" w:cs="Arial"/>
        </w:rPr>
        <w:t>Wuerffel</w:t>
      </w:r>
      <w:proofErr w:type="spellEnd"/>
      <w:r>
        <w:rPr>
          <w:rFonts w:ascii="Arial" w:hAnsi="Arial" w:cs="Arial"/>
        </w:rPr>
        <w:t xml:space="preserve">, R. J., Young, B. G., </w:t>
      </w:r>
      <w:proofErr w:type="spellStart"/>
      <w:r>
        <w:rPr>
          <w:rFonts w:ascii="Arial" w:hAnsi="Arial" w:cs="Arial"/>
        </w:rPr>
        <w:t>Porri</w:t>
      </w:r>
      <w:proofErr w:type="spellEnd"/>
      <w:r>
        <w:rPr>
          <w:rFonts w:ascii="Arial" w:hAnsi="Arial" w:cs="Arial"/>
        </w:rPr>
        <w:t>, A., Liebl, R. A., Aponte, R. A., Findley, D. A., Betz, M., Lerchl, J., Culpepper, S., Bradley, K. W., &amp; Dayan, F. E. (2023). Discovery, mode of action, resistance mechanisms, and plan of action for sustainable use of Group 14 herbicides. Weed Science, 71(3), 173. https://doi.org/10.1017/wsc.2023.15</w:t>
      </w:r>
    </w:p>
    <w:p w14:paraId="1CA9BC76" w14:textId="77777777" w:rsidR="00FB4A5A" w:rsidRPr="00B655C6" w:rsidRDefault="001309F4">
      <w:pPr>
        <w:ind w:left="600" w:hangingChars="300" w:hanging="600"/>
        <w:jc w:val="both"/>
        <w:rPr>
          <w:rFonts w:ascii="Arial" w:hAnsi="Arial" w:cs="Arial"/>
          <w:strike/>
        </w:rPr>
      </w:pPr>
      <w:commentRangeStart w:id="34"/>
      <w:r w:rsidRPr="00B655C6">
        <w:rPr>
          <w:rFonts w:ascii="Arial" w:hAnsi="Arial" w:cs="Arial"/>
          <w:strike/>
        </w:rPr>
        <w:t>Bashar, K. K., Tareq, Md. Z., &amp; Islam, M. S. (2020). Unlocking the mystery of plants’ survival capability under waterlogging stress. Plant Science Today, 7(2), 142. https://doi.org/10.14719/pst.2020.7.2.663</w:t>
      </w:r>
      <w:commentRangeEnd w:id="34"/>
      <w:r w:rsidR="00B655C6">
        <w:rPr>
          <w:rStyle w:val="CommentReference"/>
          <w:rFonts w:ascii="Times New Roman" w:hAnsi="Times New Roman"/>
          <w:lang w:val="nb-NO" w:eastAsia="nb-NO"/>
        </w:rPr>
        <w:commentReference w:id="34"/>
      </w:r>
    </w:p>
    <w:p w14:paraId="36AFB649" w14:textId="77777777" w:rsidR="00FB4A5A" w:rsidRDefault="001309F4">
      <w:pPr>
        <w:ind w:left="600" w:hangingChars="300" w:hanging="600"/>
        <w:jc w:val="both"/>
        <w:rPr>
          <w:rFonts w:ascii="Arial" w:hAnsi="Arial" w:cs="Arial"/>
        </w:rPr>
      </w:pPr>
      <w:r>
        <w:rPr>
          <w:rFonts w:ascii="Arial" w:hAnsi="Arial" w:cs="Arial"/>
        </w:rPr>
        <w:t>Beam, S. C., Cahoon, C. W., Haak, D. C., Holshouser, D. L., Mirsky, S. B., &amp; Flessner, M. L. (2021). Integrated Weed Management Systems to Control Common Ragweed (</w:t>
      </w:r>
      <w:r>
        <w:rPr>
          <w:rFonts w:ascii="Arial" w:hAnsi="Arial" w:cs="Arial"/>
          <w:i/>
        </w:rPr>
        <w:t xml:space="preserve">Ambrosia </w:t>
      </w:r>
      <w:proofErr w:type="spellStart"/>
      <w:r>
        <w:rPr>
          <w:rFonts w:ascii="Arial" w:hAnsi="Arial" w:cs="Arial"/>
          <w:i/>
        </w:rPr>
        <w:t>artemisiifolia</w:t>
      </w:r>
      <w:proofErr w:type="spellEnd"/>
      <w:r>
        <w:rPr>
          <w:rFonts w:ascii="Arial" w:hAnsi="Arial" w:cs="Arial"/>
        </w:rPr>
        <w:t xml:space="preserve"> L.) in Soybean. Frontiers in Agronomy, 2. https://doi.org/10.3389/fagro.2020.598426</w:t>
      </w:r>
    </w:p>
    <w:p w14:paraId="0DF0E9EF" w14:textId="77777777" w:rsidR="00FB4A5A" w:rsidRPr="00B655C6" w:rsidRDefault="001309F4">
      <w:pPr>
        <w:ind w:left="600" w:hangingChars="300" w:hanging="600"/>
        <w:jc w:val="both"/>
        <w:rPr>
          <w:rFonts w:ascii="Arial" w:hAnsi="Arial" w:cs="Arial"/>
          <w:strike/>
        </w:rPr>
      </w:pPr>
      <w:commentRangeStart w:id="35"/>
      <w:r w:rsidRPr="00B655C6">
        <w:rPr>
          <w:rFonts w:ascii="Arial" w:hAnsi="Arial" w:cs="Arial"/>
          <w:strike/>
        </w:rPr>
        <w:t>Beckie</w:t>
      </w:r>
      <w:commentRangeEnd w:id="35"/>
      <w:r w:rsidR="00B655C6" w:rsidRPr="00B655C6">
        <w:rPr>
          <w:rStyle w:val="CommentReference"/>
          <w:rFonts w:ascii="Times New Roman" w:hAnsi="Times New Roman"/>
          <w:strike/>
          <w:lang w:val="nb-NO" w:eastAsia="nb-NO"/>
        </w:rPr>
        <w:commentReference w:id="35"/>
      </w:r>
      <w:r w:rsidRPr="00B655C6">
        <w:rPr>
          <w:rFonts w:ascii="Arial" w:hAnsi="Arial" w:cs="Arial"/>
          <w:strike/>
        </w:rPr>
        <w:t>, H. J. (2006). Herbicide-Resistant Weeds: Management Tactics and Practices. Weed Technology, 20(3), 793. https://doi.org/10.1614/wt-05-084r1.1</w:t>
      </w:r>
    </w:p>
    <w:p w14:paraId="6E4B4060" w14:textId="77777777" w:rsidR="00FB4A5A" w:rsidRDefault="001309F4">
      <w:pPr>
        <w:ind w:left="600" w:hangingChars="300" w:hanging="600"/>
        <w:jc w:val="both"/>
        <w:rPr>
          <w:rFonts w:ascii="Arial" w:hAnsi="Arial" w:cs="Arial"/>
        </w:rPr>
      </w:pPr>
      <w:r>
        <w:rPr>
          <w:rFonts w:ascii="Arial" w:hAnsi="Arial" w:cs="Arial"/>
        </w:rPr>
        <w:t>Beckie, H. J., Ashworth, M. B., &amp; Flower, K. (2019). Herbicide Resistance Management: Recent Developments and Trends [Review of Herbicide Resistance Management: Recent Developments and Trends]. Plants, 8(6), 161. Multidisciplinary Digital Publishing Institute. https://doi.org/10.3390/plants8060161</w:t>
      </w:r>
    </w:p>
    <w:p w14:paraId="57F198D0" w14:textId="77777777" w:rsidR="00FB4A5A" w:rsidRPr="00B655C6" w:rsidRDefault="001309F4">
      <w:pPr>
        <w:ind w:left="600" w:hangingChars="300" w:hanging="600"/>
        <w:jc w:val="both"/>
        <w:rPr>
          <w:rFonts w:ascii="Arial" w:hAnsi="Arial" w:cs="Arial"/>
          <w:strike/>
        </w:rPr>
      </w:pPr>
      <w:commentRangeStart w:id="36"/>
      <w:proofErr w:type="spellStart"/>
      <w:r w:rsidRPr="00B655C6">
        <w:rPr>
          <w:rFonts w:ascii="Arial" w:hAnsi="Arial" w:cs="Arial"/>
          <w:strike/>
        </w:rPr>
        <w:t>Benkeblia</w:t>
      </w:r>
      <w:commentRangeEnd w:id="36"/>
      <w:proofErr w:type="spellEnd"/>
      <w:r w:rsidR="00B655C6" w:rsidRPr="00B655C6">
        <w:rPr>
          <w:rStyle w:val="CommentReference"/>
          <w:rFonts w:ascii="Times New Roman" w:hAnsi="Times New Roman"/>
          <w:strike/>
          <w:lang w:val="nb-NO" w:eastAsia="nb-NO"/>
        </w:rPr>
        <w:commentReference w:id="36"/>
      </w:r>
      <w:r w:rsidRPr="00B655C6">
        <w:rPr>
          <w:rFonts w:ascii="Arial" w:hAnsi="Arial" w:cs="Arial"/>
          <w:strike/>
        </w:rPr>
        <w:t>, N. (2021). Physiological and Biochemical Response of Tropical Fruits to Hypoxia/Anoxia [Review of Physiological and Biochemical Response of Tropical Fruits to Hypoxia/Anoxia]. Frontiers in Plant Science, 12. Frontiers Media. https://doi.org/10.3389/fpls.2021.670803</w:t>
      </w:r>
    </w:p>
    <w:p w14:paraId="6A8039CD" w14:textId="77777777" w:rsidR="00FB4A5A" w:rsidRPr="00B655C6" w:rsidRDefault="001309F4">
      <w:pPr>
        <w:ind w:left="600" w:hangingChars="300" w:hanging="600"/>
        <w:jc w:val="both"/>
        <w:rPr>
          <w:rFonts w:ascii="Arial" w:hAnsi="Arial" w:cs="Arial"/>
          <w:strike/>
        </w:rPr>
      </w:pPr>
      <w:commentRangeStart w:id="37"/>
      <w:r w:rsidRPr="00B655C6">
        <w:rPr>
          <w:rFonts w:ascii="Arial" w:hAnsi="Arial" w:cs="Arial"/>
          <w:strike/>
        </w:rPr>
        <w:t>Bertucci</w:t>
      </w:r>
      <w:commentRangeEnd w:id="37"/>
      <w:r w:rsidR="00B655C6" w:rsidRPr="00B655C6">
        <w:rPr>
          <w:rStyle w:val="CommentReference"/>
          <w:rFonts w:ascii="Times New Roman" w:hAnsi="Times New Roman"/>
          <w:strike/>
          <w:lang w:val="nb-NO" w:eastAsia="nb-NO"/>
        </w:rPr>
        <w:commentReference w:id="37"/>
      </w:r>
      <w:r w:rsidRPr="00B655C6">
        <w:rPr>
          <w:rFonts w:ascii="Arial" w:hAnsi="Arial" w:cs="Arial"/>
          <w:strike/>
        </w:rPr>
        <w:t>, M. B., Fogleman, M., &amp; Norsworthy, J. K. (2019). Efficacy of fall-applied residual herbicides on weedy rice control in rice (Oryza sativa L.). Weed Technology, 33(3), 441. https://doi.org/10.1017/wet.2019.24</w:t>
      </w:r>
    </w:p>
    <w:p w14:paraId="5436704C" w14:textId="77777777" w:rsidR="00FB4A5A" w:rsidRDefault="001309F4">
      <w:pPr>
        <w:ind w:left="600" w:hangingChars="300" w:hanging="600"/>
        <w:jc w:val="both"/>
        <w:rPr>
          <w:rFonts w:ascii="Arial" w:hAnsi="Arial" w:cs="Arial"/>
        </w:rPr>
      </w:pPr>
      <w:r>
        <w:rPr>
          <w:rFonts w:ascii="Arial" w:hAnsi="Arial" w:cs="Arial"/>
        </w:rPr>
        <w:t xml:space="preserve">Bonow, J. F. L., Lamego, F. P., Andrés, A., Avila, L. A. de, </w:t>
      </w:r>
      <w:proofErr w:type="spellStart"/>
      <w:r>
        <w:rPr>
          <w:rFonts w:ascii="Arial" w:hAnsi="Arial" w:cs="Arial"/>
        </w:rPr>
        <w:t>Teló</w:t>
      </w:r>
      <w:proofErr w:type="spellEnd"/>
      <w:r>
        <w:rPr>
          <w:rFonts w:ascii="Arial" w:hAnsi="Arial" w:cs="Arial"/>
        </w:rPr>
        <w:t xml:space="preserve">, G. M., &amp; </w:t>
      </w:r>
      <w:proofErr w:type="spellStart"/>
      <w:r>
        <w:rPr>
          <w:rFonts w:ascii="Arial" w:hAnsi="Arial" w:cs="Arial"/>
        </w:rPr>
        <w:t>Egewarth</w:t>
      </w:r>
      <w:proofErr w:type="spellEnd"/>
      <w:r>
        <w:rPr>
          <w:rFonts w:ascii="Arial" w:hAnsi="Arial" w:cs="Arial"/>
        </w:rPr>
        <w:t xml:space="preserve">, K. (2018). Resistance of </w:t>
      </w:r>
      <w:r w:rsidRPr="000C0D60">
        <w:rPr>
          <w:rFonts w:ascii="Arial" w:hAnsi="Arial" w:cs="Arial"/>
          <w:color w:val="EE0000"/>
          <w:highlight w:val="yellow"/>
        </w:rPr>
        <w:t>Echinochloa crusgalli</w:t>
      </w:r>
      <w:r w:rsidRPr="000C0D60">
        <w:rPr>
          <w:rFonts w:ascii="Arial" w:hAnsi="Arial" w:cs="Arial"/>
          <w:color w:val="EE0000"/>
        </w:rPr>
        <w:t xml:space="preserve"> </w:t>
      </w:r>
      <w:r>
        <w:rPr>
          <w:rFonts w:ascii="Arial" w:hAnsi="Arial" w:cs="Arial"/>
        </w:rPr>
        <w:t xml:space="preserve">var. mitis to </w:t>
      </w:r>
      <w:proofErr w:type="spellStart"/>
      <w:r>
        <w:rPr>
          <w:rFonts w:ascii="Arial" w:hAnsi="Arial" w:cs="Arial"/>
        </w:rPr>
        <w:t>Imazapyr+Imazapic</w:t>
      </w:r>
      <w:proofErr w:type="spellEnd"/>
      <w:r>
        <w:rPr>
          <w:rFonts w:ascii="Arial" w:hAnsi="Arial" w:cs="Arial"/>
        </w:rPr>
        <w:t xml:space="preserve"> Herbicide and Alternative Control in Irrigated Rice. Planta </w:t>
      </w:r>
      <w:proofErr w:type="spellStart"/>
      <w:r>
        <w:rPr>
          <w:rFonts w:ascii="Arial" w:hAnsi="Arial" w:cs="Arial"/>
        </w:rPr>
        <w:t>Daninha</w:t>
      </w:r>
      <w:proofErr w:type="spellEnd"/>
      <w:r>
        <w:rPr>
          <w:rFonts w:ascii="Arial" w:hAnsi="Arial" w:cs="Arial"/>
        </w:rPr>
        <w:t>, 36. https://doi.org/10.1590/s0100-83582018360100028</w:t>
      </w:r>
    </w:p>
    <w:p w14:paraId="477EF2FE" w14:textId="77777777" w:rsidR="00FB4A5A" w:rsidRPr="00B655C6" w:rsidRDefault="001309F4">
      <w:pPr>
        <w:ind w:left="600" w:hangingChars="300" w:hanging="600"/>
        <w:jc w:val="both"/>
        <w:rPr>
          <w:rFonts w:ascii="Arial" w:hAnsi="Arial" w:cs="Arial"/>
          <w:strike/>
        </w:rPr>
      </w:pPr>
      <w:commentRangeStart w:id="38"/>
      <w:r w:rsidRPr="00B655C6">
        <w:rPr>
          <w:rFonts w:ascii="Arial" w:hAnsi="Arial" w:cs="Arial"/>
          <w:strike/>
        </w:rPr>
        <w:t>Borah, R. R., Gogoi, A., &amp; Barua, I. Ch. (2024). Weed Flora Composition in Upland Direct Seeded Rice in Brahmaputra River Ecotones and Edges in Majuli District, Assam. Indian Journal of Agricultural Research. https://doi.org/10.18805/ijare.a-6153</w:t>
      </w:r>
      <w:commentRangeEnd w:id="38"/>
      <w:r w:rsidR="00B655C6" w:rsidRPr="00B655C6">
        <w:rPr>
          <w:rStyle w:val="CommentReference"/>
          <w:rFonts w:ascii="Times New Roman" w:hAnsi="Times New Roman"/>
          <w:strike/>
          <w:lang w:val="nb-NO" w:eastAsia="nb-NO"/>
        </w:rPr>
        <w:commentReference w:id="38"/>
      </w:r>
    </w:p>
    <w:p w14:paraId="6C3CDCE0" w14:textId="77777777" w:rsidR="00FB4A5A" w:rsidRDefault="001309F4">
      <w:pPr>
        <w:ind w:left="600" w:hangingChars="300" w:hanging="600"/>
        <w:jc w:val="both"/>
        <w:rPr>
          <w:rFonts w:ascii="Arial" w:hAnsi="Arial" w:cs="Arial"/>
        </w:rPr>
      </w:pPr>
      <w:r>
        <w:rPr>
          <w:rFonts w:ascii="Arial" w:hAnsi="Arial" w:cs="Arial"/>
        </w:rPr>
        <w:t>Brim‐</w:t>
      </w:r>
      <w:proofErr w:type="spellStart"/>
      <w:r>
        <w:rPr>
          <w:rFonts w:ascii="Arial" w:hAnsi="Arial" w:cs="Arial"/>
        </w:rPr>
        <w:t>DeForest</w:t>
      </w:r>
      <w:proofErr w:type="spellEnd"/>
      <w:r>
        <w:rPr>
          <w:rFonts w:ascii="Arial" w:hAnsi="Arial" w:cs="Arial"/>
        </w:rPr>
        <w:t>, W., Al‐Khatib, K., Linquist, B. A., &amp; Fischer, A. J. (2016). Weed Community Dynamics and System Productivity in Alternative Irrigation Systems in California Rice. Weed Science, 65(1), 177. https://doi.org/10.1614/ws-d-16-00064.1</w:t>
      </w:r>
    </w:p>
    <w:p w14:paraId="75F27F13" w14:textId="77777777" w:rsidR="00FB4A5A" w:rsidRPr="00B655C6" w:rsidRDefault="001309F4">
      <w:pPr>
        <w:ind w:left="600" w:hangingChars="300" w:hanging="600"/>
        <w:jc w:val="both"/>
        <w:rPr>
          <w:rFonts w:ascii="Arial" w:hAnsi="Arial" w:cs="Arial"/>
          <w:strike/>
        </w:rPr>
      </w:pPr>
      <w:commentRangeStart w:id="39"/>
      <w:r w:rsidRPr="00B655C6">
        <w:rPr>
          <w:rFonts w:ascii="Arial" w:hAnsi="Arial" w:cs="Arial"/>
          <w:strike/>
        </w:rPr>
        <w:lastRenderedPageBreak/>
        <w:t xml:space="preserve">Brink, D.-J. ten, &amp; Bruun, H. H. (2011). Seedling Stage Strategies as a Means of Habitat Specialization in Herbaceous Plants. </w:t>
      </w:r>
      <w:proofErr w:type="spellStart"/>
      <w:r w:rsidRPr="00B655C6">
        <w:rPr>
          <w:rFonts w:ascii="Arial" w:hAnsi="Arial" w:cs="Arial"/>
          <w:strike/>
        </w:rPr>
        <w:t>PLoS</w:t>
      </w:r>
      <w:proofErr w:type="spellEnd"/>
      <w:r w:rsidRPr="00B655C6">
        <w:rPr>
          <w:rFonts w:ascii="Arial" w:hAnsi="Arial" w:cs="Arial"/>
          <w:strike/>
        </w:rPr>
        <w:t xml:space="preserve"> ONE, 6(7). https://doi.org/10.1371/journal.pone.0023006</w:t>
      </w:r>
      <w:commentRangeEnd w:id="39"/>
      <w:r w:rsidR="00B655C6" w:rsidRPr="00B655C6">
        <w:rPr>
          <w:rStyle w:val="CommentReference"/>
          <w:rFonts w:ascii="Times New Roman" w:hAnsi="Times New Roman"/>
          <w:strike/>
          <w:lang w:val="nb-NO" w:eastAsia="nb-NO"/>
        </w:rPr>
        <w:commentReference w:id="39"/>
      </w:r>
    </w:p>
    <w:p w14:paraId="7301E5EC" w14:textId="77777777" w:rsidR="00FB4A5A" w:rsidRDefault="001309F4">
      <w:pPr>
        <w:ind w:left="600" w:hangingChars="300" w:hanging="600"/>
        <w:jc w:val="both"/>
        <w:rPr>
          <w:rFonts w:ascii="Arial" w:hAnsi="Arial" w:cs="Arial"/>
        </w:rPr>
      </w:pPr>
      <w:commentRangeStart w:id="40"/>
      <w:r>
        <w:rPr>
          <w:rFonts w:ascii="Arial" w:hAnsi="Arial" w:cs="Arial"/>
        </w:rPr>
        <w:t>Brito, G. G. de, Campos, Â. D., Melo, C. L. P. de, Bertagnoli, P. F., Klumb, E. K., Porto, F. G. da S., Júnior, A. M. de M., Fagundes, P. R. R., Parfitt, J. M. B., Theisen, G., &amp; Nunes, C. D. M. (2023). Integrating Non-photochemical Quenching (NPQ) Measurements for Identifying Flood-Tolerant Soybean Genotypes in the Era of Climate Change. Journal of Agricultural Science, 15(10), 39. https://doi.org/10.5539/jas.v15n10p39</w:t>
      </w:r>
    </w:p>
    <w:p w14:paraId="2ADE8FD6" w14:textId="77777777" w:rsidR="00FB4A5A" w:rsidRDefault="001309F4">
      <w:pPr>
        <w:ind w:left="600" w:hangingChars="300" w:hanging="600"/>
        <w:jc w:val="both"/>
        <w:rPr>
          <w:rFonts w:ascii="Arial" w:hAnsi="Arial" w:cs="Arial"/>
        </w:rPr>
      </w:pPr>
      <w:proofErr w:type="spellStart"/>
      <w:r>
        <w:rPr>
          <w:rFonts w:ascii="Arial" w:hAnsi="Arial" w:cs="Arial"/>
        </w:rPr>
        <w:t>Budianta</w:t>
      </w:r>
      <w:proofErr w:type="spellEnd"/>
      <w:r>
        <w:rPr>
          <w:rFonts w:ascii="Arial" w:hAnsi="Arial" w:cs="Arial"/>
        </w:rPr>
        <w:t xml:space="preserve">, D., Napoleon, A., </w:t>
      </w:r>
      <w:proofErr w:type="spellStart"/>
      <w:r>
        <w:rPr>
          <w:rFonts w:ascii="Arial" w:hAnsi="Arial" w:cs="Arial"/>
        </w:rPr>
        <w:t>Paripurna</w:t>
      </w:r>
      <w:proofErr w:type="spellEnd"/>
      <w:r>
        <w:rPr>
          <w:rFonts w:ascii="Arial" w:hAnsi="Arial" w:cs="Arial"/>
        </w:rPr>
        <w:t xml:space="preserve">, A., &amp; </w:t>
      </w:r>
      <w:proofErr w:type="spellStart"/>
      <w:r>
        <w:rPr>
          <w:rFonts w:ascii="Arial" w:hAnsi="Arial" w:cs="Arial"/>
        </w:rPr>
        <w:t>Ermatita</w:t>
      </w:r>
      <w:proofErr w:type="spellEnd"/>
      <w:r>
        <w:rPr>
          <w:rFonts w:ascii="Arial" w:hAnsi="Arial" w:cs="Arial"/>
        </w:rPr>
        <w:t xml:space="preserve">, E. (2019). Growth and production of soybean (Glycine max (L.) </w:t>
      </w:r>
      <w:proofErr w:type="spellStart"/>
      <w:r>
        <w:rPr>
          <w:rFonts w:ascii="Arial" w:hAnsi="Arial" w:cs="Arial"/>
        </w:rPr>
        <w:t>Merill</w:t>
      </w:r>
      <w:proofErr w:type="spellEnd"/>
      <w:r>
        <w:rPr>
          <w:rFonts w:ascii="Arial" w:hAnsi="Arial" w:cs="Arial"/>
        </w:rPr>
        <w:t>) with different fertilizer strategies in a tidal soil from South Sumatra, Indonesia. Spanish Journal of Soil Science, 9. https://doi.org/10.3232/sjss.2019.v9.n1.04</w:t>
      </w:r>
    </w:p>
    <w:p w14:paraId="3740DD62" w14:textId="77777777" w:rsidR="00FB4A5A" w:rsidRDefault="001309F4">
      <w:pPr>
        <w:ind w:left="600" w:hangingChars="300" w:hanging="600"/>
        <w:jc w:val="both"/>
        <w:rPr>
          <w:rFonts w:ascii="Arial" w:hAnsi="Arial" w:cs="Arial"/>
        </w:rPr>
      </w:pPr>
      <w:r>
        <w:rPr>
          <w:rFonts w:ascii="Arial" w:hAnsi="Arial" w:cs="Arial"/>
        </w:rPr>
        <w:t xml:space="preserve">Byrne, T., Grant, J., Kock‐Appelgren, P., Förster, L., Michel, T., Miricescu, A., Thomas, W., </w:t>
      </w:r>
      <w:proofErr w:type="spellStart"/>
      <w:r>
        <w:rPr>
          <w:rFonts w:ascii="Arial" w:hAnsi="Arial" w:cs="Arial"/>
        </w:rPr>
        <w:t>Graciet</w:t>
      </w:r>
      <w:proofErr w:type="spellEnd"/>
      <w:r>
        <w:rPr>
          <w:rFonts w:ascii="Arial" w:hAnsi="Arial" w:cs="Arial"/>
        </w:rPr>
        <w:t>, E., Spink, J., Ng, C. K. ‐Y., &amp; Barth, S. (2021). Improving phenotyping in winter barley cultivars towards waterlogging tolerance by combining field trials under natural conditions with controlled growth condition experiments. European Journal of Agronomy, 133, 126432. https://doi.org/10.1016/j.eja.2021.126432</w:t>
      </w:r>
    </w:p>
    <w:p w14:paraId="4E79CDDF" w14:textId="77777777" w:rsidR="00FB4A5A" w:rsidRDefault="001309F4">
      <w:pPr>
        <w:ind w:left="600" w:hangingChars="300" w:hanging="600"/>
        <w:jc w:val="both"/>
        <w:rPr>
          <w:rFonts w:ascii="Arial" w:hAnsi="Arial" w:cs="Arial"/>
        </w:rPr>
      </w:pPr>
      <w:r>
        <w:rPr>
          <w:rFonts w:ascii="Arial" w:hAnsi="Arial" w:cs="Arial"/>
        </w:rPr>
        <w:t>Casimero, M. C., Abit, M. J., Ramirez, A. H., Dimaano, N. G., &amp; Mendoza, J. (2022). Herbicide use history and weed management in Southeast Asia. Advances in Weed Science, 40. https://doi.org/10.51694/advweedsci/2022;40:seventy-five013</w:t>
      </w:r>
    </w:p>
    <w:p w14:paraId="31DBB29D" w14:textId="77777777" w:rsidR="00FB4A5A" w:rsidRDefault="001309F4">
      <w:pPr>
        <w:ind w:left="600" w:hangingChars="300" w:hanging="600"/>
        <w:jc w:val="both"/>
        <w:rPr>
          <w:rFonts w:ascii="Arial" w:hAnsi="Arial" w:cs="Arial"/>
        </w:rPr>
      </w:pPr>
      <w:r>
        <w:rPr>
          <w:rFonts w:ascii="Arial" w:hAnsi="Arial" w:cs="Arial"/>
        </w:rPr>
        <w:t xml:space="preserve">Chamara, B. S., </w:t>
      </w:r>
      <w:proofErr w:type="spellStart"/>
      <w:r>
        <w:rPr>
          <w:rFonts w:ascii="Arial" w:hAnsi="Arial" w:cs="Arial"/>
        </w:rPr>
        <w:t>Marambe</w:t>
      </w:r>
      <w:proofErr w:type="spellEnd"/>
      <w:r>
        <w:rPr>
          <w:rFonts w:ascii="Arial" w:hAnsi="Arial" w:cs="Arial"/>
        </w:rPr>
        <w:t xml:space="preserve">, B., Kumar, V., Ismail, A. M., </w:t>
      </w:r>
      <w:proofErr w:type="spellStart"/>
      <w:r>
        <w:rPr>
          <w:rFonts w:ascii="Arial" w:hAnsi="Arial" w:cs="Arial"/>
        </w:rPr>
        <w:t>Septiningsih</w:t>
      </w:r>
      <w:proofErr w:type="spellEnd"/>
      <w:r>
        <w:rPr>
          <w:rFonts w:ascii="Arial" w:hAnsi="Arial" w:cs="Arial"/>
        </w:rPr>
        <w:t>, E. M., &amp; Chauhan, B. S. (2018). Optimizing Sowing and Flooding Depth for Anaerobic Germination-Tolerant Genotypes to Enhance Crop Establishment, Early Growth, and Weed Management in Dry-Seeded Rice (Oryza sativa L.). Frontiers in Plant Science, 9, 1654. https://doi.org/10.3389/fpls.2018.01654</w:t>
      </w:r>
    </w:p>
    <w:p w14:paraId="545FF944" w14:textId="77777777" w:rsidR="00FB4A5A" w:rsidRDefault="001309F4">
      <w:pPr>
        <w:ind w:left="600" w:hangingChars="300" w:hanging="600"/>
        <w:jc w:val="both"/>
        <w:rPr>
          <w:rFonts w:ascii="Arial" w:hAnsi="Arial" w:cs="Arial"/>
        </w:rPr>
      </w:pPr>
      <w:r>
        <w:rPr>
          <w:rFonts w:ascii="Arial" w:hAnsi="Arial" w:cs="Arial"/>
        </w:rPr>
        <w:t>Chaudhari, D. D., Patel, B., Patel, V., &amp; Patel, H. (2020). Soybean yield and economics as influenced by weed management practices and its carryover effect on follow up crops. International Journal of Chemical Studies, 8(6), 326. https://doi.org/10.22271/chemi.2020.v8.i6e.10788</w:t>
      </w:r>
    </w:p>
    <w:p w14:paraId="00EA8371" w14:textId="77777777" w:rsidR="00FB4A5A" w:rsidRDefault="001309F4">
      <w:pPr>
        <w:ind w:left="600" w:hangingChars="300" w:hanging="600"/>
        <w:jc w:val="both"/>
        <w:rPr>
          <w:rFonts w:ascii="Arial" w:hAnsi="Arial" w:cs="Arial"/>
        </w:rPr>
      </w:pPr>
      <w:r>
        <w:rPr>
          <w:rFonts w:ascii="Arial" w:hAnsi="Arial" w:cs="Arial"/>
        </w:rPr>
        <w:t xml:space="preserve">Chaudhary, R. S., &amp; Dhakal, S. (2023). Weed Management in Pulses: Overview and Prospects.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https://doi.org/10.5772/intechopen.110208</w:t>
      </w:r>
    </w:p>
    <w:p w14:paraId="3FC14271" w14:textId="77777777" w:rsidR="00FB4A5A" w:rsidRDefault="001309F4">
      <w:pPr>
        <w:ind w:left="600" w:hangingChars="300" w:hanging="600"/>
        <w:jc w:val="both"/>
        <w:rPr>
          <w:rFonts w:ascii="Arial" w:hAnsi="Arial" w:cs="Arial"/>
        </w:rPr>
      </w:pPr>
      <w:r>
        <w:rPr>
          <w:rFonts w:ascii="Arial" w:hAnsi="Arial" w:cs="Arial"/>
        </w:rPr>
        <w:t>Chauhan, B. S. (2020). Grand Challenges in Weed Management. Frontiers in Agronomy, 1. https://doi.org/10.3389/fagro.2019.00003</w:t>
      </w:r>
    </w:p>
    <w:p w14:paraId="741ED253" w14:textId="77777777" w:rsidR="00FB4A5A" w:rsidRPr="004F45BC" w:rsidRDefault="001309F4">
      <w:pPr>
        <w:ind w:left="600" w:hangingChars="300" w:hanging="600"/>
        <w:jc w:val="both"/>
        <w:rPr>
          <w:rFonts w:ascii="Arial" w:hAnsi="Arial" w:cs="Arial"/>
          <w:strike/>
        </w:rPr>
      </w:pPr>
      <w:commentRangeStart w:id="41"/>
      <w:r w:rsidRPr="004F45BC">
        <w:rPr>
          <w:rFonts w:ascii="Arial" w:hAnsi="Arial" w:cs="Arial"/>
          <w:strike/>
        </w:rPr>
        <w:t xml:space="preserve">Chauhan, B. S., &amp; Johnson, D. E. (2010). Responses of Rice </w:t>
      </w:r>
      <w:proofErr w:type="spellStart"/>
      <w:r w:rsidRPr="004F45BC">
        <w:rPr>
          <w:rFonts w:ascii="Arial" w:hAnsi="Arial" w:cs="Arial"/>
          <w:strike/>
        </w:rPr>
        <w:t>Flatsedge</w:t>
      </w:r>
      <w:proofErr w:type="spellEnd"/>
      <w:r w:rsidRPr="004F45BC">
        <w:rPr>
          <w:rFonts w:ascii="Arial" w:hAnsi="Arial" w:cs="Arial"/>
          <w:strike/>
        </w:rPr>
        <w:t xml:space="preserve"> (</w:t>
      </w:r>
      <w:proofErr w:type="spellStart"/>
      <w:r w:rsidRPr="004F45BC">
        <w:rPr>
          <w:rFonts w:ascii="Arial" w:hAnsi="Arial" w:cs="Arial"/>
          <w:i/>
          <w:strike/>
        </w:rPr>
        <w:t>Cyperus</w:t>
      </w:r>
      <w:proofErr w:type="spellEnd"/>
      <w:r w:rsidRPr="004F45BC">
        <w:rPr>
          <w:rFonts w:ascii="Arial" w:hAnsi="Arial" w:cs="Arial"/>
          <w:i/>
          <w:strike/>
        </w:rPr>
        <w:t xml:space="preserve"> </w:t>
      </w:r>
      <w:proofErr w:type="spellStart"/>
      <w:r w:rsidRPr="004F45BC">
        <w:rPr>
          <w:rFonts w:ascii="Arial" w:hAnsi="Arial" w:cs="Arial"/>
          <w:i/>
          <w:strike/>
        </w:rPr>
        <w:t>iria</w:t>
      </w:r>
      <w:proofErr w:type="spellEnd"/>
      <w:r w:rsidRPr="004F45BC">
        <w:rPr>
          <w:rFonts w:ascii="Arial" w:hAnsi="Arial" w:cs="Arial"/>
          <w:strike/>
        </w:rPr>
        <w:t xml:space="preserve">) and </w:t>
      </w:r>
      <w:proofErr w:type="spellStart"/>
      <w:r w:rsidRPr="004F45BC">
        <w:rPr>
          <w:rFonts w:ascii="Arial" w:hAnsi="Arial" w:cs="Arial"/>
          <w:strike/>
        </w:rPr>
        <w:t>Barnyardgrass</w:t>
      </w:r>
      <w:proofErr w:type="spellEnd"/>
      <w:r w:rsidRPr="004F45BC">
        <w:rPr>
          <w:rFonts w:ascii="Arial" w:hAnsi="Arial" w:cs="Arial"/>
          <w:strike/>
        </w:rPr>
        <w:t xml:space="preserve"> (</w:t>
      </w:r>
      <w:proofErr w:type="spellStart"/>
      <w:r w:rsidRPr="004F45BC">
        <w:rPr>
          <w:rFonts w:ascii="Arial" w:hAnsi="Arial" w:cs="Arial"/>
          <w:i/>
          <w:strike/>
        </w:rPr>
        <w:t>Echinochloa</w:t>
      </w:r>
      <w:proofErr w:type="spellEnd"/>
      <w:r w:rsidRPr="004F45BC">
        <w:rPr>
          <w:rFonts w:ascii="Arial" w:hAnsi="Arial" w:cs="Arial"/>
          <w:i/>
          <w:strike/>
        </w:rPr>
        <w:t xml:space="preserve"> crus-</w:t>
      </w:r>
      <w:proofErr w:type="spellStart"/>
      <w:r w:rsidRPr="004F45BC">
        <w:rPr>
          <w:rFonts w:ascii="Arial" w:hAnsi="Arial" w:cs="Arial"/>
          <w:i/>
          <w:strike/>
        </w:rPr>
        <w:t>galli</w:t>
      </w:r>
      <w:proofErr w:type="spellEnd"/>
      <w:r w:rsidRPr="004F45BC">
        <w:rPr>
          <w:rFonts w:ascii="Arial" w:hAnsi="Arial" w:cs="Arial"/>
          <w:strike/>
        </w:rPr>
        <w:t>) to Rice Interference. Weed Science, 58(3), 204. https://doi.org/10.1614/ws-d-09-00050.1</w:t>
      </w:r>
      <w:commentRangeEnd w:id="41"/>
      <w:r w:rsidR="004F45BC">
        <w:rPr>
          <w:rStyle w:val="CommentReference"/>
          <w:rFonts w:ascii="Times New Roman" w:hAnsi="Times New Roman"/>
          <w:lang w:val="nb-NO" w:eastAsia="nb-NO"/>
        </w:rPr>
        <w:commentReference w:id="41"/>
      </w:r>
    </w:p>
    <w:p w14:paraId="5D77A752" w14:textId="77777777" w:rsidR="00FB4A5A" w:rsidRDefault="001309F4">
      <w:pPr>
        <w:ind w:left="600" w:hangingChars="300" w:hanging="600"/>
        <w:jc w:val="both"/>
        <w:rPr>
          <w:rFonts w:ascii="Arial" w:hAnsi="Arial" w:cs="Arial"/>
        </w:rPr>
      </w:pPr>
      <w:r>
        <w:rPr>
          <w:rFonts w:ascii="Arial" w:hAnsi="Arial" w:cs="Arial"/>
        </w:rPr>
        <w:t>Chauhan, B. S., Matloob, A., Mahajan, G., Aslam, F., Florentine, S., &amp; Jha, P. (2017). Emerging Challenges and Opportunities for Education and Research in Weed Science [Review of Emerging Challenges and Opportunities for Education and Research in Weed Science]. Frontiers in Plant Science, 8. Frontiers Media. https://doi.org/10.3389/fpls.2017.01537</w:t>
      </w:r>
    </w:p>
    <w:p w14:paraId="525AE7A7" w14:textId="77777777" w:rsidR="00FB4A5A" w:rsidRDefault="001309F4">
      <w:pPr>
        <w:ind w:left="600" w:hangingChars="300" w:hanging="600"/>
        <w:jc w:val="both"/>
        <w:rPr>
          <w:rFonts w:ascii="Arial" w:hAnsi="Arial" w:cs="Arial"/>
        </w:rPr>
      </w:pPr>
      <w:r>
        <w:rPr>
          <w:rFonts w:ascii="Arial" w:hAnsi="Arial" w:cs="Arial"/>
        </w:rPr>
        <w:t>Chirkova, T. V., &amp; Yemelyanov, V. V. (2018). The study of plant adaptation to oxygen deficiency in Saint Petersburg University. Biological Communications, 63(1), 17. https://doi.org/10.21638/spbu03.2018.104</w:t>
      </w:r>
    </w:p>
    <w:p w14:paraId="0475DCF8" w14:textId="77777777" w:rsidR="00FB4A5A" w:rsidRDefault="001309F4">
      <w:pPr>
        <w:ind w:left="600" w:hangingChars="300" w:hanging="600"/>
        <w:jc w:val="both"/>
        <w:rPr>
          <w:rFonts w:ascii="Arial" w:hAnsi="Arial" w:cs="Arial"/>
        </w:rPr>
      </w:pPr>
      <w:r>
        <w:rPr>
          <w:rFonts w:ascii="Arial" w:hAnsi="Arial" w:cs="Arial"/>
        </w:rPr>
        <w:t xml:space="preserve">Colmer, T. D., &amp; </w:t>
      </w:r>
      <w:proofErr w:type="spellStart"/>
      <w:r>
        <w:rPr>
          <w:rFonts w:ascii="Arial" w:hAnsi="Arial" w:cs="Arial"/>
        </w:rPr>
        <w:t>Voesenek</w:t>
      </w:r>
      <w:proofErr w:type="spellEnd"/>
      <w:r>
        <w:rPr>
          <w:rFonts w:ascii="Arial" w:hAnsi="Arial" w:cs="Arial"/>
        </w:rPr>
        <w:t>, L. A. C. J. (2009). Flooding tolerance: suites of plant traits in variable environments. Functional Plant Biology, 36(8), 665. https://doi.org/10.1071/fp09144</w:t>
      </w:r>
    </w:p>
    <w:p w14:paraId="38AACDC4" w14:textId="77777777" w:rsidR="00FB4A5A" w:rsidRDefault="001309F4">
      <w:pPr>
        <w:ind w:left="600" w:hangingChars="300" w:hanging="600"/>
        <w:jc w:val="both"/>
        <w:rPr>
          <w:rFonts w:ascii="Arial" w:hAnsi="Arial" w:cs="Arial"/>
        </w:rPr>
      </w:pPr>
      <w:proofErr w:type="spellStart"/>
      <w:r>
        <w:rPr>
          <w:rFonts w:ascii="Arial" w:hAnsi="Arial" w:cs="Arial"/>
        </w:rPr>
        <w:t>Concenço</w:t>
      </w:r>
      <w:proofErr w:type="spellEnd"/>
      <w:r>
        <w:rPr>
          <w:rFonts w:ascii="Arial" w:hAnsi="Arial" w:cs="Arial"/>
        </w:rPr>
        <w:t xml:space="preserve">, G., Andres, A., Silva, L. B. X., Melo, T. S. da C., Campos, A. D. S. de, &amp; </w:t>
      </w:r>
      <w:proofErr w:type="spellStart"/>
      <w:r>
        <w:rPr>
          <w:rFonts w:ascii="Arial" w:hAnsi="Arial" w:cs="Arial"/>
        </w:rPr>
        <w:t>Sinnemann</w:t>
      </w:r>
      <w:proofErr w:type="spellEnd"/>
      <w:r>
        <w:rPr>
          <w:rFonts w:ascii="Arial" w:hAnsi="Arial" w:cs="Arial"/>
        </w:rPr>
        <w:t>, C. S. (2022). Carryover of [</w:t>
      </w:r>
      <w:proofErr w:type="spellStart"/>
      <w:r>
        <w:rPr>
          <w:rFonts w:ascii="Arial" w:hAnsi="Arial" w:cs="Arial"/>
        </w:rPr>
        <w:t>imazapic</w:t>
      </w:r>
      <w:proofErr w:type="spellEnd"/>
      <w:r>
        <w:rPr>
          <w:rFonts w:ascii="Arial" w:hAnsi="Arial" w:cs="Arial"/>
        </w:rPr>
        <w:t xml:space="preserve"> + imazapyr] on </w:t>
      </w:r>
      <w:proofErr w:type="spellStart"/>
      <w:r>
        <w:rPr>
          <w:rFonts w:ascii="Arial" w:hAnsi="Arial" w:cs="Arial"/>
        </w:rPr>
        <w:t>differents</w:t>
      </w:r>
      <w:proofErr w:type="spellEnd"/>
      <w:r>
        <w:rPr>
          <w:rFonts w:ascii="Arial" w:hAnsi="Arial" w:cs="Arial"/>
        </w:rPr>
        <w:t xml:space="preserve"> crops systems in lowland areas with ALS tolerant rice. </w:t>
      </w:r>
      <w:proofErr w:type="spellStart"/>
      <w:r>
        <w:rPr>
          <w:rFonts w:ascii="Arial" w:hAnsi="Arial" w:cs="Arial"/>
        </w:rPr>
        <w:t>Revista</w:t>
      </w:r>
      <w:proofErr w:type="spellEnd"/>
      <w:r>
        <w:rPr>
          <w:rFonts w:ascii="Arial" w:hAnsi="Arial" w:cs="Arial"/>
        </w:rPr>
        <w:t xml:space="preserve"> </w:t>
      </w:r>
      <w:proofErr w:type="spellStart"/>
      <w:r>
        <w:rPr>
          <w:rFonts w:ascii="Arial" w:hAnsi="Arial" w:cs="Arial"/>
        </w:rPr>
        <w:t>Brasileira</w:t>
      </w:r>
      <w:proofErr w:type="spellEnd"/>
      <w:r>
        <w:rPr>
          <w:rFonts w:ascii="Arial" w:hAnsi="Arial" w:cs="Arial"/>
        </w:rPr>
        <w:t xml:space="preserve"> de </w:t>
      </w:r>
      <w:proofErr w:type="spellStart"/>
      <w:r>
        <w:rPr>
          <w:rFonts w:ascii="Arial" w:hAnsi="Arial" w:cs="Arial"/>
        </w:rPr>
        <w:t>Ciências</w:t>
      </w:r>
      <w:proofErr w:type="spellEnd"/>
      <w:r>
        <w:rPr>
          <w:rFonts w:ascii="Arial" w:hAnsi="Arial" w:cs="Arial"/>
        </w:rPr>
        <w:t xml:space="preserve"> </w:t>
      </w:r>
      <w:proofErr w:type="spellStart"/>
      <w:r>
        <w:rPr>
          <w:rFonts w:ascii="Arial" w:hAnsi="Arial" w:cs="Arial"/>
        </w:rPr>
        <w:t>Agrárias</w:t>
      </w:r>
      <w:proofErr w:type="spellEnd"/>
      <w:r>
        <w:rPr>
          <w:rFonts w:ascii="Arial" w:hAnsi="Arial" w:cs="Arial"/>
        </w:rPr>
        <w:t xml:space="preserve"> - Brazilian Journal of Agricultural Sciences, 17(3), 1. https://doi.org/10.5039/agraria.v17i3a2127</w:t>
      </w:r>
    </w:p>
    <w:p w14:paraId="0BA4B079" w14:textId="77777777" w:rsidR="00FB4A5A" w:rsidRPr="004F45BC" w:rsidRDefault="001309F4">
      <w:pPr>
        <w:ind w:left="600" w:hangingChars="300" w:hanging="600"/>
        <w:jc w:val="both"/>
        <w:rPr>
          <w:rFonts w:ascii="Arial" w:hAnsi="Arial" w:cs="Arial"/>
          <w:strike/>
        </w:rPr>
      </w:pPr>
      <w:commentRangeStart w:id="42"/>
      <w:r w:rsidRPr="004F45BC">
        <w:rPr>
          <w:rFonts w:ascii="Arial" w:hAnsi="Arial" w:cs="Arial"/>
          <w:strike/>
        </w:rPr>
        <w:lastRenderedPageBreak/>
        <w:t>Costa</w:t>
      </w:r>
      <w:commentRangeEnd w:id="42"/>
      <w:r w:rsidR="004F45BC" w:rsidRPr="004F45BC">
        <w:rPr>
          <w:rStyle w:val="CommentReference"/>
          <w:rFonts w:ascii="Times New Roman" w:hAnsi="Times New Roman"/>
          <w:strike/>
          <w:lang w:val="nb-NO" w:eastAsia="nb-NO"/>
        </w:rPr>
        <w:commentReference w:id="42"/>
      </w:r>
      <w:r w:rsidRPr="004F45BC">
        <w:rPr>
          <w:rFonts w:ascii="Arial" w:hAnsi="Arial" w:cs="Arial"/>
          <w:strike/>
        </w:rPr>
        <w:t>, B. P., Silva, M. R. M., Rego, C. A. R. de M., Herrera, J. L. de, Cruz, M. S. F. V., Ristau, A. C. P., Sampaio, M. C., Alves, T. N., Oliveira, S. S., Braz, H., &amp; Machado, N. A. F. (2018). Phytosociology and Floristic Composition of the Infesting Community in Rice Crop Waterlogged. American Journal of Plant Sciences, 9(3), 353. https://doi.org/10.4236/ajps.2018.93028</w:t>
      </w:r>
    </w:p>
    <w:p w14:paraId="4812C462" w14:textId="77777777" w:rsidR="00FB4A5A" w:rsidRDefault="001309F4">
      <w:pPr>
        <w:ind w:left="600" w:hangingChars="300" w:hanging="600"/>
        <w:jc w:val="both"/>
        <w:rPr>
          <w:rFonts w:ascii="Arial" w:hAnsi="Arial" w:cs="Arial"/>
        </w:rPr>
      </w:pPr>
      <w:r>
        <w:rPr>
          <w:rFonts w:ascii="Arial" w:hAnsi="Arial" w:cs="Arial"/>
        </w:rPr>
        <w:t xml:space="preserve">Daramola, O. S., </w:t>
      </w:r>
      <w:proofErr w:type="spellStart"/>
      <w:r>
        <w:rPr>
          <w:rFonts w:ascii="Arial" w:hAnsi="Arial" w:cs="Arial"/>
        </w:rPr>
        <w:t>Iboyi</w:t>
      </w:r>
      <w:proofErr w:type="spellEnd"/>
      <w:r>
        <w:rPr>
          <w:rFonts w:ascii="Arial" w:hAnsi="Arial" w:cs="Arial"/>
        </w:rPr>
        <w:t xml:space="preserve">, J. E., MacDonald, G. E., </w:t>
      </w:r>
      <w:proofErr w:type="spellStart"/>
      <w:r>
        <w:rPr>
          <w:rFonts w:ascii="Arial" w:hAnsi="Arial" w:cs="Arial"/>
        </w:rPr>
        <w:t>Kanissery</w:t>
      </w:r>
      <w:proofErr w:type="spellEnd"/>
      <w:r>
        <w:rPr>
          <w:rFonts w:ascii="Arial" w:hAnsi="Arial" w:cs="Arial"/>
        </w:rPr>
        <w:t>, R., Singh, H., Tillman, B. L., &amp; Devkota, P. (2023). Competing with the competitors in an endless competition: a systematic review of nonchemical weed management research in peanut (Arachis hypogea) in the United States [Review of Competing with the competitors in an endless competition: a systematic review of nonchemical weed management research in peanut (Arachis hypogea) in the United States]. Weed Science, 71(4), 284. Cambridge University Press. https://doi.org/10.1017/wsc.2023.32</w:t>
      </w:r>
    </w:p>
    <w:p w14:paraId="1304C6CF" w14:textId="77777777" w:rsidR="00FB4A5A" w:rsidRDefault="001309F4">
      <w:pPr>
        <w:ind w:left="600" w:hangingChars="300" w:hanging="600"/>
        <w:jc w:val="both"/>
        <w:rPr>
          <w:rFonts w:ascii="Arial" w:hAnsi="Arial" w:cs="Arial"/>
        </w:rPr>
      </w:pPr>
      <w:r>
        <w:rPr>
          <w:rFonts w:ascii="Arial" w:hAnsi="Arial" w:cs="Arial"/>
        </w:rPr>
        <w:t xml:space="preserve">Datta, A., Ullah, H., </w:t>
      </w:r>
      <w:proofErr w:type="spellStart"/>
      <w:r>
        <w:rPr>
          <w:rFonts w:ascii="Arial" w:hAnsi="Arial" w:cs="Arial"/>
        </w:rPr>
        <w:t>Tursun</w:t>
      </w:r>
      <w:proofErr w:type="spellEnd"/>
      <w:r>
        <w:rPr>
          <w:rFonts w:ascii="Arial" w:hAnsi="Arial" w:cs="Arial"/>
        </w:rPr>
        <w:t xml:space="preserve">, N., </w:t>
      </w:r>
      <w:proofErr w:type="spellStart"/>
      <w:r>
        <w:rPr>
          <w:rFonts w:ascii="Arial" w:hAnsi="Arial" w:cs="Arial"/>
        </w:rPr>
        <w:t>Pornprom</w:t>
      </w:r>
      <w:proofErr w:type="spellEnd"/>
      <w:r>
        <w:rPr>
          <w:rFonts w:ascii="Arial" w:hAnsi="Arial" w:cs="Arial"/>
        </w:rPr>
        <w:t xml:space="preserve">, T., Knežević, S. Z., &amp; Chauhan, B. S. (2016). Managing weeds using crop competition in soybean [Glycine max (L.) </w:t>
      </w:r>
      <w:proofErr w:type="spellStart"/>
      <w:r>
        <w:rPr>
          <w:rFonts w:ascii="Arial" w:hAnsi="Arial" w:cs="Arial"/>
        </w:rPr>
        <w:t>Merr</w:t>
      </w:r>
      <w:proofErr w:type="spellEnd"/>
      <w:r>
        <w:rPr>
          <w:rFonts w:ascii="Arial" w:hAnsi="Arial" w:cs="Arial"/>
        </w:rPr>
        <w:t>.]. Crop Protection, 95, 60. https://doi.org/10.1016/j.cropro.2016.09.005</w:t>
      </w:r>
    </w:p>
    <w:p w14:paraId="394BB98F" w14:textId="77777777" w:rsidR="00FB4A5A" w:rsidRDefault="001309F4">
      <w:pPr>
        <w:ind w:left="600" w:hangingChars="300" w:hanging="600"/>
        <w:jc w:val="both"/>
        <w:rPr>
          <w:rFonts w:ascii="Arial" w:hAnsi="Arial" w:cs="Arial"/>
        </w:rPr>
      </w:pPr>
      <w:proofErr w:type="spellStart"/>
      <w:r>
        <w:rPr>
          <w:rFonts w:ascii="Arial" w:hAnsi="Arial" w:cs="Arial"/>
        </w:rPr>
        <w:t>Délye</w:t>
      </w:r>
      <w:proofErr w:type="spellEnd"/>
      <w:r>
        <w:rPr>
          <w:rFonts w:ascii="Arial" w:hAnsi="Arial" w:cs="Arial"/>
        </w:rPr>
        <w:t xml:space="preserve">, C., &amp; </w:t>
      </w:r>
      <w:proofErr w:type="spellStart"/>
      <w:r>
        <w:rPr>
          <w:rFonts w:ascii="Arial" w:hAnsi="Arial" w:cs="Arial"/>
        </w:rPr>
        <w:t>Duhoux</w:t>
      </w:r>
      <w:proofErr w:type="spellEnd"/>
      <w:r>
        <w:rPr>
          <w:rFonts w:ascii="Arial" w:hAnsi="Arial" w:cs="Arial"/>
        </w:rPr>
        <w:t xml:space="preserve">, A. (2016). The herbicide </w:t>
      </w:r>
      <w:proofErr w:type="spellStart"/>
      <w:r>
        <w:rPr>
          <w:rFonts w:ascii="Arial" w:hAnsi="Arial" w:cs="Arial"/>
        </w:rPr>
        <w:t>safener</w:t>
      </w:r>
      <w:proofErr w:type="spellEnd"/>
      <w:r>
        <w:rPr>
          <w:rFonts w:ascii="Arial" w:hAnsi="Arial" w:cs="Arial"/>
        </w:rPr>
        <w:t xml:space="preserve"> cloquintocet-</w:t>
      </w:r>
      <w:proofErr w:type="spellStart"/>
      <w:r>
        <w:rPr>
          <w:rFonts w:ascii="Arial" w:hAnsi="Arial" w:cs="Arial"/>
        </w:rPr>
        <w:t>mexyl</w:t>
      </w:r>
      <w:proofErr w:type="spellEnd"/>
      <w:r>
        <w:rPr>
          <w:rFonts w:ascii="Arial" w:hAnsi="Arial" w:cs="Arial"/>
        </w:rPr>
        <w:t xml:space="preserve"> reduces rye-grass (</w:t>
      </w:r>
      <w:proofErr w:type="spellStart"/>
      <w:r>
        <w:rPr>
          <w:rFonts w:ascii="Arial" w:hAnsi="Arial" w:cs="Arial"/>
        </w:rPr>
        <w:t>Lolium</w:t>
      </w:r>
      <w:proofErr w:type="spellEnd"/>
      <w:r>
        <w:rPr>
          <w:rFonts w:ascii="Arial" w:hAnsi="Arial" w:cs="Arial"/>
        </w:rPr>
        <w:t xml:space="preserve"> sp.) sensitivity to an ALS inhibitor and regulates candidate non-target-site-based resistance genes. HAL (Le Centre Pour La Communication </w:t>
      </w:r>
      <w:proofErr w:type="spellStart"/>
      <w:r>
        <w:rPr>
          <w:rFonts w:ascii="Arial" w:hAnsi="Arial" w:cs="Arial"/>
        </w:rPr>
        <w:t>Scientifique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https://hal.inrae.fr/hal-02744056</w:t>
      </w:r>
    </w:p>
    <w:p w14:paraId="291A6BEE" w14:textId="77777777" w:rsidR="00FB4A5A" w:rsidRDefault="001309F4">
      <w:pPr>
        <w:ind w:left="600" w:hangingChars="300" w:hanging="600"/>
        <w:jc w:val="both"/>
        <w:rPr>
          <w:rFonts w:ascii="Arial" w:hAnsi="Arial" w:cs="Arial"/>
        </w:rPr>
      </w:pPr>
      <w:r>
        <w:rPr>
          <w:rFonts w:ascii="Arial" w:hAnsi="Arial" w:cs="Arial"/>
        </w:rPr>
        <w:t xml:space="preserve">Dittmar, P. J., Dufault, N. S., </w:t>
      </w:r>
      <w:proofErr w:type="spellStart"/>
      <w:r>
        <w:rPr>
          <w:rFonts w:ascii="Arial" w:hAnsi="Arial" w:cs="Arial"/>
        </w:rPr>
        <w:t>Desaeger</w:t>
      </w:r>
      <w:proofErr w:type="spellEnd"/>
      <w:r>
        <w:rPr>
          <w:rFonts w:ascii="Arial" w:hAnsi="Arial" w:cs="Arial"/>
        </w:rPr>
        <w:t>, J., Qureshi, J. A., Boyd, N. S., &amp; Paret, M. L. (2022). Chapter 4. Integrated Pest Management. EDIS. https://doi.org/10.32473/edis-cv298-2022</w:t>
      </w:r>
    </w:p>
    <w:p w14:paraId="75AB6026" w14:textId="77777777" w:rsidR="00FB4A5A" w:rsidRDefault="001309F4">
      <w:pPr>
        <w:ind w:left="600" w:hangingChars="300" w:hanging="600"/>
        <w:jc w:val="both"/>
        <w:rPr>
          <w:rFonts w:ascii="Arial" w:hAnsi="Arial" w:cs="Arial"/>
        </w:rPr>
      </w:pPr>
      <w:r>
        <w:rPr>
          <w:rFonts w:ascii="Arial" w:hAnsi="Arial" w:cs="Arial"/>
        </w:rPr>
        <w:t xml:space="preserve">Dongen, J. T. van, Fröhlich, A., Ramírez-Aguilar, S. J., Schauer, N., </w:t>
      </w:r>
      <w:proofErr w:type="spellStart"/>
      <w:r>
        <w:rPr>
          <w:rFonts w:ascii="Arial" w:hAnsi="Arial" w:cs="Arial"/>
        </w:rPr>
        <w:t>Fernie</w:t>
      </w:r>
      <w:proofErr w:type="spellEnd"/>
      <w:r>
        <w:rPr>
          <w:rFonts w:ascii="Arial" w:hAnsi="Arial" w:cs="Arial"/>
        </w:rPr>
        <w:t xml:space="preserve">, A. R., Erban, A., Kopka, J., Clark, J., Langer, A., &amp; </w:t>
      </w:r>
      <w:proofErr w:type="spellStart"/>
      <w:r>
        <w:rPr>
          <w:rFonts w:ascii="Arial" w:hAnsi="Arial" w:cs="Arial"/>
        </w:rPr>
        <w:t>Geigenberger</w:t>
      </w:r>
      <w:proofErr w:type="spellEnd"/>
      <w:r>
        <w:rPr>
          <w:rFonts w:ascii="Arial" w:hAnsi="Arial" w:cs="Arial"/>
        </w:rPr>
        <w:t xml:space="preserve">, P. (2008). Transcript and metabolite profiling of the adaptive response to mild decreases in oxygen concentration in the roots of </w:t>
      </w:r>
      <w:proofErr w:type="spellStart"/>
      <w:r>
        <w:rPr>
          <w:rFonts w:ascii="Arial" w:hAnsi="Arial" w:cs="Arial"/>
        </w:rPr>
        <w:t>arabidopsis</w:t>
      </w:r>
      <w:proofErr w:type="spellEnd"/>
      <w:r>
        <w:rPr>
          <w:rFonts w:ascii="Arial" w:hAnsi="Arial" w:cs="Arial"/>
        </w:rPr>
        <w:t xml:space="preserve"> plants. Annals of Botany, 103(2), 269. https://doi.org/10.1093/aob/mcn126</w:t>
      </w:r>
    </w:p>
    <w:p w14:paraId="4A949813" w14:textId="77777777" w:rsidR="00FB4A5A" w:rsidRDefault="001309F4">
      <w:pPr>
        <w:ind w:left="600" w:hangingChars="300" w:hanging="600"/>
        <w:jc w:val="both"/>
        <w:rPr>
          <w:rFonts w:ascii="Arial" w:hAnsi="Arial" w:cs="Arial"/>
        </w:rPr>
      </w:pPr>
      <w:proofErr w:type="spellStart"/>
      <w:r>
        <w:rPr>
          <w:rFonts w:ascii="Arial" w:hAnsi="Arial" w:cs="Arial"/>
        </w:rPr>
        <w:t>Doupis</w:t>
      </w:r>
      <w:proofErr w:type="spellEnd"/>
      <w:r>
        <w:rPr>
          <w:rFonts w:ascii="Arial" w:hAnsi="Arial" w:cs="Arial"/>
        </w:rPr>
        <w:t>, G., Kavroulakis, Ν., Psarras, G., &amp; Papadakis, I. E. (2016). Growth, photosynthetic performance and antioxidative response of “Hass” and “</w:t>
      </w:r>
      <w:proofErr w:type="spellStart"/>
      <w:r>
        <w:rPr>
          <w:rFonts w:ascii="Arial" w:hAnsi="Arial" w:cs="Arial"/>
        </w:rPr>
        <w:t>Fuerte</w:t>
      </w:r>
      <w:proofErr w:type="spellEnd"/>
      <w:r>
        <w:rPr>
          <w:rFonts w:ascii="Arial" w:hAnsi="Arial" w:cs="Arial"/>
        </w:rPr>
        <w:t>” avocado (</w:t>
      </w:r>
      <w:proofErr w:type="spellStart"/>
      <w:r>
        <w:rPr>
          <w:rFonts w:ascii="Arial" w:hAnsi="Arial" w:cs="Arial"/>
        </w:rPr>
        <w:t>Persea</w:t>
      </w:r>
      <w:proofErr w:type="spellEnd"/>
      <w:r>
        <w:rPr>
          <w:rFonts w:ascii="Arial" w:hAnsi="Arial" w:cs="Arial"/>
        </w:rPr>
        <w:t xml:space="preserve"> </w:t>
      </w:r>
      <w:proofErr w:type="spellStart"/>
      <w:r>
        <w:rPr>
          <w:rFonts w:ascii="Arial" w:hAnsi="Arial" w:cs="Arial"/>
        </w:rPr>
        <w:t>americana</w:t>
      </w:r>
      <w:proofErr w:type="spellEnd"/>
      <w:r>
        <w:rPr>
          <w:rFonts w:ascii="Arial" w:hAnsi="Arial" w:cs="Arial"/>
        </w:rPr>
        <w:t xml:space="preserve"> Mill.) plants grown under high soil moisture. </w:t>
      </w:r>
      <w:proofErr w:type="spellStart"/>
      <w:r>
        <w:rPr>
          <w:rFonts w:ascii="Arial" w:hAnsi="Arial" w:cs="Arial"/>
        </w:rPr>
        <w:t>Photosynthetica</w:t>
      </w:r>
      <w:proofErr w:type="spellEnd"/>
      <w:r>
        <w:rPr>
          <w:rFonts w:ascii="Arial" w:hAnsi="Arial" w:cs="Arial"/>
        </w:rPr>
        <w:t>, 55(4), 655. https://doi.org/10.1007/s11099-016-0679-7</w:t>
      </w:r>
    </w:p>
    <w:p w14:paraId="419AFDEC" w14:textId="77777777" w:rsidR="00FB4A5A" w:rsidRDefault="001309F4">
      <w:pPr>
        <w:ind w:left="600" w:hangingChars="300" w:hanging="600"/>
        <w:jc w:val="both"/>
        <w:rPr>
          <w:rFonts w:ascii="Arial" w:hAnsi="Arial" w:cs="Arial"/>
        </w:rPr>
      </w:pPr>
      <w:r>
        <w:rPr>
          <w:rFonts w:ascii="Arial" w:hAnsi="Arial" w:cs="Arial"/>
        </w:rPr>
        <w:t xml:space="preserve">Ejiri, M., &amp; Shiono, K. (2019). Prevention of Radial Oxygen Loss Is Associated </w:t>
      </w:r>
      <w:proofErr w:type="gramStart"/>
      <w:r>
        <w:rPr>
          <w:rFonts w:ascii="Arial" w:hAnsi="Arial" w:cs="Arial"/>
        </w:rPr>
        <w:t>With</w:t>
      </w:r>
      <w:proofErr w:type="gramEnd"/>
      <w:r>
        <w:rPr>
          <w:rFonts w:ascii="Arial" w:hAnsi="Arial" w:cs="Arial"/>
        </w:rPr>
        <w:t xml:space="preserve"> Exodermal Suberin Along Adventitious Roots of Annual Wild Species of </w:t>
      </w:r>
      <w:r w:rsidRPr="000C0D60">
        <w:rPr>
          <w:rFonts w:ascii="Arial" w:hAnsi="Arial" w:cs="Arial"/>
          <w:color w:val="EE0000"/>
          <w:highlight w:val="yellow"/>
        </w:rPr>
        <w:t>Echinochloa</w:t>
      </w:r>
      <w:r>
        <w:rPr>
          <w:rFonts w:ascii="Arial" w:hAnsi="Arial" w:cs="Arial"/>
        </w:rPr>
        <w:t>. Frontiers in Plant Science, 10. https://doi.org/10.3389/fpls.2019.00254</w:t>
      </w:r>
    </w:p>
    <w:p w14:paraId="720C2B96" w14:textId="77777777" w:rsidR="00FB4A5A" w:rsidRDefault="001309F4">
      <w:pPr>
        <w:ind w:left="600" w:hangingChars="300" w:hanging="600"/>
        <w:jc w:val="both"/>
        <w:rPr>
          <w:rFonts w:ascii="Arial" w:hAnsi="Arial" w:cs="Arial"/>
        </w:rPr>
      </w:pPr>
      <w:r>
        <w:rPr>
          <w:rFonts w:ascii="Arial" w:hAnsi="Arial" w:cs="Arial"/>
        </w:rPr>
        <w:t>Ejiri, M., Fukao, T., Miyashita, T., &amp; Shiono, K. (2021). A barrier to radial oxygen loss helps the root system cope with waterlogging-induced hypoxia. Breeding Science, 71(1), 40. https://doi.org/10.1270/jsbbs.20110</w:t>
      </w:r>
    </w:p>
    <w:p w14:paraId="57F10610" w14:textId="77777777" w:rsidR="00FB4A5A" w:rsidRDefault="001309F4">
      <w:pPr>
        <w:ind w:left="600" w:hangingChars="300" w:hanging="600"/>
        <w:jc w:val="both"/>
        <w:rPr>
          <w:rFonts w:ascii="Arial" w:hAnsi="Arial" w:cs="Arial"/>
        </w:rPr>
      </w:pPr>
      <w:r>
        <w:rPr>
          <w:rFonts w:ascii="Arial" w:hAnsi="Arial" w:cs="Arial"/>
        </w:rPr>
        <w:t>El-</w:t>
      </w:r>
      <w:proofErr w:type="spellStart"/>
      <w:r>
        <w:rPr>
          <w:rFonts w:ascii="Arial" w:hAnsi="Arial" w:cs="Arial"/>
        </w:rPr>
        <w:t>Gizawy</w:t>
      </w:r>
      <w:proofErr w:type="spellEnd"/>
      <w:r>
        <w:rPr>
          <w:rFonts w:ascii="Arial" w:hAnsi="Arial" w:cs="Arial"/>
        </w:rPr>
        <w:t>, N., Fadlallah, A., Hassanein, A., &amp; Soliman, I. (2012). ESTIMATION OF THE CRITICAL PERIOD FOR WEED CONTROL IN SOYBEAN (Glycine max L) AS INFLUENCED BY PLANT DENSITY. Journal of Plant Production, 3(9), 2375. https://doi.org/10.21608/jpp.2012.84985</w:t>
      </w:r>
    </w:p>
    <w:p w14:paraId="5482754B" w14:textId="77777777" w:rsidR="00FB4A5A" w:rsidRDefault="001309F4">
      <w:pPr>
        <w:ind w:left="600" w:hangingChars="300" w:hanging="600"/>
        <w:jc w:val="both"/>
        <w:rPr>
          <w:rFonts w:ascii="Arial" w:hAnsi="Arial" w:cs="Arial"/>
        </w:rPr>
      </w:pPr>
      <w:r>
        <w:rPr>
          <w:rFonts w:ascii="Arial" w:hAnsi="Arial" w:cs="Arial"/>
        </w:rPr>
        <w:t xml:space="preserve">Ene, C. O., </w:t>
      </w:r>
      <w:proofErr w:type="spellStart"/>
      <w:r>
        <w:rPr>
          <w:rFonts w:ascii="Arial" w:hAnsi="Arial" w:cs="Arial"/>
        </w:rPr>
        <w:t>Anyim</w:t>
      </w:r>
      <w:proofErr w:type="spellEnd"/>
      <w:r>
        <w:rPr>
          <w:rFonts w:ascii="Arial" w:hAnsi="Arial" w:cs="Arial"/>
        </w:rPr>
        <w:t xml:space="preserve">, A., Chukwudi, U. P., Okechukwu, E., &amp; </w:t>
      </w:r>
      <w:proofErr w:type="spellStart"/>
      <w:r>
        <w:rPr>
          <w:rFonts w:ascii="Arial" w:hAnsi="Arial" w:cs="Arial"/>
        </w:rPr>
        <w:t>Ikeogu</w:t>
      </w:r>
      <w:proofErr w:type="spellEnd"/>
      <w:r>
        <w:rPr>
          <w:rFonts w:ascii="Arial" w:hAnsi="Arial" w:cs="Arial"/>
        </w:rPr>
        <w:t>, U. N. (2019). Growth and yield response of selected improved soybean (Glycine max [L.] Merrill) varieties to varying weeding regimes under a tropical condition. Journal of Central European Agriculture, 20(1), 157. https://doi.org/10.5513/jcea01/20.1.2142</w:t>
      </w:r>
    </w:p>
    <w:p w14:paraId="2BDAA426" w14:textId="77777777" w:rsidR="00FB4A5A" w:rsidRDefault="001309F4">
      <w:pPr>
        <w:ind w:left="600" w:hangingChars="300" w:hanging="600"/>
        <w:jc w:val="both"/>
        <w:rPr>
          <w:rFonts w:ascii="Arial" w:hAnsi="Arial" w:cs="Arial"/>
        </w:rPr>
      </w:pPr>
      <w:r>
        <w:rPr>
          <w:rFonts w:ascii="Arial" w:hAnsi="Arial" w:cs="Arial"/>
        </w:rPr>
        <w:t>Essman, A. I., Loux, M. M., Lindsey, A. J., Dobbels, A. F., &amp; Regnier, E. E. (2020). The effects of integrating a cereal rye cover crop with herbicides on glyphosate-resistant horseweed (Conyza canadensis) in no-till soybean. Weed Science, 68(5), 527. https://doi.org/10.1017/wsc.2020.47</w:t>
      </w:r>
    </w:p>
    <w:p w14:paraId="7DD820D7" w14:textId="77777777" w:rsidR="00FB4A5A" w:rsidRDefault="001309F4">
      <w:pPr>
        <w:ind w:left="600" w:hangingChars="300" w:hanging="600"/>
        <w:jc w:val="both"/>
        <w:rPr>
          <w:rFonts w:ascii="Arial" w:hAnsi="Arial" w:cs="Arial"/>
        </w:rPr>
      </w:pPr>
      <w:r>
        <w:rPr>
          <w:rFonts w:ascii="Arial" w:hAnsi="Arial" w:cs="Arial"/>
        </w:rPr>
        <w:t>Ethridge, S. R., Locke, A. M., Everman, W. J., Jordan, D. L., &amp; León, R. G. (2022). Crop physiological considerations for combining variable-density planting to optimize seed costs and weed suppression. Weed Science, 70(6), 687. https://doi.org/10.1017/wsc.2022.62</w:t>
      </w:r>
    </w:p>
    <w:p w14:paraId="6770CC8B" w14:textId="77777777" w:rsidR="00FB4A5A" w:rsidRDefault="001309F4">
      <w:pPr>
        <w:ind w:left="600" w:hangingChars="300" w:hanging="600"/>
        <w:jc w:val="both"/>
        <w:rPr>
          <w:rFonts w:ascii="Arial" w:hAnsi="Arial" w:cs="Arial"/>
        </w:rPr>
      </w:pPr>
      <w:proofErr w:type="spellStart"/>
      <w:r>
        <w:rPr>
          <w:rFonts w:ascii="Arial" w:hAnsi="Arial" w:cs="Arial"/>
        </w:rPr>
        <w:lastRenderedPageBreak/>
        <w:t>Faleco</w:t>
      </w:r>
      <w:proofErr w:type="spellEnd"/>
      <w:r>
        <w:rPr>
          <w:rFonts w:ascii="Arial" w:hAnsi="Arial" w:cs="Arial"/>
        </w:rPr>
        <w:t xml:space="preserve">, F. A., Oliveira, M. C., Arneson, N. J., Renz, M., Stoltenberg, D. E., &amp; Werle, R. (2022). Multiple herbicide resistance in </w:t>
      </w:r>
      <w:proofErr w:type="spellStart"/>
      <w:r>
        <w:rPr>
          <w:rFonts w:ascii="Arial" w:hAnsi="Arial" w:cs="Arial"/>
        </w:rPr>
        <w:t>waterhemp</w:t>
      </w:r>
      <w:proofErr w:type="spellEnd"/>
      <w:r>
        <w:rPr>
          <w:rFonts w:ascii="Arial" w:hAnsi="Arial" w:cs="Arial"/>
        </w:rPr>
        <w:t xml:space="preserve"> (Amaranthus </w:t>
      </w:r>
      <w:proofErr w:type="spellStart"/>
      <w:r>
        <w:rPr>
          <w:rFonts w:ascii="Arial" w:hAnsi="Arial" w:cs="Arial"/>
        </w:rPr>
        <w:t>tuberculatus</w:t>
      </w:r>
      <w:proofErr w:type="spellEnd"/>
      <w:r>
        <w:rPr>
          <w:rFonts w:ascii="Arial" w:hAnsi="Arial" w:cs="Arial"/>
        </w:rPr>
        <w:t>) accessions from Wisconsin. Weed Technology, 36(5), 597. https://doi.org/10.1017/wet.2022.81</w:t>
      </w:r>
    </w:p>
    <w:p w14:paraId="6D63D4D3" w14:textId="77777777" w:rsidR="00FB4A5A" w:rsidRDefault="001309F4">
      <w:pPr>
        <w:ind w:left="600" w:hangingChars="300" w:hanging="600"/>
        <w:jc w:val="both"/>
        <w:rPr>
          <w:rFonts w:ascii="Arial" w:hAnsi="Arial" w:cs="Arial"/>
        </w:rPr>
      </w:pPr>
      <w:r>
        <w:rPr>
          <w:rFonts w:ascii="Arial" w:hAnsi="Arial" w:cs="Arial"/>
        </w:rPr>
        <w:t>Fernando, M., &amp; Shrestha, A. (2023). The Potential of Cover Crops for Weed Management: A Sole Tool or Component of an Integrated Weed Management System? [Review of The Potential of Cover Crops for Weed Management: A Sole Tool or Component of an Integrated Weed Management System?]. Plants, 12(4), 752. Multidisciplinary Digital Publishing Institute. https://doi.org/10.3390/plants12040752</w:t>
      </w:r>
    </w:p>
    <w:p w14:paraId="29E884CF" w14:textId="77777777" w:rsidR="00FB4A5A" w:rsidRDefault="001309F4">
      <w:pPr>
        <w:ind w:left="600" w:hangingChars="300" w:hanging="600"/>
        <w:jc w:val="both"/>
        <w:rPr>
          <w:rFonts w:ascii="Arial" w:hAnsi="Arial" w:cs="Arial"/>
        </w:rPr>
      </w:pPr>
      <w:r>
        <w:rPr>
          <w:rFonts w:ascii="Arial" w:hAnsi="Arial" w:cs="Arial"/>
        </w:rPr>
        <w:t>Ferreira, M. I. (2022). Mitigating agricultural intensification in the Western Cape with landscape elements: a synopsis of applicable ecological weed management strategies. Advances in Weed Science, 40. https://doi.org/10.51694/advweedsci/2022;40:00027</w:t>
      </w:r>
    </w:p>
    <w:p w14:paraId="583BD13D" w14:textId="77777777" w:rsidR="00FB4A5A" w:rsidRDefault="001309F4">
      <w:pPr>
        <w:ind w:left="600" w:hangingChars="300" w:hanging="600"/>
        <w:jc w:val="both"/>
        <w:rPr>
          <w:rFonts w:ascii="Arial" w:hAnsi="Arial" w:cs="Arial"/>
        </w:rPr>
      </w:pPr>
      <w:r>
        <w:rPr>
          <w:rFonts w:ascii="Arial" w:hAnsi="Arial" w:cs="Arial"/>
        </w:rPr>
        <w:t>Fickett, N. D., Boerboom, C. M., &amp; Stoltenberg, D. E. (2013). Soybean Yield Loss Potential Associated with Early-Season Weed Competition across 64 Site-Years. Weed Science, 61(3), 500. https://doi.org/10.1614/ws-d-12-00164.1</w:t>
      </w:r>
    </w:p>
    <w:p w14:paraId="09D6FB69" w14:textId="77777777" w:rsidR="00FB4A5A" w:rsidRDefault="001309F4">
      <w:pPr>
        <w:ind w:left="600" w:hangingChars="300" w:hanging="600"/>
        <w:jc w:val="both"/>
        <w:rPr>
          <w:rFonts w:ascii="Arial" w:hAnsi="Arial" w:cs="Arial"/>
        </w:rPr>
      </w:pPr>
      <w:r>
        <w:rPr>
          <w:rFonts w:ascii="Arial" w:hAnsi="Arial" w:cs="Arial"/>
        </w:rPr>
        <w:t xml:space="preserve">Follmer, C. M., Hummes, A. P., Lângaro, N. C., Petry, C., </w:t>
      </w:r>
      <w:proofErr w:type="spellStart"/>
      <w:r>
        <w:rPr>
          <w:rFonts w:ascii="Arial" w:hAnsi="Arial" w:cs="Arial"/>
        </w:rPr>
        <w:t>Moterle</w:t>
      </w:r>
      <w:proofErr w:type="spellEnd"/>
      <w:r>
        <w:rPr>
          <w:rFonts w:ascii="Arial" w:hAnsi="Arial" w:cs="Arial"/>
        </w:rPr>
        <w:t xml:space="preserve">, D. F., &amp; </w:t>
      </w:r>
      <w:proofErr w:type="spellStart"/>
      <w:r>
        <w:rPr>
          <w:rFonts w:ascii="Arial" w:hAnsi="Arial" w:cs="Arial"/>
        </w:rPr>
        <w:t>Bortoluzzi</w:t>
      </w:r>
      <w:proofErr w:type="spellEnd"/>
      <w:r>
        <w:rPr>
          <w:rFonts w:ascii="Arial" w:hAnsi="Arial" w:cs="Arial"/>
        </w:rPr>
        <w:t>, E. C. (2021). Nutrient availability and pH level affect germination traits and seedling development of Conyza canadensis. Scientific Reports, 11(1). https://doi.org/10.1038/s41598-021-95164-7</w:t>
      </w:r>
    </w:p>
    <w:p w14:paraId="1777B45A" w14:textId="77777777" w:rsidR="00FB4A5A" w:rsidRDefault="001309F4">
      <w:pPr>
        <w:ind w:left="600" w:hangingChars="300" w:hanging="600"/>
        <w:jc w:val="both"/>
        <w:rPr>
          <w:rFonts w:ascii="Arial" w:hAnsi="Arial" w:cs="Arial"/>
        </w:rPr>
      </w:pPr>
      <w:r>
        <w:rPr>
          <w:rFonts w:ascii="Arial" w:hAnsi="Arial" w:cs="Arial"/>
        </w:rPr>
        <w:t xml:space="preserve">Francisco, de A. R. P., Jose, A. M. B., José, F., Denis, S. da S., </w:t>
      </w:r>
      <w:proofErr w:type="spellStart"/>
      <w:r>
        <w:rPr>
          <w:rFonts w:ascii="Arial" w:hAnsi="Arial" w:cs="Arial"/>
        </w:rPr>
        <w:t>Cleomar</w:t>
      </w:r>
      <w:proofErr w:type="spellEnd"/>
      <w:r>
        <w:rPr>
          <w:rFonts w:ascii="Arial" w:hAnsi="Arial" w:cs="Arial"/>
        </w:rPr>
        <w:t>, B., &amp; Fernando, T. de C. (2015). Periods of competition between weeds and soybean crop in Cerrado. African Journal of Agricultural Research, 10(37), 3644. https://doi.org/10.5897/ajar2015.9806</w:t>
      </w:r>
    </w:p>
    <w:p w14:paraId="664EA5ED" w14:textId="77777777" w:rsidR="00FB4A5A" w:rsidRDefault="001309F4">
      <w:pPr>
        <w:ind w:left="600" w:hangingChars="300" w:hanging="600"/>
        <w:jc w:val="both"/>
        <w:rPr>
          <w:rFonts w:ascii="Arial" w:hAnsi="Arial" w:cs="Arial"/>
        </w:rPr>
      </w:pPr>
      <w:r>
        <w:rPr>
          <w:rFonts w:ascii="Arial" w:hAnsi="Arial" w:cs="Arial"/>
        </w:rPr>
        <w:t xml:space="preserve">Fukao, T., Barrera-Figueroa, B. E., </w:t>
      </w:r>
      <w:proofErr w:type="spellStart"/>
      <w:r>
        <w:rPr>
          <w:rFonts w:ascii="Arial" w:hAnsi="Arial" w:cs="Arial"/>
        </w:rPr>
        <w:t>Juntawong</w:t>
      </w:r>
      <w:proofErr w:type="spellEnd"/>
      <w:r>
        <w:rPr>
          <w:rFonts w:ascii="Arial" w:hAnsi="Arial" w:cs="Arial"/>
        </w:rPr>
        <w:t>, P., &amp; Peña-Castro, J. M. (2019). Submergence and Waterlogging Stress in Plants: A Review Highlighting Research Opportunities and Understudied Aspects [Review of Submergence and Waterlogging Stress in Plants: A Review Highlighting Research Opportunities and Understudied Aspects]. Frontiers in Plant Science, 10. Frontiers Media. https://doi.org/10.3389/fpls.2019.00340</w:t>
      </w:r>
    </w:p>
    <w:p w14:paraId="72406F01" w14:textId="77777777" w:rsidR="00FB4A5A" w:rsidRDefault="001309F4">
      <w:pPr>
        <w:ind w:left="600" w:hangingChars="300" w:hanging="600"/>
        <w:jc w:val="both"/>
        <w:rPr>
          <w:rFonts w:ascii="Arial" w:hAnsi="Arial" w:cs="Arial"/>
        </w:rPr>
      </w:pPr>
      <w:r>
        <w:rPr>
          <w:rFonts w:ascii="Arial" w:hAnsi="Arial" w:cs="Arial"/>
        </w:rPr>
        <w:t xml:space="preserve">G, P. K. K., Albrecht, L. P., P, A. A. J., Costa, A. C. P. R. da, C, S. B. L., O, S. D., Silva, A. F. M., &amp; Dieter, J. (2022). Soybean growth and production under straw of maize, </w:t>
      </w:r>
      <w:proofErr w:type="spellStart"/>
      <w:r>
        <w:rPr>
          <w:rFonts w:ascii="Arial" w:hAnsi="Arial" w:cs="Arial"/>
        </w:rPr>
        <w:t>Urochloa</w:t>
      </w:r>
      <w:proofErr w:type="spellEnd"/>
      <w:r>
        <w:rPr>
          <w:rFonts w:ascii="Arial" w:hAnsi="Arial" w:cs="Arial"/>
        </w:rPr>
        <w:t xml:space="preserve"> </w:t>
      </w:r>
      <w:proofErr w:type="spellStart"/>
      <w:r>
        <w:rPr>
          <w:rFonts w:ascii="Arial" w:hAnsi="Arial" w:cs="Arial"/>
        </w:rPr>
        <w:t>brizantha</w:t>
      </w:r>
      <w:proofErr w:type="spellEnd"/>
      <w:r>
        <w:rPr>
          <w:rFonts w:ascii="Arial" w:hAnsi="Arial" w:cs="Arial"/>
        </w:rPr>
        <w:t xml:space="preserve">, </w:t>
      </w:r>
      <w:proofErr w:type="spellStart"/>
      <w:r>
        <w:rPr>
          <w:rFonts w:ascii="Arial" w:hAnsi="Arial" w:cs="Arial"/>
        </w:rPr>
        <w:t>Conyza</w:t>
      </w:r>
      <w:proofErr w:type="spellEnd"/>
      <w:r>
        <w:rPr>
          <w:rFonts w:ascii="Arial" w:hAnsi="Arial" w:cs="Arial"/>
        </w:rPr>
        <w:t xml:space="preserve"> spp. and </w:t>
      </w:r>
      <w:proofErr w:type="spellStart"/>
      <w:r>
        <w:rPr>
          <w:rFonts w:ascii="Arial" w:hAnsi="Arial" w:cs="Arial"/>
        </w:rPr>
        <w:t>Digitaria</w:t>
      </w:r>
      <w:proofErr w:type="spellEnd"/>
      <w:r>
        <w:rPr>
          <w:rFonts w:ascii="Arial" w:hAnsi="Arial" w:cs="Arial"/>
        </w:rPr>
        <w:t xml:space="preserve"> </w:t>
      </w:r>
      <w:proofErr w:type="spellStart"/>
      <w:r>
        <w:rPr>
          <w:rFonts w:ascii="Arial" w:hAnsi="Arial" w:cs="Arial"/>
        </w:rPr>
        <w:t>insularis</w:t>
      </w:r>
      <w:proofErr w:type="spellEnd"/>
      <w:r>
        <w:rPr>
          <w:rFonts w:ascii="Arial" w:hAnsi="Arial" w:cs="Arial"/>
        </w:rPr>
        <w:t>. Plant Science Today. https://doi.org/10.14719/pst.1741</w:t>
      </w:r>
    </w:p>
    <w:p w14:paraId="2CEF6782" w14:textId="77777777" w:rsidR="00FB4A5A" w:rsidRDefault="001309F4">
      <w:pPr>
        <w:ind w:left="600" w:hangingChars="300" w:hanging="600"/>
        <w:jc w:val="both"/>
        <w:rPr>
          <w:rFonts w:ascii="Arial" w:hAnsi="Arial" w:cs="Arial"/>
        </w:rPr>
      </w:pPr>
      <w:r>
        <w:rPr>
          <w:rFonts w:ascii="Arial" w:hAnsi="Arial" w:cs="Arial"/>
        </w:rPr>
        <w:t xml:space="preserve">Gedam, P. A., </w:t>
      </w:r>
      <w:proofErr w:type="spellStart"/>
      <w:r>
        <w:rPr>
          <w:rFonts w:ascii="Arial" w:hAnsi="Arial" w:cs="Arial"/>
        </w:rPr>
        <w:t>Khandagale</w:t>
      </w:r>
      <w:proofErr w:type="spellEnd"/>
      <w:r>
        <w:rPr>
          <w:rFonts w:ascii="Arial" w:hAnsi="Arial" w:cs="Arial"/>
        </w:rPr>
        <w:t xml:space="preserve">, K., </w:t>
      </w:r>
      <w:proofErr w:type="spellStart"/>
      <w:r>
        <w:rPr>
          <w:rFonts w:ascii="Arial" w:hAnsi="Arial" w:cs="Arial"/>
        </w:rPr>
        <w:t>Shirsat</w:t>
      </w:r>
      <w:proofErr w:type="spellEnd"/>
      <w:r>
        <w:rPr>
          <w:rFonts w:ascii="Arial" w:hAnsi="Arial" w:cs="Arial"/>
        </w:rPr>
        <w:t xml:space="preserve">, D. V., Thangasamy, A., Kulkarni, O., Kulkarni, A., Patil, S. S., </w:t>
      </w:r>
      <w:proofErr w:type="spellStart"/>
      <w:r>
        <w:rPr>
          <w:rFonts w:ascii="Arial" w:hAnsi="Arial" w:cs="Arial"/>
        </w:rPr>
        <w:t>Barvkar</w:t>
      </w:r>
      <w:proofErr w:type="spellEnd"/>
      <w:r>
        <w:rPr>
          <w:rFonts w:ascii="Arial" w:hAnsi="Arial" w:cs="Arial"/>
        </w:rPr>
        <w:t>, V. T., Mahajan, V., Gupta, A. J., Bhagat, K. P., Khade, Y. P., Singh, M., &amp; Gawande, S. (2023). Elucidating the molecular responses to waterlogging stress in onion (Allium cepa L.) leaf by comparative transcriptome profiling. Frontiers in Plant Science, 14. https://doi.org/10.3389/fpls.2023.1150909</w:t>
      </w:r>
    </w:p>
    <w:p w14:paraId="7762C0A9" w14:textId="77777777" w:rsidR="00FB4A5A" w:rsidRDefault="001309F4">
      <w:pPr>
        <w:ind w:left="600" w:hangingChars="300" w:hanging="600"/>
        <w:jc w:val="both"/>
        <w:rPr>
          <w:rFonts w:ascii="Arial" w:hAnsi="Arial" w:cs="Arial"/>
        </w:rPr>
      </w:pPr>
      <w:r>
        <w:rPr>
          <w:rFonts w:ascii="Arial" w:hAnsi="Arial" w:cs="Arial"/>
        </w:rPr>
        <w:t xml:space="preserve">Gehrke, V. R., </w:t>
      </w:r>
      <w:proofErr w:type="spellStart"/>
      <w:r>
        <w:rPr>
          <w:rFonts w:ascii="Arial" w:hAnsi="Arial" w:cs="Arial"/>
        </w:rPr>
        <w:t>Fipke</w:t>
      </w:r>
      <w:proofErr w:type="spellEnd"/>
      <w:r>
        <w:rPr>
          <w:rFonts w:ascii="Arial" w:hAnsi="Arial" w:cs="Arial"/>
        </w:rPr>
        <w:t xml:space="preserve">, M. V., Avila, L. A. de, &amp; Camargo, E. R. (2021). Understanding the Opportunities to Mitigate Carryover of </w:t>
      </w:r>
      <w:proofErr w:type="spellStart"/>
      <w:r>
        <w:rPr>
          <w:rFonts w:ascii="Arial" w:hAnsi="Arial" w:cs="Arial"/>
        </w:rPr>
        <w:t>Imidazolinone</w:t>
      </w:r>
      <w:proofErr w:type="spellEnd"/>
      <w:r>
        <w:rPr>
          <w:rFonts w:ascii="Arial" w:hAnsi="Arial" w:cs="Arial"/>
        </w:rPr>
        <w:t xml:space="preserve"> Herbicides in Lowland Rice. Agriculture, 11(4), 299. https://doi.org/10.3390/agriculture11040299</w:t>
      </w:r>
    </w:p>
    <w:p w14:paraId="22861CD1" w14:textId="77777777" w:rsidR="00FB4A5A" w:rsidRDefault="001309F4">
      <w:pPr>
        <w:ind w:left="600" w:hangingChars="300" w:hanging="600"/>
        <w:jc w:val="both"/>
        <w:rPr>
          <w:rFonts w:ascii="Arial" w:hAnsi="Arial" w:cs="Arial"/>
        </w:rPr>
      </w:pPr>
      <w:r>
        <w:rPr>
          <w:rFonts w:ascii="Arial" w:hAnsi="Arial" w:cs="Arial"/>
        </w:rPr>
        <w:t>Greenway, H., &amp; Armstrong, W. (2018). Energy-crises in well-aerated and anoxic tissue: does tolerance require the same specific proteins and energy-efficient transport? Functional Plant Biology, 45(9), 877. https://doi.org/10.1071/fp17250</w:t>
      </w:r>
    </w:p>
    <w:p w14:paraId="0E0C3680" w14:textId="77777777" w:rsidR="00FB4A5A" w:rsidRDefault="001309F4">
      <w:pPr>
        <w:ind w:left="600" w:hangingChars="300" w:hanging="600"/>
        <w:jc w:val="both"/>
        <w:rPr>
          <w:rFonts w:ascii="Arial" w:hAnsi="Arial" w:cs="Arial"/>
        </w:rPr>
      </w:pPr>
      <w:r>
        <w:rPr>
          <w:rFonts w:ascii="Arial" w:hAnsi="Arial" w:cs="Arial"/>
        </w:rPr>
        <w:t>Grint, K. R., Proctor, C. A., DeWerff, R. P., Smith, D. H., Arneson, N. J., Arriaga, F. J., Stoltenberg, D. E., &amp; Werle, R. (2021). Low carryover risk of corn and soybean herbicides across soil management practices and environments. Weed Technology, 36(1), 160. https://doi.org/10.1017/wet.2021.97</w:t>
      </w:r>
    </w:p>
    <w:p w14:paraId="0593854D" w14:textId="77777777" w:rsidR="00FB4A5A" w:rsidRDefault="001309F4">
      <w:pPr>
        <w:ind w:left="600" w:hangingChars="300" w:hanging="600"/>
        <w:jc w:val="both"/>
        <w:rPr>
          <w:rFonts w:ascii="Arial" w:hAnsi="Arial" w:cs="Arial"/>
        </w:rPr>
      </w:pPr>
      <w:r>
        <w:rPr>
          <w:rFonts w:ascii="Arial" w:hAnsi="Arial" w:cs="Arial"/>
        </w:rPr>
        <w:t>Guerra, J. G. M., Cabello, F., Fernández‐Quintanilla, C., Peña, J. M., &amp; Dorado, J. (2022). Plant functional diversity is affected by weed management through processes of trait convergence and divergence. Frontiers in Plant Science, 13, 993051. https://doi.org/10.3389/fpls.2022.993051</w:t>
      </w:r>
    </w:p>
    <w:p w14:paraId="076D8250" w14:textId="77777777" w:rsidR="00FB4A5A" w:rsidRDefault="001309F4">
      <w:pPr>
        <w:ind w:left="600" w:hangingChars="300" w:hanging="600"/>
        <w:jc w:val="both"/>
        <w:rPr>
          <w:rFonts w:ascii="Arial" w:hAnsi="Arial" w:cs="Arial"/>
        </w:rPr>
      </w:pPr>
      <w:r>
        <w:rPr>
          <w:rFonts w:ascii="Arial" w:hAnsi="Arial" w:cs="Arial"/>
        </w:rPr>
        <w:lastRenderedPageBreak/>
        <w:t xml:space="preserve">Habib, I. M. A., </w:t>
      </w:r>
      <w:proofErr w:type="spellStart"/>
      <w:r>
        <w:rPr>
          <w:rFonts w:ascii="Arial" w:hAnsi="Arial" w:cs="Arial"/>
        </w:rPr>
        <w:t>Hartatik</w:t>
      </w:r>
      <w:proofErr w:type="spellEnd"/>
      <w:r>
        <w:rPr>
          <w:rFonts w:ascii="Arial" w:hAnsi="Arial" w:cs="Arial"/>
        </w:rPr>
        <w:t xml:space="preserve">, S., </w:t>
      </w:r>
      <w:proofErr w:type="spellStart"/>
      <w:r>
        <w:rPr>
          <w:rFonts w:ascii="Arial" w:hAnsi="Arial" w:cs="Arial"/>
        </w:rPr>
        <w:t>Ridwani</w:t>
      </w:r>
      <w:proofErr w:type="spellEnd"/>
      <w:r>
        <w:rPr>
          <w:rFonts w:ascii="Arial" w:hAnsi="Arial" w:cs="Arial"/>
        </w:rPr>
        <w:t>, S., &amp; Avivi, S. (2022). Recovery of three different varieties of tobacco (Nicotiana tabacum L.) under waterlogging stress. Australian Journal of Crop Science, 974. https://doi.org/10.21475/ajcs.22.16.07.p3645</w:t>
      </w:r>
    </w:p>
    <w:p w14:paraId="0F2CF867" w14:textId="77777777" w:rsidR="00FB4A5A" w:rsidRDefault="001309F4">
      <w:pPr>
        <w:ind w:left="600" w:hangingChars="300" w:hanging="600"/>
        <w:jc w:val="both"/>
        <w:rPr>
          <w:rFonts w:ascii="Arial" w:hAnsi="Arial" w:cs="Arial"/>
        </w:rPr>
      </w:pPr>
      <w:r>
        <w:rPr>
          <w:rFonts w:ascii="Arial" w:hAnsi="Arial" w:cs="Arial"/>
        </w:rPr>
        <w:t xml:space="preserve">Hall, R. M., Urban, B., </w:t>
      </w:r>
      <w:proofErr w:type="spellStart"/>
      <w:r>
        <w:rPr>
          <w:rFonts w:ascii="Arial" w:hAnsi="Arial" w:cs="Arial"/>
        </w:rPr>
        <w:t>Wagentristl</w:t>
      </w:r>
      <w:proofErr w:type="spellEnd"/>
      <w:r>
        <w:rPr>
          <w:rFonts w:ascii="Arial" w:hAnsi="Arial" w:cs="Arial"/>
        </w:rPr>
        <w:t>, H., Karrer, G., Winter, A., Czerny, R., &amp; Kaul, H. (2021). Common Ragweed (</w:t>
      </w:r>
      <w:r>
        <w:rPr>
          <w:rFonts w:ascii="Arial" w:hAnsi="Arial" w:cs="Arial"/>
          <w:i/>
        </w:rPr>
        <w:t xml:space="preserve">Ambrosia </w:t>
      </w:r>
      <w:proofErr w:type="spellStart"/>
      <w:r>
        <w:rPr>
          <w:rFonts w:ascii="Arial" w:hAnsi="Arial" w:cs="Arial"/>
          <w:i/>
        </w:rPr>
        <w:t>artemisiifolia</w:t>
      </w:r>
      <w:proofErr w:type="spellEnd"/>
      <w:r>
        <w:rPr>
          <w:rFonts w:ascii="Arial" w:hAnsi="Arial" w:cs="Arial"/>
        </w:rPr>
        <w:t xml:space="preserve"> L.) Causes Severe Yield Losses in Soybean and Impairs </w:t>
      </w:r>
      <w:proofErr w:type="spellStart"/>
      <w:r>
        <w:rPr>
          <w:rFonts w:ascii="Arial" w:hAnsi="Arial" w:cs="Arial"/>
        </w:rPr>
        <w:t>Bradyrhizobium</w:t>
      </w:r>
      <w:proofErr w:type="spellEnd"/>
      <w:r>
        <w:rPr>
          <w:rFonts w:ascii="Arial" w:hAnsi="Arial" w:cs="Arial"/>
        </w:rPr>
        <w:t xml:space="preserve"> japonicum Infection. Agronomy, 11(8), 1616. https://doi.org/10.3390/agronomy11081616</w:t>
      </w:r>
    </w:p>
    <w:p w14:paraId="4B4249E1" w14:textId="77777777" w:rsidR="00FB4A5A" w:rsidRDefault="001309F4">
      <w:pPr>
        <w:ind w:left="600" w:hangingChars="300" w:hanging="600"/>
        <w:jc w:val="both"/>
        <w:rPr>
          <w:rFonts w:ascii="Arial" w:hAnsi="Arial" w:cs="Arial"/>
        </w:rPr>
      </w:pPr>
      <w:r>
        <w:rPr>
          <w:rFonts w:ascii="Arial" w:hAnsi="Arial" w:cs="Arial"/>
        </w:rPr>
        <w:t>Harker, K. N., Mallory‐Smith, C., Maxwell, B. D., Mortensen, D. A., &amp; Smith, R. G. (2017). Another view. Weed Science, 65(2), 203. https://doi.org/10.1017/wsc.2016.30</w:t>
      </w:r>
    </w:p>
    <w:p w14:paraId="49191AFF" w14:textId="77777777" w:rsidR="00FB4A5A" w:rsidRDefault="001309F4">
      <w:pPr>
        <w:ind w:left="600" w:hangingChars="300" w:hanging="600"/>
        <w:jc w:val="both"/>
        <w:rPr>
          <w:rFonts w:ascii="Arial" w:hAnsi="Arial" w:cs="Arial"/>
        </w:rPr>
      </w:pPr>
      <w:proofErr w:type="spellStart"/>
      <w:r>
        <w:rPr>
          <w:rFonts w:ascii="Arial" w:hAnsi="Arial" w:cs="Arial"/>
        </w:rPr>
        <w:t>Hasanuzzaman</w:t>
      </w:r>
      <w:proofErr w:type="spellEnd"/>
      <w:r>
        <w:rPr>
          <w:rFonts w:ascii="Arial" w:hAnsi="Arial" w:cs="Arial"/>
        </w:rPr>
        <w:t xml:space="preserve">, M., Josipovic, M., Vidak, M., Lazarević, B., </w:t>
      </w:r>
      <w:proofErr w:type="spellStart"/>
      <w:r>
        <w:rPr>
          <w:rFonts w:ascii="Arial" w:hAnsi="Arial" w:cs="Arial"/>
        </w:rPr>
        <w:t>Gunjača</w:t>
      </w:r>
      <w:proofErr w:type="spellEnd"/>
      <w:r>
        <w:rPr>
          <w:rFonts w:ascii="Arial" w:hAnsi="Arial" w:cs="Arial"/>
        </w:rPr>
        <w:t xml:space="preserve">, J., Carović‐Stanko, K., Jara-Peña, E., Marín, M., Joseau, M. J., Rodríguez, S., </w:t>
      </w:r>
      <w:proofErr w:type="spellStart"/>
      <w:r>
        <w:rPr>
          <w:rFonts w:ascii="Arial" w:hAnsi="Arial" w:cs="Arial"/>
        </w:rPr>
        <w:t>Frassoni</w:t>
      </w:r>
      <w:proofErr w:type="spellEnd"/>
      <w:r>
        <w:rPr>
          <w:rFonts w:ascii="Arial" w:hAnsi="Arial" w:cs="Arial"/>
        </w:rPr>
        <w:t xml:space="preserve">, J. E., </w:t>
      </w:r>
      <w:proofErr w:type="spellStart"/>
      <w:r>
        <w:rPr>
          <w:rFonts w:ascii="Arial" w:hAnsi="Arial" w:cs="Arial"/>
        </w:rPr>
        <w:t>Sedibe</w:t>
      </w:r>
      <w:proofErr w:type="spellEnd"/>
      <w:r>
        <w:rPr>
          <w:rFonts w:ascii="Arial" w:hAnsi="Arial" w:cs="Arial"/>
        </w:rPr>
        <w:t xml:space="preserve">, M., Mofokeng, A., </w:t>
      </w:r>
      <w:proofErr w:type="spellStart"/>
      <w:r>
        <w:rPr>
          <w:rFonts w:ascii="Arial" w:hAnsi="Arial" w:cs="Arial"/>
        </w:rPr>
        <w:t>Masvodza</w:t>
      </w:r>
      <w:proofErr w:type="spellEnd"/>
      <w:r>
        <w:rPr>
          <w:rFonts w:ascii="Arial" w:hAnsi="Arial" w:cs="Arial"/>
        </w:rPr>
        <w:t xml:space="preserve">, D. R., Kocjan, D., &amp; </w:t>
      </w:r>
      <w:proofErr w:type="spellStart"/>
      <w:r>
        <w:rPr>
          <w:rFonts w:ascii="Arial" w:hAnsi="Arial" w:cs="Arial"/>
        </w:rPr>
        <w:t>Flajšman</w:t>
      </w:r>
      <w:proofErr w:type="spellEnd"/>
      <w:r>
        <w:rPr>
          <w:rFonts w:ascii="Arial" w:hAnsi="Arial" w:cs="Arial"/>
        </w:rPr>
        <w:t xml:space="preserve">, M. (2023). Production and Utilization of Legumes - Progress and Prospects.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https://doi.org/10.5772/intechopen.104283</w:t>
      </w:r>
    </w:p>
    <w:p w14:paraId="632D95CE" w14:textId="77777777" w:rsidR="00FB4A5A" w:rsidRDefault="001309F4">
      <w:pPr>
        <w:ind w:left="600" w:hangingChars="300" w:hanging="600"/>
        <w:jc w:val="both"/>
        <w:rPr>
          <w:rFonts w:ascii="Arial" w:hAnsi="Arial" w:cs="Arial"/>
        </w:rPr>
      </w:pPr>
      <w:r>
        <w:rPr>
          <w:rFonts w:ascii="Arial" w:hAnsi="Arial" w:cs="Arial"/>
        </w:rPr>
        <w:t xml:space="preserve">Haury, J., &amp; Damien, J.-P. (2014). De </w:t>
      </w:r>
      <w:proofErr w:type="spellStart"/>
      <w:r>
        <w:rPr>
          <w:rFonts w:ascii="Arial" w:hAnsi="Arial" w:cs="Arial"/>
        </w:rPr>
        <w:t>nouvelles</w:t>
      </w:r>
      <w:proofErr w:type="spellEnd"/>
      <w:r>
        <w:rPr>
          <w:rFonts w:ascii="Arial" w:hAnsi="Arial" w:cs="Arial"/>
        </w:rPr>
        <w:t xml:space="preserve"> </w:t>
      </w:r>
      <w:proofErr w:type="spellStart"/>
      <w:r>
        <w:rPr>
          <w:rFonts w:ascii="Arial" w:hAnsi="Arial" w:cs="Arial"/>
        </w:rPr>
        <w:t>mauvaises</w:t>
      </w:r>
      <w:proofErr w:type="spellEnd"/>
      <w:r>
        <w:rPr>
          <w:rFonts w:ascii="Arial" w:hAnsi="Arial" w:cs="Arial"/>
        </w:rPr>
        <w:t xml:space="preserve"> </w:t>
      </w:r>
      <w:proofErr w:type="spellStart"/>
      <w:r>
        <w:rPr>
          <w:rFonts w:ascii="Arial" w:hAnsi="Arial" w:cs="Arial"/>
        </w:rPr>
        <w:t>herbes</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zones </w:t>
      </w:r>
      <w:proofErr w:type="spellStart"/>
      <w:proofErr w:type="gramStart"/>
      <w:r>
        <w:rPr>
          <w:rFonts w:ascii="Arial" w:hAnsi="Arial" w:cs="Arial"/>
        </w:rPr>
        <w:t>humides</w:t>
      </w:r>
      <w:proofErr w:type="spellEnd"/>
      <w:r>
        <w:rPr>
          <w:rFonts w:ascii="Arial" w:hAnsi="Arial" w:cs="Arial"/>
        </w:rPr>
        <w:t> :</w:t>
      </w:r>
      <w:proofErr w:type="gramEnd"/>
      <w:r>
        <w:rPr>
          <w:rFonts w:ascii="Arial" w:hAnsi="Arial" w:cs="Arial"/>
        </w:rPr>
        <w:t xml:space="preserve"> les </w:t>
      </w:r>
      <w:proofErr w:type="spellStart"/>
      <w:r>
        <w:rPr>
          <w:rFonts w:ascii="Arial" w:hAnsi="Arial" w:cs="Arial"/>
        </w:rPr>
        <w:t>formes</w:t>
      </w:r>
      <w:proofErr w:type="spellEnd"/>
      <w:r>
        <w:rPr>
          <w:rFonts w:ascii="Arial" w:hAnsi="Arial" w:cs="Arial"/>
        </w:rPr>
        <w:t xml:space="preserve"> </w:t>
      </w:r>
      <w:proofErr w:type="spellStart"/>
      <w:r>
        <w:rPr>
          <w:rFonts w:ascii="Arial" w:hAnsi="Arial" w:cs="Arial"/>
        </w:rPr>
        <w:t>terrestres</w:t>
      </w:r>
      <w:proofErr w:type="spellEnd"/>
      <w:r>
        <w:rPr>
          <w:rFonts w:ascii="Arial" w:hAnsi="Arial" w:cs="Arial"/>
        </w:rPr>
        <w:t xml:space="preserve"> des </w:t>
      </w:r>
      <w:proofErr w:type="spellStart"/>
      <w:r>
        <w:rPr>
          <w:rFonts w:ascii="Arial" w:hAnsi="Arial" w:cs="Arial"/>
        </w:rPr>
        <w:t>Jussies</w:t>
      </w:r>
      <w:proofErr w:type="spellEnd"/>
      <w:r>
        <w:rPr>
          <w:rFonts w:ascii="Arial" w:hAnsi="Arial" w:cs="Arial"/>
        </w:rPr>
        <w:t xml:space="preserve"> </w:t>
      </w:r>
      <w:proofErr w:type="spellStart"/>
      <w:r>
        <w:rPr>
          <w:rFonts w:ascii="Arial" w:hAnsi="Arial" w:cs="Arial"/>
        </w:rPr>
        <w:t>invasives</w:t>
      </w:r>
      <w:proofErr w:type="spellEnd"/>
      <w:r>
        <w:rPr>
          <w:rFonts w:ascii="Arial" w:hAnsi="Arial" w:cs="Arial"/>
        </w:rPr>
        <w:t xml:space="preserve"> sur prairies. HAL (Le Centre Pour La Communication </w:t>
      </w:r>
      <w:proofErr w:type="spellStart"/>
      <w:r>
        <w:rPr>
          <w:rFonts w:ascii="Arial" w:hAnsi="Arial" w:cs="Arial"/>
        </w:rPr>
        <w:t>Scientifique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https://doi.org/10.14758/set-revue.2014.15.03</w:t>
      </w:r>
    </w:p>
    <w:p w14:paraId="66D8F2A0" w14:textId="77777777" w:rsidR="00FB4A5A" w:rsidRDefault="001309F4">
      <w:pPr>
        <w:ind w:left="600" w:hangingChars="300" w:hanging="600"/>
        <w:jc w:val="both"/>
        <w:rPr>
          <w:rFonts w:ascii="Arial" w:hAnsi="Arial" w:cs="Arial"/>
        </w:rPr>
      </w:pPr>
      <w:proofErr w:type="spellStart"/>
      <w:r>
        <w:rPr>
          <w:rFonts w:ascii="Arial" w:hAnsi="Arial" w:cs="Arial"/>
        </w:rPr>
        <w:t>Hemantaranjan</w:t>
      </w:r>
      <w:proofErr w:type="spellEnd"/>
      <w:r>
        <w:rPr>
          <w:rFonts w:ascii="Arial" w:hAnsi="Arial" w:cs="Arial"/>
        </w:rPr>
        <w:t>, A. (2014). Flooding: Abiotic Constraint Limiting Vegetable Productivity. Advances in Plants &amp; Agriculture Research, 1(3). https://doi.org/10.15406/apar.2014.01.00016</w:t>
      </w:r>
    </w:p>
    <w:p w14:paraId="2BE0C875" w14:textId="77777777" w:rsidR="00FB4A5A" w:rsidRDefault="001309F4">
      <w:pPr>
        <w:ind w:left="600" w:hangingChars="300" w:hanging="600"/>
        <w:jc w:val="both"/>
        <w:rPr>
          <w:rFonts w:ascii="Arial" w:hAnsi="Arial" w:cs="Arial"/>
        </w:rPr>
      </w:pPr>
      <w:r>
        <w:rPr>
          <w:rFonts w:ascii="Arial" w:hAnsi="Arial" w:cs="Arial"/>
        </w:rPr>
        <w:t xml:space="preserve">Herbicides and Environment. (2011). In </w:t>
      </w:r>
      <w:proofErr w:type="spellStart"/>
      <w:r>
        <w:rPr>
          <w:rFonts w:ascii="Arial" w:hAnsi="Arial" w:cs="Arial"/>
        </w:rPr>
        <w:t>InTech</w:t>
      </w:r>
      <w:proofErr w:type="spellEnd"/>
      <w:r>
        <w:rPr>
          <w:rFonts w:ascii="Arial" w:hAnsi="Arial" w:cs="Arial"/>
        </w:rPr>
        <w:t xml:space="preserve"> eBooks. https://doi.org/10.5772/550</w:t>
      </w:r>
    </w:p>
    <w:p w14:paraId="6976EC4B" w14:textId="77777777" w:rsidR="00FB4A5A" w:rsidRDefault="001309F4">
      <w:pPr>
        <w:ind w:left="600" w:hangingChars="300" w:hanging="600"/>
        <w:jc w:val="both"/>
        <w:rPr>
          <w:rFonts w:ascii="Arial" w:hAnsi="Arial" w:cs="Arial"/>
        </w:rPr>
      </w:pPr>
      <w:r>
        <w:rPr>
          <w:rFonts w:ascii="Arial" w:hAnsi="Arial" w:cs="Arial"/>
        </w:rPr>
        <w:t>Hock, S. M., Knežević, S. Z., Martin, A., &amp; Lindquist, J. L. (2006). Soybean row spacing and weed emergence time influence weed competitiveness and competitive indices. Weed Science, 54(1), 38. https://doi.org/10.1614/ws-05-011r.1</w:t>
      </w:r>
    </w:p>
    <w:p w14:paraId="1253F781" w14:textId="77777777" w:rsidR="00FB4A5A" w:rsidRDefault="001309F4">
      <w:pPr>
        <w:ind w:left="600" w:hangingChars="300" w:hanging="600"/>
        <w:jc w:val="both"/>
        <w:rPr>
          <w:rFonts w:ascii="Arial" w:hAnsi="Arial" w:cs="Arial"/>
        </w:rPr>
      </w:pPr>
      <w:r>
        <w:rPr>
          <w:rFonts w:ascii="Arial" w:hAnsi="Arial" w:cs="Arial"/>
        </w:rPr>
        <w:t xml:space="preserve">Iacona, C., Pistelli, L., Cirilli, M., Gatti, L., Mancinelli, R., Ripa, M. N., &amp; </w:t>
      </w:r>
      <w:proofErr w:type="spellStart"/>
      <w:r>
        <w:rPr>
          <w:rFonts w:ascii="Arial" w:hAnsi="Arial" w:cs="Arial"/>
        </w:rPr>
        <w:t>Muleo</w:t>
      </w:r>
      <w:proofErr w:type="spellEnd"/>
      <w:r>
        <w:rPr>
          <w:rFonts w:ascii="Arial" w:hAnsi="Arial" w:cs="Arial"/>
        </w:rPr>
        <w:t>, R. (2019). Day-Length Is Involved in Flooding Tolerance Response in Wild Type and Variant Genotypes of Rootstock Prunus cerasifera L. Frontiers in Plant Science, 10. https://doi.org/10.3389/fpls.2019.00546</w:t>
      </w:r>
    </w:p>
    <w:p w14:paraId="3A4AC5D0" w14:textId="77777777" w:rsidR="00FB4A5A" w:rsidRDefault="001309F4">
      <w:pPr>
        <w:ind w:left="600" w:hangingChars="300" w:hanging="600"/>
        <w:jc w:val="both"/>
        <w:rPr>
          <w:rFonts w:ascii="Arial" w:hAnsi="Arial" w:cs="Arial"/>
        </w:rPr>
      </w:pPr>
      <w:r>
        <w:rPr>
          <w:rFonts w:ascii="Arial" w:hAnsi="Arial" w:cs="Arial"/>
        </w:rPr>
        <w:t>Ilias, T., IOANNIS, G., Milena, S., &amp; Panagiotis, K. (2023). Ecologically‐Based Weed Management. https://doi.org/10.1002/9781119709763</w:t>
      </w:r>
    </w:p>
    <w:p w14:paraId="61938E02" w14:textId="77777777" w:rsidR="00FB4A5A" w:rsidRDefault="001309F4">
      <w:pPr>
        <w:ind w:left="600" w:hangingChars="300" w:hanging="600"/>
        <w:jc w:val="both"/>
        <w:rPr>
          <w:rFonts w:ascii="Arial" w:hAnsi="Arial" w:cs="Arial"/>
        </w:rPr>
      </w:pPr>
      <w:r>
        <w:rPr>
          <w:rFonts w:ascii="Arial" w:hAnsi="Arial" w:cs="Arial"/>
        </w:rPr>
        <w:t>Integrated weed management for sustainable agriculture. (2017). In Burleigh Dodds series in agricultural science. Burleigh Dodds Science Publishing Limited. https://doi.org/10.19103/as.2017.0025</w:t>
      </w:r>
    </w:p>
    <w:p w14:paraId="74BBCD92" w14:textId="77777777" w:rsidR="00FB4A5A" w:rsidRDefault="001309F4">
      <w:pPr>
        <w:ind w:left="600" w:hangingChars="300" w:hanging="600"/>
        <w:jc w:val="both"/>
        <w:rPr>
          <w:rFonts w:ascii="Arial" w:hAnsi="Arial" w:cs="Arial"/>
        </w:rPr>
      </w:pPr>
      <w:r>
        <w:rPr>
          <w:rFonts w:ascii="Arial" w:hAnsi="Arial" w:cs="Arial"/>
        </w:rPr>
        <w:t xml:space="preserve">Iqbal, M. A., </w:t>
      </w:r>
      <w:proofErr w:type="spellStart"/>
      <w:r>
        <w:rPr>
          <w:rFonts w:ascii="Arial" w:hAnsi="Arial" w:cs="Arial"/>
        </w:rPr>
        <w:t>Tarikuzzaman</w:t>
      </w:r>
      <w:proofErr w:type="spellEnd"/>
      <w:r>
        <w:rPr>
          <w:rFonts w:ascii="Arial" w:hAnsi="Arial" w:cs="Arial"/>
        </w:rPr>
        <w:t xml:space="preserve">, M., </w:t>
      </w:r>
      <w:proofErr w:type="spellStart"/>
      <w:r>
        <w:rPr>
          <w:rFonts w:ascii="Arial" w:hAnsi="Arial" w:cs="Arial"/>
        </w:rPr>
        <w:t>Atique</w:t>
      </w:r>
      <w:proofErr w:type="spellEnd"/>
      <w:r>
        <w:rPr>
          <w:rFonts w:ascii="Arial" w:hAnsi="Arial" w:cs="Arial"/>
        </w:rPr>
        <w:t xml:space="preserve">, M. S., Fatima, A., &amp; Lynam, J. G. (2024). Perspective Chapter: From Weeds to Wealth – Hydrothermal Carbonization for Transforming Noxious Broadleaf Weeds of Louisiana into Soil Amendments.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https://doi.org/10.5772/intechopen.1007555</w:t>
      </w:r>
    </w:p>
    <w:p w14:paraId="63CA5AFD" w14:textId="77777777" w:rsidR="00FB4A5A" w:rsidRDefault="001309F4">
      <w:pPr>
        <w:ind w:left="600" w:hangingChars="300" w:hanging="600"/>
        <w:jc w:val="both"/>
        <w:rPr>
          <w:rFonts w:ascii="Arial" w:hAnsi="Arial" w:cs="Arial"/>
        </w:rPr>
      </w:pPr>
      <w:r>
        <w:rPr>
          <w:rFonts w:ascii="Arial" w:hAnsi="Arial" w:cs="Arial"/>
        </w:rPr>
        <w:t xml:space="preserve">Islam, R., Akter, T., Joy, F., Shamsunnahar, Rabbani, M. G., &amp; </w:t>
      </w:r>
      <w:proofErr w:type="spellStart"/>
      <w:r>
        <w:rPr>
          <w:rFonts w:ascii="Arial" w:hAnsi="Arial" w:cs="Arial"/>
        </w:rPr>
        <w:t>Hoshain</w:t>
      </w:r>
      <w:proofErr w:type="spellEnd"/>
      <w:r>
        <w:rPr>
          <w:rFonts w:ascii="Arial" w:hAnsi="Arial" w:cs="Arial"/>
        </w:rPr>
        <w:t>, S. (2021). Effect of different weeding regimes on growth, nodulation, and yield performance of Soybean cv. Barisoybean-6. Research in Agriculture Livestock and Fisheries, 8(2), 193. https://doi.org/10.3329/ralf.v8i2.55489</w:t>
      </w:r>
    </w:p>
    <w:p w14:paraId="65118CFA" w14:textId="77777777" w:rsidR="00FB4A5A" w:rsidRDefault="001309F4">
      <w:pPr>
        <w:ind w:left="600" w:hangingChars="300" w:hanging="600"/>
        <w:jc w:val="both"/>
        <w:rPr>
          <w:rFonts w:ascii="Arial" w:hAnsi="Arial" w:cs="Arial"/>
        </w:rPr>
      </w:pPr>
      <w:r>
        <w:rPr>
          <w:rFonts w:ascii="Arial" w:hAnsi="Arial" w:cs="Arial"/>
        </w:rPr>
        <w:t xml:space="preserve">Ismail, A. M., Johnson, D. E., Ella, E. S., Vergara, G. V., &amp; Baltazar, A. M. (2012). Adaptation to flooding during emergence and seedling growth in rice and weeds, and implications for crop establishment. </w:t>
      </w:r>
      <w:proofErr w:type="spellStart"/>
      <w:r>
        <w:rPr>
          <w:rFonts w:ascii="Arial" w:hAnsi="Arial" w:cs="Arial"/>
        </w:rPr>
        <w:t>AoB</w:t>
      </w:r>
      <w:proofErr w:type="spellEnd"/>
      <w:r>
        <w:rPr>
          <w:rFonts w:ascii="Arial" w:hAnsi="Arial" w:cs="Arial"/>
        </w:rPr>
        <w:t xml:space="preserve"> Plants, 2012. https://doi.org/10.1093/aobpla/pls019</w:t>
      </w:r>
    </w:p>
    <w:p w14:paraId="6D5A3054" w14:textId="77777777" w:rsidR="00FB4A5A" w:rsidRDefault="001309F4">
      <w:pPr>
        <w:ind w:left="600" w:hangingChars="300" w:hanging="600"/>
        <w:jc w:val="both"/>
        <w:rPr>
          <w:rFonts w:ascii="Arial" w:hAnsi="Arial" w:cs="Arial"/>
        </w:rPr>
      </w:pPr>
      <w:r>
        <w:rPr>
          <w:rFonts w:ascii="Arial" w:hAnsi="Arial" w:cs="Arial"/>
        </w:rPr>
        <w:t>Jabran, K., &amp; Chauhan, B. S. (2015). Weed management in aerobic rice systems. Crop Protection, 78, 151. https://doi.org/10.1016/j.cropro.2015.09.005</w:t>
      </w:r>
    </w:p>
    <w:p w14:paraId="37FCFABB" w14:textId="77777777" w:rsidR="00FB4A5A" w:rsidRDefault="001309F4">
      <w:pPr>
        <w:ind w:left="600" w:hangingChars="300" w:hanging="600"/>
        <w:jc w:val="both"/>
        <w:rPr>
          <w:rFonts w:ascii="Arial" w:hAnsi="Arial" w:cs="Arial"/>
        </w:rPr>
      </w:pPr>
      <w:r>
        <w:rPr>
          <w:rFonts w:ascii="Arial" w:hAnsi="Arial" w:cs="Arial"/>
        </w:rPr>
        <w:t xml:space="preserve">James, E. K., &amp; Charanjit, S. (2011). Soybean Yield Formation: What Controls It and How It Can Be Improved. In </w:t>
      </w:r>
      <w:proofErr w:type="spellStart"/>
      <w:r>
        <w:rPr>
          <w:rFonts w:ascii="Arial" w:hAnsi="Arial" w:cs="Arial"/>
        </w:rPr>
        <w:t>InTech</w:t>
      </w:r>
      <w:proofErr w:type="spellEnd"/>
      <w:r>
        <w:rPr>
          <w:rFonts w:ascii="Arial" w:hAnsi="Arial" w:cs="Arial"/>
        </w:rPr>
        <w:t xml:space="preserve"> eBooks. https://doi.org/10.5772/17596</w:t>
      </w:r>
    </w:p>
    <w:p w14:paraId="7F2BA747" w14:textId="77777777" w:rsidR="00FB4A5A" w:rsidRDefault="001309F4">
      <w:pPr>
        <w:ind w:left="600" w:hangingChars="300" w:hanging="600"/>
        <w:jc w:val="both"/>
        <w:rPr>
          <w:rFonts w:ascii="Arial" w:hAnsi="Arial" w:cs="Arial"/>
        </w:rPr>
      </w:pPr>
      <w:r>
        <w:rPr>
          <w:rFonts w:ascii="Arial" w:hAnsi="Arial" w:cs="Arial"/>
        </w:rPr>
        <w:t xml:space="preserve">Jethva, J., Schmidt, R., Sauter, M., &amp; Selinski, J. (2022). Try or Die: Dynamics of Plant Respiration and How to Survive Low Oxygen Conditions [Review of Try or Die: Dynamics of Plant Respiration and How to Survive Low Oxygen Conditions]. Plants, </w:t>
      </w:r>
      <w:r>
        <w:rPr>
          <w:rFonts w:ascii="Arial" w:hAnsi="Arial" w:cs="Arial"/>
        </w:rPr>
        <w:lastRenderedPageBreak/>
        <w:t>11(2), 205. Multidisciplinary Digital Publishing Institute. https://doi.org/10.3390/plants11020205</w:t>
      </w:r>
    </w:p>
    <w:p w14:paraId="48BD5CB5" w14:textId="77777777" w:rsidR="00FB4A5A" w:rsidRDefault="001309F4">
      <w:pPr>
        <w:ind w:left="600" w:hangingChars="300" w:hanging="600"/>
        <w:jc w:val="both"/>
        <w:rPr>
          <w:rFonts w:ascii="Arial" w:hAnsi="Arial" w:cs="Arial"/>
        </w:rPr>
      </w:pPr>
      <w:r>
        <w:rPr>
          <w:rFonts w:ascii="Arial" w:hAnsi="Arial" w:cs="Arial"/>
        </w:rPr>
        <w:t xml:space="preserve">Jiménez, J. de la C., Mustroph, A., Pedersen, O., </w:t>
      </w:r>
      <w:proofErr w:type="spellStart"/>
      <w:r>
        <w:rPr>
          <w:rFonts w:ascii="Arial" w:hAnsi="Arial" w:cs="Arial"/>
        </w:rPr>
        <w:t>Weits</w:t>
      </w:r>
      <w:proofErr w:type="spellEnd"/>
      <w:r>
        <w:rPr>
          <w:rFonts w:ascii="Arial" w:hAnsi="Arial" w:cs="Arial"/>
        </w:rPr>
        <w:t>, D. A., &amp; Schmidt, R. (2024). Flooding stress and responses to hypoxia in plants. Functional Plant Biology, 51(4). https://doi.org/10.1071/fp24061</w:t>
      </w:r>
    </w:p>
    <w:p w14:paraId="239A66CB" w14:textId="77777777" w:rsidR="00FB4A5A" w:rsidRDefault="001309F4">
      <w:pPr>
        <w:ind w:left="600" w:hangingChars="300" w:hanging="600"/>
        <w:jc w:val="both"/>
        <w:rPr>
          <w:rFonts w:ascii="Arial" w:hAnsi="Arial" w:cs="Arial"/>
        </w:rPr>
      </w:pPr>
      <w:r>
        <w:rPr>
          <w:rFonts w:ascii="Arial" w:hAnsi="Arial" w:cs="Arial"/>
        </w:rPr>
        <w:t xml:space="preserve">Jing, S., Ren, X., Lin, F., Niu, H., Ayi, Q., Wan, B., Zeng, B., &amp; Zhang, X. (2024). Water depth-dependent stem elongation of completely submerged </w:t>
      </w:r>
      <w:r>
        <w:rPr>
          <w:rFonts w:ascii="Arial" w:hAnsi="Arial" w:cs="Arial"/>
          <w:i/>
        </w:rPr>
        <w:t xml:space="preserve">Alternanthera </w:t>
      </w:r>
      <w:proofErr w:type="spellStart"/>
      <w:r>
        <w:rPr>
          <w:rFonts w:ascii="Arial" w:hAnsi="Arial" w:cs="Arial"/>
          <w:i/>
        </w:rPr>
        <w:t>philoxeroides</w:t>
      </w:r>
      <w:proofErr w:type="spellEnd"/>
      <w:r>
        <w:rPr>
          <w:rFonts w:ascii="Arial" w:hAnsi="Arial" w:cs="Arial"/>
          <w:i/>
        </w:rPr>
        <w:t xml:space="preserve"> </w:t>
      </w:r>
      <w:r>
        <w:rPr>
          <w:rFonts w:ascii="Arial" w:hAnsi="Arial" w:cs="Arial"/>
        </w:rPr>
        <w:t>is mediated by intra-internodal growth variations. Frontiers in Plant Science, 15. https://doi.org/10.3389/fpls.2024.1323547</w:t>
      </w:r>
    </w:p>
    <w:p w14:paraId="756647D2" w14:textId="77777777" w:rsidR="00FB4A5A" w:rsidRDefault="001309F4">
      <w:pPr>
        <w:ind w:left="600" w:hangingChars="300" w:hanging="600"/>
        <w:jc w:val="both"/>
        <w:rPr>
          <w:rFonts w:ascii="Arial" w:hAnsi="Arial" w:cs="Arial"/>
        </w:rPr>
      </w:pPr>
      <w:r>
        <w:rPr>
          <w:rFonts w:ascii="Arial" w:hAnsi="Arial" w:cs="Arial"/>
        </w:rPr>
        <w:t xml:space="preserve">Jing, S., Zhang, X., Niu, H., Lin, F., Ayi, Q., Wan, B., Ren, X., Su, X., Shi, S., Liu, S., &amp; Zeng, B. (2022). Differential Growth Responses of </w:t>
      </w:r>
      <w:r>
        <w:rPr>
          <w:rFonts w:ascii="Arial" w:hAnsi="Arial" w:cs="Arial"/>
          <w:i/>
        </w:rPr>
        <w:t xml:space="preserve">Alternanthera </w:t>
      </w:r>
      <w:proofErr w:type="spellStart"/>
      <w:r>
        <w:rPr>
          <w:rFonts w:ascii="Arial" w:hAnsi="Arial" w:cs="Arial"/>
          <w:i/>
        </w:rPr>
        <w:t>philoxeroides</w:t>
      </w:r>
      <w:proofErr w:type="spellEnd"/>
      <w:r>
        <w:rPr>
          <w:rFonts w:ascii="Arial" w:hAnsi="Arial" w:cs="Arial"/>
          <w:i/>
        </w:rPr>
        <w:t xml:space="preserve"> </w:t>
      </w:r>
      <w:r>
        <w:rPr>
          <w:rFonts w:ascii="Arial" w:hAnsi="Arial" w:cs="Arial"/>
        </w:rPr>
        <w:t>as Affected by Submergence Depths. Frontiers in Plant Science, 13. https://doi.org/10.3389/fpls.2022.883800</w:t>
      </w:r>
    </w:p>
    <w:p w14:paraId="6FDE2777" w14:textId="77777777" w:rsidR="00FB4A5A" w:rsidRDefault="001309F4">
      <w:pPr>
        <w:ind w:left="600" w:hangingChars="300" w:hanging="600"/>
        <w:jc w:val="both"/>
        <w:rPr>
          <w:rFonts w:ascii="Arial" w:hAnsi="Arial" w:cs="Arial"/>
        </w:rPr>
      </w:pPr>
      <w:proofErr w:type="spellStart"/>
      <w:r>
        <w:rPr>
          <w:rFonts w:ascii="Arial" w:hAnsi="Arial" w:cs="Arial"/>
        </w:rPr>
        <w:t>Jitsuyama</w:t>
      </w:r>
      <w:proofErr w:type="spellEnd"/>
      <w:r>
        <w:rPr>
          <w:rFonts w:ascii="Arial" w:hAnsi="Arial" w:cs="Arial"/>
        </w:rPr>
        <w:t>, Y. (2017). Hypoxia-Responsive Root Hydraulic Conductivity Influences Soybean Cultivar-Specific Waterlogging Tolerance. American Journal of Plant Sciences, 8(4), 770. https://doi.org/10.4236/ajps.2017.84054</w:t>
      </w:r>
    </w:p>
    <w:p w14:paraId="389CFAE4" w14:textId="77777777" w:rsidR="00FB4A5A" w:rsidRDefault="001309F4">
      <w:pPr>
        <w:ind w:left="600" w:hangingChars="300" w:hanging="600"/>
        <w:jc w:val="both"/>
        <w:rPr>
          <w:rFonts w:ascii="Arial" w:hAnsi="Arial" w:cs="Arial"/>
        </w:rPr>
      </w:pPr>
      <w:r>
        <w:rPr>
          <w:rFonts w:ascii="Arial" w:hAnsi="Arial" w:cs="Arial"/>
        </w:rPr>
        <w:t>Jussaume, R. A., &amp; Ervin, D. E. (2016). Understanding Weed Resistance as a Wicked Problem to Improve Weed Management Decisions. Weed Science, 64, 559. https://doi.org/10.1614/ws-d-15-00131.1</w:t>
      </w:r>
    </w:p>
    <w:p w14:paraId="7951BDA3" w14:textId="77777777" w:rsidR="00FB4A5A" w:rsidRDefault="001309F4">
      <w:pPr>
        <w:ind w:left="600" w:hangingChars="300" w:hanging="600"/>
        <w:jc w:val="both"/>
        <w:rPr>
          <w:rFonts w:ascii="Arial" w:hAnsi="Arial" w:cs="Arial"/>
        </w:rPr>
      </w:pPr>
      <w:proofErr w:type="spellStart"/>
      <w:r>
        <w:rPr>
          <w:rFonts w:ascii="Arial" w:hAnsi="Arial" w:cs="Arial"/>
        </w:rPr>
        <w:t>Karunathilake</w:t>
      </w:r>
      <w:proofErr w:type="spellEnd"/>
      <w:r>
        <w:rPr>
          <w:rFonts w:ascii="Arial" w:hAnsi="Arial" w:cs="Arial"/>
        </w:rPr>
        <w:t xml:space="preserve">, E. M. B. M., Park, J. E., Ku, K., Mansoor, S., Sun, H.-J., &amp; Chung, Y. S. (2025). Evaluating herbicide resistance and cold tolerance in interspecific F1 hybrids of Zoysia Japonica and Zoysia </w:t>
      </w:r>
      <w:proofErr w:type="spellStart"/>
      <w:r>
        <w:rPr>
          <w:rFonts w:ascii="Arial" w:hAnsi="Arial" w:cs="Arial"/>
        </w:rPr>
        <w:t>Matrella</w:t>
      </w:r>
      <w:proofErr w:type="spellEnd"/>
      <w:r>
        <w:rPr>
          <w:rFonts w:ascii="Arial" w:hAnsi="Arial" w:cs="Arial"/>
        </w:rPr>
        <w:t xml:space="preserve"> using NDVI and percentage green cover. Plant Growth Regulation. https://doi.org/10.1007/s10725-025-01380-w</w:t>
      </w:r>
    </w:p>
    <w:p w14:paraId="4FE51AFD" w14:textId="77777777" w:rsidR="00FB4A5A" w:rsidRDefault="001309F4">
      <w:pPr>
        <w:ind w:left="600" w:hangingChars="300" w:hanging="600"/>
        <w:jc w:val="both"/>
        <w:rPr>
          <w:rFonts w:ascii="Arial" w:hAnsi="Arial" w:cs="Arial"/>
        </w:rPr>
      </w:pPr>
      <w:r>
        <w:rPr>
          <w:rFonts w:ascii="Arial" w:hAnsi="Arial" w:cs="Arial"/>
        </w:rPr>
        <w:t xml:space="preserve">Kati, V., Kioleoglou, V., Scarabel, L., &amp; </w:t>
      </w:r>
      <w:proofErr w:type="spellStart"/>
      <w:r>
        <w:rPr>
          <w:rFonts w:ascii="Arial" w:hAnsi="Arial" w:cs="Arial"/>
        </w:rPr>
        <w:t>Délye</w:t>
      </w:r>
      <w:proofErr w:type="spellEnd"/>
      <w:r>
        <w:rPr>
          <w:rFonts w:ascii="Arial" w:hAnsi="Arial" w:cs="Arial"/>
        </w:rPr>
        <w:t xml:space="preserve">, C. (2016). Evidence for co-occurrence of resistance to ALS inhibitors and 2,4-D in corn poppy (Papaver </w:t>
      </w:r>
      <w:proofErr w:type="spellStart"/>
      <w:r>
        <w:rPr>
          <w:rFonts w:ascii="Arial" w:hAnsi="Arial" w:cs="Arial"/>
        </w:rPr>
        <w:t>rhoeas</w:t>
      </w:r>
      <w:proofErr w:type="spellEnd"/>
      <w:r>
        <w:rPr>
          <w:rFonts w:ascii="Arial" w:hAnsi="Arial" w:cs="Arial"/>
        </w:rPr>
        <w:t xml:space="preserve">). HAL (Le Centre Pour La Communication </w:t>
      </w:r>
      <w:proofErr w:type="spellStart"/>
      <w:r>
        <w:rPr>
          <w:rFonts w:ascii="Arial" w:hAnsi="Arial" w:cs="Arial"/>
        </w:rPr>
        <w:t>Scientifique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https://hal.inrae.fr/hal-02742212</w:t>
      </w:r>
    </w:p>
    <w:p w14:paraId="234930A8" w14:textId="77777777" w:rsidR="00FB4A5A" w:rsidRDefault="001309F4">
      <w:pPr>
        <w:ind w:left="600" w:hangingChars="300" w:hanging="600"/>
        <w:jc w:val="both"/>
        <w:rPr>
          <w:rFonts w:ascii="Arial" w:hAnsi="Arial" w:cs="Arial"/>
        </w:rPr>
      </w:pPr>
      <w:r>
        <w:rPr>
          <w:rFonts w:ascii="Arial" w:hAnsi="Arial" w:cs="Arial"/>
        </w:rPr>
        <w:t>Kaur, D., Rajanna, N., &amp; Dass, K. K. A. (2017). Weed dynamics under changing climate scenario: A Review [Review of Weed dynamics under changing climate scenario: A Review]. International Journal of Current Microbiology and Applied Sciences, 6(3), 2376. Excellent Publishers. https://doi.org/10.20546/ijcmas.2017.603.272</w:t>
      </w:r>
    </w:p>
    <w:p w14:paraId="49DC6137" w14:textId="77777777" w:rsidR="00FB4A5A" w:rsidRDefault="001309F4">
      <w:pPr>
        <w:ind w:left="600" w:hangingChars="300" w:hanging="600"/>
        <w:jc w:val="both"/>
        <w:rPr>
          <w:rFonts w:ascii="Arial" w:hAnsi="Arial" w:cs="Arial"/>
        </w:rPr>
      </w:pPr>
      <w:r>
        <w:rPr>
          <w:rFonts w:ascii="Arial" w:hAnsi="Arial" w:cs="Arial"/>
        </w:rPr>
        <w:t>Kaur, G., Singh, G., Motavalli, P. P., Nelson, K. A., Orlowski, J. M., &amp; Golden, B. R. (2020). Impacts and management strategies for crop production in waterlogged or flooded soils: A review [Review of Impacts and management strategies for crop production in waterlogged or flooded soils: A review]. Agronomy Journal, 112(3), 1475. Wiley. https://doi.org/10.1002/agj2.20093</w:t>
      </w:r>
    </w:p>
    <w:p w14:paraId="268A6010" w14:textId="77777777" w:rsidR="00FB4A5A" w:rsidRDefault="001309F4">
      <w:pPr>
        <w:ind w:left="600" w:hangingChars="300" w:hanging="600"/>
        <w:jc w:val="both"/>
        <w:rPr>
          <w:rFonts w:ascii="Arial" w:hAnsi="Arial" w:cs="Arial"/>
        </w:rPr>
      </w:pPr>
      <w:r>
        <w:rPr>
          <w:rFonts w:ascii="Arial" w:hAnsi="Arial" w:cs="Arial"/>
        </w:rPr>
        <w:t>Kaur, H., Brar, G. S., &amp; Shete, P. (2019). A Review on Different Weed Management Approaches [Review of A Review on Different Weed Management Approaches]. International Journal of Current Microbiology and Applied Sciences, 8(8), 2854. Excellent Publishers. https://doi.org/10.20546/ijcmas.2019.808.328</w:t>
      </w:r>
    </w:p>
    <w:p w14:paraId="2593FA90" w14:textId="77777777" w:rsidR="00FB4A5A" w:rsidRDefault="001309F4">
      <w:pPr>
        <w:ind w:left="600" w:hangingChars="300" w:hanging="600"/>
        <w:jc w:val="both"/>
        <w:rPr>
          <w:rFonts w:ascii="Arial" w:hAnsi="Arial" w:cs="Arial"/>
        </w:rPr>
      </w:pPr>
      <w:r>
        <w:rPr>
          <w:rFonts w:ascii="Arial" w:hAnsi="Arial" w:cs="Arial"/>
        </w:rPr>
        <w:t xml:space="preserve">Keerthi, M. M., Sharmili, K. S., ARUN, A., &amp; </w:t>
      </w:r>
      <w:proofErr w:type="spellStart"/>
      <w:r>
        <w:rPr>
          <w:rFonts w:ascii="Arial" w:hAnsi="Arial" w:cs="Arial"/>
        </w:rPr>
        <w:t>Govindhasamy</w:t>
      </w:r>
      <w:proofErr w:type="spellEnd"/>
      <w:r>
        <w:rPr>
          <w:rFonts w:ascii="Arial" w:hAnsi="Arial" w:cs="Arial"/>
        </w:rPr>
        <w:t xml:space="preserve">, R. (2023). Emerging Weed Problems under Changing Climatic Condition: A Review [Review of Emerging Weed Problems under Changing Climatic Condition: A Review]. International Journal of Environment and Climate Change, 13(7), 559. </w:t>
      </w:r>
      <w:proofErr w:type="spellStart"/>
      <w:r>
        <w:rPr>
          <w:rFonts w:ascii="Arial" w:hAnsi="Arial" w:cs="Arial"/>
        </w:rPr>
        <w:t>Sciencedomain</w:t>
      </w:r>
      <w:proofErr w:type="spellEnd"/>
      <w:r>
        <w:rPr>
          <w:rFonts w:ascii="Arial" w:hAnsi="Arial" w:cs="Arial"/>
        </w:rPr>
        <w:t xml:space="preserve"> International. https://doi.org/10.9734/ijecc/2023/v13i71908</w:t>
      </w:r>
    </w:p>
    <w:p w14:paraId="39003B5B" w14:textId="77777777" w:rsidR="00FB4A5A" w:rsidRDefault="001309F4">
      <w:pPr>
        <w:ind w:left="600" w:hangingChars="300" w:hanging="600"/>
        <w:jc w:val="both"/>
        <w:rPr>
          <w:rFonts w:ascii="Arial" w:hAnsi="Arial" w:cs="Arial"/>
        </w:rPr>
      </w:pPr>
      <w:proofErr w:type="spellStart"/>
      <w:r>
        <w:rPr>
          <w:rFonts w:ascii="Arial" w:hAnsi="Arial" w:cs="Arial"/>
        </w:rPr>
        <w:t>Kéïta</w:t>
      </w:r>
      <w:proofErr w:type="spellEnd"/>
      <w:r>
        <w:rPr>
          <w:rFonts w:ascii="Arial" w:hAnsi="Arial" w:cs="Arial"/>
        </w:rPr>
        <w:t xml:space="preserve">, A. (2015). Subsurface drainage of valley bottom irrigated rice schemes in tropical </w:t>
      </w:r>
      <w:proofErr w:type="gramStart"/>
      <w:r>
        <w:rPr>
          <w:rFonts w:ascii="Arial" w:hAnsi="Arial" w:cs="Arial"/>
        </w:rPr>
        <w:t>savannah :</w:t>
      </w:r>
      <w:proofErr w:type="gramEnd"/>
      <w:r>
        <w:rPr>
          <w:rFonts w:ascii="Arial" w:hAnsi="Arial" w:cs="Arial"/>
        </w:rPr>
        <w:t xml:space="preserve"> case studies of </w:t>
      </w:r>
      <w:proofErr w:type="spellStart"/>
      <w:r>
        <w:rPr>
          <w:rFonts w:ascii="Arial" w:hAnsi="Arial" w:cs="Arial"/>
        </w:rPr>
        <w:t>Tiefora</w:t>
      </w:r>
      <w:proofErr w:type="spellEnd"/>
      <w:r>
        <w:rPr>
          <w:rFonts w:ascii="Arial" w:hAnsi="Arial" w:cs="Arial"/>
        </w:rPr>
        <w:t xml:space="preserve"> and </w:t>
      </w:r>
      <w:proofErr w:type="spellStart"/>
      <w:r>
        <w:rPr>
          <w:rFonts w:ascii="Arial" w:hAnsi="Arial" w:cs="Arial"/>
        </w:rPr>
        <w:t>Moussodougou</w:t>
      </w:r>
      <w:proofErr w:type="spellEnd"/>
      <w:r>
        <w:rPr>
          <w:rFonts w:ascii="Arial" w:hAnsi="Arial" w:cs="Arial"/>
        </w:rPr>
        <w:t xml:space="preserve"> in Burkina Faso. https://doi.org/10.18174/335819</w:t>
      </w:r>
    </w:p>
    <w:p w14:paraId="58F1F21E" w14:textId="77777777" w:rsidR="00FB4A5A" w:rsidRDefault="001309F4">
      <w:pPr>
        <w:ind w:left="600" w:hangingChars="300" w:hanging="600"/>
        <w:jc w:val="both"/>
        <w:rPr>
          <w:rFonts w:ascii="Arial" w:hAnsi="Arial" w:cs="Arial"/>
        </w:rPr>
      </w:pPr>
      <w:r>
        <w:rPr>
          <w:rFonts w:ascii="Arial" w:hAnsi="Arial" w:cs="Arial"/>
        </w:rPr>
        <w:t xml:space="preserve">Kerr, D. R., Concepcion, J. C. T., Strom, S. A., &amp; Riechers, D. E. (2023). Quantifying resistance to very-long-chain fatty acid-inhibiting herbicides in Amaranthus tuberculatus using a soilless assay. </w:t>
      </w:r>
      <w:proofErr w:type="spellStart"/>
      <w:r>
        <w:rPr>
          <w:rFonts w:ascii="Arial" w:hAnsi="Arial" w:cs="Arial"/>
        </w:rPr>
        <w:t>PLoS</w:t>
      </w:r>
      <w:proofErr w:type="spellEnd"/>
      <w:r>
        <w:rPr>
          <w:rFonts w:ascii="Arial" w:hAnsi="Arial" w:cs="Arial"/>
        </w:rPr>
        <w:t xml:space="preserve"> ONE, 18(12). https://doi.org/10.1371/journal.pone.0295927</w:t>
      </w:r>
    </w:p>
    <w:p w14:paraId="54E23D7E" w14:textId="77777777" w:rsidR="00FB4A5A" w:rsidRDefault="001309F4">
      <w:pPr>
        <w:ind w:left="600" w:hangingChars="300" w:hanging="600"/>
        <w:jc w:val="both"/>
        <w:rPr>
          <w:rFonts w:ascii="Arial" w:hAnsi="Arial" w:cs="Arial"/>
        </w:rPr>
      </w:pPr>
      <w:r>
        <w:rPr>
          <w:rFonts w:ascii="Arial" w:hAnsi="Arial" w:cs="Arial"/>
        </w:rPr>
        <w:t xml:space="preserve">Khamare, Y., Chen, J., &amp; Marble, C. (2022). Allelopathy and its application as a weed management tool: A review [Review of Allelopathy and its application as a weed </w:t>
      </w:r>
      <w:r>
        <w:rPr>
          <w:rFonts w:ascii="Arial" w:hAnsi="Arial" w:cs="Arial"/>
        </w:rPr>
        <w:lastRenderedPageBreak/>
        <w:t>management tool: A review]. Frontiers in Plant Science, 13. Frontiers Media. https://doi.org/10.3389/fpls.2022.1034649</w:t>
      </w:r>
    </w:p>
    <w:p w14:paraId="065DE763" w14:textId="77777777" w:rsidR="00FB4A5A" w:rsidRDefault="001309F4">
      <w:pPr>
        <w:ind w:left="600" w:hangingChars="300" w:hanging="600"/>
        <w:jc w:val="both"/>
        <w:rPr>
          <w:rFonts w:ascii="Arial" w:hAnsi="Arial" w:cs="Arial"/>
        </w:rPr>
      </w:pPr>
      <w:r>
        <w:rPr>
          <w:rFonts w:ascii="Arial" w:hAnsi="Arial" w:cs="Arial"/>
        </w:rPr>
        <w:t>Kharel, P., Devkota, P., &amp; MacDonald, G. E. (2021). Cultural Method Considerations for Integrated Weed Management in Agronomic Crops. EDIS, 2021(3). https://doi.org/10.32473/edis-ag451-2021</w:t>
      </w:r>
    </w:p>
    <w:p w14:paraId="5B8287EC" w14:textId="77777777" w:rsidR="00FB4A5A" w:rsidRDefault="001309F4">
      <w:pPr>
        <w:ind w:left="600" w:hangingChars="300" w:hanging="600"/>
        <w:jc w:val="both"/>
        <w:rPr>
          <w:rFonts w:ascii="Arial" w:hAnsi="Arial" w:cs="Arial"/>
        </w:rPr>
      </w:pPr>
      <w:r>
        <w:rPr>
          <w:rFonts w:ascii="Arial" w:hAnsi="Arial" w:cs="Arial"/>
        </w:rPr>
        <w:t xml:space="preserve">Kim, S., Tripathi, P., Yu, S., Park, J.-M., Lee, J., Chung, Y. S., Chung, G., &amp; Kim, Y.-H. (2021). Selection of Tolerant and Susceptible Wild Soybean (Glycine </w:t>
      </w:r>
      <w:proofErr w:type="spellStart"/>
      <w:r>
        <w:rPr>
          <w:rFonts w:ascii="Arial" w:hAnsi="Arial" w:cs="Arial"/>
        </w:rPr>
        <w:t>soja</w:t>
      </w:r>
      <w:proofErr w:type="spellEnd"/>
      <w:r>
        <w:rPr>
          <w:rFonts w:ascii="Arial" w:hAnsi="Arial" w:cs="Arial"/>
        </w:rPr>
        <w:t xml:space="preserve"> Siebold &amp; </w:t>
      </w:r>
      <w:proofErr w:type="spellStart"/>
      <w:r>
        <w:rPr>
          <w:rFonts w:ascii="Arial" w:hAnsi="Arial" w:cs="Arial"/>
        </w:rPr>
        <w:t>Zucc</w:t>
      </w:r>
      <w:proofErr w:type="spellEnd"/>
      <w:r>
        <w:rPr>
          <w:rFonts w:ascii="Arial" w:hAnsi="Arial" w:cs="Arial"/>
        </w:rPr>
        <w:t>.) Accessions under Waterlogging Condition using Vegetation Indices. Polish Journal of Environmental Studies. https://doi.org/10.15244/pjoes/130491</w:t>
      </w:r>
    </w:p>
    <w:p w14:paraId="39A54319" w14:textId="77777777" w:rsidR="00FB4A5A" w:rsidRDefault="001309F4">
      <w:pPr>
        <w:ind w:left="600" w:hangingChars="300" w:hanging="600"/>
        <w:jc w:val="both"/>
        <w:rPr>
          <w:rFonts w:ascii="Arial" w:hAnsi="Arial" w:cs="Arial"/>
        </w:rPr>
      </w:pPr>
      <w:proofErr w:type="spellStart"/>
      <w:r>
        <w:rPr>
          <w:rFonts w:ascii="Arial" w:hAnsi="Arial" w:cs="Arial"/>
        </w:rPr>
        <w:t>Kinanti</w:t>
      </w:r>
      <w:proofErr w:type="spellEnd"/>
      <w:r>
        <w:rPr>
          <w:rFonts w:ascii="Arial" w:hAnsi="Arial" w:cs="Arial"/>
        </w:rPr>
        <w:t xml:space="preserve">, K. A., Utami, S. N. H., </w:t>
      </w:r>
      <w:proofErr w:type="spellStart"/>
      <w:r>
        <w:rPr>
          <w:rFonts w:ascii="Arial" w:hAnsi="Arial" w:cs="Arial"/>
        </w:rPr>
        <w:t>Widada</w:t>
      </w:r>
      <w:proofErr w:type="spellEnd"/>
      <w:r>
        <w:rPr>
          <w:rFonts w:ascii="Arial" w:hAnsi="Arial" w:cs="Arial"/>
        </w:rPr>
        <w:t xml:space="preserve">, J., </w:t>
      </w:r>
      <w:proofErr w:type="spellStart"/>
      <w:r>
        <w:rPr>
          <w:rFonts w:ascii="Arial" w:hAnsi="Arial" w:cs="Arial"/>
        </w:rPr>
        <w:t>Sosiawan</w:t>
      </w:r>
      <w:proofErr w:type="spellEnd"/>
      <w:r>
        <w:rPr>
          <w:rFonts w:ascii="Arial" w:hAnsi="Arial" w:cs="Arial"/>
        </w:rPr>
        <w:t xml:space="preserve">, H., Yusuf, W. A., &amp; </w:t>
      </w:r>
      <w:proofErr w:type="spellStart"/>
      <w:r>
        <w:rPr>
          <w:rFonts w:ascii="Arial" w:hAnsi="Arial" w:cs="Arial"/>
        </w:rPr>
        <w:t>Mulyawan</w:t>
      </w:r>
      <w:proofErr w:type="spellEnd"/>
      <w:r>
        <w:rPr>
          <w:rFonts w:ascii="Arial" w:hAnsi="Arial" w:cs="Arial"/>
        </w:rPr>
        <w:t>, A. (2023). The impact of water management systems and biofertilizers on soybean production in type B tidal swamp lands in Kapuas district, Central Kalimantan, Indonesia. BIO Web of Conferences, 80, 3022. https://doi.org/10.1051/bioconf/20238003022</w:t>
      </w:r>
    </w:p>
    <w:p w14:paraId="140BF22C" w14:textId="77777777" w:rsidR="00FB4A5A" w:rsidRDefault="001309F4">
      <w:pPr>
        <w:ind w:left="600" w:hangingChars="300" w:hanging="600"/>
        <w:jc w:val="both"/>
        <w:rPr>
          <w:rFonts w:ascii="Arial" w:hAnsi="Arial" w:cs="Arial"/>
        </w:rPr>
      </w:pPr>
      <w:r>
        <w:rPr>
          <w:rFonts w:ascii="Arial" w:hAnsi="Arial" w:cs="Arial"/>
        </w:rPr>
        <w:t xml:space="preserve">King, T., Norsworthy, J. K., Butts, T. R., Barber, T., Drescher, G. L., &amp; Godar, A. S. (2024). Palmer amaranth (Amaranthus </w:t>
      </w:r>
      <w:proofErr w:type="spellStart"/>
      <w:r>
        <w:rPr>
          <w:rFonts w:ascii="Arial" w:hAnsi="Arial" w:cs="Arial"/>
        </w:rPr>
        <w:t>palmeri</w:t>
      </w:r>
      <w:proofErr w:type="spellEnd"/>
      <w:r>
        <w:rPr>
          <w:rFonts w:ascii="Arial" w:hAnsi="Arial" w:cs="Arial"/>
        </w:rPr>
        <w:t xml:space="preserve">) Control in Furrow-Irrigated Rice with </w:t>
      </w:r>
      <w:proofErr w:type="spellStart"/>
      <w:r>
        <w:rPr>
          <w:rFonts w:ascii="Arial" w:hAnsi="Arial" w:cs="Arial"/>
        </w:rPr>
        <w:t>Fluridone</w:t>
      </w:r>
      <w:proofErr w:type="spellEnd"/>
      <w:r>
        <w:rPr>
          <w:rFonts w:ascii="Arial" w:hAnsi="Arial" w:cs="Arial"/>
        </w:rPr>
        <w:t>. Weed Technology, 1. https://doi.org/10.1017/wet.2024.91</w:t>
      </w:r>
    </w:p>
    <w:p w14:paraId="29563E87" w14:textId="77777777" w:rsidR="00FB4A5A" w:rsidRDefault="001309F4">
      <w:pPr>
        <w:ind w:left="600" w:hangingChars="300" w:hanging="600"/>
        <w:jc w:val="both"/>
        <w:rPr>
          <w:rFonts w:ascii="Arial" w:hAnsi="Arial" w:cs="Arial"/>
        </w:rPr>
      </w:pPr>
      <w:r>
        <w:rPr>
          <w:rFonts w:ascii="Arial" w:hAnsi="Arial" w:cs="Arial"/>
        </w:rPr>
        <w:t xml:space="preserve">Klaiss, M., Schmid, N., </w:t>
      </w:r>
      <w:proofErr w:type="spellStart"/>
      <w:r>
        <w:rPr>
          <w:rFonts w:ascii="Arial" w:hAnsi="Arial" w:cs="Arial"/>
        </w:rPr>
        <w:t>Bétrix</w:t>
      </w:r>
      <w:proofErr w:type="spellEnd"/>
      <w:r>
        <w:rPr>
          <w:rFonts w:ascii="Arial" w:hAnsi="Arial" w:cs="Arial"/>
        </w:rPr>
        <w:t>, C., Baux, A., Charles, R., &amp; Messmer, M. (2020). Organic soybean production in Switzerland. OCL, 27, 64. https://doi.org/10.1051/ocl/2020059</w:t>
      </w:r>
    </w:p>
    <w:p w14:paraId="6CA991E3" w14:textId="77777777" w:rsidR="00FB4A5A" w:rsidRDefault="001309F4">
      <w:pPr>
        <w:ind w:left="600" w:hangingChars="300" w:hanging="600"/>
        <w:jc w:val="both"/>
        <w:rPr>
          <w:rFonts w:ascii="Arial" w:hAnsi="Arial" w:cs="Arial"/>
        </w:rPr>
      </w:pPr>
      <w:proofErr w:type="spellStart"/>
      <w:r>
        <w:rPr>
          <w:rFonts w:ascii="Arial" w:hAnsi="Arial" w:cs="Arial"/>
        </w:rPr>
        <w:t>Koevoets</w:t>
      </w:r>
      <w:proofErr w:type="spellEnd"/>
      <w:r>
        <w:rPr>
          <w:rFonts w:ascii="Arial" w:hAnsi="Arial" w:cs="Arial"/>
        </w:rPr>
        <w:t xml:space="preserve">, I. T., Venema, J. H., </w:t>
      </w:r>
      <w:proofErr w:type="spellStart"/>
      <w:r>
        <w:rPr>
          <w:rFonts w:ascii="Arial" w:hAnsi="Arial" w:cs="Arial"/>
        </w:rPr>
        <w:t>Elzenga</w:t>
      </w:r>
      <w:proofErr w:type="spellEnd"/>
      <w:r>
        <w:rPr>
          <w:rFonts w:ascii="Arial" w:hAnsi="Arial" w:cs="Arial"/>
        </w:rPr>
        <w:t xml:space="preserve">, J. T. M., &amp; </w:t>
      </w:r>
      <w:proofErr w:type="spellStart"/>
      <w:r>
        <w:rPr>
          <w:rFonts w:ascii="Arial" w:hAnsi="Arial" w:cs="Arial"/>
        </w:rPr>
        <w:t>Testerink</w:t>
      </w:r>
      <w:proofErr w:type="spellEnd"/>
      <w:r>
        <w:rPr>
          <w:rFonts w:ascii="Arial" w:hAnsi="Arial" w:cs="Arial"/>
        </w:rPr>
        <w:t>, C. (2016). Roots Withstanding their Environment: Exploiting Root System Architecture Responses to Abiotic Stress to Improve Crop Tolerance [Review of Roots Withstanding their Environment: Exploiting Root System Architecture Responses to Abiotic Stress to Improve Crop Tolerance]. Frontiers in Plant Science, 7. Frontiers Media. https://doi.org/10.3389/fpls.2016.01335</w:t>
      </w:r>
    </w:p>
    <w:p w14:paraId="404EB14B" w14:textId="77777777" w:rsidR="00FB4A5A" w:rsidRDefault="001309F4">
      <w:pPr>
        <w:ind w:left="600" w:hangingChars="300" w:hanging="600"/>
        <w:jc w:val="both"/>
        <w:rPr>
          <w:rFonts w:ascii="Arial" w:hAnsi="Arial" w:cs="Arial"/>
        </w:rPr>
      </w:pPr>
      <w:r>
        <w:rPr>
          <w:rFonts w:ascii="Arial" w:hAnsi="Arial" w:cs="Arial"/>
        </w:rPr>
        <w:t>Kumar, A., &amp; Kumar, M. (2017). Climate Change’s Impacts on Weeds and Herbicide Efficacy: A Review [Review of Climate Change’s Impacts on Weeds and Herbicide Efficacy: A Review]. International Journal of Current Microbiology and Applied Sciences, 6(8), 2846. Excellent Publishers. https://doi.org/10.20546/ijcmas.2017.609.349</w:t>
      </w:r>
    </w:p>
    <w:p w14:paraId="25F45F97" w14:textId="77777777" w:rsidR="00FB4A5A" w:rsidRDefault="001309F4">
      <w:pPr>
        <w:ind w:left="600" w:hangingChars="300" w:hanging="600"/>
        <w:jc w:val="both"/>
        <w:rPr>
          <w:rFonts w:ascii="Arial" w:hAnsi="Arial" w:cs="Arial"/>
        </w:rPr>
      </w:pPr>
      <w:r>
        <w:rPr>
          <w:rFonts w:ascii="Arial" w:hAnsi="Arial" w:cs="Arial"/>
        </w:rPr>
        <w:t xml:space="preserve">Kumar, V., Kumari, A., Price, A. J., Bana, R. S., Singh, V. P., &amp; </w:t>
      </w:r>
      <w:proofErr w:type="spellStart"/>
      <w:r>
        <w:rPr>
          <w:rFonts w:ascii="Arial" w:hAnsi="Arial" w:cs="Arial"/>
        </w:rPr>
        <w:t>Bamboriya</w:t>
      </w:r>
      <w:proofErr w:type="spellEnd"/>
      <w:r>
        <w:rPr>
          <w:rFonts w:ascii="Arial" w:hAnsi="Arial" w:cs="Arial"/>
        </w:rPr>
        <w:t>, S. D. (2023). Impact of Futuristic Climate Variables on Weed Biology and Herbicidal Efficacy: A Review [Review of Impact of Futuristic Climate Variables on Weed Biology and Herbicidal Efficacy: A Review]. Agronomy, 13(2), 559. Multidisciplinary Digital Publishing Institute. https://doi.org/10.3390/agronomy13020559</w:t>
      </w:r>
    </w:p>
    <w:p w14:paraId="2B03F96D" w14:textId="77777777" w:rsidR="00FB4A5A" w:rsidRDefault="001309F4">
      <w:pPr>
        <w:ind w:left="600" w:hangingChars="300" w:hanging="600"/>
        <w:jc w:val="both"/>
        <w:rPr>
          <w:rFonts w:ascii="Arial" w:hAnsi="Arial" w:cs="Arial"/>
        </w:rPr>
      </w:pPr>
      <w:r>
        <w:rPr>
          <w:rFonts w:ascii="Arial" w:hAnsi="Arial" w:cs="Arial"/>
        </w:rPr>
        <w:t xml:space="preserve">Kumar, V., Obour, A. K., Jha, P., Liu, R., </w:t>
      </w:r>
      <w:proofErr w:type="spellStart"/>
      <w:r>
        <w:rPr>
          <w:rFonts w:ascii="Arial" w:hAnsi="Arial" w:cs="Arial"/>
        </w:rPr>
        <w:t>Manuchehri</w:t>
      </w:r>
      <w:proofErr w:type="spellEnd"/>
      <w:r>
        <w:rPr>
          <w:rFonts w:ascii="Arial" w:hAnsi="Arial" w:cs="Arial"/>
        </w:rPr>
        <w:t>, M. R., Dille, J. A., Holman, J. D., &amp; Stahlman, P. W. (2020). Integrating cover crops for weed management in the semiarid U.S. Great Plains: opportunities and challenges. Weed Science, 68(4), 311. https://doi.org/10.1017/wsc.2020.29</w:t>
      </w:r>
    </w:p>
    <w:p w14:paraId="52848EB5" w14:textId="77777777" w:rsidR="00FB4A5A" w:rsidRDefault="001309F4">
      <w:pPr>
        <w:ind w:left="600" w:hangingChars="300" w:hanging="600"/>
        <w:jc w:val="both"/>
        <w:rPr>
          <w:rFonts w:ascii="Arial" w:hAnsi="Arial" w:cs="Arial"/>
        </w:rPr>
      </w:pPr>
      <w:r>
        <w:rPr>
          <w:rFonts w:ascii="Arial" w:hAnsi="Arial" w:cs="Arial"/>
        </w:rPr>
        <w:t xml:space="preserve">Lamichhane, J. R., </w:t>
      </w:r>
      <w:proofErr w:type="spellStart"/>
      <w:r>
        <w:rPr>
          <w:rFonts w:ascii="Arial" w:hAnsi="Arial" w:cs="Arial"/>
        </w:rPr>
        <w:t>Barzman</w:t>
      </w:r>
      <w:proofErr w:type="spellEnd"/>
      <w:r>
        <w:rPr>
          <w:rFonts w:ascii="Arial" w:hAnsi="Arial" w:cs="Arial"/>
        </w:rPr>
        <w:t xml:space="preserve">, M., Booij, K., </w:t>
      </w:r>
      <w:proofErr w:type="spellStart"/>
      <w:r>
        <w:rPr>
          <w:rFonts w:ascii="Arial" w:hAnsi="Arial" w:cs="Arial"/>
        </w:rPr>
        <w:t>Boonekamp</w:t>
      </w:r>
      <w:proofErr w:type="spellEnd"/>
      <w:r>
        <w:rPr>
          <w:rFonts w:ascii="Arial" w:hAnsi="Arial" w:cs="Arial"/>
        </w:rPr>
        <w:t xml:space="preserve">, P. M., </w:t>
      </w:r>
      <w:proofErr w:type="spellStart"/>
      <w:r>
        <w:rPr>
          <w:rFonts w:ascii="Arial" w:hAnsi="Arial" w:cs="Arial"/>
        </w:rPr>
        <w:t>Desneux</w:t>
      </w:r>
      <w:proofErr w:type="spellEnd"/>
      <w:r>
        <w:rPr>
          <w:rFonts w:ascii="Arial" w:hAnsi="Arial" w:cs="Arial"/>
        </w:rPr>
        <w:t xml:space="preserve">, N., Huber, L., Kudsk, P., Langrell, S., </w:t>
      </w:r>
      <w:proofErr w:type="spellStart"/>
      <w:r>
        <w:rPr>
          <w:rFonts w:ascii="Arial" w:hAnsi="Arial" w:cs="Arial"/>
        </w:rPr>
        <w:t>Ratnadass</w:t>
      </w:r>
      <w:proofErr w:type="spellEnd"/>
      <w:r>
        <w:rPr>
          <w:rFonts w:ascii="Arial" w:hAnsi="Arial" w:cs="Arial"/>
        </w:rPr>
        <w:t xml:space="preserve">, A., Ricci, P., Sarah, J., &amp; </w:t>
      </w:r>
      <w:proofErr w:type="spellStart"/>
      <w:r>
        <w:rPr>
          <w:rFonts w:ascii="Arial" w:hAnsi="Arial" w:cs="Arial"/>
        </w:rPr>
        <w:t>Messéan</w:t>
      </w:r>
      <w:proofErr w:type="spellEnd"/>
      <w:r>
        <w:rPr>
          <w:rFonts w:ascii="Arial" w:hAnsi="Arial" w:cs="Arial"/>
        </w:rPr>
        <w:t xml:space="preserve">, A. (2014). Robust cropping systems to tackle pests under climate change. A review [Review of Robust cropping systems to tackle pests under climate change. A review]. Agronomy for Sustainable Development, 35(2), 443. Springer </w:t>
      </w:r>
      <w:proofErr w:type="spellStart"/>
      <w:r>
        <w:rPr>
          <w:rFonts w:ascii="Arial" w:hAnsi="Arial" w:cs="Arial"/>
        </w:rPr>
        <w:t>Science+Business</w:t>
      </w:r>
      <w:proofErr w:type="spellEnd"/>
      <w:r>
        <w:rPr>
          <w:rFonts w:ascii="Arial" w:hAnsi="Arial" w:cs="Arial"/>
        </w:rPr>
        <w:t xml:space="preserve"> Media. https://doi.org/10.1007/s13593-014-0275-9</w:t>
      </w:r>
    </w:p>
    <w:p w14:paraId="426393DD" w14:textId="77777777" w:rsidR="00FB4A5A" w:rsidRDefault="001309F4">
      <w:pPr>
        <w:ind w:left="600" w:hangingChars="300" w:hanging="600"/>
        <w:jc w:val="both"/>
        <w:rPr>
          <w:rFonts w:ascii="Arial" w:hAnsi="Arial" w:cs="Arial"/>
        </w:rPr>
      </w:pPr>
      <w:r>
        <w:rPr>
          <w:rFonts w:ascii="Arial" w:hAnsi="Arial" w:cs="Arial"/>
        </w:rPr>
        <w:t>León, R. G., Agüero, R., &amp; Calderón, D. (2016). Diversity and Spatial Heterogeneity of Weed Communities in a Sugarcane Cropping System in the Dry Tropics of Costa Rica. Weed Science, 65(1), 128. https://doi.org/10.1614/ws-d-16-00066.1</w:t>
      </w:r>
    </w:p>
    <w:p w14:paraId="012C6486" w14:textId="77777777" w:rsidR="00FB4A5A" w:rsidRDefault="001309F4">
      <w:pPr>
        <w:ind w:left="600" w:hangingChars="300" w:hanging="600"/>
        <w:jc w:val="both"/>
        <w:rPr>
          <w:rFonts w:ascii="Arial" w:hAnsi="Arial" w:cs="Arial"/>
        </w:rPr>
      </w:pPr>
      <w:r>
        <w:rPr>
          <w:rFonts w:ascii="Arial" w:hAnsi="Arial" w:cs="Arial"/>
        </w:rPr>
        <w:t>Lian, T., Cheng, L., Liu, Q., Yu, T., Cai, Z., Nian, H., &amp; Hartmann, M. (2023). Potential relevance between soybean nitrogen uptake and rhizosphere prokaryotic communities under waterlogging stress. ISME Communications, 3(1). https://doi.org/10.1038/s43705-023-00282-0</w:t>
      </w:r>
    </w:p>
    <w:p w14:paraId="1F1916FD" w14:textId="77777777" w:rsidR="00FB4A5A" w:rsidRDefault="001309F4">
      <w:pPr>
        <w:ind w:left="600" w:hangingChars="300" w:hanging="600"/>
        <w:jc w:val="both"/>
        <w:rPr>
          <w:rFonts w:ascii="Arial" w:hAnsi="Arial" w:cs="Arial"/>
        </w:rPr>
      </w:pPr>
      <w:r>
        <w:rPr>
          <w:rFonts w:ascii="Arial" w:hAnsi="Arial" w:cs="Arial"/>
        </w:rPr>
        <w:lastRenderedPageBreak/>
        <w:t>Liebman, M., &amp; Dyck, E. (1993). Crop Rotation and Intercropping Strategies for Weed Management. Ecological Applications, 3(1), 92. https://doi.org/10.2307/1941795</w:t>
      </w:r>
    </w:p>
    <w:p w14:paraId="2093A521" w14:textId="77777777" w:rsidR="00FB4A5A" w:rsidRDefault="001309F4">
      <w:pPr>
        <w:ind w:left="600" w:hangingChars="300" w:hanging="600"/>
        <w:jc w:val="both"/>
        <w:rPr>
          <w:rFonts w:ascii="Arial" w:hAnsi="Arial" w:cs="Arial"/>
        </w:rPr>
      </w:pPr>
      <w:r>
        <w:rPr>
          <w:rFonts w:ascii="Arial" w:hAnsi="Arial" w:cs="Arial"/>
        </w:rPr>
        <w:t xml:space="preserve">Liu, C. (2024). Whole-tree </w:t>
      </w:r>
      <w:proofErr w:type="spellStart"/>
      <w:r>
        <w:rPr>
          <w:rFonts w:ascii="Arial" w:hAnsi="Arial" w:cs="Arial"/>
        </w:rPr>
        <w:t>Lagrangian</w:t>
      </w:r>
      <w:proofErr w:type="spellEnd"/>
      <w:r>
        <w:rPr>
          <w:rFonts w:ascii="Arial" w:hAnsi="Arial" w:cs="Arial"/>
        </w:rPr>
        <w:t xml:space="preserve"> optimal stomata model and its application to predicting cambial growth of tree stem. </w:t>
      </w:r>
      <w:proofErr w:type="spellStart"/>
      <w:r>
        <w:rPr>
          <w:rFonts w:ascii="Arial" w:hAnsi="Arial" w:cs="Arial"/>
        </w:rPr>
        <w:t>Dissertationes</w:t>
      </w:r>
      <w:proofErr w:type="spellEnd"/>
      <w:r>
        <w:rPr>
          <w:rFonts w:ascii="Arial" w:hAnsi="Arial" w:cs="Arial"/>
        </w:rPr>
        <w:t xml:space="preserve"> </w:t>
      </w:r>
      <w:proofErr w:type="spellStart"/>
      <w:r>
        <w:rPr>
          <w:rFonts w:ascii="Arial" w:hAnsi="Arial" w:cs="Arial"/>
        </w:rPr>
        <w:t>Forestales</w:t>
      </w:r>
      <w:proofErr w:type="spellEnd"/>
      <w:r>
        <w:rPr>
          <w:rFonts w:ascii="Arial" w:hAnsi="Arial" w:cs="Arial"/>
        </w:rPr>
        <w:t>, 2024. https://doi.org/10.14214/df.356</w:t>
      </w:r>
    </w:p>
    <w:p w14:paraId="5B32B153" w14:textId="77777777" w:rsidR="00FB4A5A" w:rsidRDefault="001309F4">
      <w:pPr>
        <w:ind w:left="600" w:hangingChars="300" w:hanging="600"/>
        <w:jc w:val="both"/>
        <w:rPr>
          <w:rFonts w:ascii="Arial" w:hAnsi="Arial" w:cs="Arial"/>
        </w:rPr>
      </w:pPr>
      <w:r>
        <w:rPr>
          <w:rFonts w:ascii="Arial" w:hAnsi="Arial" w:cs="Arial"/>
        </w:rPr>
        <w:t>Liu, D., Zhan, J., Luo, Z., Zeng, N., Zhang, W., Zhang, H., &amp; Li, L. (2021). Quantitative Proteomics and Relative Enzymatic Activities Reveal Different Mechanisms in Two Peanut Cultivars (Arachis hypogaea L.) Under Waterlogging Conditions. Frontiers in Plant Science, 12. https://doi.org/10.3389/fpls.2021.716114</w:t>
      </w:r>
    </w:p>
    <w:p w14:paraId="42C9A68A" w14:textId="77777777" w:rsidR="00FB4A5A" w:rsidRDefault="001309F4">
      <w:pPr>
        <w:ind w:left="600" w:hangingChars="300" w:hanging="600"/>
        <w:jc w:val="both"/>
        <w:rPr>
          <w:rFonts w:ascii="Arial" w:hAnsi="Arial" w:cs="Arial"/>
        </w:rPr>
      </w:pPr>
      <w:r>
        <w:rPr>
          <w:rFonts w:ascii="Arial" w:hAnsi="Arial" w:cs="Arial"/>
        </w:rPr>
        <w:t>Liu, K., Harrison, M. T., Shabala, S., Meinke, H., Ibrahim, A., Zhang, Y., Tian, X., &amp; Zhou, M. (2020). The State of the Art in Modeling Waterlogging Impacts on Plants: What Do We Know and What Do We Need to Know. Earth s Future, 8(12). https://doi.org/10.1029/2020ef001801</w:t>
      </w:r>
    </w:p>
    <w:p w14:paraId="4D06D526" w14:textId="77777777" w:rsidR="00FB4A5A" w:rsidRDefault="001309F4">
      <w:pPr>
        <w:ind w:left="600" w:hangingChars="300" w:hanging="600"/>
        <w:jc w:val="both"/>
        <w:rPr>
          <w:rFonts w:ascii="Arial" w:hAnsi="Arial" w:cs="Arial"/>
        </w:rPr>
      </w:pPr>
      <w:r>
        <w:rPr>
          <w:rFonts w:ascii="Arial" w:hAnsi="Arial" w:cs="Arial"/>
        </w:rPr>
        <w:t xml:space="preserve">Liu, M., Hulting, A. G., &amp; Mallory‐Smith, C. (2017). Comparison of growth and physiological characteristics between </w:t>
      </w:r>
      <w:proofErr w:type="spellStart"/>
      <w:r>
        <w:rPr>
          <w:rFonts w:ascii="Arial" w:hAnsi="Arial" w:cs="Arial"/>
        </w:rPr>
        <w:t>roughstalk</w:t>
      </w:r>
      <w:proofErr w:type="spellEnd"/>
      <w:r>
        <w:rPr>
          <w:rFonts w:ascii="Arial" w:hAnsi="Arial" w:cs="Arial"/>
        </w:rPr>
        <w:t xml:space="preserve"> bluegrass and tall fescue in response to simulated waterlogging. </w:t>
      </w:r>
      <w:proofErr w:type="spellStart"/>
      <w:r>
        <w:rPr>
          <w:rFonts w:ascii="Arial" w:hAnsi="Arial" w:cs="Arial"/>
        </w:rPr>
        <w:t>PLoS</w:t>
      </w:r>
      <w:proofErr w:type="spellEnd"/>
      <w:r>
        <w:rPr>
          <w:rFonts w:ascii="Arial" w:hAnsi="Arial" w:cs="Arial"/>
        </w:rPr>
        <w:t xml:space="preserve"> ONE, 12(7). https://doi.org/10.1371/journal.pone.0182035</w:t>
      </w:r>
    </w:p>
    <w:p w14:paraId="1A2BE48E" w14:textId="77777777" w:rsidR="00FB4A5A" w:rsidRDefault="001309F4">
      <w:pPr>
        <w:ind w:left="600" w:hangingChars="300" w:hanging="600"/>
        <w:jc w:val="both"/>
        <w:rPr>
          <w:rFonts w:ascii="Arial" w:hAnsi="Arial" w:cs="Arial"/>
        </w:rPr>
      </w:pPr>
      <w:r>
        <w:rPr>
          <w:rFonts w:ascii="Arial" w:hAnsi="Arial" w:cs="Arial"/>
        </w:rPr>
        <w:t xml:space="preserve">Lobo, P. C., &amp; Joly, C. A. (1998). Tolerance to hypoxia and anoxia in neotropical species. </w:t>
      </w:r>
      <w:proofErr w:type="spellStart"/>
      <w:r>
        <w:rPr>
          <w:rFonts w:ascii="Arial" w:hAnsi="Arial" w:cs="Arial"/>
        </w:rPr>
        <w:t>Oecologia</w:t>
      </w:r>
      <w:proofErr w:type="spellEnd"/>
      <w:r>
        <w:rPr>
          <w:rFonts w:ascii="Arial" w:hAnsi="Arial" w:cs="Arial"/>
        </w:rPr>
        <w:t xml:space="preserve"> </w:t>
      </w:r>
      <w:proofErr w:type="spellStart"/>
      <w:r>
        <w:rPr>
          <w:rFonts w:ascii="Arial" w:hAnsi="Arial" w:cs="Arial"/>
        </w:rPr>
        <w:t>Brasiliensis</w:t>
      </w:r>
      <w:proofErr w:type="spellEnd"/>
      <w:r>
        <w:rPr>
          <w:rFonts w:ascii="Arial" w:hAnsi="Arial" w:cs="Arial"/>
        </w:rPr>
        <w:t>, 4(1), 137. https://doi.org/10.4257/oeco.1998.0401.07</w:t>
      </w:r>
    </w:p>
    <w:p w14:paraId="20EBD595" w14:textId="77777777" w:rsidR="00FB4A5A" w:rsidRDefault="001309F4">
      <w:pPr>
        <w:ind w:left="600" w:hangingChars="300" w:hanging="600"/>
        <w:jc w:val="both"/>
        <w:rPr>
          <w:rFonts w:ascii="Arial" w:hAnsi="Arial" w:cs="Arial"/>
        </w:rPr>
      </w:pPr>
      <w:r>
        <w:rPr>
          <w:rFonts w:ascii="Arial" w:hAnsi="Arial" w:cs="Arial"/>
        </w:rPr>
        <w:t>Luan, H., Li, H., Li, Y., Chen, C., Li, S., Wang, Y., Yang, J., Xu, M., Shen, H., Qiao, H., &amp; Wang, J. (2023). Transcriptome analysis of barley (Hordeum vulgare L.) under waterlogging stress, and overexpression of the HvADH4 gene confers waterlogging tolerance in transgenic Arabidopsis. BMC Plant Biology, 23(1). https://doi.org/10.1186/s12870-023-04081-6</w:t>
      </w:r>
    </w:p>
    <w:p w14:paraId="126D7F3C" w14:textId="77777777" w:rsidR="00FB4A5A" w:rsidRDefault="001309F4">
      <w:pPr>
        <w:ind w:left="600" w:hangingChars="300" w:hanging="600"/>
        <w:jc w:val="both"/>
        <w:rPr>
          <w:rFonts w:ascii="Arial" w:hAnsi="Arial" w:cs="Arial"/>
        </w:rPr>
      </w:pPr>
      <w:r>
        <w:rPr>
          <w:rFonts w:ascii="Arial" w:hAnsi="Arial" w:cs="Arial"/>
        </w:rPr>
        <w:t>Luo, F., Nagel, K., Scharr, H., Zeng, B., Schurr, U., &amp; Matsubara, S. (2010). Recovery dynamics of growth, photosynthesis and carbohydrate accumulation after de-submergence: a comparison between two wetland plants showing escape and quiescence strategies. Annals of Botany, 107(1), 49. https://doi.org/10.1093/aob/mcq212</w:t>
      </w:r>
    </w:p>
    <w:p w14:paraId="0DB6ECED" w14:textId="77777777" w:rsidR="00FB4A5A" w:rsidRDefault="001309F4">
      <w:pPr>
        <w:ind w:left="600" w:hangingChars="300" w:hanging="600"/>
        <w:jc w:val="both"/>
        <w:rPr>
          <w:rFonts w:ascii="Arial" w:hAnsi="Arial" w:cs="Arial"/>
        </w:rPr>
      </w:pPr>
      <w:r>
        <w:rPr>
          <w:rFonts w:ascii="Arial" w:hAnsi="Arial" w:cs="Arial"/>
        </w:rPr>
        <w:t xml:space="preserve">MacLaren, C., Storkey, J., </w:t>
      </w:r>
      <w:proofErr w:type="spellStart"/>
      <w:r>
        <w:rPr>
          <w:rFonts w:ascii="Arial" w:hAnsi="Arial" w:cs="Arial"/>
        </w:rPr>
        <w:t>Menegat</w:t>
      </w:r>
      <w:proofErr w:type="spellEnd"/>
      <w:r>
        <w:rPr>
          <w:rFonts w:ascii="Arial" w:hAnsi="Arial" w:cs="Arial"/>
        </w:rPr>
        <w:t xml:space="preserve">, A., Metcalfe, H., &amp; </w:t>
      </w:r>
      <w:proofErr w:type="spellStart"/>
      <w:r>
        <w:rPr>
          <w:rFonts w:ascii="Arial" w:hAnsi="Arial" w:cs="Arial"/>
        </w:rPr>
        <w:t>Dehnen</w:t>
      </w:r>
      <w:proofErr w:type="spellEnd"/>
      <w:r>
        <w:rPr>
          <w:rFonts w:ascii="Arial" w:hAnsi="Arial" w:cs="Arial"/>
        </w:rPr>
        <w:t xml:space="preserve">‐Schmutz, K. (2020). An ecological future for weed science to sustain crop production and the environment. A review [Review of </w:t>
      </w:r>
      <w:proofErr w:type="gramStart"/>
      <w:r>
        <w:rPr>
          <w:rFonts w:ascii="Arial" w:hAnsi="Arial" w:cs="Arial"/>
        </w:rPr>
        <w:t>An</w:t>
      </w:r>
      <w:proofErr w:type="gramEnd"/>
      <w:r>
        <w:rPr>
          <w:rFonts w:ascii="Arial" w:hAnsi="Arial" w:cs="Arial"/>
        </w:rPr>
        <w:t xml:space="preserve"> ecological future for weed science to sustain crop production and the environment. A review]. Agronomy for Sustainable Development, 40(4). Springer </w:t>
      </w:r>
      <w:proofErr w:type="spellStart"/>
      <w:r>
        <w:rPr>
          <w:rFonts w:ascii="Arial" w:hAnsi="Arial" w:cs="Arial"/>
        </w:rPr>
        <w:t>Science+Business</w:t>
      </w:r>
      <w:proofErr w:type="spellEnd"/>
      <w:r>
        <w:rPr>
          <w:rFonts w:ascii="Arial" w:hAnsi="Arial" w:cs="Arial"/>
        </w:rPr>
        <w:t xml:space="preserve"> Media. https://doi.org/10.1007/s13593-020-00631-6</w:t>
      </w:r>
    </w:p>
    <w:p w14:paraId="3DAC088E" w14:textId="77777777" w:rsidR="00FB4A5A" w:rsidRDefault="001309F4">
      <w:pPr>
        <w:ind w:left="600" w:hangingChars="300" w:hanging="600"/>
        <w:jc w:val="both"/>
        <w:rPr>
          <w:rFonts w:ascii="Arial" w:hAnsi="Arial" w:cs="Arial"/>
        </w:rPr>
      </w:pPr>
      <w:proofErr w:type="spellStart"/>
      <w:r>
        <w:rPr>
          <w:rFonts w:ascii="Arial" w:hAnsi="Arial" w:cs="Arial"/>
        </w:rPr>
        <w:t>Maftu’ah</w:t>
      </w:r>
      <w:proofErr w:type="spellEnd"/>
      <w:r>
        <w:rPr>
          <w:rFonts w:ascii="Arial" w:hAnsi="Arial" w:cs="Arial"/>
        </w:rPr>
        <w:t xml:space="preserve">, E., </w:t>
      </w:r>
      <w:proofErr w:type="spellStart"/>
      <w:r>
        <w:rPr>
          <w:rFonts w:ascii="Arial" w:hAnsi="Arial" w:cs="Arial"/>
        </w:rPr>
        <w:t>Susilawati</w:t>
      </w:r>
      <w:proofErr w:type="spellEnd"/>
      <w:r>
        <w:rPr>
          <w:rFonts w:ascii="Arial" w:hAnsi="Arial" w:cs="Arial"/>
        </w:rPr>
        <w:t xml:space="preserve">, A., Lestari, Y., </w:t>
      </w:r>
      <w:proofErr w:type="spellStart"/>
      <w:r>
        <w:rPr>
          <w:rFonts w:ascii="Arial" w:hAnsi="Arial" w:cs="Arial"/>
        </w:rPr>
        <w:t>Karolinoerita</w:t>
      </w:r>
      <w:proofErr w:type="spellEnd"/>
      <w:r>
        <w:rPr>
          <w:rFonts w:ascii="Arial" w:hAnsi="Arial" w:cs="Arial"/>
        </w:rPr>
        <w:t xml:space="preserve">, V., Mukhlis, M., &amp; </w:t>
      </w:r>
      <w:proofErr w:type="spellStart"/>
      <w:r>
        <w:rPr>
          <w:rFonts w:ascii="Arial" w:hAnsi="Arial" w:cs="Arial"/>
        </w:rPr>
        <w:t>Sulaeman</w:t>
      </w:r>
      <w:proofErr w:type="spellEnd"/>
      <w:r>
        <w:rPr>
          <w:rFonts w:ascii="Arial" w:hAnsi="Arial" w:cs="Arial"/>
        </w:rPr>
        <w:t>, Y. (2022). Application of bio and NPK fertilizer to improve yield soybean and acid sulfate soil properties in Indonesia. Chilean Journal of Agricultural Research, 83(1), 52. https://doi.org/10.4067/s0718-58392023000100052</w:t>
      </w:r>
    </w:p>
    <w:p w14:paraId="0BD0FBDE" w14:textId="77777777" w:rsidR="00FB4A5A" w:rsidRDefault="001309F4">
      <w:pPr>
        <w:ind w:left="600" w:hangingChars="300" w:hanging="600"/>
        <w:jc w:val="both"/>
        <w:rPr>
          <w:rFonts w:ascii="Arial" w:hAnsi="Arial" w:cs="Arial"/>
        </w:rPr>
      </w:pPr>
      <w:r>
        <w:rPr>
          <w:rFonts w:ascii="Arial" w:hAnsi="Arial" w:cs="Arial"/>
        </w:rPr>
        <w:t xml:space="preserve">Mamudu, A. Y., &amp; ADEYEMI, M. A. (2022). CRITICAL PERIOD OF WEED INTERFERENCE ON SOYBEAN (GLYCINE MAX (L) MERRILL). Reviews </w:t>
      </w:r>
      <w:proofErr w:type="gramStart"/>
      <w:r>
        <w:rPr>
          <w:rFonts w:ascii="Arial" w:hAnsi="Arial" w:cs="Arial"/>
        </w:rPr>
        <w:t>In</w:t>
      </w:r>
      <w:proofErr w:type="gramEnd"/>
      <w:r>
        <w:rPr>
          <w:rFonts w:ascii="Arial" w:hAnsi="Arial" w:cs="Arial"/>
        </w:rPr>
        <w:t xml:space="preserve"> Food And Agriculture, 3(2), 76. https://doi.org/10.26480/rfna.02.2022.76.79</w:t>
      </w:r>
    </w:p>
    <w:p w14:paraId="6B5B23AD" w14:textId="77777777" w:rsidR="00FB4A5A" w:rsidRDefault="001309F4">
      <w:pPr>
        <w:ind w:left="600" w:hangingChars="300" w:hanging="600"/>
        <w:jc w:val="both"/>
        <w:rPr>
          <w:rFonts w:ascii="Arial" w:hAnsi="Arial" w:cs="Arial"/>
        </w:rPr>
      </w:pPr>
      <w:proofErr w:type="spellStart"/>
      <w:r>
        <w:rPr>
          <w:rFonts w:ascii="Arial" w:hAnsi="Arial" w:cs="Arial"/>
        </w:rPr>
        <w:t>Manghwar</w:t>
      </w:r>
      <w:proofErr w:type="spellEnd"/>
      <w:r>
        <w:rPr>
          <w:rFonts w:ascii="Arial" w:hAnsi="Arial" w:cs="Arial"/>
        </w:rPr>
        <w:t>, H., Hussain, A., Alam, I., Khoso, M. A., Ali, Q., &amp; Liu, F. (2024). Waterlogging stress in plants: Unraveling the mechanisms and impacts on growth, development, and productivity. Environmental and Experimental Botany, 224, 105824. https://doi.org/10.1016/j.envexpbot.2024.105824</w:t>
      </w:r>
    </w:p>
    <w:p w14:paraId="22748E3F" w14:textId="77777777" w:rsidR="00FB4A5A" w:rsidRDefault="001309F4">
      <w:pPr>
        <w:ind w:left="600" w:hangingChars="300" w:hanging="600"/>
        <w:jc w:val="both"/>
        <w:rPr>
          <w:rFonts w:ascii="Arial" w:hAnsi="Arial" w:cs="Arial"/>
        </w:rPr>
      </w:pPr>
      <w:r>
        <w:rPr>
          <w:rFonts w:ascii="Arial" w:hAnsi="Arial" w:cs="Arial"/>
        </w:rPr>
        <w:t xml:space="preserve">Manik, S. M. N., </w:t>
      </w:r>
      <w:proofErr w:type="spellStart"/>
      <w:r>
        <w:rPr>
          <w:rFonts w:ascii="Arial" w:hAnsi="Arial" w:cs="Arial"/>
        </w:rPr>
        <w:t>Pengilley</w:t>
      </w:r>
      <w:proofErr w:type="spellEnd"/>
      <w:r>
        <w:rPr>
          <w:rFonts w:ascii="Arial" w:hAnsi="Arial" w:cs="Arial"/>
        </w:rPr>
        <w:t>, G., Dean, G., Field, B. G., Shabala, S., &amp; Zhou, M. (2019). Soil and Crop Management Practices to Minimize the Impact of Waterlogging on Crop Productivity [Review of Soil and Crop Management Practices to Minimize the Impact of Waterlogging on Crop Productivity]. Frontiers in Plant Science, 10, 140. Frontiers Media. https://doi.org/10.3389/fpls.2019.00140</w:t>
      </w:r>
    </w:p>
    <w:p w14:paraId="6C81DE07" w14:textId="77777777" w:rsidR="00FB4A5A" w:rsidRDefault="001309F4">
      <w:pPr>
        <w:ind w:left="600" w:hangingChars="300" w:hanging="600"/>
        <w:jc w:val="both"/>
        <w:rPr>
          <w:rFonts w:ascii="Arial" w:hAnsi="Arial" w:cs="Arial"/>
        </w:rPr>
      </w:pPr>
      <w:r>
        <w:rPr>
          <w:rFonts w:ascii="Arial" w:hAnsi="Arial" w:cs="Arial"/>
        </w:rPr>
        <w:t xml:space="preserve">Mannan, Md. A., Rima, I., &amp; Karim, A. (2022). Physiological and Biochemical Basis of Stress Tolerance in Soybean.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https://doi.org/10.5772/intechopen.103155</w:t>
      </w:r>
    </w:p>
    <w:p w14:paraId="4D2F95E6" w14:textId="77777777" w:rsidR="00FB4A5A" w:rsidRDefault="001309F4">
      <w:pPr>
        <w:ind w:left="600" w:hangingChars="300" w:hanging="600"/>
        <w:jc w:val="both"/>
        <w:rPr>
          <w:rFonts w:ascii="Arial" w:hAnsi="Arial" w:cs="Arial"/>
        </w:rPr>
      </w:pPr>
      <w:proofErr w:type="spellStart"/>
      <w:r>
        <w:rPr>
          <w:rFonts w:ascii="Arial" w:hAnsi="Arial" w:cs="Arial"/>
        </w:rPr>
        <w:lastRenderedPageBreak/>
        <w:t>Mapegau</w:t>
      </w:r>
      <w:proofErr w:type="spellEnd"/>
      <w:r>
        <w:rPr>
          <w:rFonts w:ascii="Arial" w:hAnsi="Arial" w:cs="Arial"/>
        </w:rPr>
        <w:t xml:space="preserve">, M., Hayati, I., </w:t>
      </w:r>
      <w:proofErr w:type="spellStart"/>
      <w:r>
        <w:rPr>
          <w:rFonts w:ascii="Arial" w:hAnsi="Arial" w:cs="Arial"/>
        </w:rPr>
        <w:t>Nusifera</w:t>
      </w:r>
      <w:proofErr w:type="spellEnd"/>
      <w:r>
        <w:rPr>
          <w:rFonts w:ascii="Arial" w:hAnsi="Arial" w:cs="Arial"/>
        </w:rPr>
        <w:t xml:space="preserve">, S., </w:t>
      </w:r>
      <w:proofErr w:type="spellStart"/>
      <w:r>
        <w:rPr>
          <w:rFonts w:ascii="Arial" w:hAnsi="Arial" w:cs="Arial"/>
        </w:rPr>
        <w:t>Ichwan</w:t>
      </w:r>
      <w:proofErr w:type="spellEnd"/>
      <w:r>
        <w:rPr>
          <w:rFonts w:ascii="Arial" w:hAnsi="Arial" w:cs="Arial"/>
        </w:rPr>
        <w:t xml:space="preserve">, B., Irianto, I., &amp; </w:t>
      </w:r>
      <w:proofErr w:type="spellStart"/>
      <w:r>
        <w:rPr>
          <w:rFonts w:ascii="Arial" w:hAnsi="Arial" w:cs="Arial"/>
        </w:rPr>
        <w:t>Nasamsir</w:t>
      </w:r>
      <w:proofErr w:type="spellEnd"/>
      <w:r>
        <w:rPr>
          <w:rFonts w:ascii="Arial" w:hAnsi="Arial" w:cs="Arial"/>
        </w:rPr>
        <w:t>, N. (2023). STOMATAL CONDUCTANCE OF DUKU (LANSIUM DOMESTICUM CORR.) IN RESPONSE TO INUNDATION. Russian Journal of Agricultural and Socio-Economic Sciences, 137(5), 150. https://doi.org/10.18551/rjoas.2023-05.15</w:t>
      </w:r>
    </w:p>
    <w:p w14:paraId="35966D00" w14:textId="77777777" w:rsidR="00FB4A5A" w:rsidRDefault="001309F4">
      <w:pPr>
        <w:ind w:left="600" w:hangingChars="300" w:hanging="600"/>
        <w:jc w:val="both"/>
        <w:rPr>
          <w:rFonts w:ascii="Arial" w:hAnsi="Arial" w:cs="Arial"/>
        </w:rPr>
      </w:pPr>
      <w:proofErr w:type="spellStart"/>
      <w:r>
        <w:rPr>
          <w:rFonts w:ascii="Arial" w:hAnsi="Arial" w:cs="Arial"/>
        </w:rPr>
        <w:t>Marambe</w:t>
      </w:r>
      <w:proofErr w:type="spellEnd"/>
      <w:r>
        <w:rPr>
          <w:rFonts w:ascii="Arial" w:hAnsi="Arial" w:cs="Arial"/>
        </w:rPr>
        <w:t xml:space="preserve">, B., &amp; Wijesundara, S. (2021). Effects of Climate Change on Weeds and Invasive Alien Plants in Sri Lankan </w:t>
      </w:r>
      <w:proofErr w:type="spellStart"/>
      <w:r>
        <w:rPr>
          <w:rFonts w:ascii="Arial" w:hAnsi="Arial" w:cs="Arial"/>
        </w:rPr>
        <w:t>Agro</w:t>
      </w:r>
      <w:proofErr w:type="spellEnd"/>
      <w:r>
        <w:rPr>
          <w:rFonts w:ascii="Arial" w:hAnsi="Arial" w:cs="Arial"/>
        </w:rPr>
        <w:t>-Ecosystems: Policy and Management Implications. Frontiers in Agronomy, 3. https://doi.org/10.3389/fagro.2021.641006</w:t>
      </w:r>
    </w:p>
    <w:p w14:paraId="66E067AC" w14:textId="77777777" w:rsidR="00FB4A5A" w:rsidRDefault="001309F4">
      <w:pPr>
        <w:ind w:left="600" w:hangingChars="300" w:hanging="600"/>
        <w:jc w:val="both"/>
        <w:rPr>
          <w:rFonts w:ascii="Arial" w:hAnsi="Arial" w:cs="Arial"/>
        </w:rPr>
      </w:pPr>
      <w:r>
        <w:rPr>
          <w:rFonts w:ascii="Arial" w:hAnsi="Arial" w:cs="Arial"/>
        </w:rPr>
        <w:t>Matloob, A., Khaliq, A., &amp; Chauhan, B. S. (2014). Weeds of Direct-Seeded Rice in Asia: Problems and Opportunities. In Advances in agronomy (p. 291). Elsevier BV. https://doi.org/10.1016/bs.agron.2014.10.003</w:t>
      </w:r>
    </w:p>
    <w:p w14:paraId="49F6270C" w14:textId="77777777" w:rsidR="00FB4A5A" w:rsidRDefault="001309F4">
      <w:pPr>
        <w:ind w:left="600" w:hangingChars="300" w:hanging="600"/>
        <w:jc w:val="both"/>
        <w:rPr>
          <w:rFonts w:ascii="Arial" w:hAnsi="Arial" w:cs="Arial"/>
        </w:rPr>
      </w:pPr>
      <w:r>
        <w:rPr>
          <w:rFonts w:ascii="Arial" w:hAnsi="Arial" w:cs="Arial"/>
        </w:rPr>
        <w:t xml:space="preserve">Mausbach, J., Irmak, S., Kukal, M. S., Karnik, K., Sarangi, D., &amp; Jhala, A. J. (2023). Evapotranspiration of Palmer amaranth (Amaranthus </w:t>
      </w:r>
      <w:proofErr w:type="spellStart"/>
      <w:r>
        <w:rPr>
          <w:rFonts w:ascii="Arial" w:hAnsi="Arial" w:cs="Arial"/>
        </w:rPr>
        <w:t>palmeri</w:t>
      </w:r>
      <w:proofErr w:type="spellEnd"/>
      <w:r>
        <w:rPr>
          <w:rFonts w:ascii="Arial" w:hAnsi="Arial" w:cs="Arial"/>
        </w:rPr>
        <w:t>) in maize, soybean, and fallow under subsurface drip and center-pivot irrigation systems. Weed Science, 72(1), 86. https://doi.org/10.1017/wsc.2023.57</w:t>
      </w:r>
    </w:p>
    <w:p w14:paraId="0344D0FA" w14:textId="77777777" w:rsidR="00FB4A5A" w:rsidRDefault="001309F4">
      <w:pPr>
        <w:ind w:left="600" w:hangingChars="300" w:hanging="600"/>
        <w:jc w:val="both"/>
        <w:rPr>
          <w:rFonts w:ascii="Arial" w:hAnsi="Arial" w:cs="Arial"/>
        </w:rPr>
      </w:pPr>
      <w:r>
        <w:rPr>
          <w:rFonts w:ascii="Arial" w:hAnsi="Arial" w:cs="Arial"/>
        </w:rPr>
        <w:t xml:space="preserve">Mehdizadeh, M., Mushtaq, W., Siddiqui, S. A., Ayadi, S., Kaur, P., Yeboah, S., </w:t>
      </w:r>
      <w:proofErr w:type="spellStart"/>
      <w:r>
        <w:rPr>
          <w:rFonts w:ascii="Arial" w:hAnsi="Arial" w:cs="Arial"/>
        </w:rPr>
        <w:t>Mazraedoost</w:t>
      </w:r>
      <w:proofErr w:type="spellEnd"/>
      <w:r>
        <w:rPr>
          <w:rFonts w:ascii="Arial" w:hAnsi="Arial" w:cs="Arial"/>
        </w:rPr>
        <w:t>, S., Al-</w:t>
      </w:r>
      <w:proofErr w:type="spellStart"/>
      <w:r>
        <w:rPr>
          <w:rFonts w:ascii="Arial" w:hAnsi="Arial" w:cs="Arial"/>
        </w:rPr>
        <w:t>Taey</w:t>
      </w:r>
      <w:proofErr w:type="spellEnd"/>
      <w:r>
        <w:rPr>
          <w:rFonts w:ascii="Arial" w:hAnsi="Arial" w:cs="Arial"/>
        </w:rPr>
        <w:t>, D. K. A., &amp; Tampubolon, K. (2021). Herbicide Residues in Agroecosystems: Fate, Detection, and Effect on Non-Target Plants. Reviews in Agricultural Science, 9, 157. https://doi.org/10.7831/ras.9.0_157</w:t>
      </w:r>
    </w:p>
    <w:p w14:paraId="0211C397" w14:textId="77777777" w:rsidR="00FB4A5A" w:rsidRDefault="001309F4">
      <w:pPr>
        <w:ind w:left="600" w:hangingChars="300" w:hanging="600"/>
        <w:jc w:val="both"/>
        <w:rPr>
          <w:rFonts w:ascii="Arial" w:hAnsi="Arial" w:cs="Arial"/>
        </w:rPr>
      </w:pPr>
      <w:proofErr w:type="spellStart"/>
      <w:r>
        <w:rPr>
          <w:rFonts w:ascii="Arial" w:hAnsi="Arial" w:cs="Arial"/>
        </w:rPr>
        <w:t>Menalled</w:t>
      </w:r>
      <w:proofErr w:type="spellEnd"/>
      <w:r>
        <w:rPr>
          <w:rFonts w:ascii="Arial" w:hAnsi="Arial" w:cs="Arial"/>
        </w:rPr>
        <w:t xml:space="preserve">, U. D., </w:t>
      </w:r>
      <w:proofErr w:type="spellStart"/>
      <w:r>
        <w:rPr>
          <w:rFonts w:ascii="Arial" w:hAnsi="Arial" w:cs="Arial"/>
        </w:rPr>
        <w:t>Adeux</w:t>
      </w:r>
      <w:proofErr w:type="spellEnd"/>
      <w:r>
        <w:rPr>
          <w:rFonts w:ascii="Arial" w:hAnsi="Arial" w:cs="Arial"/>
        </w:rPr>
        <w:t>, G., Cordeau, S., Smith, R. G., Mirsky, S. B., &amp; Ryan, M. R. (2022). Cereal rye mulch biomass and crop density affect weed suppression and community assembly in no‐till planted soybean. Ecosphere, 13(6). https://doi.org/10.1002/ecs2.4147</w:t>
      </w:r>
    </w:p>
    <w:p w14:paraId="7E89373E" w14:textId="77777777" w:rsidR="00FB4A5A" w:rsidRDefault="001309F4">
      <w:pPr>
        <w:ind w:left="600" w:hangingChars="300" w:hanging="600"/>
        <w:jc w:val="both"/>
        <w:rPr>
          <w:rFonts w:ascii="Arial" w:hAnsi="Arial" w:cs="Arial"/>
        </w:rPr>
      </w:pPr>
      <w:r>
        <w:rPr>
          <w:rFonts w:ascii="Arial" w:hAnsi="Arial" w:cs="Arial"/>
        </w:rPr>
        <w:t xml:space="preserve">Mendes, K. F., Sousa, R. N. de, Lima, A. da C., &amp; Godoi, M. A. (2023). Understanding the Environmental Behavior of Herbicides: A Systematic Review of Practical Insights [Review of Understanding the Environmental Behavior of Herbicides: A Systematic Review of Practical Insights].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https://doi.org/10.5772/intechopen.1002280</w:t>
      </w:r>
    </w:p>
    <w:p w14:paraId="71194FFC" w14:textId="77777777" w:rsidR="00FB4A5A" w:rsidRDefault="001309F4">
      <w:pPr>
        <w:ind w:left="600" w:hangingChars="300" w:hanging="600"/>
        <w:jc w:val="both"/>
        <w:rPr>
          <w:rFonts w:ascii="Arial" w:hAnsi="Arial" w:cs="Arial"/>
        </w:rPr>
      </w:pPr>
      <w:r>
        <w:rPr>
          <w:rFonts w:ascii="Arial" w:hAnsi="Arial" w:cs="Arial"/>
        </w:rPr>
        <w:t xml:space="preserve">Milan, M., Ferrero, A., Fogliatto, S., Palo, F. D., &amp; </w:t>
      </w:r>
      <w:proofErr w:type="spellStart"/>
      <w:r>
        <w:rPr>
          <w:rFonts w:ascii="Arial" w:hAnsi="Arial" w:cs="Arial"/>
        </w:rPr>
        <w:t>Vidotto</w:t>
      </w:r>
      <w:proofErr w:type="spellEnd"/>
      <w:r>
        <w:rPr>
          <w:rFonts w:ascii="Arial" w:hAnsi="Arial" w:cs="Arial"/>
        </w:rPr>
        <w:t xml:space="preserve">, F. (2016). </w:t>
      </w:r>
      <w:proofErr w:type="spellStart"/>
      <w:r>
        <w:rPr>
          <w:rFonts w:ascii="Arial" w:hAnsi="Arial" w:cs="Arial"/>
        </w:rPr>
        <w:t>Imazamox</w:t>
      </w:r>
      <w:proofErr w:type="spellEnd"/>
      <w:r>
        <w:rPr>
          <w:rFonts w:ascii="Arial" w:hAnsi="Arial" w:cs="Arial"/>
        </w:rPr>
        <w:t xml:space="preserve"> dissipation in two rice management systems. The Journal of Agricultural Science, 155(3), 431. https://doi.org/10.1017/s0021859616000447</w:t>
      </w:r>
    </w:p>
    <w:p w14:paraId="731E62AA" w14:textId="77777777" w:rsidR="00FB4A5A" w:rsidRDefault="001309F4">
      <w:pPr>
        <w:ind w:left="600" w:hangingChars="300" w:hanging="600"/>
        <w:jc w:val="both"/>
        <w:rPr>
          <w:rFonts w:ascii="Arial" w:hAnsi="Arial" w:cs="Arial"/>
        </w:rPr>
      </w:pPr>
      <w:r>
        <w:rPr>
          <w:rFonts w:ascii="Arial" w:hAnsi="Arial" w:cs="Arial"/>
        </w:rPr>
        <w:t>Miró, B., &amp; Ismail, A. M. (2013). Tolerance of anaerobic conditions caused by flooding during germination and early growth in rice (Oryza sativa L.). Frontiers in Plant Science, 4, 269. https://doi.org/10.3389/fpls.2013.00269</w:t>
      </w:r>
    </w:p>
    <w:p w14:paraId="6FBC1827" w14:textId="77777777" w:rsidR="00FB4A5A" w:rsidRDefault="001309F4">
      <w:pPr>
        <w:ind w:left="600" w:hangingChars="300" w:hanging="600"/>
        <w:jc w:val="both"/>
        <w:rPr>
          <w:rFonts w:ascii="Arial" w:hAnsi="Arial" w:cs="Arial"/>
        </w:rPr>
      </w:pPr>
      <w:proofErr w:type="spellStart"/>
      <w:r>
        <w:rPr>
          <w:rFonts w:ascii="Arial" w:hAnsi="Arial" w:cs="Arial"/>
        </w:rPr>
        <w:t>Mollaee</w:t>
      </w:r>
      <w:proofErr w:type="spellEnd"/>
      <w:r>
        <w:rPr>
          <w:rFonts w:ascii="Arial" w:hAnsi="Arial" w:cs="Arial"/>
        </w:rPr>
        <w:t>, M., &amp; Maity, A. (2025). Gene flow in self-pollinated weed species affected by environmental factors. Weed Technology, 1. https://doi.org/10.1017/wet.2025.10060</w:t>
      </w:r>
    </w:p>
    <w:p w14:paraId="1DF78EE0" w14:textId="77777777" w:rsidR="00FB4A5A" w:rsidRDefault="001309F4">
      <w:pPr>
        <w:ind w:left="600" w:hangingChars="300" w:hanging="600"/>
        <w:jc w:val="both"/>
        <w:rPr>
          <w:rFonts w:ascii="Arial" w:hAnsi="Arial" w:cs="Arial"/>
        </w:rPr>
      </w:pPr>
      <w:proofErr w:type="spellStart"/>
      <w:r>
        <w:rPr>
          <w:rFonts w:ascii="Arial" w:hAnsi="Arial" w:cs="Arial"/>
        </w:rPr>
        <w:t>Mollaee</w:t>
      </w:r>
      <w:proofErr w:type="spellEnd"/>
      <w:r>
        <w:rPr>
          <w:rFonts w:ascii="Arial" w:hAnsi="Arial" w:cs="Arial"/>
        </w:rPr>
        <w:t xml:space="preserve">, M., </w:t>
      </w:r>
      <w:proofErr w:type="spellStart"/>
      <w:r>
        <w:rPr>
          <w:rFonts w:ascii="Arial" w:hAnsi="Arial" w:cs="Arial"/>
        </w:rPr>
        <w:t>Mobli</w:t>
      </w:r>
      <w:proofErr w:type="spellEnd"/>
      <w:r>
        <w:rPr>
          <w:rFonts w:ascii="Arial" w:hAnsi="Arial" w:cs="Arial"/>
        </w:rPr>
        <w:t xml:space="preserve">, A., &amp; Chauhan, B. S. (2020). The response of glyphosate-resistant and glyphosate-susceptible biotypes of </w:t>
      </w:r>
      <w:proofErr w:type="spellStart"/>
      <w:r>
        <w:rPr>
          <w:rFonts w:ascii="Arial" w:hAnsi="Arial" w:cs="Arial"/>
          <w:i/>
        </w:rPr>
        <w:t>Echinochloa</w:t>
      </w:r>
      <w:proofErr w:type="spellEnd"/>
      <w:r>
        <w:rPr>
          <w:rFonts w:ascii="Arial" w:hAnsi="Arial" w:cs="Arial"/>
          <w:i/>
        </w:rPr>
        <w:t xml:space="preserve"> </w:t>
      </w:r>
      <w:proofErr w:type="spellStart"/>
      <w:r>
        <w:rPr>
          <w:rFonts w:ascii="Arial" w:hAnsi="Arial" w:cs="Arial"/>
          <w:i/>
        </w:rPr>
        <w:t>colona</w:t>
      </w:r>
      <w:proofErr w:type="spellEnd"/>
      <w:r>
        <w:rPr>
          <w:rFonts w:ascii="Arial" w:hAnsi="Arial" w:cs="Arial"/>
        </w:rPr>
        <w:t xml:space="preserve"> to carbon dioxide, soil moisture and glyphosate. Scientific Reports, 10(1). https://doi.org/10.1038/s41598-019-57307-9</w:t>
      </w:r>
    </w:p>
    <w:p w14:paraId="3D30E0D8" w14:textId="77777777" w:rsidR="00FB4A5A" w:rsidRDefault="001309F4">
      <w:pPr>
        <w:ind w:left="600" w:hangingChars="300" w:hanging="600"/>
        <w:jc w:val="both"/>
        <w:rPr>
          <w:rFonts w:ascii="Arial" w:hAnsi="Arial" w:cs="Arial"/>
        </w:rPr>
      </w:pPr>
      <w:r>
        <w:rPr>
          <w:rFonts w:ascii="Arial" w:hAnsi="Arial" w:cs="Arial"/>
        </w:rPr>
        <w:t xml:space="preserve">Moreau, D., </w:t>
      </w:r>
      <w:proofErr w:type="spellStart"/>
      <w:r>
        <w:rPr>
          <w:rFonts w:ascii="Arial" w:hAnsi="Arial" w:cs="Arial"/>
        </w:rPr>
        <w:t>Busset</w:t>
      </w:r>
      <w:proofErr w:type="spellEnd"/>
      <w:r>
        <w:rPr>
          <w:rFonts w:ascii="Arial" w:hAnsi="Arial" w:cs="Arial"/>
        </w:rPr>
        <w:t>, H., Matéjicek, A., Prudent, M., &amp; Colbach, N. (2022). Water limitation affects weed competitive ability for light. A demonstration using a model‐based approach combined with an automated watering platform. Weed Research, 62(6), 381. https://doi.org/10.1111/wre.12554</w:t>
      </w:r>
    </w:p>
    <w:p w14:paraId="172EA486" w14:textId="77777777" w:rsidR="00FB4A5A" w:rsidRDefault="001309F4">
      <w:pPr>
        <w:ind w:left="600" w:hangingChars="300" w:hanging="600"/>
        <w:jc w:val="both"/>
        <w:rPr>
          <w:rFonts w:ascii="Arial" w:hAnsi="Arial" w:cs="Arial"/>
        </w:rPr>
      </w:pPr>
      <w:proofErr w:type="spellStart"/>
      <w:r>
        <w:rPr>
          <w:rFonts w:ascii="Arial" w:hAnsi="Arial" w:cs="Arial"/>
        </w:rPr>
        <w:t>Morokhovets</w:t>
      </w:r>
      <w:proofErr w:type="spellEnd"/>
      <w:r>
        <w:rPr>
          <w:rFonts w:ascii="Arial" w:hAnsi="Arial" w:cs="Arial"/>
        </w:rPr>
        <w:t xml:space="preserve">, V., Мороховец, Т. В., Markova, E., </w:t>
      </w:r>
      <w:proofErr w:type="spellStart"/>
      <w:r>
        <w:rPr>
          <w:rFonts w:ascii="Arial" w:hAnsi="Arial" w:cs="Arial"/>
        </w:rPr>
        <w:t>Basai</w:t>
      </w:r>
      <w:proofErr w:type="spellEnd"/>
      <w:r>
        <w:rPr>
          <w:rFonts w:ascii="Arial" w:hAnsi="Arial" w:cs="Arial"/>
        </w:rPr>
        <w:t xml:space="preserve">, Z., </w:t>
      </w:r>
      <w:proofErr w:type="spellStart"/>
      <w:r>
        <w:rPr>
          <w:rFonts w:ascii="Arial" w:hAnsi="Arial" w:cs="Arial"/>
        </w:rPr>
        <w:t>Vostrikova</w:t>
      </w:r>
      <w:proofErr w:type="spellEnd"/>
      <w:r>
        <w:rPr>
          <w:rFonts w:ascii="Arial" w:hAnsi="Arial" w:cs="Arial"/>
        </w:rPr>
        <w:t>, S., &amp; Skorik, N. (2023). Phase sensitivity of perennial dicotyledonous weed species to Flex herbicide. E3S Web of Conferences, 462, 2018. https://doi.org/10.1051/e3sconf/202346202018</w:t>
      </w:r>
    </w:p>
    <w:p w14:paraId="736A6B4A" w14:textId="77777777" w:rsidR="00FB4A5A" w:rsidRDefault="001309F4">
      <w:pPr>
        <w:ind w:left="600" w:hangingChars="300" w:hanging="600"/>
        <w:jc w:val="both"/>
        <w:rPr>
          <w:rFonts w:ascii="Arial" w:hAnsi="Arial" w:cs="Arial"/>
        </w:rPr>
      </w:pPr>
      <w:r>
        <w:rPr>
          <w:rFonts w:ascii="Arial" w:hAnsi="Arial" w:cs="Arial"/>
        </w:rPr>
        <w:t>Mortensen, D. A., &amp; Smith, R. G. (2020). Confronting Barriers to Cropping System Diversification. Frontiers in Sustainable Food Systems, 4. https://doi.org/10.3389/fsufs.2020.564197</w:t>
      </w:r>
    </w:p>
    <w:p w14:paraId="54A2E214" w14:textId="77777777" w:rsidR="00FB4A5A" w:rsidRDefault="001309F4">
      <w:pPr>
        <w:ind w:left="600" w:hangingChars="300" w:hanging="600"/>
        <w:jc w:val="both"/>
        <w:rPr>
          <w:rFonts w:ascii="Arial" w:hAnsi="Arial" w:cs="Arial"/>
        </w:rPr>
      </w:pPr>
      <w:r>
        <w:rPr>
          <w:rFonts w:ascii="Arial" w:hAnsi="Arial" w:cs="Arial"/>
        </w:rPr>
        <w:t xml:space="preserve">Mou, S., Haus, M. J., Hayden, Z. D., Patterson, E. L., &amp; Saha, D. (2025). Climate-driven challenges in weed management for ornamental crop production in the United States: a review [Review of Climate-driven challenges in weed management for ornamental </w:t>
      </w:r>
      <w:r>
        <w:rPr>
          <w:rFonts w:ascii="Arial" w:hAnsi="Arial" w:cs="Arial"/>
        </w:rPr>
        <w:lastRenderedPageBreak/>
        <w:t>crop production in the United States: a review]. Frontiers in Agronomy, 7. Frontiers Media. https://doi.org/10.3389/fagro.2025.1556418</w:t>
      </w:r>
    </w:p>
    <w:p w14:paraId="07C7FE33" w14:textId="77777777" w:rsidR="00FB4A5A" w:rsidRDefault="001309F4">
      <w:pPr>
        <w:ind w:left="600" w:hangingChars="300" w:hanging="600"/>
        <w:jc w:val="both"/>
        <w:rPr>
          <w:rFonts w:ascii="Arial" w:hAnsi="Arial" w:cs="Arial"/>
        </w:rPr>
      </w:pPr>
      <w:r>
        <w:rPr>
          <w:rFonts w:ascii="Arial" w:hAnsi="Arial" w:cs="Arial"/>
        </w:rPr>
        <w:t>Mubeen, K., Shehzad, M., Sarwar, N., Rehman, H. U., Yasir, T. A., Wasaya, A., Ahmad, M., Hussain, M., Abbas, M. B., Yonas, M. W., Farooq, S., &amp; Alahmadi, T. A. (2021). The impact of horse purslane (</w:t>
      </w:r>
      <w:proofErr w:type="spellStart"/>
      <w:r>
        <w:rPr>
          <w:rFonts w:ascii="Arial" w:hAnsi="Arial" w:cs="Arial"/>
        </w:rPr>
        <w:t>Trianthema</w:t>
      </w:r>
      <w:proofErr w:type="spellEnd"/>
      <w:r>
        <w:rPr>
          <w:rFonts w:ascii="Arial" w:hAnsi="Arial" w:cs="Arial"/>
        </w:rPr>
        <w:t xml:space="preserve"> </w:t>
      </w:r>
      <w:proofErr w:type="spellStart"/>
      <w:r>
        <w:rPr>
          <w:rFonts w:ascii="Arial" w:hAnsi="Arial" w:cs="Arial"/>
        </w:rPr>
        <w:t>portulacastrum</w:t>
      </w:r>
      <w:proofErr w:type="spellEnd"/>
      <w:r>
        <w:rPr>
          <w:rFonts w:ascii="Arial" w:hAnsi="Arial" w:cs="Arial"/>
        </w:rPr>
        <w:t xml:space="preserve"> L.) infestation on soybean [Glycine max (L.) Merrill] productivity in northern irrigated plains of Pakistan. </w:t>
      </w:r>
      <w:proofErr w:type="spellStart"/>
      <w:r>
        <w:rPr>
          <w:rFonts w:ascii="Arial" w:hAnsi="Arial" w:cs="Arial"/>
        </w:rPr>
        <w:t>PLoS</w:t>
      </w:r>
      <w:proofErr w:type="spellEnd"/>
      <w:r>
        <w:rPr>
          <w:rFonts w:ascii="Arial" w:hAnsi="Arial" w:cs="Arial"/>
        </w:rPr>
        <w:t xml:space="preserve"> ONE, 16(9). https://doi.org/10.1371/journal.pone.0257083</w:t>
      </w:r>
    </w:p>
    <w:p w14:paraId="1E6F9158" w14:textId="77777777" w:rsidR="00FB4A5A" w:rsidRDefault="001309F4">
      <w:pPr>
        <w:ind w:left="600" w:hangingChars="300" w:hanging="600"/>
        <w:jc w:val="both"/>
        <w:rPr>
          <w:rFonts w:ascii="Arial" w:hAnsi="Arial" w:cs="Arial"/>
        </w:rPr>
      </w:pPr>
      <w:proofErr w:type="spellStart"/>
      <w:r>
        <w:rPr>
          <w:rFonts w:ascii="Arial" w:hAnsi="Arial" w:cs="Arial"/>
        </w:rPr>
        <w:t>Mucheri</w:t>
      </w:r>
      <w:proofErr w:type="spellEnd"/>
      <w:r>
        <w:rPr>
          <w:rFonts w:ascii="Arial" w:hAnsi="Arial" w:cs="Arial"/>
        </w:rPr>
        <w:t>, T., Rugare, J. T., &amp; Bajwa, A. A. (2024). Mechanistic understanding and sustainable management of non-target site herbicide resistance in modern day agriculture. Advances in Weed Science, 42. https://doi.org/10.51694/advweedsci/2024;42:00009</w:t>
      </w:r>
    </w:p>
    <w:p w14:paraId="392793E4" w14:textId="77777777" w:rsidR="00FB4A5A" w:rsidRDefault="001309F4">
      <w:pPr>
        <w:ind w:left="600" w:hangingChars="300" w:hanging="600"/>
        <w:jc w:val="both"/>
        <w:rPr>
          <w:rFonts w:ascii="Arial" w:hAnsi="Arial" w:cs="Arial"/>
        </w:rPr>
      </w:pPr>
      <w:proofErr w:type="spellStart"/>
      <w:r>
        <w:rPr>
          <w:rFonts w:ascii="Arial" w:hAnsi="Arial" w:cs="Arial"/>
        </w:rPr>
        <w:t>Nagargade</w:t>
      </w:r>
      <w:proofErr w:type="spellEnd"/>
      <w:r>
        <w:rPr>
          <w:rFonts w:ascii="Arial" w:hAnsi="Arial" w:cs="Arial"/>
        </w:rPr>
        <w:t>, M., Singh, M. K., Tyagi, V., Govindasamy, P., Choudhary, A. K., Rajpoot, K., Kumar, A., Singh, I. K., &amp; Sarangi, D. (2024). Ecological weed management and square planting influenced the weed management, and crop productivity in direct-seeded rice. Scientific Reports, 14(1), 10356. https://doi.org/10.1038/s41598-024-56945-y</w:t>
      </w:r>
    </w:p>
    <w:p w14:paraId="3E617123" w14:textId="77777777" w:rsidR="00FB4A5A" w:rsidRDefault="001309F4">
      <w:pPr>
        <w:ind w:left="600" w:hangingChars="300" w:hanging="600"/>
        <w:jc w:val="both"/>
        <w:rPr>
          <w:rFonts w:ascii="Arial" w:hAnsi="Arial" w:cs="Arial"/>
        </w:rPr>
      </w:pPr>
      <w:r>
        <w:rPr>
          <w:rFonts w:ascii="Arial" w:hAnsi="Arial" w:cs="Arial"/>
        </w:rPr>
        <w:t>Nakamura, M., &amp; Noguchi, K. (2020). Tolerant mechanisms to O2 deficiency under submergence conditions in plants. Journal of Plant Research, 133(3), 343. https://doi.org/10.1007/s10265-020-01176-1</w:t>
      </w:r>
    </w:p>
    <w:p w14:paraId="3B3E275A" w14:textId="77777777" w:rsidR="00FB4A5A" w:rsidRDefault="001309F4">
      <w:pPr>
        <w:ind w:left="600" w:hangingChars="300" w:hanging="600"/>
        <w:jc w:val="both"/>
        <w:rPr>
          <w:rFonts w:ascii="Arial" w:hAnsi="Arial" w:cs="Arial"/>
        </w:rPr>
      </w:pPr>
      <w:r>
        <w:rPr>
          <w:rFonts w:ascii="Arial" w:hAnsi="Arial" w:cs="Arial"/>
        </w:rPr>
        <w:t xml:space="preserve">Naveed, M., Asad, M. A., Tariq, M. S., &amp; Aslam, M. (2024). Induced Mutation: A New Paradigm in Pulse Weed Control Strategies.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https://doi.org/10.5772/intechopen.1005246</w:t>
      </w:r>
    </w:p>
    <w:p w14:paraId="5A788727" w14:textId="77777777" w:rsidR="00FB4A5A" w:rsidRDefault="001309F4">
      <w:pPr>
        <w:ind w:left="600" w:hangingChars="300" w:hanging="600"/>
        <w:jc w:val="both"/>
        <w:rPr>
          <w:rFonts w:ascii="Arial" w:hAnsi="Arial" w:cs="Arial"/>
        </w:rPr>
      </w:pPr>
      <w:r>
        <w:rPr>
          <w:rFonts w:ascii="Arial" w:hAnsi="Arial" w:cs="Arial"/>
        </w:rPr>
        <w:t>Nichols, V., Verhulst, N., Cox, R., &amp; Govaerts, B. (2015). Weed dynamics and conservation agriculture principles: A review [Review of Weed dynamics and conservation agriculture principles: A review]. Field Crops Research, 183, 56. Elsevier BV. https://doi.org/10.1016/j.fcr.2015.07.012</w:t>
      </w:r>
    </w:p>
    <w:p w14:paraId="5CE5CCBE" w14:textId="77777777" w:rsidR="00FB4A5A" w:rsidRDefault="001309F4">
      <w:pPr>
        <w:ind w:left="600" w:hangingChars="300" w:hanging="600"/>
        <w:jc w:val="both"/>
        <w:rPr>
          <w:rFonts w:ascii="Arial" w:hAnsi="Arial" w:cs="Arial"/>
        </w:rPr>
      </w:pPr>
      <w:r>
        <w:rPr>
          <w:rFonts w:ascii="Arial" w:hAnsi="Arial" w:cs="Arial"/>
        </w:rPr>
        <w:t>Norsworthy, J. K., Ward, S., Shaw, D., Llewellyn, R., Nichols, R. L., Webster, T. M., Bradley, K. W., Frisvold, G. B., Powles, S. B., Burgos, N. R., Witt, W. W., &amp; Barrett, M. (2012). Reducing the Risks of Herbicide Resistance: Best Management Practices and Recommendations. Weed Science, 60, 31. https://doi.org/10.1614/ws-d-11-00155.1</w:t>
      </w:r>
    </w:p>
    <w:p w14:paraId="76EC6C3D" w14:textId="77777777" w:rsidR="00FB4A5A" w:rsidRDefault="001309F4">
      <w:pPr>
        <w:ind w:left="600" w:hangingChars="300" w:hanging="600"/>
        <w:jc w:val="both"/>
        <w:rPr>
          <w:rFonts w:ascii="Arial" w:hAnsi="Arial" w:cs="Arial"/>
        </w:rPr>
      </w:pPr>
      <w:r>
        <w:rPr>
          <w:rFonts w:ascii="Arial" w:hAnsi="Arial" w:cs="Arial"/>
        </w:rPr>
        <w:t xml:space="preserve">Onaga, G., &amp; Wydra, K. (2016). Advances in Plant Tolerance to Abiotic Stresses. In </w:t>
      </w:r>
      <w:proofErr w:type="spellStart"/>
      <w:r>
        <w:rPr>
          <w:rFonts w:ascii="Arial" w:hAnsi="Arial" w:cs="Arial"/>
        </w:rPr>
        <w:t>InTech</w:t>
      </w:r>
      <w:proofErr w:type="spellEnd"/>
      <w:r>
        <w:rPr>
          <w:rFonts w:ascii="Arial" w:hAnsi="Arial" w:cs="Arial"/>
        </w:rPr>
        <w:t xml:space="preserve"> eBooks. https://doi.org/10.5772/64350</w:t>
      </w:r>
    </w:p>
    <w:p w14:paraId="67014A7B" w14:textId="77777777" w:rsidR="00FB4A5A" w:rsidRDefault="001309F4">
      <w:pPr>
        <w:ind w:left="600" w:hangingChars="300" w:hanging="600"/>
        <w:jc w:val="both"/>
        <w:rPr>
          <w:rFonts w:ascii="Arial" w:hAnsi="Arial" w:cs="Arial"/>
        </w:rPr>
      </w:pPr>
      <w:r>
        <w:rPr>
          <w:rFonts w:ascii="Arial" w:hAnsi="Arial" w:cs="Arial"/>
        </w:rPr>
        <w:t xml:space="preserve">Opeña, J. L., Chauhan, B. S., &amp; Baltazar, A. M. (2014). Seed Germination Ecology of </w:t>
      </w:r>
      <w:proofErr w:type="spellStart"/>
      <w:r w:rsidRPr="000C0D60">
        <w:rPr>
          <w:rFonts w:ascii="Arial" w:hAnsi="Arial" w:cs="Arial"/>
          <w:color w:val="EE0000"/>
          <w:highlight w:val="yellow"/>
        </w:rPr>
        <w:t>Echinochloa</w:t>
      </w:r>
      <w:proofErr w:type="spellEnd"/>
      <w:r w:rsidRPr="000C0D60">
        <w:rPr>
          <w:rFonts w:ascii="Arial" w:hAnsi="Arial" w:cs="Arial"/>
          <w:color w:val="EE0000"/>
          <w:highlight w:val="yellow"/>
        </w:rPr>
        <w:t xml:space="preserve"> </w:t>
      </w:r>
      <w:proofErr w:type="spellStart"/>
      <w:r w:rsidRPr="000C0D60">
        <w:rPr>
          <w:rFonts w:ascii="Arial" w:hAnsi="Arial" w:cs="Arial"/>
          <w:color w:val="EE0000"/>
          <w:highlight w:val="yellow"/>
        </w:rPr>
        <w:t>glabrescens</w:t>
      </w:r>
      <w:proofErr w:type="spellEnd"/>
      <w:r w:rsidRPr="000C0D60">
        <w:rPr>
          <w:rFonts w:ascii="Arial" w:hAnsi="Arial" w:cs="Arial"/>
          <w:color w:val="EE0000"/>
        </w:rPr>
        <w:t xml:space="preserve"> </w:t>
      </w:r>
      <w:r>
        <w:rPr>
          <w:rFonts w:ascii="Arial" w:hAnsi="Arial" w:cs="Arial"/>
        </w:rPr>
        <w:t xml:space="preserve">and Its Implication for Management in Rice (Oryza sativa L.). </w:t>
      </w:r>
      <w:proofErr w:type="spellStart"/>
      <w:r>
        <w:rPr>
          <w:rFonts w:ascii="Arial" w:hAnsi="Arial" w:cs="Arial"/>
        </w:rPr>
        <w:t>PLoS</w:t>
      </w:r>
      <w:proofErr w:type="spellEnd"/>
      <w:r>
        <w:rPr>
          <w:rFonts w:ascii="Arial" w:hAnsi="Arial" w:cs="Arial"/>
        </w:rPr>
        <w:t xml:space="preserve"> ONE, 9(3). https://doi.org/10.1371/journal.pone.0092261</w:t>
      </w:r>
    </w:p>
    <w:p w14:paraId="3793474C" w14:textId="77777777" w:rsidR="00FB4A5A" w:rsidRDefault="001309F4">
      <w:pPr>
        <w:ind w:left="600" w:hangingChars="300" w:hanging="600"/>
        <w:jc w:val="both"/>
        <w:rPr>
          <w:rFonts w:ascii="Arial" w:hAnsi="Arial" w:cs="Arial"/>
        </w:rPr>
      </w:pPr>
      <w:r>
        <w:rPr>
          <w:rFonts w:ascii="Arial" w:hAnsi="Arial" w:cs="Arial"/>
        </w:rPr>
        <w:t>Owen, M. D. K. (2016). Diverse Approaches to Herbicide-Resistant Weed Management. Weed Science, 64, 570. https://doi.org/10.1614/ws-d-15-00117.1</w:t>
      </w:r>
    </w:p>
    <w:p w14:paraId="2822F6B1" w14:textId="77777777" w:rsidR="00FB4A5A" w:rsidRDefault="001309F4">
      <w:pPr>
        <w:ind w:left="600" w:hangingChars="300" w:hanging="600"/>
        <w:jc w:val="both"/>
        <w:rPr>
          <w:rFonts w:ascii="Arial" w:hAnsi="Arial" w:cs="Arial"/>
        </w:rPr>
      </w:pPr>
      <w:r>
        <w:rPr>
          <w:rFonts w:ascii="Arial" w:hAnsi="Arial" w:cs="Arial"/>
        </w:rPr>
        <w:t xml:space="preserve">Pacanoski, Z., &amp; Mehmeti, A. (2023). Herbicides weed management in changing environmental conditions. Acta </w:t>
      </w:r>
      <w:proofErr w:type="spellStart"/>
      <w:r>
        <w:rPr>
          <w:rFonts w:ascii="Arial" w:hAnsi="Arial" w:cs="Arial"/>
        </w:rPr>
        <w:t>Agriculturae</w:t>
      </w:r>
      <w:proofErr w:type="spellEnd"/>
      <w:r>
        <w:rPr>
          <w:rFonts w:ascii="Arial" w:hAnsi="Arial" w:cs="Arial"/>
        </w:rPr>
        <w:t xml:space="preserve"> </w:t>
      </w:r>
      <w:proofErr w:type="spellStart"/>
      <w:r>
        <w:rPr>
          <w:rFonts w:ascii="Arial" w:hAnsi="Arial" w:cs="Arial"/>
        </w:rPr>
        <w:t>Slovenica</w:t>
      </w:r>
      <w:proofErr w:type="spellEnd"/>
      <w:r>
        <w:rPr>
          <w:rFonts w:ascii="Arial" w:hAnsi="Arial" w:cs="Arial"/>
        </w:rPr>
        <w:t>, 119(4). https://doi.org/10.14720/aas.2023.119.4.12497</w:t>
      </w:r>
    </w:p>
    <w:p w14:paraId="605EB419" w14:textId="77777777" w:rsidR="00FB4A5A" w:rsidRDefault="001309F4">
      <w:pPr>
        <w:ind w:left="600" w:hangingChars="300" w:hanging="600"/>
        <w:jc w:val="both"/>
        <w:rPr>
          <w:rFonts w:ascii="Arial" w:hAnsi="Arial" w:cs="Arial"/>
        </w:rPr>
      </w:pPr>
      <w:commentRangeStart w:id="43"/>
      <w:r>
        <w:rPr>
          <w:rFonts w:ascii="Arial" w:hAnsi="Arial" w:cs="Arial"/>
        </w:rPr>
        <w:t xml:space="preserve">Paiman, P., Ansar, M., Ardiani, F., &amp; YUSOFF, S. F. (2022). Minimizing weed competition through waterlogging in rice (Oryza sativa) under various soil </w:t>
      </w:r>
      <w:proofErr w:type="gramStart"/>
      <w:r>
        <w:rPr>
          <w:rFonts w:ascii="Arial" w:hAnsi="Arial" w:cs="Arial"/>
        </w:rPr>
        <w:t>types .</w:t>
      </w:r>
      <w:proofErr w:type="gramEnd"/>
      <w:r>
        <w:rPr>
          <w:rFonts w:ascii="Arial" w:hAnsi="Arial" w:cs="Arial"/>
        </w:rPr>
        <w:t xml:space="preserve"> Research on Crops. https://doi.org/10.31830/2348-7542.2022.roc-903</w:t>
      </w:r>
    </w:p>
    <w:p w14:paraId="2C300E15" w14:textId="77777777" w:rsidR="00FB4A5A" w:rsidRDefault="001309F4">
      <w:pPr>
        <w:ind w:left="600" w:hangingChars="300" w:hanging="600"/>
        <w:jc w:val="both"/>
        <w:rPr>
          <w:rFonts w:ascii="Arial" w:hAnsi="Arial" w:cs="Arial"/>
        </w:rPr>
      </w:pPr>
      <w:r>
        <w:rPr>
          <w:rFonts w:ascii="Arial" w:hAnsi="Arial" w:cs="Arial"/>
        </w:rPr>
        <w:t>Paiman, P., ARDIYANTA, SUBENI, KHARISUN, &amp; YUSOFF, S. F. (2022). EFFECT OF WATERLOGGING ON WEED SEED GERMINATION AND GROWTH IN LOWLAND RICE. Applied Ecology and Environmental Research, 20(6), 5397. https://doi.org/10.15666/aeer/2006_53975408</w:t>
      </w:r>
      <w:commentRangeEnd w:id="43"/>
      <w:r w:rsidR="00F96161">
        <w:rPr>
          <w:rStyle w:val="CommentReference"/>
          <w:rFonts w:ascii="Times New Roman" w:hAnsi="Times New Roman"/>
          <w:lang w:val="nb-NO" w:eastAsia="nb-NO"/>
        </w:rPr>
        <w:commentReference w:id="43"/>
      </w:r>
    </w:p>
    <w:p w14:paraId="4A98FDCA" w14:textId="77777777" w:rsidR="00FB4A5A" w:rsidRDefault="001309F4">
      <w:pPr>
        <w:ind w:left="600" w:hangingChars="300" w:hanging="600"/>
        <w:jc w:val="both"/>
        <w:rPr>
          <w:rFonts w:ascii="Arial" w:hAnsi="Arial" w:cs="Arial"/>
        </w:rPr>
      </w:pPr>
      <w:r>
        <w:rPr>
          <w:rFonts w:ascii="Arial" w:hAnsi="Arial" w:cs="Arial"/>
        </w:rPr>
        <w:t>Pan, J., Sharif, R., Xu, X., &amp; Chen, X. (2021). Mechanisms of Waterlogging Tolerance in Plants: Research Progress and Prospects [Review of Mechanisms of Waterlogging Tolerance in Plants: Research Progress and Prospects]. Frontiers in Plant Science, 11. Frontiers Media. https://doi.org/10.3389/fpls.2020.627331</w:t>
      </w:r>
    </w:p>
    <w:p w14:paraId="6A4D1721" w14:textId="77777777" w:rsidR="00FB4A5A" w:rsidRDefault="001309F4">
      <w:pPr>
        <w:ind w:left="600" w:hangingChars="300" w:hanging="600"/>
        <w:jc w:val="both"/>
        <w:rPr>
          <w:rFonts w:ascii="Arial" w:hAnsi="Arial" w:cs="Arial"/>
        </w:rPr>
      </w:pPr>
      <w:r>
        <w:rPr>
          <w:rFonts w:ascii="Arial" w:hAnsi="Arial" w:cs="Arial"/>
        </w:rPr>
        <w:t xml:space="preserve">Panozzo, A., </w:t>
      </w:r>
      <w:proofErr w:type="spellStart"/>
      <w:r>
        <w:rPr>
          <w:rFonts w:ascii="Arial" w:hAnsi="Arial" w:cs="Arial"/>
        </w:rPr>
        <w:t>Cortivo</w:t>
      </w:r>
      <w:proofErr w:type="spellEnd"/>
      <w:r>
        <w:rPr>
          <w:rFonts w:ascii="Arial" w:hAnsi="Arial" w:cs="Arial"/>
        </w:rPr>
        <w:t xml:space="preserve">, C. D., Ferrari, M., Vicelli, B., </w:t>
      </w:r>
      <w:proofErr w:type="spellStart"/>
      <w:r>
        <w:rPr>
          <w:rFonts w:ascii="Arial" w:hAnsi="Arial" w:cs="Arial"/>
        </w:rPr>
        <w:t>Varotto</w:t>
      </w:r>
      <w:proofErr w:type="spellEnd"/>
      <w:r>
        <w:rPr>
          <w:rFonts w:ascii="Arial" w:hAnsi="Arial" w:cs="Arial"/>
        </w:rPr>
        <w:t xml:space="preserve">, S., &amp; </w:t>
      </w:r>
      <w:proofErr w:type="spellStart"/>
      <w:r>
        <w:rPr>
          <w:rFonts w:ascii="Arial" w:hAnsi="Arial" w:cs="Arial"/>
        </w:rPr>
        <w:t>Vamerali</w:t>
      </w:r>
      <w:proofErr w:type="spellEnd"/>
      <w:r>
        <w:rPr>
          <w:rFonts w:ascii="Arial" w:hAnsi="Arial" w:cs="Arial"/>
        </w:rPr>
        <w:t xml:space="preserve">, T. (2019). Morphological Changes and Expressions of AOX1A, CYP81D8, and Putative PFP </w:t>
      </w:r>
      <w:r>
        <w:rPr>
          <w:rFonts w:ascii="Arial" w:hAnsi="Arial" w:cs="Arial"/>
        </w:rPr>
        <w:lastRenderedPageBreak/>
        <w:t>Genes in a Large Set of Commercial Maize Hybrids Under Extreme Waterlogging. Frontiers in Plant Science, 10. https://doi.org/10.3389/fpls.2019.00062</w:t>
      </w:r>
    </w:p>
    <w:p w14:paraId="2A7D4AA5" w14:textId="77777777" w:rsidR="00FB4A5A" w:rsidRDefault="001309F4">
      <w:pPr>
        <w:ind w:left="600" w:hangingChars="300" w:hanging="600"/>
        <w:jc w:val="both"/>
        <w:rPr>
          <w:rFonts w:ascii="Arial" w:hAnsi="Arial" w:cs="Arial"/>
        </w:rPr>
      </w:pPr>
      <w:r>
        <w:rPr>
          <w:rFonts w:ascii="Arial" w:hAnsi="Arial" w:cs="Arial"/>
        </w:rPr>
        <w:t xml:space="preserve">Papapanagiotou, A. P., </w:t>
      </w:r>
      <w:proofErr w:type="spellStart"/>
      <w:r>
        <w:rPr>
          <w:rFonts w:ascii="Arial" w:hAnsi="Arial" w:cs="Arial"/>
        </w:rPr>
        <w:t>Loukovitis</w:t>
      </w:r>
      <w:proofErr w:type="spellEnd"/>
      <w:r>
        <w:rPr>
          <w:rFonts w:ascii="Arial" w:hAnsi="Arial" w:cs="Arial"/>
        </w:rPr>
        <w:t xml:space="preserve">, D., &amp; </w:t>
      </w:r>
      <w:proofErr w:type="spellStart"/>
      <w:r>
        <w:rPr>
          <w:rFonts w:ascii="Arial" w:hAnsi="Arial" w:cs="Arial"/>
        </w:rPr>
        <w:t>Eleftherohorinos</w:t>
      </w:r>
      <w:proofErr w:type="spellEnd"/>
      <w:r>
        <w:rPr>
          <w:rFonts w:ascii="Arial" w:hAnsi="Arial" w:cs="Arial"/>
        </w:rPr>
        <w:t xml:space="preserve">, I. G. (2024). Multiple resistance to ALS, </w:t>
      </w:r>
      <w:proofErr w:type="spellStart"/>
      <w:r>
        <w:rPr>
          <w:rFonts w:ascii="Arial" w:hAnsi="Arial" w:cs="Arial"/>
        </w:rPr>
        <w:t>ACCase</w:t>
      </w:r>
      <w:proofErr w:type="spellEnd"/>
      <w:r>
        <w:rPr>
          <w:rFonts w:ascii="Arial" w:hAnsi="Arial" w:cs="Arial"/>
        </w:rPr>
        <w:t xml:space="preserve"> and auxin herbicides in late watergrass (</w:t>
      </w:r>
      <w:proofErr w:type="spellStart"/>
      <w:r w:rsidRPr="000C0D60">
        <w:rPr>
          <w:rFonts w:ascii="Arial" w:hAnsi="Arial" w:cs="Arial"/>
          <w:color w:val="EE0000"/>
          <w:highlight w:val="yellow"/>
        </w:rPr>
        <w:t>Echinochloa</w:t>
      </w:r>
      <w:proofErr w:type="spellEnd"/>
      <w:r w:rsidRPr="000C0D60">
        <w:rPr>
          <w:rFonts w:ascii="Arial" w:hAnsi="Arial" w:cs="Arial"/>
          <w:color w:val="EE0000"/>
          <w:highlight w:val="yellow"/>
        </w:rPr>
        <w:t xml:space="preserve"> </w:t>
      </w:r>
      <w:proofErr w:type="spellStart"/>
      <w:r w:rsidRPr="000C0D60">
        <w:rPr>
          <w:rFonts w:ascii="Arial" w:hAnsi="Arial" w:cs="Arial"/>
          <w:color w:val="EE0000"/>
          <w:highlight w:val="yellow"/>
        </w:rPr>
        <w:t>phyllopogon</w:t>
      </w:r>
      <w:proofErr w:type="spellEnd"/>
      <w:r>
        <w:rPr>
          <w:rFonts w:ascii="Arial" w:hAnsi="Arial" w:cs="Arial"/>
        </w:rPr>
        <w:t>) populations across rice production systems in northern Greece. Weed Science, 1. https://doi.org/10.1017/wsc.2024.94</w:t>
      </w:r>
    </w:p>
    <w:p w14:paraId="23A566DF" w14:textId="77777777" w:rsidR="00FB4A5A" w:rsidRDefault="001309F4">
      <w:pPr>
        <w:ind w:left="600" w:hangingChars="300" w:hanging="600"/>
        <w:jc w:val="both"/>
        <w:rPr>
          <w:rFonts w:ascii="Arial" w:hAnsi="Arial" w:cs="Arial"/>
        </w:rPr>
      </w:pPr>
      <w:r>
        <w:rPr>
          <w:rFonts w:ascii="Arial" w:hAnsi="Arial" w:cs="Arial"/>
        </w:rPr>
        <w:t xml:space="preserve">Parent, C. (2008). Response of two oaks (Quercus </w:t>
      </w:r>
      <w:proofErr w:type="spellStart"/>
      <w:r>
        <w:rPr>
          <w:rFonts w:ascii="Arial" w:hAnsi="Arial" w:cs="Arial"/>
        </w:rPr>
        <w:t>petraea</w:t>
      </w:r>
      <w:proofErr w:type="spellEnd"/>
      <w:r>
        <w:rPr>
          <w:rFonts w:ascii="Arial" w:hAnsi="Arial" w:cs="Arial"/>
        </w:rPr>
        <w:t xml:space="preserve"> &amp; Quercus </w:t>
      </w:r>
      <w:proofErr w:type="spellStart"/>
      <w:r>
        <w:rPr>
          <w:rFonts w:ascii="Arial" w:hAnsi="Arial" w:cs="Arial"/>
        </w:rPr>
        <w:t>robur</w:t>
      </w:r>
      <w:proofErr w:type="spellEnd"/>
      <w:r>
        <w:rPr>
          <w:rFonts w:ascii="Arial" w:hAnsi="Arial" w:cs="Arial"/>
        </w:rPr>
        <w:t xml:space="preserve">) to soil flooding: non-symbiotic hemoglobin involvement. HAL (Le Centre Pour La Communication </w:t>
      </w:r>
      <w:proofErr w:type="spellStart"/>
      <w:r>
        <w:rPr>
          <w:rFonts w:ascii="Arial" w:hAnsi="Arial" w:cs="Arial"/>
        </w:rPr>
        <w:t>Scientifique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https://tel.archives-ouvertes.fr/tel-00367796</w:t>
      </w:r>
    </w:p>
    <w:p w14:paraId="1B684511" w14:textId="77777777" w:rsidR="00FB4A5A" w:rsidRDefault="001309F4">
      <w:pPr>
        <w:ind w:left="600" w:hangingChars="300" w:hanging="600"/>
        <w:jc w:val="both"/>
        <w:rPr>
          <w:rFonts w:ascii="Arial" w:hAnsi="Arial" w:cs="Arial"/>
        </w:rPr>
      </w:pPr>
      <w:commentRangeStart w:id="44"/>
      <w:r>
        <w:rPr>
          <w:rFonts w:ascii="Arial" w:hAnsi="Arial" w:cs="Arial"/>
        </w:rPr>
        <w:t xml:space="preserve">Parent, C., Capelli, N., Audrey, B., </w:t>
      </w:r>
      <w:proofErr w:type="spellStart"/>
      <w:r>
        <w:rPr>
          <w:rFonts w:ascii="Arial" w:hAnsi="Arial" w:cs="Arial"/>
        </w:rPr>
        <w:t>Crèvecœur</w:t>
      </w:r>
      <w:proofErr w:type="spellEnd"/>
      <w:r>
        <w:rPr>
          <w:rFonts w:ascii="Arial" w:hAnsi="Arial" w:cs="Arial"/>
        </w:rPr>
        <w:t>, M., &amp; Dat, J. F. (2008a). An overview of plant responses to soil waterlogging. Archive Ouverte UNIGE (University of Geneva). https://archive-ouverte.unige.ch/unige:8535</w:t>
      </w:r>
    </w:p>
    <w:p w14:paraId="0A2E5EAB" w14:textId="77777777" w:rsidR="00FB4A5A" w:rsidRPr="00AD77E2" w:rsidRDefault="001309F4">
      <w:pPr>
        <w:ind w:left="600" w:hangingChars="300" w:hanging="600"/>
        <w:jc w:val="both"/>
        <w:rPr>
          <w:rFonts w:ascii="Arial" w:hAnsi="Arial" w:cs="Arial"/>
          <w:strike/>
        </w:rPr>
      </w:pPr>
      <w:r w:rsidRPr="00AD77E2">
        <w:rPr>
          <w:rFonts w:ascii="Arial" w:hAnsi="Arial" w:cs="Arial"/>
          <w:strike/>
        </w:rPr>
        <w:t xml:space="preserve">Parent, C., Capelli, N., Audrey, B., </w:t>
      </w:r>
      <w:proofErr w:type="spellStart"/>
      <w:r w:rsidRPr="00AD77E2">
        <w:rPr>
          <w:rFonts w:ascii="Arial" w:hAnsi="Arial" w:cs="Arial"/>
          <w:strike/>
        </w:rPr>
        <w:t>Crèvecœur</w:t>
      </w:r>
      <w:proofErr w:type="spellEnd"/>
      <w:r w:rsidRPr="00AD77E2">
        <w:rPr>
          <w:rFonts w:ascii="Arial" w:hAnsi="Arial" w:cs="Arial"/>
          <w:strike/>
        </w:rPr>
        <w:t>, M., &amp; Dat, J. F. (2008b). An Overview of Plant Responses to Soil Waterlogging. Archive Ouverte UNIGE (University of Geneva). https://archive-ouverte.unige.ch/unige:8535</w:t>
      </w:r>
      <w:commentRangeEnd w:id="44"/>
      <w:r w:rsidR="00AD77E2" w:rsidRPr="00AD77E2">
        <w:rPr>
          <w:rStyle w:val="CommentReference"/>
          <w:rFonts w:ascii="Times New Roman" w:hAnsi="Times New Roman"/>
          <w:strike/>
          <w:lang w:val="nb-NO" w:eastAsia="nb-NO"/>
        </w:rPr>
        <w:commentReference w:id="44"/>
      </w:r>
    </w:p>
    <w:p w14:paraId="2FF27028" w14:textId="77777777" w:rsidR="00FB4A5A" w:rsidRDefault="001309F4">
      <w:pPr>
        <w:ind w:left="600" w:hangingChars="300" w:hanging="600"/>
        <w:jc w:val="both"/>
        <w:rPr>
          <w:rFonts w:ascii="Arial" w:hAnsi="Arial" w:cs="Arial"/>
        </w:rPr>
      </w:pPr>
      <w:r>
        <w:rPr>
          <w:rFonts w:ascii="Arial" w:hAnsi="Arial" w:cs="Arial"/>
        </w:rPr>
        <w:t xml:space="preserve">Parolin, P., &amp; Wittmann, F. (2010). Struggle in the flood: tree responses to flooding stress in four tropical floodplain systems. </w:t>
      </w:r>
      <w:proofErr w:type="spellStart"/>
      <w:r>
        <w:rPr>
          <w:rFonts w:ascii="Arial" w:hAnsi="Arial" w:cs="Arial"/>
        </w:rPr>
        <w:t>AoB</w:t>
      </w:r>
      <w:proofErr w:type="spellEnd"/>
      <w:r>
        <w:rPr>
          <w:rFonts w:ascii="Arial" w:hAnsi="Arial" w:cs="Arial"/>
        </w:rPr>
        <w:t xml:space="preserve"> Plants, 2010. https://doi.org/10.1093/aobpla/plq003</w:t>
      </w:r>
    </w:p>
    <w:p w14:paraId="02C5848E" w14:textId="77777777" w:rsidR="00FB4A5A" w:rsidRDefault="001309F4">
      <w:pPr>
        <w:ind w:left="600" w:hangingChars="300" w:hanging="600"/>
        <w:jc w:val="both"/>
        <w:rPr>
          <w:rFonts w:ascii="Arial" w:hAnsi="Arial" w:cs="Arial"/>
        </w:rPr>
      </w:pPr>
      <w:commentRangeStart w:id="45"/>
      <w:r>
        <w:rPr>
          <w:rFonts w:ascii="Arial" w:hAnsi="Arial" w:cs="Arial"/>
        </w:rPr>
        <w:t xml:space="preserve">Parven, A., </w:t>
      </w:r>
      <w:proofErr w:type="spellStart"/>
      <w:r>
        <w:rPr>
          <w:rFonts w:ascii="Arial" w:hAnsi="Arial" w:cs="Arial"/>
        </w:rPr>
        <w:t>Meftaul</w:t>
      </w:r>
      <w:proofErr w:type="spellEnd"/>
      <w:r>
        <w:rPr>
          <w:rFonts w:ascii="Arial" w:hAnsi="Arial" w:cs="Arial"/>
        </w:rPr>
        <w:t xml:space="preserve">, I. M., </w:t>
      </w:r>
      <w:proofErr w:type="spellStart"/>
      <w:r>
        <w:rPr>
          <w:rFonts w:ascii="Arial" w:hAnsi="Arial" w:cs="Arial"/>
        </w:rPr>
        <w:t>Venkateswarlu</w:t>
      </w:r>
      <w:proofErr w:type="spellEnd"/>
      <w:r>
        <w:rPr>
          <w:rFonts w:ascii="Arial" w:hAnsi="Arial" w:cs="Arial"/>
        </w:rPr>
        <w:t xml:space="preserve">, K., &amp; </w:t>
      </w:r>
      <w:proofErr w:type="spellStart"/>
      <w:r>
        <w:rPr>
          <w:rFonts w:ascii="Arial" w:hAnsi="Arial" w:cs="Arial"/>
        </w:rPr>
        <w:t>Megharaj</w:t>
      </w:r>
      <w:proofErr w:type="spellEnd"/>
      <w:r>
        <w:rPr>
          <w:rFonts w:ascii="Arial" w:hAnsi="Arial" w:cs="Arial"/>
        </w:rPr>
        <w:t>, M. (2024). Herbicides in modern sustainable agriculture: environmental fate, ecological implications, and human health concerns. International Journal of Environmental Science and Technology. https://doi.org/10.1007/s13762-024-05818-y</w:t>
      </w:r>
    </w:p>
    <w:p w14:paraId="6E7ADCC7" w14:textId="77777777" w:rsidR="00FB4A5A" w:rsidRDefault="001309F4">
      <w:pPr>
        <w:ind w:left="600" w:hangingChars="300" w:hanging="600"/>
        <w:jc w:val="both"/>
        <w:rPr>
          <w:rFonts w:ascii="Arial" w:hAnsi="Arial" w:cs="Arial"/>
        </w:rPr>
      </w:pPr>
      <w:r>
        <w:rPr>
          <w:rFonts w:ascii="Arial" w:hAnsi="Arial" w:cs="Arial"/>
        </w:rPr>
        <w:t xml:space="preserve">Parven, A., </w:t>
      </w:r>
      <w:proofErr w:type="spellStart"/>
      <w:r>
        <w:rPr>
          <w:rFonts w:ascii="Arial" w:hAnsi="Arial" w:cs="Arial"/>
        </w:rPr>
        <w:t>Meftaul</w:t>
      </w:r>
      <w:proofErr w:type="spellEnd"/>
      <w:r>
        <w:rPr>
          <w:rFonts w:ascii="Arial" w:hAnsi="Arial" w:cs="Arial"/>
        </w:rPr>
        <w:t xml:space="preserve">, I. M., </w:t>
      </w:r>
      <w:proofErr w:type="spellStart"/>
      <w:r>
        <w:rPr>
          <w:rFonts w:ascii="Arial" w:hAnsi="Arial" w:cs="Arial"/>
        </w:rPr>
        <w:t>Venkateswarlu</w:t>
      </w:r>
      <w:proofErr w:type="spellEnd"/>
      <w:r>
        <w:rPr>
          <w:rFonts w:ascii="Arial" w:hAnsi="Arial" w:cs="Arial"/>
        </w:rPr>
        <w:t xml:space="preserve">, K., </w:t>
      </w:r>
      <w:proofErr w:type="spellStart"/>
      <w:r>
        <w:rPr>
          <w:rFonts w:ascii="Arial" w:hAnsi="Arial" w:cs="Arial"/>
        </w:rPr>
        <w:t>Saianand</w:t>
      </w:r>
      <w:proofErr w:type="spellEnd"/>
      <w:r>
        <w:rPr>
          <w:rFonts w:ascii="Arial" w:hAnsi="Arial" w:cs="Arial"/>
        </w:rPr>
        <w:t xml:space="preserve">, G., &amp; </w:t>
      </w:r>
      <w:proofErr w:type="spellStart"/>
      <w:r>
        <w:rPr>
          <w:rFonts w:ascii="Arial" w:hAnsi="Arial" w:cs="Arial"/>
        </w:rPr>
        <w:t>Megharaj</w:t>
      </w:r>
      <w:proofErr w:type="spellEnd"/>
      <w:r>
        <w:rPr>
          <w:rFonts w:ascii="Arial" w:hAnsi="Arial" w:cs="Arial"/>
        </w:rPr>
        <w:t>, M. (2024). Pre-emergence herbicides widely used in urban and farmland soils: fate, and potential human and environmental health risks. Environmental Geochemistry and Health, 46(4). https://doi.org/10.1007/s10653-024-01907-6</w:t>
      </w:r>
      <w:commentRangeEnd w:id="45"/>
      <w:r w:rsidR="00F96161">
        <w:rPr>
          <w:rStyle w:val="CommentReference"/>
          <w:rFonts w:ascii="Times New Roman" w:hAnsi="Times New Roman"/>
          <w:lang w:val="nb-NO" w:eastAsia="nb-NO"/>
        </w:rPr>
        <w:commentReference w:id="45"/>
      </w:r>
    </w:p>
    <w:p w14:paraId="7A74AA0A" w14:textId="77777777" w:rsidR="00FB4A5A" w:rsidRDefault="001309F4">
      <w:pPr>
        <w:ind w:left="600" w:hangingChars="300" w:hanging="600"/>
        <w:jc w:val="both"/>
        <w:rPr>
          <w:rFonts w:ascii="Arial" w:hAnsi="Arial" w:cs="Arial"/>
        </w:rPr>
      </w:pPr>
      <w:r>
        <w:rPr>
          <w:rFonts w:ascii="Arial" w:hAnsi="Arial" w:cs="Arial"/>
        </w:rPr>
        <w:t xml:space="preserve">Patil, A., </w:t>
      </w:r>
      <w:proofErr w:type="spellStart"/>
      <w:r>
        <w:rPr>
          <w:rFonts w:ascii="Arial" w:hAnsi="Arial" w:cs="Arial"/>
        </w:rPr>
        <w:t>Neelambika</w:t>
      </w:r>
      <w:proofErr w:type="spellEnd"/>
      <w:r>
        <w:rPr>
          <w:rFonts w:ascii="Arial" w:hAnsi="Arial" w:cs="Arial"/>
        </w:rPr>
        <w:t xml:space="preserve">, Mangesh, M., Nagendra, K., Rajkumar, M., &amp; Singh, V. P. (2020). A review of weed management in different crops [Review of A review of weed management in different crops]. International Journal of Chemical Studies, 8(4), 4013. </w:t>
      </w:r>
      <w:proofErr w:type="spellStart"/>
      <w:r>
        <w:rPr>
          <w:rFonts w:ascii="Arial" w:hAnsi="Arial" w:cs="Arial"/>
        </w:rPr>
        <w:t>AkiNik</w:t>
      </w:r>
      <w:proofErr w:type="spellEnd"/>
      <w:r>
        <w:rPr>
          <w:rFonts w:ascii="Arial" w:hAnsi="Arial" w:cs="Arial"/>
        </w:rPr>
        <w:t xml:space="preserve"> Publications. https://doi.org/10.22271/chemi.2020.v8.i4ay.10276</w:t>
      </w:r>
    </w:p>
    <w:p w14:paraId="68AC3A31" w14:textId="77777777" w:rsidR="00FB4A5A" w:rsidRDefault="001309F4">
      <w:pPr>
        <w:ind w:left="600" w:hangingChars="300" w:hanging="600"/>
        <w:jc w:val="both"/>
        <w:rPr>
          <w:rFonts w:ascii="Arial" w:hAnsi="Arial" w:cs="Arial"/>
        </w:rPr>
      </w:pPr>
      <w:r>
        <w:rPr>
          <w:rFonts w:ascii="Arial" w:hAnsi="Arial" w:cs="Arial"/>
        </w:rPr>
        <w:t xml:space="preserve">Patterson, K. M., Schwartz‐Lazaro, L. M., </w:t>
      </w:r>
      <w:proofErr w:type="spellStart"/>
      <w:r>
        <w:rPr>
          <w:rFonts w:ascii="Arial" w:hAnsi="Arial" w:cs="Arial"/>
        </w:rPr>
        <w:t>LaBiche</w:t>
      </w:r>
      <w:proofErr w:type="spellEnd"/>
      <w:r>
        <w:rPr>
          <w:rFonts w:ascii="Arial" w:hAnsi="Arial" w:cs="Arial"/>
        </w:rPr>
        <w:t>, G., &amp; Stephenson, D. O. (2021). Effects of Narrow-Windrow Burning on Weed Dynamics in Soybean in Louisiana. Frontiers in Agronomy, 3. https://doi.org/10.3389/fagro.2021.730280</w:t>
      </w:r>
    </w:p>
    <w:p w14:paraId="32414DAE" w14:textId="77777777" w:rsidR="00FB4A5A" w:rsidRDefault="001309F4">
      <w:pPr>
        <w:ind w:left="600" w:hangingChars="300" w:hanging="600"/>
        <w:jc w:val="both"/>
        <w:rPr>
          <w:rFonts w:ascii="Arial" w:hAnsi="Arial" w:cs="Arial"/>
        </w:rPr>
      </w:pPr>
      <w:r>
        <w:rPr>
          <w:rFonts w:ascii="Arial" w:hAnsi="Arial" w:cs="Arial"/>
        </w:rPr>
        <w:t xml:space="preserve">Peng, X., Yang, Y., Yan, X., &amp; Li, H. (2021). The effects of water control on the survival and growth of </w:t>
      </w:r>
      <w:r>
        <w:rPr>
          <w:rFonts w:ascii="Arial" w:hAnsi="Arial" w:cs="Arial"/>
          <w:i/>
        </w:rPr>
        <w:t xml:space="preserve">Alternanthera </w:t>
      </w:r>
      <w:proofErr w:type="spellStart"/>
      <w:r>
        <w:rPr>
          <w:rFonts w:ascii="Arial" w:hAnsi="Arial" w:cs="Arial"/>
          <w:i/>
        </w:rPr>
        <w:t>philoxeroides</w:t>
      </w:r>
      <w:proofErr w:type="spellEnd"/>
      <w:r>
        <w:rPr>
          <w:rFonts w:ascii="Arial" w:hAnsi="Arial" w:cs="Arial"/>
          <w:i/>
        </w:rPr>
        <w:t xml:space="preserve"> </w:t>
      </w:r>
      <w:r>
        <w:rPr>
          <w:rFonts w:ascii="Arial" w:hAnsi="Arial" w:cs="Arial"/>
        </w:rPr>
        <w:t>in the vegetative reproduction and seedling stages. Scientific Reports, 11(1). https://doi.org/10.1038/s41598-021-92674-2</w:t>
      </w:r>
    </w:p>
    <w:p w14:paraId="0E4DEAEC" w14:textId="77777777" w:rsidR="00FB4A5A" w:rsidRDefault="001309F4">
      <w:pPr>
        <w:ind w:left="600" w:hangingChars="300" w:hanging="600"/>
        <w:jc w:val="both"/>
        <w:rPr>
          <w:rFonts w:ascii="Arial" w:hAnsi="Arial" w:cs="Arial"/>
        </w:rPr>
      </w:pPr>
      <w:r>
        <w:rPr>
          <w:rFonts w:ascii="Arial" w:hAnsi="Arial" w:cs="Arial"/>
        </w:rPr>
        <w:t>Pereira, B. C. S., Ferreira, C. J. B., Braz, G. B. P., Souza, M. de F., Tavares, R. L. M., Rosa, M., Vian, G. H., Silva, A. P. S., &amp; Machado, F. G. (2023). Soil Compaction: Interaction with Herbicide Selectivity in the Soybean Crop. https://doi.org/10.2139/ssrn.4467919</w:t>
      </w:r>
    </w:p>
    <w:p w14:paraId="5E3A29FD" w14:textId="77777777" w:rsidR="00FB4A5A" w:rsidRDefault="001309F4">
      <w:pPr>
        <w:ind w:left="600" w:hangingChars="300" w:hanging="600"/>
        <w:jc w:val="both"/>
        <w:rPr>
          <w:rFonts w:ascii="Arial" w:hAnsi="Arial" w:cs="Arial"/>
        </w:rPr>
      </w:pPr>
      <w:r>
        <w:rPr>
          <w:rFonts w:ascii="Arial" w:hAnsi="Arial" w:cs="Arial"/>
        </w:rPr>
        <w:t xml:space="preserve">Perotti, V., Larran, A. S., Palmieri, V. E., </w:t>
      </w:r>
      <w:proofErr w:type="spellStart"/>
      <w:r>
        <w:rPr>
          <w:rFonts w:ascii="Arial" w:hAnsi="Arial" w:cs="Arial"/>
        </w:rPr>
        <w:t>Martinatto</w:t>
      </w:r>
      <w:proofErr w:type="spellEnd"/>
      <w:r>
        <w:rPr>
          <w:rFonts w:ascii="Arial" w:hAnsi="Arial" w:cs="Arial"/>
        </w:rPr>
        <w:t xml:space="preserve">, A. K., &amp; </w:t>
      </w:r>
      <w:proofErr w:type="spellStart"/>
      <w:r>
        <w:rPr>
          <w:rFonts w:ascii="Arial" w:hAnsi="Arial" w:cs="Arial"/>
        </w:rPr>
        <w:t>Permingeat</w:t>
      </w:r>
      <w:proofErr w:type="spellEnd"/>
      <w:r>
        <w:rPr>
          <w:rFonts w:ascii="Arial" w:hAnsi="Arial" w:cs="Arial"/>
        </w:rPr>
        <w:t>, H. R. (2019). Herbicide resistant weeds: A call to integrate conventional agricultural practices, molecular biology knowledge and new technologies [Review of Herbicide resistant weeds: A call to integrate conventional agricultural practices, molecular biology knowledge and new technologies]. Plant Science, 290, 110255. Elsevier BV. https://doi.org/10.1016/j.plantsci.2019.110255</w:t>
      </w:r>
    </w:p>
    <w:p w14:paraId="7869A8F9" w14:textId="77777777" w:rsidR="00FB4A5A" w:rsidRDefault="001309F4">
      <w:pPr>
        <w:ind w:left="600" w:hangingChars="300" w:hanging="600"/>
        <w:jc w:val="both"/>
        <w:rPr>
          <w:rFonts w:ascii="Arial" w:hAnsi="Arial" w:cs="Arial"/>
        </w:rPr>
      </w:pPr>
      <w:r>
        <w:rPr>
          <w:rFonts w:ascii="Arial" w:hAnsi="Arial" w:cs="Arial"/>
        </w:rPr>
        <w:t xml:space="preserve">Peters, K., </w:t>
      </w:r>
      <w:proofErr w:type="spellStart"/>
      <w:r>
        <w:rPr>
          <w:rFonts w:ascii="Arial" w:hAnsi="Arial" w:cs="Arial"/>
        </w:rPr>
        <w:t>Breitsameter</w:t>
      </w:r>
      <w:proofErr w:type="spellEnd"/>
      <w:r>
        <w:rPr>
          <w:rFonts w:ascii="Arial" w:hAnsi="Arial" w:cs="Arial"/>
        </w:rPr>
        <w:t xml:space="preserve">, L., &amp; </w:t>
      </w:r>
      <w:proofErr w:type="spellStart"/>
      <w:r>
        <w:rPr>
          <w:rFonts w:ascii="Arial" w:hAnsi="Arial" w:cs="Arial"/>
        </w:rPr>
        <w:t>Gerowitt</w:t>
      </w:r>
      <w:proofErr w:type="spellEnd"/>
      <w:r>
        <w:rPr>
          <w:rFonts w:ascii="Arial" w:hAnsi="Arial" w:cs="Arial"/>
        </w:rPr>
        <w:t xml:space="preserve">, B. (2014). Impact of climate change on weeds in agriculture: a review [Review of Impact of climate change on weeds in agriculture: a review]. Agronomy for Sustainable Development, 34(4), 707. Springer </w:t>
      </w:r>
      <w:proofErr w:type="spellStart"/>
      <w:r>
        <w:rPr>
          <w:rFonts w:ascii="Arial" w:hAnsi="Arial" w:cs="Arial"/>
        </w:rPr>
        <w:t>Science+Business</w:t>
      </w:r>
      <w:proofErr w:type="spellEnd"/>
      <w:r>
        <w:rPr>
          <w:rFonts w:ascii="Arial" w:hAnsi="Arial" w:cs="Arial"/>
        </w:rPr>
        <w:t xml:space="preserve"> Media. https://doi.org/10.1007/s13593-014-0245-2</w:t>
      </w:r>
    </w:p>
    <w:p w14:paraId="08843F0A" w14:textId="77777777" w:rsidR="00FB4A5A" w:rsidRDefault="001309F4">
      <w:pPr>
        <w:ind w:left="600" w:hangingChars="300" w:hanging="600"/>
        <w:jc w:val="both"/>
        <w:rPr>
          <w:rFonts w:ascii="Arial" w:hAnsi="Arial" w:cs="Arial"/>
        </w:rPr>
      </w:pPr>
      <w:r>
        <w:rPr>
          <w:rFonts w:ascii="Arial" w:hAnsi="Arial" w:cs="Arial"/>
        </w:rPr>
        <w:t>Pinnamaneni, S. R., Anapalli, S. S., Molin, W. T., &amp; Reddy, K. N. (2022). Effect of Rye cover crop on weed control, soybean (Glycine max L.) yield and profitability. Frontiers in Agronomy, 4. https://doi.org/10.3389/fagro.2022.907507</w:t>
      </w:r>
    </w:p>
    <w:p w14:paraId="5473095F" w14:textId="77777777" w:rsidR="00FB4A5A" w:rsidRDefault="001309F4">
      <w:pPr>
        <w:ind w:left="600" w:hangingChars="300" w:hanging="600"/>
        <w:jc w:val="both"/>
        <w:rPr>
          <w:rFonts w:ascii="Arial" w:hAnsi="Arial" w:cs="Arial"/>
        </w:rPr>
      </w:pPr>
      <w:r>
        <w:rPr>
          <w:rFonts w:ascii="Arial" w:hAnsi="Arial" w:cs="Arial"/>
        </w:rPr>
        <w:lastRenderedPageBreak/>
        <w:t xml:space="preserve">Ploschuk, R. A., Miralles, D. J., Colmer, T. D., </w:t>
      </w:r>
      <w:proofErr w:type="spellStart"/>
      <w:r>
        <w:rPr>
          <w:rFonts w:ascii="Arial" w:hAnsi="Arial" w:cs="Arial"/>
        </w:rPr>
        <w:t>Ploschuk</w:t>
      </w:r>
      <w:proofErr w:type="spellEnd"/>
      <w:r>
        <w:rPr>
          <w:rFonts w:ascii="Arial" w:hAnsi="Arial" w:cs="Arial"/>
        </w:rPr>
        <w:t>, E. L., &amp; Striker, G. G. (2018). Waterlogging of Winter Crops at Early and Late Stages: Impacts on Leaf Physiology, Growth and Yield. Frontiers in Plant Science, 9, 1863. https://doi.org/10.3389/fpls.2018.01863</w:t>
      </w:r>
    </w:p>
    <w:p w14:paraId="5C3B57D4" w14:textId="77777777" w:rsidR="00FB4A5A" w:rsidRDefault="001309F4">
      <w:pPr>
        <w:ind w:left="600" w:hangingChars="300" w:hanging="600"/>
        <w:jc w:val="both"/>
        <w:rPr>
          <w:rFonts w:ascii="Arial" w:hAnsi="Arial" w:cs="Arial"/>
        </w:rPr>
      </w:pPr>
      <w:r>
        <w:rPr>
          <w:rFonts w:ascii="Arial" w:hAnsi="Arial" w:cs="Arial"/>
        </w:rPr>
        <w:t>Portela, A. P., Durance, I., Vieira, C., &amp; Honrado, J. P. (2023). Environmental filtering and environmental stress shape regional patterns of riparian community assembly and functional diversity. Freshwater Biology, 68(8), 1428. https://doi.org/10.1111/fwb.14138</w:t>
      </w:r>
    </w:p>
    <w:p w14:paraId="6BA54371" w14:textId="77777777" w:rsidR="00FB4A5A" w:rsidRDefault="001309F4">
      <w:pPr>
        <w:ind w:left="600" w:hangingChars="300" w:hanging="600"/>
        <w:jc w:val="both"/>
        <w:rPr>
          <w:rFonts w:ascii="Arial" w:hAnsi="Arial" w:cs="Arial"/>
        </w:rPr>
      </w:pPr>
      <w:r>
        <w:rPr>
          <w:rFonts w:ascii="Arial" w:hAnsi="Arial" w:cs="Arial"/>
        </w:rPr>
        <w:t>Priess, G. L., Norsworthy, J. K., Roberts, T. L., &amp; Gbur, E. E. (2020). Weed control and soybean injury from preplant vs. preemergence herbicide applications. Weed Technology, 34(5), 718. https://doi.org/10.1017/wet.2020.47</w:t>
      </w:r>
    </w:p>
    <w:p w14:paraId="3E1947AD" w14:textId="77777777" w:rsidR="00FB4A5A" w:rsidRDefault="001309F4">
      <w:pPr>
        <w:ind w:left="600" w:hangingChars="300" w:hanging="600"/>
        <w:jc w:val="both"/>
        <w:rPr>
          <w:rFonts w:ascii="Arial" w:hAnsi="Arial" w:cs="Arial"/>
        </w:rPr>
      </w:pPr>
      <w:proofErr w:type="spellStart"/>
      <w:r>
        <w:rPr>
          <w:rFonts w:ascii="Arial" w:hAnsi="Arial" w:cs="Arial"/>
        </w:rPr>
        <w:t>Pucciariello</w:t>
      </w:r>
      <w:proofErr w:type="spellEnd"/>
      <w:r>
        <w:rPr>
          <w:rFonts w:ascii="Arial" w:hAnsi="Arial" w:cs="Arial"/>
        </w:rPr>
        <w:t>, C., Banti, V., &amp; Perata, P. (2012). ROS signaling as common element in low oxygen and heat stresses [Review of ROS signaling as common element in low oxygen and heat stresses]. Plant Physiology and Biochemistry, 59, 3. Elsevier BV. https://doi.org/10.1016/j.plaphy.2012.02.016</w:t>
      </w:r>
    </w:p>
    <w:p w14:paraId="6ADF9AFA" w14:textId="77777777" w:rsidR="00FB4A5A" w:rsidRDefault="001309F4">
      <w:pPr>
        <w:ind w:left="600" w:hangingChars="300" w:hanging="600"/>
        <w:jc w:val="both"/>
        <w:rPr>
          <w:rFonts w:ascii="Arial" w:hAnsi="Arial" w:cs="Arial"/>
        </w:rPr>
      </w:pPr>
      <w:r>
        <w:rPr>
          <w:rFonts w:ascii="Arial" w:hAnsi="Arial" w:cs="Arial"/>
        </w:rPr>
        <w:t>Rahman, M. M., &amp; Ahmad, M. H. (2023). Post-Emergence Herbicides Selection for Rotational Use in Puddle Transplanted Rice to Avoid Herbicide Resistance in Weeds. Trends in Agricultural Sciences, 2(1), 76. https://doi.org/10.17311/tas.2023.76.81</w:t>
      </w:r>
    </w:p>
    <w:p w14:paraId="1F494E93" w14:textId="77777777" w:rsidR="00FB4A5A" w:rsidRDefault="001309F4">
      <w:pPr>
        <w:ind w:left="600" w:hangingChars="300" w:hanging="600"/>
        <w:jc w:val="both"/>
        <w:rPr>
          <w:rFonts w:ascii="Arial" w:hAnsi="Arial" w:cs="Arial"/>
        </w:rPr>
      </w:pPr>
      <w:r>
        <w:rPr>
          <w:rFonts w:ascii="Arial" w:hAnsi="Arial" w:cs="Arial"/>
        </w:rPr>
        <w:t xml:space="preserve">Rajendran, A., Ramlal, A., Sarkar, S., Agasti, S. S., Rajarajan, K., Lal, S. K., Raju, D., &amp; </w:t>
      </w:r>
      <w:proofErr w:type="spellStart"/>
      <w:r>
        <w:rPr>
          <w:rFonts w:ascii="Arial" w:hAnsi="Arial" w:cs="Arial"/>
        </w:rPr>
        <w:t>Subramanıam</w:t>
      </w:r>
      <w:proofErr w:type="spellEnd"/>
      <w:r>
        <w:rPr>
          <w:rFonts w:ascii="Arial" w:hAnsi="Arial" w:cs="Arial"/>
        </w:rPr>
        <w:t>, S. (2024). Autofluorescence−spectral imaging for rapid and invasive characterization of soybean for pre-germination anaerobic stress tolerance. Frontiers in Plant Science, 15. https://doi.org/10.3389/fpls.2024.1334909</w:t>
      </w:r>
    </w:p>
    <w:p w14:paraId="5A582AA7" w14:textId="77777777" w:rsidR="00FB4A5A" w:rsidRDefault="001309F4">
      <w:pPr>
        <w:ind w:left="600" w:hangingChars="300" w:hanging="600"/>
        <w:jc w:val="both"/>
        <w:rPr>
          <w:rFonts w:ascii="Arial" w:hAnsi="Arial" w:cs="Arial"/>
        </w:rPr>
      </w:pPr>
      <w:r>
        <w:rPr>
          <w:rFonts w:ascii="Arial" w:hAnsi="Arial" w:cs="Arial"/>
        </w:rPr>
        <w:t>Ramesh, K., Matloob, A., Aslam, F., Florentine, S., &amp; Chauhan, B. S. (2017). Weeds in a Changing Climate: Vulnerabilities, Consequences, and Implications for Future Weed Management [Review of Weeds in a Changing Climate: Vulnerabilities, Consequences, and Implications for Future Weed Management]. Frontiers in Plant Science, 8. Frontiers Media. https://doi.org/10.3389/fpls.2017.00095</w:t>
      </w:r>
    </w:p>
    <w:p w14:paraId="03692CE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Ramlal, A., Lal, S. K., &amp; </w:t>
      </w:r>
      <w:proofErr w:type="spellStart"/>
      <w:r>
        <w:rPr>
          <w:rFonts w:ascii="Arial" w:hAnsi="Arial" w:cs="Arial"/>
          <w:sz w:val="20"/>
          <w:szCs w:val="20"/>
        </w:rPr>
        <w:t>Sathuvalli</w:t>
      </w:r>
      <w:proofErr w:type="spellEnd"/>
      <w:r>
        <w:rPr>
          <w:rFonts w:ascii="Arial" w:hAnsi="Arial" w:cs="Arial"/>
          <w:sz w:val="20"/>
          <w:szCs w:val="20"/>
        </w:rPr>
        <w:t xml:space="preserve">, V. (2023). Editorial: Advances in breeding for waterlogging tolerance in crops. </w:t>
      </w:r>
      <w:r>
        <w:rPr>
          <w:rStyle w:val="Emphasis"/>
          <w:rFonts w:ascii="Arial" w:hAnsi="Arial" w:cs="Arial"/>
          <w:sz w:val="20"/>
          <w:szCs w:val="20"/>
        </w:rPr>
        <w:t>Frontiers in Plant Science, 14</w:t>
      </w:r>
      <w:r>
        <w:rPr>
          <w:rFonts w:ascii="Arial" w:hAnsi="Arial" w:cs="Arial"/>
          <w:sz w:val="20"/>
          <w:szCs w:val="20"/>
        </w:rPr>
        <w:t xml:space="preserve">, Article 1284730. </w:t>
      </w:r>
      <w:hyperlink r:id="rId26" w:tgtFrame="C:\Users\Dell\AppData\Local\Temp\_new" w:history="1">
        <w:r>
          <w:rPr>
            <w:rStyle w:val="Hyperlink"/>
            <w:rFonts w:ascii="Arial" w:hAnsi="Arial" w:cs="Arial"/>
            <w:color w:val="auto"/>
            <w:sz w:val="20"/>
            <w:szCs w:val="20"/>
            <w:u w:val="none"/>
          </w:rPr>
          <w:t>https://doi.org/10.3389/fpls.2023.1284730</w:t>
        </w:r>
      </w:hyperlink>
    </w:p>
    <w:p w14:paraId="74ED34E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Rathika, S., Ramesh, T., &amp; Shanmugapriya, P. (2020). Weed management in direct seeded rice: A review. </w:t>
      </w:r>
      <w:r>
        <w:rPr>
          <w:rStyle w:val="Emphasis"/>
          <w:rFonts w:ascii="Arial" w:hAnsi="Arial" w:cs="Arial"/>
          <w:sz w:val="20"/>
          <w:szCs w:val="20"/>
        </w:rPr>
        <w:t>International Journal of Chemical Studies, 8</w:t>
      </w:r>
      <w:r>
        <w:rPr>
          <w:rFonts w:ascii="Arial" w:hAnsi="Arial" w:cs="Arial"/>
          <w:sz w:val="20"/>
          <w:szCs w:val="20"/>
        </w:rPr>
        <w:t xml:space="preserve">(4), 925. </w:t>
      </w:r>
      <w:hyperlink r:id="rId27" w:tgtFrame="C:\Users\Dell\AppData\Local\Temp\_new" w:history="1">
        <w:r>
          <w:rPr>
            <w:rStyle w:val="Hyperlink"/>
            <w:rFonts w:ascii="Arial" w:hAnsi="Arial" w:cs="Arial"/>
            <w:color w:val="auto"/>
            <w:sz w:val="20"/>
            <w:szCs w:val="20"/>
            <w:u w:val="none"/>
          </w:rPr>
          <w:t>https://doi.org/10.22271/chemi.2020.v8.i4f.9723</w:t>
        </w:r>
      </w:hyperlink>
    </w:p>
    <w:p w14:paraId="4B141DB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Ravi, &amp; Kamal, K. (2025). Herbicide resistance in weeds: Challenges, mechanisms, and integrated approaches: A review. </w:t>
      </w:r>
      <w:r>
        <w:rPr>
          <w:rStyle w:val="Emphasis"/>
          <w:rFonts w:ascii="Arial" w:hAnsi="Arial" w:cs="Arial"/>
          <w:sz w:val="20"/>
          <w:szCs w:val="20"/>
        </w:rPr>
        <w:t>International Journal of Research in Agronomy, 8</w:t>
      </w:r>
      <w:r>
        <w:rPr>
          <w:rFonts w:ascii="Arial" w:hAnsi="Arial" w:cs="Arial"/>
          <w:sz w:val="20"/>
          <w:szCs w:val="20"/>
        </w:rPr>
        <w:t xml:space="preserve">(1), 393. </w:t>
      </w:r>
      <w:hyperlink r:id="rId28" w:tgtFrame="C:\Users\Dell\AppData\Local\Temp\_new" w:history="1">
        <w:r>
          <w:rPr>
            <w:rStyle w:val="Hyperlink"/>
            <w:rFonts w:ascii="Arial" w:hAnsi="Arial" w:cs="Arial"/>
            <w:color w:val="auto"/>
            <w:sz w:val="20"/>
            <w:szCs w:val="20"/>
            <w:u w:val="none"/>
          </w:rPr>
          <w:t>https://doi.org/10.33545/2618060x.2025.v8.i1f.2425</w:t>
        </w:r>
      </w:hyperlink>
    </w:p>
    <w:p w14:paraId="5DC6045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Riche, C. (2004). </w:t>
      </w:r>
      <w:r>
        <w:rPr>
          <w:rStyle w:val="Emphasis"/>
          <w:rFonts w:ascii="Arial" w:hAnsi="Arial" w:cs="Arial"/>
          <w:sz w:val="20"/>
          <w:szCs w:val="20"/>
        </w:rPr>
        <w:t>Identification of soybean cultivars tolerance to waterlogging through analyses of leaf nitrogen concentration</w:t>
      </w:r>
      <w:r>
        <w:rPr>
          <w:rFonts w:ascii="Arial" w:hAnsi="Arial" w:cs="Arial"/>
          <w:sz w:val="20"/>
          <w:szCs w:val="20"/>
        </w:rPr>
        <w:t xml:space="preserve"> (Master’s thesis). </w:t>
      </w:r>
      <w:hyperlink r:id="rId29" w:tgtFrame="C:\Users\Dell\AppData\Local\Temp\_new" w:history="1">
        <w:r>
          <w:rPr>
            <w:rStyle w:val="Hyperlink"/>
            <w:rFonts w:ascii="Arial" w:hAnsi="Arial" w:cs="Arial"/>
            <w:color w:val="auto"/>
            <w:sz w:val="20"/>
            <w:szCs w:val="20"/>
            <w:u w:val="none"/>
          </w:rPr>
          <w:t>https://doi.org/10.31390/gradschool_theses.3725</w:t>
        </w:r>
      </w:hyperlink>
    </w:p>
    <w:p w14:paraId="10A0B92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Riemens, M. M., Sønderskov, M., Moonen, A., Storkey, J., &amp; Kudsk, P. (2021). An integrated weed management framework: A pan-European perspective. </w:t>
      </w:r>
      <w:r>
        <w:rPr>
          <w:rStyle w:val="Emphasis"/>
          <w:rFonts w:ascii="Arial" w:hAnsi="Arial" w:cs="Arial"/>
          <w:sz w:val="20"/>
          <w:szCs w:val="20"/>
        </w:rPr>
        <w:t>European Journal of Agronomy, 133</w:t>
      </w:r>
      <w:r>
        <w:rPr>
          <w:rFonts w:ascii="Arial" w:hAnsi="Arial" w:cs="Arial"/>
          <w:sz w:val="20"/>
          <w:szCs w:val="20"/>
        </w:rPr>
        <w:t xml:space="preserve">, 126443. </w:t>
      </w:r>
      <w:hyperlink r:id="rId30" w:tgtFrame="C:\Users\Dell\AppData\Local\Temp\_new" w:history="1">
        <w:r>
          <w:rPr>
            <w:rStyle w:val="Hyperlink"/>
            <w:rFonts w:ascii="Arial" w:hAnsi="Arial" w:cs="Arial"/>
            <w:color w:val="auto"/>
            <w:sz w:val="20"/>
            <w:szCs w:val="20"/>
            <w:u w:val="none"/>
          </w:rPr>
          <w:t>https://doi.org/10.1016/j.eja.2021.126443</w:t>
        </w:r>
      </w:hyperlink>
    </w:p>
    <w:p w14:paraId="00EAB35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Rockenbach, A. P., Rizzardi, M. A., </w:t>
      </w:r>
      <w:proofErr w:type="spellStart"/>
      <w:r>
        <w:rPr>
          <w:rFonts w:ascii="Arial" w:hAnsi="Arial" w:cs="Arial"/>
          <w:sz w:val="20"/>
          <w:szCs w:val="20"/>
        </w:rPr>
        <w:t>Favaretto</w:t>
      </w:r>
      <w:proofErr w:type="spellEnd"/>
      <w:r>
        <w:rPr>
          <w:rFonts w:ascii="Arial" w:hAnsi="Arial" w:cs="Arial"/>
          <w:sz w:val="20"/>
          <w:szCs w:val="20"/>
        </w:rPr>
        <w:t xml:space="preserve">, A., Schneider, T., &amp; Sobottka, A. M. (2019). Do weeds from seeds or regrowth in coexistence periods alter biochemical and yield characteristics of soybeans? </w:t>
      </w:r>
      <w:r>
        <w:rPr>
          <w:rStyle w:val="Emphasis"/>
          <w:rFonts w:ascii="Arial" w:hAnsi="Arial" w:cs="Arial"/>
          <w:sz w:val="20"/>
          <w:szCs w:val="20"/>
        </w:rPr>
        <w:t>Journal of Agricultural Science, 11</w:t>
      </w:r>
      <w:r>
        <w:rPr>
          <w:rFonts w:ascii="Arial" w:hAnsi="Arial" w:cs="Arial"/>
          <w:sz w:val="20"/>
          <w:szCs w:val="20"/>
        </w:rPr>
        <w:t xml:space="preserve">(10), 264. </w:t>
      </w:r>
      <w:hyperlink r:id="rId31" w:tgtFrame="C:\Users\Dell\AppData\Local\Temp\_new" w:history="1">
        <w:r>
          <w:rPr>
            <w:rStyle w:val="Hyperlink"/>
            <w:rFonts w:ascii="Arial" w:hAnsi="Arial" w:cs="Arial"/>
            <w:color w:val="auto"/>
            <w:sz w:val="20"/>
            <w:szCs w:val="20"/>
            <w:u w:val="none"/>
          </w:rPr>
          <w:t>https://doi.org/10.5539/jas.v11n10p264</w:t>
        </w:r>
      </w:hyperlink>
    </w:p>
    <w:p w14:paraId="46EF5C6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Rodenburg, J., Saito, K., </w:t>
      </w:r>
      <w:proofErr w:type="spellStart"/>
      <w:r>
        <w:rPr>
          <w:rFonts w:ascii="Arial" w:hAnsi="Arial" w:cs="Arial"/>
          <w:sz w:val="20"/>
          <w:szCs w:val="20"/>
        </w:rPr>
        <w:t>Irakiza</w:t>
      </w:r>
      <w:proofErr w:type="spellEnd"/>
      <w:r>
        <w:rPr>
          <w:rFonts w:ascii="Arial" w:hAnsi="Arial" w:cs="Arial"/>
          <w:sz w:val="20"/>
          <w:szCs w:val="20"/>
        </w:rPr>
        <w:t xml:space="preserve">, R., Makokha, D., </w:t>
      </w:r>
      <w:proofErr w:type="spellStart"/>
      <w:r>
        <w:rPr>
          <w:rFonts w:ascii="Arial" w:hAnsi="Arial" w:cs="Arial"/>
          <w:sz w:val="20"/>
          <w:szCs w:val="20"/>
        </w:rPr>
        <w:t>Onyuka</w:t>
      </w:r>
      <w:proofErr w:type="spellEnd"/>
      <w:r>
        <w:rPr>
          <w:rFonts w:ascii="Arial" w:hAnsi="Arial" w:cs="Arial"/>
          <w:sz w:val="20"/>
          <w:szCs w:val="20"/>
        </w:rPr>
        <w:t xml:space="preserve">, E., &amp; Senthilkumar, K. (2015). Labor-saving weed technologies for lowland rice farmers in sub-Saharan Africa. </w:t>
      </w:r>
      <w:r>
        <w:rPr>
          <w:rStyle w:val="Emphasis"/>
          <w:rFonts w:ascii="Arial" w:hAnsi="Arial" w:cs="Arial"/>
          <w:sz w:val="20"/>
          <w:szCs w:val="20"/>
        </w:rPr>
        <w:t>Weed Technology, 29</w:t>
      </w:r>
      <w:r>
        <w:rPr>
          <w:rFonts w:ascii="Arial" w:hAnsi="Arial" w:cs="Arial"/>
          <w:sz w:val="20"/>
          <w:szCs w:val="20"/>
        </w:rPr>
        <w:t xml:space="preserve">(4), 751. </w:t>
      </w:r>
      <w:hyperlink r:id="rId32" w:tgtFrame="C:\Users\Dell\AppData\Local\Temp\_new" w:history="1">
        <w:r>
          <w:rPr>
            <w:rStyle w:val="Hyperlink"/>
            <w:rFonts w:ascii="Arial" w:hAnsi="Arial" w:cs="Arial"/>
            <w:color w:val="auto"/>
            <w:sz w:val="20"/>
            <w:szCs w:val="20"/>
            <w:u w:val="none"/>
          </w:rPr>
          <w:t>https://doi.org/10.1614/wt-d-15-00016.1</w:t>
        </w:r>
      </w:hyperlink>
    </w:p>
    <w:p w14:paraId="67B9046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Rodenburg, J., Tippe, D. E., Touré, A., </w:t>
      </w:r>
      <w:proofErr w:type="spellStart"/>
      <w:r>
        <w:rPr>
          <w:rFonts w:ascii="Arial" w:hAnsi="Arial" w:cs="Arial"/>
          <w:sz w:val="20"/>
          <w:szCs w:val="20"/>
        </w:rPr>
        <w:t>Irakiza</w:t>
      </w:r>
      <w:proofErr w:type="spellEnd"/>
      <w:r>
        <w:rPr>
          <w:rFonts w:ascii="Arial" w:hAnsi="Arial" w:cs="Arial"/>
          <w:sz w:val="20"/>
          <w:szCs w:val="20"/>
        </w:rPr>
        <w:t xml:space="preserve">, R., Kayeke, J., &amp; </w:t>
      </w:r>
      <w:proofErr w:type="spellStart"/>
      <w:r>
        <w:rPr>
          <w:rFonts w:ascii="Arial" w:hAnsi="Arial" w:cs="Arial"/>
          <w:sz w:val="20"/>
          <w:szCs w:val="20"/>
        </w:rPr>
        <w:t>Bastiaans</w:t>
      </w:r>
      <w:proofErr w:type="spellEnd"/>
      <w:r>
        <w:rPr>
          <w:rFonts w:ascii="Arial" w:hAnsi="Arial" w:cs="Arial"/>
          <w:sz w:val="20"/>
          <w:szCs w:val="20"/>
        </w:rPr>
        <w:t xml:space="preserve">, L. (2021). From rice-like plants to plants liking rice: A review of research on weeds and their management in African rice systems. </w:t>
      </w:r>
      <w:r>
        <w:rPr>
          <w:rStyle w:val="Emphasis"/>
          <w:rFonts w:ascii="Arial" w:hAnsi="Arial" w:cs="Arial"/>
          <w:sz w:val="20"/>
          <w:szCs w:val="20"/>
        </w:rPr>
        <w:t>Field Crops Research, 276</w:t>
      </w:r>
      <w:r>
        <w:rPr>
          <w:rFonts w:ascii="Arial" w:hAnsi="Arial" w:cs="Arial"/>
          <w:sz w:val="20"/>
          <w:szCs w:val="20"/>
        </w:rPr>
        <w:t xml:space="preserve">, 108397. </w:t>
      </w:r>
      <w:hyperlink r:id="rId33" w:tgtFrame="C:\Users\Dell\AppData\Local\Temp\_new" w:history="1">
        <w:r>
          <w:rPr>
            <w:rStyle w:val="Hyperlink"/>
            <w:rFonts w:ascii="Arial" w:hAnsi="Arial" w:cs="Arial"/>
            <w:color w:val="auto"/>
            <w:sz w:val="20"/>
            <w:szCs w:val="20"/>
            <w:u w:val="none"/>
          </w:rPr>
          <w:t>https://doi.org/10.1016/j.fcr.2021.108397</w:t>
        </w:r>
      </w:hyperlink>
    </w:p>
    <w:p w14:paraId="3FE9F98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lastRenderedPageBreak/>
        <w:t xml:space="preserve">Roncatto, E., Barroso, A. A. M., Novello, B. D., Gonçalves, R., Jarek, T., &amp; Yung, M. (2022). Residual herbicides and cover crops interactions for soybean weed control. </w:t>
      </w:r>
      <w:r>
        <w:rPr>
          <w:rStyle w:val="Emphasis"/>
          <w:rFonts w:ascii="Arial" w:hAnsi="Arial" w:cs="Arial"/>
          <w:sz w:val="20"/>
          <w:szCs w:val="20"/>
        </w:rPr>
        <w:t>Journal of Agricultural Science, 14</w:t>
      </w:r>
      <w:r>
        <w:rPr>
          <w:rFonts w:ascii="Arial" w:hAnsi="Arial" w:cs="Arial"/>
          <w:sz w:val="20"/>
          <w:szCs w:val="20"/>
        </w:rPr>
        <w:t xml:space="preserve">(9), 47. </w:t>
      </w:r>
      <w:hyperlink r:id="rId34" w:tgtFrame="C:\Users\Dell\AppData\Local\Temp\_new" w:history="1">
        <w:r>
          <w:rPr>
            <w:rStyle w:val="Hyperlink"/>
            <w:rFonts w:ascii="Arial" w:hAnsi="Arial" w:cs="Arial"/>
            <w:color w:val="auto"/>
            <w:sz w:val="20"/>
            <w:szCs w:val="20"/>
            <w:u w:val="none"/>
          </w:rPr>
          <w:t>https://doi.org/10.5539/jas.v14n9p47</w:t>
        </w:r>
      </w:hyperlink>
    </w:p>
    <w:p w14:paraId="0E173073"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Rouse, C. E., Burgos, N. R., Norsworthy, J. K., Tseng, T., Starkey, C. E., &amp; Scott, R. C. (2017). </w:t>
      </w:r>
      <w:r w:rsidRPr="000C0D60">
        <w:rPr>
          <w:rFonts w:ascii="Arial" w:hAnsi="Arial" w:cs="Arial"/>
          <w:color w:val="EE0000"/>
          <w:sz w:val="20"/>
          <w:szCs w:val="20"/>
          <w:highlight w:val="yellow"/>
        </w:rPr>
        <w:t>Echinochloa</w:t>
      </w:r>
      <w:r>
        <w:rPr>
          <w:rFonts w:ascii="Arial" w:hAnsi="Arial" w:cs="Arial"/>
          <w:sz w:val="20"/>
          <w:szCs w:val="20"/>
        </w:rPr>
        <w:t xml:space="preserve"> resistance to herbicides continues to increase in Arkansas rice fields. </w:t>
      </w:r>
      <w:r>
        <w:rPr>
          <w:rStyle w:val="Emphasis"/>
          <w:rFonts w:ascii="Arial" w:hAnsi="Arial" w:cs="Arial"/>
          <w:sz w:val="20"/>
          <w:szCs w:val="20"/>
        </w:rPr>
        <w:t>Weed Technology, 32</w:t>
      </w:r>
      <w:r>
        <w:rPr>
          <w:rFonts w:ascii="Arial" w:hAnsi="Arial" w:cs="Arial"/>
          <w:sz w:val="20"/>
          <w:szCs w:val="20"/>
        </w:rPr>
        <w:t xml:space="preserve">(1), 34. </w:t>
      </w:r>
      <w:hyperlink r:id="rId35" w:tgtFrame="C:\Users\Dell\AppData\Local\Temp\_new" w:history="1">
        <w:r>
          <w:rPr>
            <w:rStyle w:val="Hyperlink"/>
            <w:rFonts w:ascii="Arial" w:hAnsi="Arial" w:cs="Arial"/>
            <w:color w:val="auto"/>
            <w:sz w:val="20"/>
            <w:szCs w:val="20"/>
            <w:u w:val="none"/>
          </w:rPr>
          <w:t>https://doi.org/10.1017/wet.2017.82</w:t>
        </w:r>
      </w:hyperlink>
    </w:p>
    <w:p w14:paraId="2AAA754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Rowland, A. V., </w:t>
      </w:r>
      <w:proofErr w:type="spellStart"/>
      <w:r>
        <w:rPr>
          <w:rFonts w:ascii="Arial" w:hAnsi="Arial" w:cs="Arial"/>
          <w:sz w:val="20"/>
          <w:szCs w:val="20"/>
        </w:rPr>
        <w:t>Menalled</w:t>
      </w:r>
      <w:proofErr w:type="spellEnd"/>
      <w:r>
        <w:rPr>
          <w:rFonts w:ascii="Arial" w:hAnsi="Arial" w:cs="Arial"/>
          <w:sz w:val="20"/>
          <w:szCs w:val="20"/>
        </w:rPr>
        <w:t xml:space="preserve">, U. D., Pelzer, C. J., Sosnoskie, L. M., DiTommaso, A., &amp; Ryan, M. R. (2023). High seeding rates, interrow mowing, and electrocution for weed management in organic no-till planted soybean. </w:t>
      </w:r>
      <w:r>
        <w:rPr>
          <w:rStyle w:val="Emphasis"/>
          <w:rFonts w:ascii="Arial" w:hAnsi="Arial" w:cs="Arial"/>
          <w:sz w:val="20"/>
          <w:szCs w:val="20"/>
        </w:rPr>
        <w:t>Weed Science, 71</w:t>
      </w:r>
      <w:r>
        <w:rPr>
          <w:rFonts w:ascii="Arial" w:hAnsi="Arial" w:cs="Arial"/>
          <w:sz w:val="20"/>
          <w:szCs w:val="20"/>
        </w:rPr>
        <w:t xml:space="preserve">(5), 478. </w:t>
      </w:r>
      <w:hyperlink r:id="rId36" w:tgtFrame="C:\Users\Dell\AppData\Local\Temp\_new" w:history="1">
        <w:r>
          <w:rPr>
            <w:rStyle w:val="Hyperlink"/>
            <w:rFonts w:ascii="Arial" w:hAnsi="Arial" w:cs="Arial"/>
            <w:color w:val="auto"/>
            <w:sz w:val="20"/>
            <w:szCs w:val="20"/>
            <w:u w:val="none"/>
          </w:rPr>
          <w:t>https://doi.org/10.1017/wsc.2023.45</w:t>
        </w:r>
      </w:hyperlink>
    </w:p>
    <w:p w14:paraId="68622C43"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Rubione</w:t>
      </w:r>
      <w:proofErr w:type="spellEnd"/>
      <w:r>
        <w:rPr>
          <w:rFonts w:ascii="Arial" w:hAnsi="Arial" w:cs="Arial"/>
          <w:sz w:val="20"/>
          <w:szCs w:val="20"/>
        </w:rPr>
        <w:t xml:space="preserve">, C., &amp; Ward, S. (2016). A new approach to weed management to mitigate herbicide resistance in Argentina. </w:t>
      </w:r>
      <w:r>
        <w:rPr>
          <w:rStyle w:val="Emphasis"/>
          <w:rFonts w:ascii="Arial" w:hAnsi="Arial" w:cs="Arial"/>
          <w:sz w:val="20"/>
          <w:szCs w:val="20"/>
        </w:rPr>
        <w:t>Weed Science, 64</w:t>
      </w:r>
      <w:r>
        <w:rPr>
          <w:rFonts w:ascii="Arial" w:hAnsi="Arial" w:cs="Arial"/>
          <w:sz w:val="20"/>
          <w:szCs w:val="20"/>
        </w:rPr>
        <w:t xml:space="preserve">, 641. </w:t>
      </w:r>
      <w:hyperlink r:id="rId37" w:tgtFrame="C:\Users\Dell\AppData\Local\Temp\_new" w:history="1">
        <w:r>
          <w:rPr>
            <w:rStyle w:val="Hyperlink"/>
            <w:rFonts w:ascii="Arial" w:hAnsi="Arial" w:cs="Arial"/>
            <w:color w:val="auto"/>
            <w:sz w:val="20"/>
            <w:szCs w:val="20"/>
            <w:u w:val="none"/>
          </w:rPr>
          <w:t>https://doi.org/10.1614/ws-d-16-00016.1</w:t>
        </w:r>
      </w:hyperlink>
    </w:p>
    <w:p w14:paraId="1948EFC4"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Rüdell</w:t>
      </w:r>
      <w:proofErr w:type="spellEnd"/>
      <w:r>
        <w:rPr>
          <w:rFonts w:ascii="Arial" w:hAnsi="Arial" w:cs="Arial"/>
          <w:sz w:val="20"/>
          <w:szCs w:val="20"/>
        </w:rPr>
        <w:t xml:space="preserve">, E. C., Petrolli, I. D. S., Santos, F. M. dos, </w:t>
      </w:r>
      <w:proofErr w:type="spellStart"/>
      <w:r>
        <w:rPr>
          <w:rFonts w:ascii="Arial" w:hAnsi="Arial" w:cs="Arial"/>
          <w:sz w:val="20"/>
          <w:szCs w:val="20"/>
        </w:rPr>
        <w:t>Frandaloso</w:t>
      </w:r>
      <w:proofErr w:type="spellEnd"/>
      <w:r>
        <w:rPr>
          <w:rFonts w:ascii="Arial" w:hAnsi="Arial" w:cs="Arial"/>
          <w:sz w:val="20"/>
          <w:szCs w:val="20"/>
        </w:rPr>
        <w:t xml:space="preserve">, D., &amp; Silva, D. R. O. da. (2021). Weed interference capacity on soybean yield.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Facultad</w:t>
      </w:r>
      <w:proofErr w:type="spellEnd"/>
      <w:r>
        <w:rPr>
          <w:rStyle w:val="Emphasis"/>
          <w:rFonts w:ascii="Arial" w:hAnsi="Arial" w:cs="Arial"/>
          <w:sz w:val="20"/>
          <w:szCs w:val="20"/>
        </w:rPr>
        <w:t xml:space="preserve"> Nacional de </w:t>
      </w:r>
      <w:proofErr w:type="spellStart"/>
      <w:r>
        <w:rPr>
          <w:rStyle w:val="Emphasis"/>
          <w:rFonts w:ascii="Arial" w:hAnsi="Arial" w:cs="Arial"/>
          <w:sz w:val="20"/>
          <w:szCs w:val="20"/>
        </w:rPr>
        <w:t>Agronomía</w:t>
      </w:r>
      <w:proofErr w:type="spellEnd"/>
      <w:r>
        <w:rPr>
          <w:rStyle w:val="Emphasis"/>
          <w:rFonts w:ascii="Arial" w:hAnsi="Arial" w:cs="Arial"/>
          <w:sz w:val="20"/>
          <w:szCs w:val="20"/>
        </w:rPr>
        <w:t xml:space="preserve"> Medellín, 74</w:t>
      </w:r>
      <w:r>
        <w:rPr>
          <w:rFonts w:ascii="Arial" w:hAnsi="Arial" w:cs="Arial"/>
          <w:sz w:val="20"/>
          <w:szCs w:val="20"/>
        </w:rPr>
        <w:t xml:space="preserve">(2). </w:t>
      </w:r>
      <w:hyperlink r:id="rId38" w:tgtFrame="C:\Users\Dell\AppData\Local\Temp\_new" w:history="1">
        <w:r>
          <w:rPr>
            <w:rStyle w:val="Hyperlink"/>
            <w:rFonts w:ascii="Arial" w:hAnsi="Arial" w:cs="Arial"/>
            <w:color w:val="auto"/>
            <w:sz w:val="20"/>
            <w:szCs w:val="20"/>
            <w:u w:val="none"/>
          </w:rPr>
          <w:t>https://doi.org/10.15446/rfnam.v74n2.89705</w:t>
        </w:r>
      </w:hyperlink>
    </w:p>
    <w:p w14:paraId="1E22FB7C"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Rüdell</w:t>
      </w:r>
      <w:proofErr w:type="spellEnd"/>
      <w:r>
        <w:rPr>
          <w:rFonts w:ascii="Arial" w:hAnsi="Arial" w:cs="Arial"/>
          <w:sz w:val="20"/>
          <w:szCs w:val="20"/>
        </w:rPr>
        <w:t xml:space="preserve">, E. C., Zanrosso, B. A., Frandaloso, D., Giacomini, A. J., </w:t>
      </w:r>
      <w:proofErr w:type="spellStart"/>
      <w:r>
        <w:rPr>
          <w:rFonts w:ascii="Arial" w:hAnsi="Arial" w:cs="Arial"/>
          <w:sz w:val="20"/>
          <w:szCs w:val="20"/>
        </w:rPr>
        <w:t>Spadotto</w:t>
      </w:r>
      <w:proofErr w:type="spellEnd"/>
      <w:r>
        <w:rPr>
          <w:rFonts w:ascii="Arial" w:hAnsi="Arial" w:cs="Arial"/>
          <w:sz w:val="20"/>
          <w:szCs w:val="20"/>
        </w:rPr>
        <w:t xml:space="preserve">, D. V., Várgas, L., Nunes, A. L., &amp; Santos, F. M. dos. (2022). Integrated weed management strategies in a long-term crop rotation system. </w:t>
      </w:r>
      <w:r>
        <w:rPr>
          <w:rStyle w:val="Emphasis"/>
          <w:rFonts w:ascii="Arial" w:hAnsi="Arial" w:cs="Arial"/>
          <w:sz w:val="20"/>
          <w:szCs w:val="20"/>
        </w:rPr>
        <w:t>Advances in Weed Science, 40</w:t>
      </w:r>
      <w:r>
        <w:rPr>
          <w:rFonts w:ascii="Arial" w:hAnsi="Arial" w:cs="Arial"/>
          <w:sz w:val="20"/>
          <w:szCs w:val="20"/>
        </w:rPr>
        <w:t xml:space="preserve">, Article 00026. </w:t>
      </w:r>
      <w:hyperlink r:id="rId39" w:tgtFrame="C:\Users\Dell\AppData\Local\Temp\_new" w:history="1">
        <w:r>
          <w:rPr>
            <w:rStyle w:val="Hyperlink"/>
            <w:rFonts w:ascii="Arial" w:hAnsi="Arial" w:cs="Arial"/>
            <w:color w:val="auto"/>
            <w:sz w:val="20"/>
            <w:szCs w:val="20"/>
            <w:u w:val="none"/>
          </w:rPr>
          <w:t>https://doi.org/10.51694/advweedsci/2022;40:00026</w:t>
        </w:r>
      </w:hyperlink>
    </w:p>
    <w:p w14:paraId="3F16904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Rudi, G., Bailly, J., </w:t>
      </w:r>
      <w:proofErr w:type="spellStart"/>
      <w:r>
        <w:rPr>
          <w:rFonts w:ascii="Arial" w:hAnsi="Arial" w:cs="Arial"/>
          <w:sz w:val="20"/>
          <w:szCs w:val="20"/>
        </w:rPr>
        <w:t>Caraglio</w:t>
      </w:r>
      <w:proofErr w:type="spellEnd"/>
      <w:r>
        <w:rPr>
          <w:rFonts w:ascii="Arial" w:hAnsi="Arial" w:cs="Arial"/>
          <w:sz w:val="20"/>
          <w:szCs w:val="20"/>
        </w:rPr>
        <w:t xml:space="preserve">, Y., Dollinger, J., &amp; </w:t>
      </w:r>
      <w:proofErr w:type="spellStart"/>
      <w:r>
        <w:rPr>
          <w:rFonts w:ascii="Arial" w:hAnsi="Arial" w:cs="Arial"/>
          <w:sz w:val="20"/>
          <w:szCs w:val="20"/>
        </w:rPr>
        <w:t>Vinatier</w:t>
      </w:r>
      <w:proofErr w:type="spellEnd"/>
      <w:r>
        <w:rPr>
          <w:rFonts w:ascii="Arial" w:hAnsi="Arial" w:cs="Arial"/>
          <w:sz w:val="20"/>
          <w:szCs w:val="20"/>
        </w:rPr>
        <w:t xml:space="preserve">, F. (2022). Influence of maintenance practices on hydraulic functions of ditches: A trait-based approach. </w:t>
      </w:r>
      <w:r>
        <w:rPr>
          <w:rStyle w:val="Emphasis"/>
          <w:rFonts w:ascii="Arial" w:hAnsi="Arial" w:cs="Arial"/>
          <w:sz w:val="20"/>
          <w:szCs w:val="20"/>
        </w:rPr>
        <w:t>Ecohydrology, 15</w:t>
      </w:r>
      <w:r>
        <w:rPr>
          <w:rFonts w:ascii="Arial" w:hAnsi="Arial" w:cs="Arial"/>
          <w:sz w:val="20"/>
          <w:szCs w:val="20"/>
        </w:rPr>
        <w:t xml:space="preserve">(8). </w:t>
      </w:r>
      <w:hyperlink r:id="rId40" w:tgtFrame="C:\Users\Dell\AppData\Local\Temp\_new" w:history="1">
        <w:r>
          <w:rPr>
            <w:rStyle w:val="Hyperlink"/>
            <w:rFonts w:ascii="Arial" w:hAnsi="Arial" w:cs="Arial"/>
            <w:color w:val="auto"/>
            <w:sz w:val="20"/>
            <w:szCs w:val="20"/>
            <w:u w:val="none"/>
          </w:rPr>
          <w:t>https://doi.org/10.1002/eco.2464</w:t>
        </w:r>
      </w:hyperlink>
    </w:p>
    <w:p w14:paraId="5FA8B6A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Ruzmi, R., Ahmad-Hamdani, M. S., Abidin, M. Z. Z., &amp; Burgos, N. R. (2021). Evolution of </w:t>
      </w:r>
      <w:proofErr w:type="spellStart"/>
      <w:r>
        <w:rPr>
          <w:rFonts w:ascii="Arial" w:hAnsi="Arial" w:cs="Arial"/>
          <w:sz w:val="20"/>
          <w:szCs w:val="20"/>
        </w:rPr>
        <w:t>imidazolinone</w:t>
      </w:r>
      <w:proofErr w:type="spellEnd"/>
      <w:r>
        <w:rPr>
          <w:rFonts w:ascii="Arial" w:hAnsi="Arial" w:cs="Arial"/>
          <w:sz w:val="20"/>
          <w:szCs w:val="20"/>
        </w:rPr>
        <w:t xml:space="preserve">-resistant weedy rice in Malaysia: The current status. </w:t>
      </w:r>
      <w:r>
        <w:rPr>
          <w:rStyle w:val="Emphasis"/>
          <w:rFonts w:ascii="Arial" w:hAnsi="Arial" w:cs="Arial"/>
          <w:sz w:val="20"/>
          <w:szCs w:val="20"/>
        </w:rPr>
        <w:t>Weed Science, 69</w:t>
      </w:r>
      <w:r>
        <w:rPr>
          <w:rFonts w:ascii="Arial" w:hAnsi="Arial" w:cs="Arial"/>
          <w:sz w:val="20"/>
          <w:szCs w:val="20"/>
        </w:rPr>
        <w:t xml:space="preserve">(5), 598. </w:t>
      </w:r>
      <w:hyperlink r:id="rId41" w:tgtFrame="C:\Users\Dell\AppData\Local\Temp\_new" w:history="1">
        <w:r>
          <w:rPr>
            <w:rStyle w:val="Hyperlink"/>
            <w:rFonts w:ascii="Arial" w:hAnsi="Arial" w:cs="Arial"/>
            <w:color w:val="auto"/>
            <w:sz w:val="20"/>
            <w:szCs w:val="20"/>
            <w:u w:val="none"/>
          </w:rPr>
          <w:t>https://doi.org/10.1017/wsc.2021.33</w:t>
        </w:r>
      </w:hyperlink>
    </w:p>
    <w:p w14:paraId="6674D30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Saberi, M., &amp; Andreasen, C. (2022). </w:t>
      </w:r>
      <w:r>
        <w:rPr>
          <w:rStyle w:val="Emphasis"/>
          <w:rFonts w:ascii="Arial" w:hAnsi="Arial" w:cs="Arial"/>
          <w:sz w:val="20"/>
          <w:szCs w:val="20"/>
        </w:rPr>
        <w:t>Laser weeding with an autonomous vehicle</w:t>
      </w:r>
      <w:r>
        <w:rPr>
          <w:rFonts w:ascii="Arial" w:hAnsi="Arial" w:cs="Arial"/>
          <w:sz w:val="20"/>
          <w:szCs w:val="20"/>
        </w:rPr>
        <w:t xml:space="preserve">. Research Portal Denmark. </w:t>
      </w:r>
      <w:hyperlink r:id="rId42" w:tgtFrame="C:\Users\Dell\AppData\Local\Temp\_new" w:history="1">
        <w:r>
          <w:rPr>
            <w:rStyle w:val="Hyperlink"/>
            <w:rFonts w:ascii="Arial" w:hAnsi="Arial" w:cs="Arial"/>
            <w:color w:val="auto"/>
            <w:sz w:val="20"/>
            <w:szCs w:val="20"/>
            <w:u w:val="none"/>
          </w:rPr>
          <w:t>https://local.forskningsportal.dk/local/dki-cgi/ws/cris-link?src=ku&amp;id=ku-f611d3f6-2405-4e69-8085-d4e6178c3655</w:t>
        </w:r>
      </w:hyperlink>
    </w:p>
    <w:p w14:paraId="2ACFA42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Sachan, S., Ganguly, M., &amp; Verma, S. (2022). Effects of combined waterlogging and salinity stress on plants: A review. </w:t>
      </w:r>
      <w:r>
        <w:rPr>
          <w:rStyle w:val="Emphasis"/>
          <w:rFonts w:ascii="Arial" w:hAnsi="Arial" w:cs="Arial"/>
          <w:sz w:val="20"/>
          <w:szCs w:val="20"/>
        </w:rPr>
        <w:t>International Journal for Research in Applied Science and Engineering Technology, 10</w:t>
      </w:r>
      <w:r>
        <w:rPr>
          <w:rFonts w:ascii="Arial" w:hAnsi="Arial" w:cs="Arial"/>
          <w:sz w:val="20"/>
          <w:szCs w:val="20"/>
        </w:rPr>
        <w:t xml:space="preserve">(5), 4902. </w:t>
      </w:r>
      <w:hyperlink r:id="rId43" w:tgtFrame="C:\Users\Dell\AppData\Local\Temp\_new" w:history="1">
        <w:r>
          <w:rPr>
            <w:rStyle w:val="Hyperlink"/>
            <w:rFonts w:ascii="Arial" w:hAnsi="Arial" w:cs="Arial"/>
            <w:color w:val="auto"/>
            <w:sz w:val="20"/>
            <w:szCs w:val="20"/>
            <w:u w:val="none"/>
          </w:rPr>
          <w:t>https://doi.org/10.22214/ijraset.2022.43438</w:t>
        </w:r>
      </w:hyperlink>
    </w:p>
    <w:p w14:paraId="7AD86CD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Sairam, R. K., Kumutha, D., Ezhilmathi, K., Deshmukh, P. S., &amp; Srivastava, G. C. (2008). Physiology and biochemistry of waterlogging tolerance in plants. </w:t>
      </w:r>
      <w:proofErr w:type="spellStart"/>
      <w:r>
        <w:rPr>
          <w:rStyle w:val="Emphasis"/>
          <w:rFonts w:ascii="Arial" w:hAnsi="Arial" w:cs="Arial"/>
          <w:sz w:val="20"/>
          <w:szCs w:val="20"/>
        </w:rPr>
        <w:t>Biologia</w:t>
      </w:r>
      <w:proofErr w:type="spellEnd"/>
      <w:r>
        <w:rPr>
          <w:rStyle w:val="Emphasis"/>
          <w:rFonts w:ascii="Arial" w:hAnsi="Arial" w:cs="Arial"/>
          <w:sz w:val="20"/>
          <w:szCs w:val="20"/>
        </w:rPr>
        <w:t xml:space="preserve"> Plantarum, 52</w:t>
      </w:r>
      <w:r>
        <w:rPr>
          <w:rFonts w:ascii="Arial" w:hAnsi="Arial" w:cs="Arial"/>
          <w:sz w:val="20"/>
          <w:szCs w:val="20"/>
        </w:rPr>
        <w:t xml:space="preserve">(3), 401. </w:t>
      </w:r>
      <w:hyperlink r:id="rId44" w:tgtFrame="C:\Users\Dell\AppData\Local\Temp\_new" w:history="1">
        <w:r>
          <w:rPr>
            <w:rStyle w:val="Hyperlink"/>
            <w:rFonts w:ascii="Arial" w:hAnsi="Arial" w:cs="Arial"/>
            <w:color w:val="auto"/>
            <w:sz w:val="20"/>
            <w:szCs w:val="20"/>
            <w:u w:val="none"/>
          </w:rPr>
          <w:t>https://doi.org/10.1007/s10535-008-0084-6</w:t>
        </w:r>
      </w:hyperlink>
    </w:p>
    <w:p w14:paraId="5BD5432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Salomão, H. M., Trezzi, M. M., </w:t>
      </w:r>
      <w:proofErr w:type="spellStart"/>
      <w:r>
        <w:rPr>
          <w:rFonts w:ascii="Arial" w:hAnsi="Arial" w:cs="Arial"/>
          <w:sz w:val="20"/>
          <w:szCs w:val="20"/>
        </w:rPr>
        <w:t>Viecelli</w:t>
      </w:r>
      <w:proofErr w:type="spellEnd"/>
      <w:r>
        <w:rPr>
          <w:rFonts w:ascii="Arial" w:hAnsi="Arial" w:cs="Arial"/>
          <w:sz w:val="20"/>
          <w:szCs w:val="20"/>
        </w:rPr>
        <w:t xml:space="preserve">, M., Pagnoncelli, F. D. B., Patel, F., Damo, L., &amp; </w:t>
      </w:r>
      <w:proofErr w:type="spellStart"/>
      <w:r>
        <w:rPr>
          <w:rFonts w:ascii="Arial" w:hAnsi="Arial" w:cs="Arial"/>
          <w:sz w:val="20"/>
          <w:szCs w:val="20"/>
        </w:rPr>
        <w:t>Frizzon</w:t>
      </w:r>
      <w:proofErr w:type="spellEnd"/>
      <w:r>
        <w:rPr>
          <w:rFonts w:ascii="Arial" w:hAnsi="Arial" w:cs="Arial"/>
          <w:sz w:val="20"/>
          <w:szCs w:val="20"/>
        </w:rPr>
        <w:t xml:space="preserve">, G. (2021). Weed management with pre-emergent herbicides in soybean crops. </w:t>
      </w:r>
      <w:r>
        <w:rPr>
          <w:rStyle w:val="Emphasis"/>
          <w:rFonts w:ascii="Arial" w:hAnsi="Arial" w:cs="Arial"/>
          <w:sz w:val="20"/>
          <w:szCs w:val="20"/>
        </w:rPr>
        <w:t>Communications in Plant Sciences, 11</w:t>
      </w:r>
      <w:r>
        <w:rPr>
          <w:rFonts w:ascii="Arial" w:hAnsi="Arial" w:cs="Arial"/>
          <w:sz w:val="20"/>
          <w:szCs w:val="20"/>
        </w:rPr>
        <w:t xml:space="preserve">, Article 2021008. </w:t>
      </w:r>
      <w:hyperlink r:id="rId45" w:tgtFrame="C:\Users\Dell\AppData\Local\Temp\_new" w:history="1">
        <w:r>
          <w:rPr>
            <w:rStyle w:val="Hyperlink"/>
            <w:rFonts w:ascii="Arial" w:hAnsi="Arial" w:cs="Arial"/>
            <w:color w:val="auto"/>
            <w:sz w:val="20"/>
            <w:szCs w:val="20"/>
            <w:u w:val="none"/>
          </w:rPr>
          <w:t>https://doi.org/10.26814/cps2021008</w:t>
        </w:r>
      </w:hyperlink>
    </w:p>
    <w:p w14:paraId="1F7F474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Samim, M., Haqmal, M., Afghan, A., Khaleeq, K., &amp; Ahmadi, A. (2023). Response of soybean to nitrogen levels and weed management on growth, yield and economic efficiency. </w:t>
      </w:r>
      <w:r>
        <w:rPr>
          <w:rStyle w:val="Emphasis"/>
          <w:rFonts w:ascii="Arial" w:hAnsi="Arial" w:cs="Arial"/>
          <w:sz w:val="20"/>
          <w:szCs w:val="20"/>
        </w:rPr>
        <w:t>Journal for Research in Applied Sciences and Biotechnology, 2</w:t>
      </w:r>
      <w:r>
        <w:rPr>
          <w:rFonts w:ascii="Arial" w:hAnsi="Arial" w:cs="Arial"/>
          <w:sz w:val="20"/>
          <w:szCs w:val="20"/>
        </w:rPr>
        <w:t xml:space="preserve">(5), 139. </w:t>
      </w:r>
      <w:hyperlink r:id="rId46" w:tgtFrame="C:\Users\Dell\AppData\Local\Temp\_new" w:history="1">
        <w:r>
          <w:rPr>
            <w:rStyle w:val="Hyperlink"/>
            <w:rFonts w:ascii="Arial" w:hAnsi="Arial" w:cs="Arial"/>
            <w:color w:val="auto"/>
            <w:sz w:val="20"/>
            <w:szCs w:val="20"/>
            <w:u w:val="none"/>
          </w:rPr>
          <w:t>https://doi.org/10.55544/jrasb.2.5.23</w:t>
        </w:r>
      </w:hyperlink>
    </w:p>
    <w:p w14:paraId="70DF3E0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Sanclemente, G. P., Marí, A. I., Aibar, J., &amp; </w:t>
      </w:r>
      <w:proofErr w:type="spellStart"/>
      <w:r>
        <w:rPr>
          <w:rFonts w:ascii="Arial" w:hAnsi="Arial" w:cs="Arial"/>
          <w:sz w:val="20"/>
          <w:szCs w:val="20"/>
        </w:rPr>
        <w:t>Cirujeda</w:t>
      </w:r>
      <w:proofErr w:type="spellEnd"/>
      <w:r>
        <w:rPr>
          <w:rFonts w:ascii="Arial" w:hAnsi="Arial" w:cs="Arial"/>
          <w:sz w:val="20"/>
          <w:szCs w:val="20"/>
        </w:rPr>
        <w:t xml:space="preserve">, A. (2021). Do crop rotations in rice reduce weed and </w:t>
      </w:r>
      <w:r>
        <w:rPr>
          <w:rStyle w:val="Emphasis"/>
          <w:rFonts w:ascii="Arial" w:hAnsi="Arial" w:cs="Arial"/>
          <w:sz w:val="20"/>
          <w:szCs w:val="20"/>
        </w:rPr>
        <w:t>Echinochloa</w:t>
      </w:r>
      <w:r>
        <w:rPr>
          <w:rFonts w:ascii="Arial" w:hAnsi="Arial" w:cs="Arial"/>
          <w:sz w:val="20"/>
          <w:szCs w:val="20"/>
        </w:rPr>
        <w:t xml:space="preserve"> spp. infestations? Recommendations for integrated weed control. </w:t>
      </w:r>
      <w:r>
        <w:rPr>
          <w:rStyle w:val="Emphasis"/>
          <w:rFonts w:ascii="Arial" w:hAnsi="Arial" w:cs="Arial"/>
          <w:sz w:val="20"/>
          <w:szCs w:val="20"/>
        </w:rPr>
        <w:t>Agronomy, 11</w:t>
      </w:r>
      <w:r>
        <w:rPr>
          <w:rFonts w:ascii="Arial" w:hAnsi="Arial" w:cs="Arial"/>
          <w:sz w:val="20"/>
          <w:szCs w:val="20"/>
        </w:rPr>
        <w:t xml:space="preserve">(3), 454. </w:t>
      </w:r>
      <w:hyperlink r:id="rId47" w:tgtFrame="C:\Users\Dell\AppData\Local\Temp\_new" w:history="1">
        <w:r>
          <w:rPr>
            <w:rStyle w:val="Hyperlink"/>
            <w:rFonts w:ascii="Arial" w:hAnsi="Arial" w:cs="Arial"/>
            <w:color w:val="auto"/>
            <w:sz w:val="20"/>
            <w:szCs w:val="20"/>
            <w:u w:val="none"/>
          </w:rPr>
          <w:t>https://doi.org/10.3390/agronomy11030454</w:t>
        </w:r>
      </w:hyperlink>
    </w:p>
    <w:p w14:paraId="3F5B38F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Sanit, S. (2021). Weed interference and growth performances in soybean (</w:t>
      </w:r>
      <w:r>
        <w:rPr>
          <w:rStyle w:val="Emphasis"/>
          <w:rFonts w:ascii="Arial" w:hAnsi="Arial" w:cs="Arial"/>
          <w:sz w:val="20"/>
          <w:szCs w:val="20"/>
        </w:rPr>
        <w:t>Glycine max</w:t>
      </w:r>
      <w:r>
        <w:rPr>
          <w:rFonts w:ascii="Arial" w:hAnsi="Arial" w:cs="Arial"/>
          <w:sz w:val="20"/>
          <w:szCs w:val="20"/>
        </w:rPr>
        <w:t xml:space="preserve"> (L.) </w:t>
      </w:r>
      <w:proofErr w:type="spellStart"/>
      <w:r>
        <w:rPr>
          <w:rFonts w:ascii="Arial" w:hAnsi="Arial" w:cs="Arial"/>
          <w:sz w:val="20"/>
          <w:szCs w:val="20"/>
        </w:rPr>
        <w:t>Merr</w:t>
      </w:r>
      <w:proofErr w:type="spellEnd"/>
      <w:r>
        <w:rPr>
          <w:rFonts w:ascii="Arial" w:hAnsi="Arial" w:cs="Arial"/>
          <w:sz w:val="20"/>
          <w:szCs w:val="20"/>
        </w:rPr>
        <w:t xml:space="preserve">.), as affected by weed density and types of weed. </w:t>
      </w:r>
      <w:r>
        <w:rPr>
          <w:rStyle w:val="Emphasis"/>
          <w:rFonts w:ascii="Arial" w:hAnsi="Arial" w:cs="Arial"/>
          <w:sz w:val="20"/>
          <w:szCs w:val="20"/>
        </w:rPr>
        <w:t>International Journal of Sciences, 10</w:t>
      </w:r>
      <w:r>
        <w:rPr>
          <w:rFonts w:ascii="Arial" w:hAnsi="Arial" w:cs="Arial"/>
          <w:sz w:val="20"/>
          <w:szCs w:val="20"/>
        </w:rPr>
        <w:t xml:space="preserve">(1), 15. </w:t>
      </w:r>
      <w:hyperlink r:id="rId48" w:tgtFrame="C:\Users\Dell\AppData\Local\Temp\_new" w:history="1">
        <w:r>
          <w:rPr>
            <w:rStyle w:val="Hyperlink"/>
            <w:rFonts w:ascii="Arial" w:hAnsi="Arial" w:cs="Arial"/>
            <w:color w:val="auto"/>
            <w:sz w:val="20"/>
            <w:szCs w:val="20"/>
            <w:u w:val="none"/>
          </w:rPr>
          <w:t>https://doi.org/10.18483/ijsci.2431</w:t>
        </w:r>
      </w:hyperlink>
    </w:p>
    <w:p w14:paraId="29A5D611"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Sankarapillai</w:t>
      </w:r>
      <w:proofErr w:type="spellEnd"/>
      <w:r>
        <w:rPr>
          <w:rFonts w:ascii="Arial" w:hAnsi="Arial" w:cs="Arial"/>
          <w:sz w:val="20"/>
          <w:szCs w:val="20"/>
        </w:rPr>
        <w:t xml:space="preserve">, L. V., Adhikari, B., Silva, C. A. D., </w:t>
      </w:r>
      <w:proofErr w:type="spellStart"/>
      <w:r>
        <w:rPr>
          <w:rFonts w:ascii="Arial" w:hAnsi="Arial" w:cs="Arial"/>
          <w:sz w:val="20"/>
          <w:szCs w:val="20"/>
        </w:rPr>
        <w:t>Wijewardane</w:t>
      </w:r>
      <w:proofErr w:type="spellEnd"/>
      <w:r>
        <w:rPr>
          <w:rFonts w:ascii="Arial" w:hAnsi="Arial" w:cs="Arial"/>
          <w:sz w:val="20"/>
          <w:szCs w:val="20"/>
        </w:rPr>
        <w:t xml:space="preserve">, N. K., &amp; </w:t>
      </w:r>
      <w:proofErr w:type="spellStart"/>
      <w:r>
        <w:rPr>
          <w:rFonts w:ascii="Arial" w:hAnsi="Arial" w:cs="Arial"/>
          <w:sz w:val="20"/>
          <w:szCs w:val="20"/>
        </w:rPr>
        <w:t>Bheemanahalli</w:t>
      </w:r>
      <w:proofErr w:type="spellEnd"/>
      <w:r>
        <w:rPr>
          <w:rFonts w:ascii="Arial" w:hAnsi="Arial" w:cs="Arial"/>
          <w:sz w:val="20"/>
          <w:szCs w:val="20"/>
        </w:rPr>
        <w:t xml:space="preserve">, R. (2025). Recovery response of soybean to waterlogging during the flowering and early-seed filling stages. </w:t>
      </w:r>
      <w:r>
        <w:rPr>
          <w:rStyle w:val="Emphasis"/>
          <w:rFonts w:ascii="Arial" w:hAnsi="Arial" w:cs="Arial"/>
          <w:sz w:val="20"/>
          <w:szCs w:val="20"/>
        </w:rPr>
        <w:t>Discover Agriculture, 3</w:t>
      </w:r>
      <w:r>
        <w:rPr>
          <w:rFonts w:ascii="Arial" w:hAnsi="Arial" w:cs="Arial"/>
          <w:sz w:val="20"/>
          <w:szCs w:val="20"/>
        </w:rPr>
        <w:t xml:space="preserve">(1). </w:t>
      </w:r>
      <w:hyperlink r:id="rId49" w:tgtFrame="C:\Users\Dell\AppData\Local\Temp\_new" w:history="1">
        <w:r>
          <w:rPr>
            <w:rStyle w:val="Hyperlink"/>
            <w:rFonts w:ascii="Arial" w:hAnsi="Arial" w:cs="Arial"/>
            <w:color w:val="auto"/>
            <w:sz w:val="20"/>
            <w:szCs w:val="20"/>
            <w:u w:val="none"/>
          </w:rPr>
          <w:t>https://doi.org/10.1007/s44279-025-00373-7</w:t>
        </w:r>
      </w:hyperlink>
    </w:p>
    <w:p w14:paraId="5A121EB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lastRenderedPageBreak/>
        <w:t xml:space="preserve">Sarkar, P., Das, T., &amp; Adhikari, D. (2019). Variation in species assemblages due to micro-topography and flow regime govern vegetation carbon stock in seasonal floodplain wetlands. </w:t>
      </w:r>
      <w:r>
        <w:rPr>
          <w:rStyle w:val="Emphasis"/>
          <w:rFonts w:ascii="Arial" w:hAnsi="Arial" w:cs="Arial"/>
          <w:sz w:val="20"/>
          <w:szCs w:val="20"/>
        </w:rPr>
        <w:t>Ecological Processes, 8</w:t>
      </w:r>
      <w:r>
        <w:rPr>
          <w:rFonts w:ascii="Arial" w:hAnsi="Arial" w:cs="Arial"/>
          <w:sz w:val="20"/>
          <w:szCs w:val="20"/>
        </w:rPr>
        <w:t xml:space="preserve">(1). </w:t>
      </w:r>
      <w:hyperlink r:id="rId50" w:tgtFrame="C:\Users\Dell\AppData\Local\Temp\_new" w:history="1">
        <w:r>
          <w:rPr>
            <w:rStyle w:val="Hyperlink"/>
            <w:rFonts w:ascii="Arial" w:hAnsi="Arial" w:cs="Arial"/>
            <w:color w:val="auto"/>
            <w:sz w:val="20"/>
            <w:szCs w:val="20"/>
            <w:u w:val="none"/>
          </w:rPr>
          <w:t>https://doi.org/10.1186/s13717-019-0201-9</w:t>
        </w:r>
      </w:hyperlink>
    </w:p>
    <w:p w14:paraId="0430685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Sathish, K., &amp; Velmurugan, R. (2024). Farmers preference and utilization of power weeder. </w:t>
      </w:r>
      <w:r>
        <w:rPr>
          <w:rStyle w:val="Emphasis"/>
          <w:rFonts w:ascii="Arial" w:hAnsi="Arial" w:cs="Arial"/>
          <w:sz w:val="20"/>
          <w:szCs w:val="20"/>
        </w:rPr>
        <w:t>E3S Web of Conferences, 477</w:t>
      </w:r>
      <w:r>
        <w:rPr>
          <w:rFonts w:ascii="Arial" w:hAnsi="Arial" w:cs="Arial"/>
          <w:sz w:val="20"/>
          <w:szCs w:val="20"/>
        </w:rPr>
        <w:t xml:space="preserve">, 00051. </w:t>
      </w:r>
      <w:hyperlink r:id="rId51" w:tgtFrame="C:\Users\Dell\AppData\Local\Temp\_new" w:history="1">
        <w:r>
          <w:rPr>
            <w:rStyle w:val="Hyperlink"/>
            <w:rFonts w:ascii="Arial" w:hAnsi="Arial" w:cs="Arial"/>
            <w:color w:val="auto"/>
            <w:sz w:val="20"/>
            <w:szCs w:val="20"/>
            <w:u w:val="none"/>
          </w:rPr>
          <w:t>https://doi.org/10.1051/e3sconf/202447700051</w:t>
        </w:r>
      </w:hyperlink>
    </w:p>
    <w:p w14:paraId="501E69C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Scherner, A., Schreiber, F., Andrés, A., </w:t>
      </w:r>
      <w:proofErr w:type="spellStart"/>
      <w:r>
        <w:rPr>
          <w:rFonts w:ascii="Arial" w:hAnsi="Arial" w:cs="Arial"/>
          <w:sz w:val="20"/>
          <w:szCs w:val="20"/>
        </w:rPr>
        <w:t>Concenço</w:t>
      </w:r>
      <w:proofErr w:type="spellEnd"/>
      <w:r>
        <w:rPr>
          <w:rFonts w:ascii="Arial" w:hAnsi="Arial" w:cs="Arial"/>
          <w:sz w:val="20"/>
          <w:szCs w:val="20"/>
        </w:rPr>
        <w:t xml:space="preserve">, G., Martins, M. B., &amp; </w:t>
      </w:r>
      <w:proofErr w:type="spellStart"/>
      <w:r>
        <w:rPr>
          <w:rFonts w:ascii="Arial" w:hAnsi="Arial" w:cs="Arial"/>
          <w:sz w:val="20"/>
          <w:szCs w:val="20"/>
        </w:rPr>
        <w:t>Pitol</w:t>
      </w:r>
      <w:proofErr w:type="spellEnd"/>
      <w:r>
        <w:rPr>
          <w:rFonts w:ascii="Arial" w:hAnsi="Arial" w:cs="Arial"/>
          <w:sz w:val="20"/>
          <w:szCs w:val="20"/>
        </w:rPr>
        <w:t xml:space="preserve">, A. (2018). Rice crop rotation: A solution for weed management. In </w:t>
      </w:r>
      <w:proofErr w:type="spellStart"/>
      <w:r>
        <w:rPr>
          <w:rStyle w:val="Emphasis"/>
          <w:rFonts w:ascii="Arial" w:hAnsi="Arial" w:cs="Arial"/>
          <w:sz w:val="20"/>
          <w:szCs w:val="20"/>
        </w:rPr>
        <w:t>InTech</w:t>
      </w:r>
      <w:proofErr w:type="spellEnd"/>
      <w:r>
        <w:rPr>
          <w:rStyle w:val="Emphasis"/>
          <w:rFonts w:ascii="Arial" w:hAnsi="Arial" w:cs="Arial"/>
          <w:sz w:val="20"/>
          <w:szCs w:val="20"/>
        </w:rPr>
        <w:t xml:space="preserve"> eBooks</w:t>
      </w:r>
      <w:r>
        <w:rPr>
          <w:rFonts w:ascii="Arial" w:hAnsi="Arial" w:cs="Arial"/>
          <w:sz w:val="20"/>
          <w:szCs w:val="20"/>
        </w:rPr>
        <w:t xml:space="preserve">. </w:t>
      </w:r>
      <w:hyperlink r:id="rId52" w:tgtFrame="C:\Users\Dell\AppData\Local\Temp\_new" w:history="1">
        <w:r>
          <w:rPr>
            <w:rStyle w:val="Hyperlink"/>
            <w:rFonts w:ascii="Arial" w:hAnsi="Arial" w:cs="Arial"/>
            <w:color w:val="auto"/>
            <w:sz w:val="20"/>
            <w:szCs w:val="20"/>
            <w:u w:val="none"/>
          </w:rPr>
          <w:t>https://doi.org/10.5772/intechopen.75884</w:t>
        </w:r>
      </w:hyperlink>
    </w:p>
    <w:p w14:paraId="39CCD14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Schroeder, J., Barrett, M., Shaw, D., Asmus, A., Coble, H. D., Ervin, D. E., Jussaume, R. A., Owen, M. D. K., Burke, I. C., Creech, C. F., Culpepper, A. S., Curran, W. S., Dodds, D. M., Gaines, T. A., Gunsolus, J. L., Hanson, B. D., Jha, P., </w:t>
      </w:r>
      <w:proofErr w:type="spellStart"/>
      <w:r>
        <w:rPr>
          <w:rFonts w:ascii="Arial" w:hAnsi="Arial" w:cs="Arial"/>
          <w:sz w:val="20"/>
          <w:szCs w:val="20"/>
        </w:rPr>
        <w:t>Klodd</w:t>
      </w:r>
      <w:proofErr w:type="spellEnd"/>
      <w:r>
        <w:rPr>
          <w:rFonts w:ascii="Arial" w:hAnsi="Arial" w:cs="Arial"/>
          <w:sz w:val="20"/>
          <w:szCs w:val="20"/>
        </w:rPr>
        <w:t xml:space="preserve">, A., Kniss, A. R., … VanGessel, M. J. (2018). Managing wicked herbicide-resistance: Lessons from the field. </w:t>
      </w:r>
      <w:r>
        <w:rPr>
          <w:rStyle w:val="Emphasis"/>
          <w:rFonts w:ascii="Arial" w:hAnsi="Arial" w:cs="Arial"/>
          <w:sz w:val="20"/>
          <w:szCs w:val="20"/>
        </w:rPr>
        <w:t>Weed Technology, 32</w:t>
      </w:r>
      <w:r>
        <w:rPr>
          <w:rFonts w:ascii="Arial" w:hAnsi="Arial" w:cs="Arial"/>
          <w:sz w:val="20"/>
          <w:szCs w:val="20"/>
        </w:rPr>
        <w:t xml:space="preserve">(4), 475. </w:t>
      </w:r>
      <w:hyperlink r:id="rId53" w:tgtFrame="C:\Users\Dell\AppData\Local\Temp\_new" w:history="1">
        <w:r>
          <w:rPr>
            <w:rStyle w:val="Hyperlink"/>
            <w:rFonts w:ascii="Arial" w:hAnsi="Arial" w:cs="Arial"/>
            <w:color w:val="auto"/>
            <w:sz w:val="20"/>
            <w:szCs w:val="20"/>
            <w:u w:val="none"/>
          </w:rPr>
          <w:t>https://doi.org/10.1017/wet.2018.49</w:t>
        </w:r>
      </w:hyperlink>
    </w:p>
    <w:p w14:paraId="018596C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Schwartz-Lazaro, L. M., Gage, K. L., &amp; Chauhan, B. S. (2021). Editorial: Weed biology and ecology in agroecosystems. </w:t>
      </w:r>
      <w:r>
        <w:rPr>
          <w:rStyle w:val="Emphasis"/>
          <w:rFonts w:ascii="Arial" w:hAnsi="Arial" w:cs="Arial"/>
          <w:sz w:val="20"/>
          <w:szCs w:val="20"/>
        </w:rPr>
        <w:t>Frontiers in Agronomy, 3</w:t>
      </w:r>
      <w:r>
        <w:rPr>
          <w:rFonts w:ascii="Arial" w:hAnsi="Arial" w:cs="Arial"/>
          <w:sz w:val="20"/>
          <w:szCs w:val="20"/>
        </w:rPr>
        <w:t xml:space="preserve">, Article 730074. </w:t>
      </w:r>
      <w:hyperlink r:id="rId54" w:tgtFrame="C:\Users\Dell\AppData\Local\Temp\_new" w:history="1">
        <w:r>
          <w:rPr>
            <w:rStyle w:val="Hyperlink"/>
            <w:rFonts w:ascii="Arial" w:hAnsi="Arial" w:cs="Arial"/>
            <w:color w:val="auto"/>
            <w:sz w:val="20"/>
            <w:szCs w:val="20"/>
            <w:u w:val="none"/>
          </w:rPr>
          <w:t>https://doi.org/10.3389/fagro.2021.730074</w:t>
        </w:r>
      </w:hyperlink>
    </w:p>
    <w:p w14:paraId="7CF5AE5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Sharma, S., Sharma, J., Soni, V., Kalaji, H. M., &amp; </w:t>
      </w:r>
      <w:proofErr w:type="spellStart"/>
      <w:r>
        <w:rPr>
          <w:rFonts w:ascii="Arial" w:hAnsi="Arial" w:cs="Arial"/>
          <w:sz w:val="20"/>
          <w:szCs w:val="20"/>
        </w:rPr>
        <w:t>Elsheery</w:t>
      </w:r>
      <w:proofErr w:type="spellEnd"/>
      <w:r>
        <w:rPr>
          <w:rFonts w:ascii="Arial" w:hAnsi="Arial" w:cs="Arial"/>
          <w:sz w:val="20"/>
          <w:szCs w:val="20"/>
        </w:rPr>
        <w:t xml:space="preserve">, N. I. (2021). Waterlogging tolerance: A review on regulative morpho-physiological homeostasis of crop plants. </w:t>
      </w:r>
      <w:r>
        <w:rPr>
          <w:rStyle w:val="Emphasis"/>
          <w:rFonts w:ascii="Arial" w:hAnsi="Arial" w:cs="Arial"/>
          <w:sz w:val="20"/>
          <w:szCs w:val="20"/>
        </w:rPr>
        <w:t>Journal of Water and Land Development, 16</w:t>
      </w:r>
      <w:r>
        <w:rPr>
          <w:rFonts w:ascii="Arial" w:hAnsi="Arial" w:cs="Arial"/>
          <w:sz w:val="20"/>
          <w:szCs w:val="20"/>
        </w:rPr>
        <w:t xml:space="preserve">, Article 137092. </w:t>
      </w:r>
      <w:hyperlink r:id="rId55" w:tgtFrame="C:\Users\Dell\AppData\Local\Temp\_new" w:history="1">
        <w:r>
          <w:rPr>
            <w:rStyle w:val="Hyperlink"/>
            <w:rFonts w:ascii="Arial" w:hAnsi="Arial" w:cs="Arial"/>
            <w:color w:val="auto"/>
            <w:sz w:val="20"/>
            <w:szCs w:val="20"/>
            <w:u w:val="none"/>
          </w:rPr>
          <w:t>https://doi.org/10.24425/jwld.2021.137092</w:t>
        </w:r>
      </w:hyperlink>
    </w:p>
    <w:p w14:paraId="782E81A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Shaw, D. (2016). The “wicked” nature of the herbicide resistance problem. </w:t>
      </w:r>
      <w:r>
        <w:rPr>
          <w:rStyle w:val="Emphasis"/>
          <w:rFonts w:ascii="Arial" w:hAnsi="Arial" w:cs="Arial"/>
          <w:sz w:val="20"/>
          <w:szCs w:val="20"/>
        </w:rPr>
        <w:t>Weed Science, 64</w:t>
      </w:r>
      <w:r>
        <w:rPr>
          <w:rFonts w:ascii="Arial" w:hAnsi="Arial" w:cs="Arial"/>
          <w:sz w:val="20"/>
          <w:szCs w:val="20"/>
        </w:rPr>
        <w:t xml:space="preserve">, 552. </w:t>
      </w:r>
      <w:hyperlink r:id="rId56" w:tgtFrame="C:\Users\Dell\AppData\Local\Temp\_new" w:history="1">
        <w:r>
          <w:rPr>
            <w:rStyle w:val="Hyperlink"/>
            <w:rFonts w:ascii="Arial" w:hAnsi="Arial" w:cs="Arial"/>
            <w:color w:val="auto"/>
            <w:sz w:val="20"/>
            <w:szCs w:val="20"/>
            <w:u w:val="none"/>
          </w:rPr>
          <w:t>https://doi.org/10.1614/ws-d-15-00035.1</w:t>
        </w:r>
      </w:hyperlink>
    </w:p>
    <w:p w14:paraId="2B3173B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Shea, Z., Singer, W. M., &amp; Zhang, B. (2020). Soybean production, versatility, and improvement. In </w:t>
      </w:r>
      <w:proofErr w:type="spellStart"/>
      <w:r>
        <w:rPr>
          <w:rStyle w:val="Emphasis"/>
          <w:rFonts w:ascii="Arial" w:hAnsi="Arial" w:cs="Arial"/>
          <w:sz w:val="20"/>
          <w:szCs w:val="20"/>
        </w:rPr>
        <w:t>IntechOpen</w:t>
      </w:r>
      <w:proofErr w:type="spellEnd"/>
      <w:r>
        <w:rPr>
          <w:rStyle w:val="Emphasis"/>
          <w:rFonts w:ascii="Arial" w:hAnsi="Arial" w:cs="Arial"/>
          <w:sz w:val="20"/>
          <w:szCs w:val="20"/>
        </w:rPr>
        <w:t xml:space="preserve"> eBooks</w:t>
      </w:r>
      <w:r>
        <w:rPr>
          <w:rFonts w:ascii="Arial" w:hAnsi="Arial" w:cs="Arial"/>
          <w:sz w:val="20"/>
          <w:szCs w:val="20"/>
        </w:rPr>
        <w:t xml:space="preserve">. </w:t>
      </w:r>
      <w:hyperlink r:id="rId57" w:tgtFrame="C:\Users\Dell\AppData\Local\Temp\_new" w:history="1">
        <w:r>
          <w:rPr>
            <w:rStyle w:val="Hyperlink"/>
            <w:rFonts w:ascii="Arial" w:hAnsi="Arial" w:cs="Arial"/>
            <w:color w:val="auto"/>
            <w:sz w:val="20"/>
            <w:szCs w:val="20"/>
            <w:u w:val="none"/>
          </w:rPr>
          <w:t>https://doi.org/10.5772/intechopen.91778</w:t>
        </w:r>
      </w:hyperlink>
    </w:p>
    <w:p w14:paraId="2331BB74"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Shrestha, M., Baral, B., &amp; Dulal, P. R. (2021). A review on weed in direct-seeded rice (DSR). </w:t>
      </w:r>
      <w:r>
        <w:rPr>
          <w:rStyle w:val="Emphasis"/>
          <w:rFonts w:ascii="Arial" w:hAnsi="Arial" w:cs="Arial"/>
          <w:sz w:val="20"/>
          <w:szCs w:val="20"/>
        </w:rPr>
        <w:t>Sustainability in Food and Agriculture, 2</w:t>
      </w:r>
      <w:r>
        <w:rPr>
          <w:rFonts w:ascii="Arial" w:hAnsi="Arial" w:cs="Arial"/>
          <w:sz w:val="20"/>
          <w:szCs w:val="20"/>
        </w:rPr>
        <w:t xml:space="preserve">(2), 99–104. </w:t>
      </w:r>
      <w:hyperlink r:id="rId58" w:tgtFrame="C:\Users\Dell\AppData\Local\Temp\_new" w:history="1">
        <w:r>
          <w:rPr>
            <w:rStyle w:val="Hyperlink"/>
            <w:rFonts w:ascii="Arial" w:hAnsi="Arial" w:cs="Arial"/>
            <w:color w:val="auto"/>
            <w:sz w:val="20"/>
            <w:szCs w:val="20"/>
            <w:u w:val="none"/>
          </w:rPr>
          <w:t>https://doi.org/10.26480/sfna.02.2021.99.104</w:t>
        </w:r>
      </w:hyperlink>
    </w:p>
    <w:p w14:paraId="45F127E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Shrestha, S., </w:t>
      </w:r>
      <w:proofErr w:type="spellStart"/>
      <w:r>
        <w:rPr>
          <w:rFonts w:ascii="Arial" w:hAnsi="Arial" w:cs="Arial"/>
          <w:sz w:val="20"/>
          <w:szCs w:val="20"/>
        </w:rPr>
        <w:t>Beneton</w:t>
      </w:r>
      <w:proofErr w:type="spellEnd"/>
      <w:r>
        <w:rPr>
          <w:rFonts w:ascii="Arial" w:hAnsi="Arial" w:cs="Arial"/>
          <w:sz w:val="20"/>
          <w:szCs w:val="20"/>
        </w:rPr>
        <w:t xml:space="preserve">, K., </w:t>
      </w:r>
      <w:proofErr w:type="spellStart"/>
      <w:r>
        <w:rPr>
          <w:rFonts w:ascii="Arial" w:hAnsi="Arial" w:cs="Arial"/>
          <w:sz w:val="20"/>
          <w:szCs w:val="20"/>
        </w:rPr>
        <w:t>Abit</w:t>
      </w:r>
      <w:proofErr w:type="spellEnd"/>
      <w:r>
        <w:rPr>
          <w:rFonts w:ascii="Arial" w:hAnsi="Arial" w:cs="Arial"/>
          <w:sz w:val="20"/>
          <w:szCs w:val="20"/>
        </w:rPr>
        <w:t xml:space="preserve">, Ma. G., Shrestha, S. B., &amp; Dar, A. (2024). Perspective chapter: Management of weeds in organic farming system – Special focus on organic vegetable farms of the USA. In </w:t>
      </w:r>
      <w:proofErr w:type="spellStart"/>
      <w:r>
        <w:rPr>
          <w:rStyle w:val="Emphasis"/>
          <w:rFonts w:ascii="Arial" w:hAnsi="Arial" w:cs="Arial"/>
          <w:sz w:val="20"/>
          <w:szCs w:val="20"/>
        </w:rPr>
        <w:t>IntechOpen</w:t>
      </w:r>
      <w:proofErr w:type="spellEnd"/>
      <w:r>
        <w:rPr>
          <w:rStyle w:val="Emphasis"/>
          <w:rFonts w:ascii="Arial" w:hAnsi="Arial" w:cs="Arial"/>
          <w:sz w:val="20"/>
          <w:szCs w:val="20"/>
        </w:rPr>
        <w:t xml:space="preserve"> eBooks</w:t>
      </w:r>
      <w:r>
        <w:rPr>
          <w:rFonts w:ascii="Arial" w:hAnsi="Arial" w:cs="Arial"/>
          <w:sz w:val="20"/>
          <w:szCs w:val="20"/>
        </w:rPr>
        <w:t xml:space="preserve">. </w:t>
      </w:r>
      <w:hyperlink r:id="rId59" w:tgtFrame="C:\Users\Dell\AppData\Local\Temp\_new" w:history="1">
        <w:r>
          <w:rPr>
            <w:rStyle w:val="Hyperlink"/>
            <w:rFonts w:ascii="Arial" w:hAnsi="Arial" w:cs="Arial"/>
            <w:color w:val="auto"/>
            <w:sz w:val="20"/>
            <w:szCs w:val="20"/>
            <w:u w:val="none"/>
          </w:rPr>
          <w:t>https://doi.org/10.5772/intechopen.1004309</w:t>
        </w:r>
      </w:hyperlink>
    </w:p>
    <w:p w14:paraId="4F94D62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Shukla, V., Lombardi, L., </w:t>
      </w:r>
      <w:proofErr w:type="spellStart"/>
      <w:r>
        <w:rPr>
          <w:rFonts w:ascii="Arial" w:hAnsi="Arial" w:cs="Arial"/>
          <w:sz w:val="20"/>
          <w:szCs w:val="20"/>
        </w:rPr>
        <w:t>Pěnčík</w:t>
      </w:r>
      <w:proofErr w:type="spellEnd"/>
      <w:r>
        <w:rPr>
          <w:rFonts w:ascii="Arial" w:hAnsi="Arial" w:cs="Arial"/>
          <w:sz w:val="20"/>
          <w:szCs w:val="20"/>
        </w:rPr>
        <w:t xml:space="preserve">, A., Novák, O., </w:t>
      </w:r>
      <w:proofErr w:type="spellStart"/>
      <w:r>
        <w:rPr>
          <w:rFonts w:ascii="Arial" w:hAnsi="Arial" w:cs="Arial"/>
          <w:sz w:val="20"/>
          <w:szCs w:val="20"/>
        </w:rPr>
        <w:t>Weits</w:t>
      </w:r>
      <w:proofErr w:type="spellEnd"/>
      <w:r>
        <w:rPr>
          <w:rFonts w:ascii="Arial" w:hAnsi="Arial" w:cs="Arial"/>
          <w:sz w:val="20"/>
          <w:szCs w:val="20"/>
        </w:rPr>
        <w:t xml:space="preserve">, D. A., Loreti, E., Perata, P., Giuntoli, B., &amp; Licausi, F. (2020). </w:t>
      </w:r>
      <w:proofErr w:type="spellStart"/>
      <w:r>
        <w:rPr>
          <w:rFonts w:ascii="Arial" w:hAnsi="Arial" w:cs="Arial"/>
          <w:sz w:val="20"/>
          <w:szCs w:val="20"/>
        </w:rPr>
        <w:t>Jasmonate</w:t>
      </w:r>
      <w:proofErr w:type="spellEnd"/>
      <w:r>
        <w:rPr>
          <w:rFonts w:ascii="Arial" w:hAnsi="Arial" w:cs="Arial"/>
          <w:sz w:val="20"/>
          <w:szCs w:val="20"/>
        </w:rPr>
        <w:t xml:space="preserve"> </w:t>
      </w:r>
      <w:proofErr w:type="spellStart"/>
      <w:r>
        <w:rPr>
          <w:rFonts w:ascii="Arial" w:hAnsi="Arial" w:cs="Arial"/>
          <w:sz w:val="20"/>
          <w:szCs w:val="20"/>
        </w:rPr>
        <w:t>signalling</w:t>
      </w:r>
      <w:proofErr w:type="spellEnd"/>
      <w:r>
        <w:rPr>
          <w:rFonts w:ascii="Arial" w:hAnsi="Arial" w:cs="Arial"/>
          <w:sz w:val="20"/>
          <w:szCs w:val="20"/>
        </w:rPr>
        <w:t xml:space="preserve"> contributes to primary root inhibition upon oxygen deficiency in </w:t>
      </w:r>
      <w:r>
        <w:rPr>
          <w:rStyle w:val="Emphasis"/>
          <w:rFonts w:ascii="Arial" w:hAnsi="Arial" w:cs="Arial"/>
          <w:sz w:val="20"/>
          <w:szCs w:val="20"/>
        </w:rPr>
        <w:t>Arabidopsis thaliana</w:t>
      </w:r>
      <w:r>
        <w:rPr>
          <w:rFonts w:ascii="Arial" w:hAnsi="Arial" w:cs="Arial"/>
          <w:sz w:val="20"/>
          <w:szCs w:val="20"/>
        </w:rPr>
        <w:t xml:space="preserve">. </w:t>
      </w:r>
      <w:r>
        <w:rPr>
          <w:rStyle w:val="Emphasis"/>
          <w:rFonts w:ascii="Arial" w:hAnsi="Arial" w:cs="Arial"/>
          <w:sz w:val="20"/>
          <w:szCs w:val="20"/>
        </w:rPr>
        <w:t>Plants, 9</w:t>
      </w:r>
      <w:r>
        <w:rPr>
          <w:rFonts w:ascii="Arial" w:hAnsi="Arial" w:cs="Arial"/>
          <w:sz w:val="20"/>
          <w:szCs w:val="20"/>
        </w:rPr>
        <w:t xml:space="preserve">(8), 1046. </w:t>
      </w:r>
      <w:hyperlink r:id="rId60" w:tgtFrame="C:\Users\Dell\AppData\Local\Temp\_new" w:history="1">
        <w:r>
          <w:rPr>
            <w:rStyle w:val="Hyperlink"/>
            <w:rFonts w:ascii="Arial" w:hAnsi="Arial" w:cs="Arial"/>
            <w:color w:val="auto"/>
            <w:sz w:val="20"/>
            <w:szCs w:val="20"/>
            <w:u w:val="none"/>
          </w:rPr>
          <w:t>https://doi.org/10.3390/plants9081046</w:t>
        </w:r>
      </w:hyperlink>
    </w:p>
    <w:p w14:paraId="1BE8A56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Silva, D. R. O. da, </w:t>
      </w:r>
      <w:proofErr w:type="spellStart"/>
      <w:r>
        <w:rPr>
          <w:rFonts w:ascii="Arial" w:hAnsi="Arial" w:cs="Arial"/>
          <w:sz w:val="20"/>
          <w:szCs w:val="20"/>
        </w:rPr>
        <w:t>Agostinetto</w:t>
      </w:r>
      <w:proofErr w:type="spellEnd"/>
      <w:r>
        <w:rPr>
          <w:rFonts w:ascii="Arial" w:hAnsi="Arial" w:cs="Arial"/>
          <w:sz w:val="20"/>
          <w:szCs w:val="20"/>
        </w:rPr>
        <w:t xml:space="preserve">, D., &amp; </w:t>
      </w:r>
      <w:proofErr w:type="spellStart"/>
      <w:r>
        <w:rPr>
          <w:rFonts w:ascii="Arial" w:hAnsi="Arial" w:cs="Arial"/>
          <w:sz w:val="20"/>
          <w:szCs w:val="20"/>
        </w:rPr>
        <w:t>Várgas</w:t>
      </w:r>
      <w:proofErr w:type="spellEnd"/>
      <w:r>
        <w:rPr>
          <w:rFonts w:ascii="Arial" w:hAnsi="Arial" w:cs="Arial"/>
          <w:sz w:val="20"/>
          <w:szCs w:val="20"/>
        </w:rPr>
        <w:t xml:space="preserve">, L. (2018). Partition resources soil and light in competition between soybean and stages of horseweed. </w:t>
      </w:r>
      <w:r>
        <w:rPr>
          <w:rStyle w:val="Emphasis"/>
          <w:rFonts w:ascii="Arial" w:hAnsi="Arial" w:cs="Arial"/>
          <w:sz w:val="20"/>
          <w:szCs w:val="20"/>
        </w:rPr>
        <w:t>Brazilian Journal of Agriculture – Revista de Agricultura, 93</w:t>
      </w:r>
      <w:r>
        <w:rPr>
          <w:rFonts w:ascii="Arial" w:hAnsi="Arial" w:cs="Arial"/>
          <w:sz w:val="20"/>
          <w:szCs w:val="20"/>
        </w:rPr>
        <w:t xml:space="preserve">(2), 112. </w:t>
      </w:r>
      <w:hyperlink r:id="rId61" w:tgtFrame="C:\Users\Dell\AppData\Local\Temp\_new" w:history="1">
        <w:r>
          <w:rPr>
            <w:rStyle w:val="Hyperlink"/>
            <w:rFonts w:ascii="Arial" w:hAnsi="Arial" w:cs="Arial"/>
            <w:color w:val="auto"/>
            <w:sz w:val="20"/>
            <w:szCs w:val="20"/>
            <w:u w:val="none"/>
          </w:rPr>
          <w:t>https://doi.org/10.37856/bja.v93i2.219</w:t>
        </w:r>
      </w:hyperlink>
    </w:p>
    <w:p w14:paraId="471F523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Silva, D. R. O. da, </w:t>
      </w:r>
      <w:proofErr w:type="spellStart"/>
      <w:r>
        <w:rPr>
          <w:rFonts w:ascii="Arial" w:hAnsi="Arial" w:cs="Arial"/>
          <w:sz w:val="20"/>
          <w:szCs w:val="20"/>
        </w:rPr>
        <w:t>Agostinetto</w:t>
      </w:r>
      <w:proofErr w:type="spellEnd"/>
      <w:r>
        <w:rPr>
          <w:rFonts w:ascii="Arial" w:hAnsi="Arial" w:cs="Arial"/>
          <w:sz w:val="20"/>
          <w:szCs w:val="20"/>
        </w:rPr>
        <w:t xml:space="preserve">, D., </w:t>
      </w:r>
      <w:proofErr w:type="spellStart"/>
      <w:r>
        <w:rPr>
          <w:rFonts w:ascii="Arial" w:hAnsi="Arial" w:cs="Arial"/>
          <w:sz w:val="20"/>
          <w:szCs w:val="20"/>
        </w:rPr>
        <w:t>Várgas</w:t>
      </w:r>
      <w:proofErr w:type="spellEnd"/>
      <w:r>
        <w:rPr>
          <w:rFonts w:ascii="Arial" w:hAnsi="Arial" w:cs="Arial"/>
          <w:sz w:val="20"/>
          <w:szCs w:val="20"/>
        </w:rPr>
        <w:t xml:space="preserve">, L., </w:t>
      </w:r>
      <w:proofErr w:type="spellStart"/>
      <w:r>
        <w:rPr>
          <w:rFonts w:ascii="Arial" w:hAnsi="Arial" w:cs="Arial"/>
          <w:sz w:val="20"/>
          <w:szCs w:val="20"/>
        </w:rPr>
        <w:t>Langaro</w:t>
      </w:r>
      <w:proofErr w:type="spellEnd"/>
      <w:r>
        <w:rPr>
          <w:rFonts w:ascii="Arial" w:hAnsi="Arial" w:cs="Arial"/>
          <w:sz w:val="20"/>
          <w:szCs w:val="20"/>
        </w:rPr>
        <w:t xml:space="preserve">, A. C., &amp; Duarte, T. V. (2014). </w:t>
      </w:r>
      <w:proofErr w:type="spellStart"/>
      <w:r>
        <w:rPr>
          <w:rFonts w:ascii="Arial" w:hAnsi="Arial" w:cs="Arial"/>
          <w:sz w:val="20"/>
          <w:szCs w:val="20"/>
        </w:rPr>
        <w:t>Habilidade</w:t>
      </w:r>
      <w:proofErr w:type="spellEnd"/>
      <w:r>
        <w:rPr>
          <w:rFonts w:ascii="Arial" w:hAnsi="Arial" w:cs="Arial"/>
          <w:sz w:val="20"/>
          <w:szCs w:val="20"/>
        </w:rPr>
        <w:t xml:space="preserve"> </w:t>
      </w:r>
      <w:proofErr w:type="spellStart"/>
      <w:r>
        <w:rPr>
          <w:rFonts w:ascii="Arial" w:hAnsi="Arial" w:cs="Arial"/>
          <w:sz w:val="20"/>
          <w:szCs w:val="20"/>
        </w:rPr>
        <w:t>competitiva</w:t>
      </w:r>
      <w:proofErr w:type="spellEnd"/>
      <w:r>
        <w:rPr>
          <w:rFonts w:ascii="Arial" w:hAnsi="Arial" w:cs="Arial"/>
          <w:sz w:val="20"/>
          <w:szCs w:val="20"/>
        </w:rPr>
        <w:t xml:space="preserve">, </w:t>
      </w:r>
      <w:proofErr w:type="spellStart"/>
      <w:r>
        <w:rPr>
          <w:rFonts w:ascii="Arial" w:hAnsi="Arial" w:cs="Arial"/>
          <w:sz w:val="20"/>
          <w:szCs w:val="20"/>
        </w:rPr>
        <w:t>alterações</w:t>
      </w:r>
      <w:proofErr w:type="spellEnd"/>
      <w:r>
        <w:rPr>
          <w:rFonts w:ascii="Arial" w:hAnsi="Arial" w:cs="Arial"/>
          <w:sz w:val="20"/>
          <w:szCs w:val="20"/>
        </w:rPr>
        <w:t xml:space="preserve"> no </w:t>
      </w:r>
      <w:proofErr w:type="spellStart"/>
      <w:r>
        <w:rPr>
          <w:rFonts w:ascii="Arial" w:hAnsi="Arial" w:cs="Arial"/>
          <w:sz w:val="20"/>
          <w:szCs w:val="20"/>
        </w:rPr>
        <w:t>metabolismo</w:t>
      </w:r>
      <w:proofErr w:type="spellEnd"/>
      <w:r>
        <w:rPr>
          <w:rFonts w:ascii="Arial" w:hAnsi="Arial" w:cs="Arial"/>
          <w:sz w:val="20"/>
          <w:szCs w:val="20"/>
        </w:rPr>
        <w:t xml:space="preserve"> </w:t>
      </w:r>
      <w:proofErr w:type="spellStart"/>
      <w:r>
        <w:rPr>
          <w:rFonts w:ascii="Arial" w:hAnsi="Arial" w:cs="Arial"/>
          <w:sz w:val="20"/>
          <w:szCs w:val="20"/>
        </w:rPr>
        <w:t>secundário</w:t>
      </w:r>
      <w:proofErr w:type="spellEnd"/>
      <w:r>
        <w:rPr>
          <w:rFonts w:ascii="Arial" w:hAnsi="Arial" w:cs="Arial"/>
          <w:sz w:val="20"/>
          <w:szCs w:val="20"/>
        </w:rPr>
        <w:t xml:space="preserve"> e </w:t>
      </w:r>
      <w:proofErr w:type="spellStart"/>
      <w:r>
        <w:rPr>
          <w:rFonts w:ascii="Arial" w:hAnsi="Arial" w:cs="Arial"/>
          <w:sz w:val="20"/>
          <w:szCs w:val="20"/>
        </w:rPr>
        <w:t>danos</w:t>
      </w:r>
      <w:proofErr w:type="spellEnd"/>
      <w:r>
        <w:rPr>
          <w:rFonts w:ascii="Arial" w:hAnsi="Arial" w:cs="Arial"/>
          <w:sz w:val="20"/>
          <w:szCs w:val="20"/>
        </w:rPr>
        <w:t xml:space="preserve"> </w:t>
      </w:r>
      <w:proofErr w:type="spellStart"/>
      <w:r>
        <w:rPr>
          <w:rFonts w:ascii="Arial" w:hAnsi="Arial" w:cs="Arial"/>
          <w:sz w:val="20"/>
          <w:szCs w:val="20"/>
        </w:rPr>
        <w:t>celulares</w:t>
      </w:r>
      <w:proofErr w:type="spellEnd"/>
      <w:r>
        <w:rPr>
          <w:rFonts w:ascii="Arial" w:hAnsi="Arial" w:cs="Arial"/>
          <w:sz w:val="20"/>
          <w:szCs w:val="20"/>
        </w:rPr>
        <w:t xml:space="preserve"> de </w:t>
      </w:r>
      <w:proofErr w:type="spellStart"/>
      <w:r>
        <w:rPr>
          <w:rFonts w:ascii="Arial" w:hAnsi="Arial" w:cs="Arial"/>
          <w:sz w:val="20"/>
          <w:szCs w:val="20"/>
        </w:rPr>
        <w:t>soja</w:t>
      </w:r>
      <w:proofErr w:type="spellEnd"/>
      <w:r>
        <w:rPr>
          <w:rFonts w:ascii="Arial" w:hAnsi="Arial" w:cs="Arial"/>
          <w:sz w:val="20"/>
          <w:szCs w:val="20"/>
        </w:rPr>
        <w:t xml:space="preserve"> </w:t>
      </w:r>
      <w:proofErr w:type="spellStart"/>
      <w:r>
        <w:rPr>
          <w:rFonts w:ascii="Arial" w:hAnsi="Arial" w:cs="Arial"/>
          <w:sz w:val="20"/>
          <w:szCs w:val="20"/>
        </w:rPr>
        <w:t>competindo</w:t>
      </w:r>
      <w:proofErr w:type="spellEnd"/>
      <w:r>
        <w:rPr>
          <w:rFonts w:ascii="Arial" w:hAnsi="Arial" w:cs="Arial"/>
          <w:sz w:val="20"/>
          <w:szCs w:val="20"/>
        </w:rPr>
        <w:t xml:space="preserve"> com </w:t>
      </w:r>
      <w:proofErr w:type="spellStart"/>
      <w:r>
        <w:rPr>
          <w:rStyle w:val="Emphasis"/>
          <w:rFonts w:ascii="Arial" w:hAnsi="Arial" w:cs="Arial"/>
          <w:sz w:val="20"/>
          <w:szCs w:val="20"/>
        </w:rPr>
        <w:t>Conyza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bonariensis</w:t>
      </w:r>
      <w:proofErr w:type="spellEnd"/>
      <w:r>
        <w:rPr>
          <w:rFonts w:ascii="Arial" w:hAnsi="Arial" w:cs="Arial"/>
          <w:sz w:val="20"/>
          <w:szCs w:val="20"/>
        </w:rPr>
        <w:t xml:space="preserve"> </w:t>
      </w:r>
      <w:proofErr w:type="spellStart"/>
      <w:r>
        <w:rPr>
          <w:rFonts w:ascii="Arial" w:hAnsi="Arial" w:cs="Arial"/>
          <w:sz w:val="20"/>
          <w:szCs w:val="20"/>
        </w:rPr>
        <w:t>resistente</w:t>
      </w:r>
      <w:proofErr w:type="spellEnd"/>
      <w:r>
        <w:rPr>
          <w:rFonts w:ascii="Arial" w:hAnsi="Arial" w:cs="Arial"/>
          <w:sz w:val="20"/>
          <w:szCs w:val="20"/>
        </w:rPr>
        <w:t xml:space="preserve"> e </w:t>
      </w:r>
      <w:proofErr w:type="spellStart"/>
      <w:r>
        <w:rPr>
          <w:rFonts w:ascii="Arial" w:hAnsi="Arial" w:cs="Arial"/>
          <w:sz w:val="20"/>
          <w:szCs w:val="20"/>
        </w:rPr>
        <w:t>suscetível</w:t>
      </w:r>
      <w:proofErr w:type="spellEnd"/>
      <w:r>
        <w:rPr>
          <w:rFonts w:ascii="Arial" w:hAnsi="Arial" w:cs="Arial"/>
          <w:sz w:val="20"/>
          <w:szCs w:val="20"/>
        </w:rPr>
        <w:t xml:space="preserve"> a glyphosate. </w:t>
      </w:r>
      <w:r>
        <w:rPr>
          <w:rStyle w:val="Emphasis"/>
          <w:rFonts w:ascii="Arial" w:hAnsi="Arial" w:cs="Arial"/>
          <w:sz w:val="20"/>
          <w:szCs w:val="20"/>
        </w:rPr>
        <w:t xml:space="preserve">Planta </w:t>
      </w:r>
      <w:proofErr w:type="spellStart"/>
      <w:r>
        <w:rPr>
          <w:rStyle w:val="Emphasis"/>
          <w:rFonts w:ascii="Arial" w:hAnsi="Arial" w:cs="Arial"/>
          <w:sz w:val="20"/>
          <w:szCs w:val="20"/>
        </w:rPr>
        <w:t>Daninha</w:t>
      </w:r>
      <w:proofErr w:type="spellEnd"/>
      <w:r>
        <w:rPr>
          <w:rStyle w:val="Emphasis"/>
          <w:rFonts w:ascii="Arial" w:hAnsi="Arial" w:cs="Arial"/>
          <w:sz w:val="20"/>
          <w:szCs w:val="20"/>
        </w:rPr>
        <w:t>, 32</w:t>
      </w:r>
      <w:r>
        <w:rPr>
          <w:rFonts w:ascii="Arial" w:hAnsi="Arial" w:cs="Arial"/>
          <w:sz w:val="20"/>
          <w:szCs w:val="20"/>
        </w:rPr>
        <w:t xml:space="preserve">(3), 579. </w:t>
      </w:r>
      <w:hyperlink r:id="rId62" w:tgtFrame="C:\Users\Dell\AppData\Local\Temp\_new" w:history="1">
        <w:r>
          <w:rPr>
            <w:rStyle w:val="Hyperlink"/>
            <w:rFonts w:ascii="Arial" w:hAnsi="Arial" w:cs="Arial"/>
            <w:color w:val="auto"/>
            <w:sz w:val="20"/>
            <w:szCs w:val="20"/>
            <w:u w:val="none"/>
          </w:rPr>
          <w:t>https://doi.org/10.1590/s0100-83582014000300014</w:t>
        </w:r>
      </w:hyperlink>
    </w:p>
    <w:p w14:paraId="17A0E47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Singh, A., Nandal, D. P., Punia, S. S., &amp; Malik, P. (2018). Integrated weed management in direct seeded rice in Trans Indo-Gangetic plains of India: A review. </w:t>
      </w:r>
      <w:r>
        <w:rPr>
          <w:rStyle w:val="Emphasis"/>
          <w:rFonts w:ascii="Arial" w:hAnsi="Arial" w:cs="Arial"/>
          <w:sz w:val="20"/>
          <w:szCs w:val="20"/>
        </w:rPr>
        <w:t>Journal of Applied and Natural Science, 10</w:t>
      </w:r>
      <w:r>
        <w:rPr>
          <w:rFonts w:ascii="Arial" w:hAnsi="Arial" w:cs="Arial"/>
          <w:sz w:val="20"/>
          <w:szCs w:val="20"/>
        </w:rPr>
        <w:t xml:space="preserve">(2), 779. </w:t>
      </w:r>
      <w:hyperlink r:id="rId63" w:tgtFrame="C:\Users\Dell\AppData\Local\Temp\_new" w:history="1">
        <w:r>
          <w:rPr>
            <w:rStyle w:val="Hyperlink"/>
            <w:rFonts w:ascii="Arial" w:hAnsi="Arial" w:cs="Arial"/>
            <w:color w:val="auto"/>
            <w:sz w:val="20"/>
            <w:szCs w:val="20"/>
            <w:u w:val="none"/>
          </w:rPr>
          <w:t>https://doi.org/10.31018/jans.v10i2.1679</w:t>
        </w:r>
      </w:hyperlink>
    </w:p>
    <w:p w14:paraId="126A5C3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Singh, M. K. (2018). Ecologically sustainable integrated weed management in dry and irrigated direct-seeded rice. </w:t>
      </w:r>
      <w:r>
        <w:rPr>
          <w:rStyle w:val="Emphasis"/>
          <w:rFonts w:ascii="Arial" w:hAnsi="Arial" w:cs="Arial"/>
          <w:sz w:val="20"/>
          <w:szCs w:val="20"/>
        </w:rPr>
        <w:t>Advances in Plants &amp; Agriculture Research, 8</w:t>
      </w:r>
      <w:r>
        <w:rPr>
          <w:rFonts w:ascii="Arial" w:hAnsi="Arial" w:cs="Arial"/>
          <w:sz w:val="20"/>
          <w:szCs w:val="20"/>
        </w:rPr>
        <w:t xml:space="preserve">(3). </w:t>
      </w:r>
      <w:hyperlink r:id="rId64" w:tgtFrame="C:\Users\Dell\AppData\Local\Temp\_new" w:history="1">
        <w:r>
          <w:rPr>
            <w:rStyle w:val="Hyperlink"/>
            <w:rFonts w:ascii="Arial" w:hAnsi="Arial" w:cs="Arial"/>
            <w:color w:val="auto"/>
            <w:sz w:val="20"/>
            <w:szCs w:val="20"/>
            <w:u w:val="none"/>
          </w:rPr>
          <w:t>https://doi.org/10.15406/apar.2018.08.00333</w:t>
        </w:r>
      </w:hyperlink>
    </w:p>
    <w:p w14:paraId="1560646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Singh, S., Singh, S. P., Pathak, A. D., &amp; Pandey, N. (2019). Assessment of waterlogging induced physio-biochemical changes in sugarcane varieties and its association with </w:t>
      </w:r>
      <w:r>
        <w:rPr>
          <w:rFonts w:ascii="Arial" w:hAnsi="Arial" w:cs="Arial"/>
          <w:sz w:val="20"/>
          <w:szCs w:val="20"/>
        </w:rPr>
        <w:lastRenderedPageBreak/>
        <w:t xml:space="preserve">waterlogging tolerance. </w:t>
      </w:r>
      <w:r>
        <w:rPr>
          <w:rStyle w:val="Emphasis"/>
          <w:rFonts w:ascii="Arial" w:hAnsi="Arial" w:cs="Arial"/>
          <w:sz w:val="20"/>
          <w:szCs w:val="20"/>
        </w:rPr>
        <w:t>Journal of Environmental Biology, 40</w:t>
      </w:r>
      <w:r>
        <w:rPr>
          <w:rFonts w:ascii="Arial" w:hAnsi="Arial" w:cs="Arial"/>
          <w:sz w:val="20"/>
          <w:szCs w:val="20"/>
        </w:rPr>
        <w:t xml:space="preserve">(3), 384. </w:t>
      </w:r>
      <w:hyperlink r:id="rId65" w:tgtFrame="C:\Users\Dell\AppData\Local\Temp\_new" w:history="1">
        <w:r>
          <w:rPr>
            <w:rStyle w:val="Hyperlink"/>
            <w:rFonts w:ascii="Arial" w:hAnsi="Arial" w:cs="Arial"/>
            <w:color w:val="auto"/>
            <w:sz w:val="20"/>
            <w:szCs w:val="20"/>
            <w:u w:val="none"/>
          </w:rPr>
          <w:t>https://doi.org/10.22438/jeb/40/3/mrn-898</w:t>
        </w:r>
      </w:hyperlink>
    </w:p>
    <w:p w14:paraId="2DF97726" w14:textId="77777777" w:rsidR="00FB4A5A" w:rsidRDefault="001309F4">
      <w:pPr>
        <w:pStyle w:val="NormalWeb"/>
        <w:spacing w:beforeAutospacing="0" w:afterAutospacing="0"/>
        <w:ind w:left="600" w:hangingChars="300" w:hanging="600"/>
        <w:jc w:val="both"/>
        <w:rPr>
          <w:rFonts w:ascii="Arial" w:hAnsi="Arial" w:cs="Arial"/>
          <w:sz w:val="20"/>
          <w:szCs w:val="20"/>
        </w:rPr>
      </w:pPr>
      <w:commentRangeStart w:id="46"/>
      <w:r>
        <w:rPr>
          <w:rFonts w:ascii="Arial" w:hAnsi="Arial" w:cs="Arial"/>
          <w:sz w:val="20"/>
          <w:szCs w:val="20"/>
        </w:rPr>
        <w:t xml:space="preserve">Soltani, A., </w:t>
      </w:r>
      <w:proofErr w:type="spellStart"/>
      <w:r>
        <w:rPr>
          <w:rFonts w:ascii="Arial" w:hAnsi="Arial" w:cs="Arial"/>
          <w:sz w:val="20"/>
          <w:szCs w:val="20"/>
        </w:rPr>
        <w:t>MafiMoghaddam</w:t>
      </w:r>
      <w:proofErr w:type="spellEnd"/>
      <w:r>
        <w:rPr>
          <w:rFonts w:ascii="Arial" w:hAnsi="Arial" w:cs="Arial"/>
          <w:sz w:val="20"/>
          <w:szCs w:val="20"/>
        </w:rPr>
        <w:t xml:space="preserve">, S., Walter, K. A., Restrepo-Montoya, D., Mamidi, S., Schröder, S., Lee, R., McClean, P. E., &amp; Osorno, J. M. (2017). Genetic architecture of flooding tolerance in the dry bean Middle-American diversity panel. </w:t>
      </w:r>
      <w:r>
        <w:rPr>
          <w:rStyle w:val="Emphasis"/>
          <w:rFonts w:ascii="Arial" w:hAnsi="Arial" w:cs="Arial"/>
          <w:sz w:val="20"/>
          <w:szCs w:val="20"/>
        </w:rPr>
        <w:t>Frontiers in Plant Science, 8</w:t>
      </w:r>
      <w:r>
        <w:rPr>
          <w:rFonts w:ascii="Arial" w:hAnsi="Arial" w:cs="Arial"/>
          <w:sz w:val="20"/>
          <w:szCs w:val="20"/>
        </w:rPr>
        <w:t xml:space="preserve">, Article 01183. </w:t>
      </w:r>
      <w:hyperlink r:id="rId66" w:tgtFrame="C:\Users\Dell\AppData\Local\Temp\_new" w:history="1">
        <w:r>
          <w:rPr>
            <w:rStyle w:val="Hyperlink"/>
            <w:rFonts w:ascii="Arial" w:hAnsi="Arial" w:cs="Arial"/>
            <w:color w:val="auto"/>
            <w:sz w:val="20"/>
            <w:szCs w:val="20"/>
            <w:u w:val="none"/>
          </w:rPr>
          <w:t>https://doi.org/10.3389/fpls.2017.01183</w:t>
        </w:r>
      </w:hyperlink>
    </w:p>
    <w:p w14:paraId="565CC69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Soltani, N., Dille, J. A., Burke, I. C., Everman, W. J., VanGessel, M. J., Davis, V. M., &amp; Sikkema, P. H. (2017). Perspectives on potential soybean yield losses from weeds in North America. </w:t>
      </w:r>
      <w:r>
        <w:rPr>
          <w:rStyle w:val="Emphasis"/>
          <w:rFonts w:ascii="Arial" w:hAnsi="Arial" w:cs="Arial"/>
          <w:sz w:val="20"/>
          <w:szCs w:val="20"/>
        </w:rPr>
        <w:t>Weed Technology, 31</w:t>
      </w:r>
      <w:r>
        <w:rPr>
          <w:rFonts w:ascii="Arial" w:hAnsi="Arial" w:cs="Arial"/>
          <w:sz w:val="20"/>
          <w:szCs w:val="20"/>
        </w:rPr>
        <w:t xml:space="preserve">(1), 148. </w:t>
      </w:r>
      <w:hyperlink r:id="rId67" w:tgtFrame="C:\Users\Dell\AppData\Local\Temp\_new" w:history="1">
        <w:r>
          <w:rPr>
            <w:rStyle w:val="Hyperlink"/>
            <w:rFonts w:ascii="Arial" w:hAnsi="Arial" w:cs="Arial"/>
            <w:color w:val="auto"/>
            <w:sz w:val="20"/>
            <w:szCs w:val="20"/>
            <w:u w:val="none"/>
          </w:rPr>
          <w:t>https://doi.org/10.1017/wet.2016.2</w:t>
        </w:r>
      </w:hyperlink>
      <w:commentRangeEnd w:id="46"/>
      <w:r w:rsidR="00F96161">
        <w:rPr>
          <w:rStyle w:val="CommentReference"/>
          <w:rFonts w:eastAsia="Times New Roman"/>
          <w:lang w:val="nb-NO" w:eastAsia="nb-NO"/>
        </w:rPr>
        <w:commentReference w:id="46"/>
      </w:r>
    </w:p>
    <w:p w14:paraId="403A99B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Soltani, N., Shropshire, C., &amp; Sikkema, P. H. (2022). Soybean yield loss from delayed postemergence herbicide application based on weed height, days after emergence, accumulated crop heat units, and soybean growth stage. </w:t>
      </w:r>
      <w:r>
        <w:rPr>
          <w:rStyle w:val="Emphasis"/>
          <w:rFonts w:ascii="Arial" w:hAnsi="Arial" w:cs="Arial"/>
          <w:sz w:val="20"/>
          <w:szCs w:val="20"/>
        </w:rPr>
        <w:t>Weed Technology, 36</w:t>
      </w:r>
      <w:r>
        <w:rPr>
          <w:rFonts w:ascii="Arial" w:hAnsi="Arial" w:cs="Arial"/>
          <w:sz w:val="20"/>
          <w:szCs w:val="20"/>
        </w:rPr>
        <w:t xml:space="preserve">(3), 403. </w:t>
      </w:r>
      <w:hyperlink r:id="rId68" w:tgtFrame="C:\Users\Dell\AppData\Local\Temp\_new" w:history="1">
        <w:r>
          <w:rPr>
            <w:rStyle w:val="Hyperlink"/>
            <w:rFonts w:ascii="Arial" w:hAnsi="Arial" w:cs="Arial"/>
            <w:color w:val="auto"/>
            <w:sz w:val="20"/>
            <w:szCs w:val="20"/>
            <w:u w:val="none"/>
          </w:rPr>
          <w:t>https://doi.org/10.1017/wet.2022.36</w:t>
        </w:r>
      </w:hyperlink>
    </w:p>
    <w:p w14:paraId="2328EB8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Sønderskov, M., Bøjer, O. M., </w:t>
      </w:r>
      <w:proofErr w:type="spellStart"/>
      <w:r>
        <w:rPr>
          <w:rFonts w:ascii="Arial" w:hAnsi="Arial" w:cs="Arial"/>
          <w:sz w:val="20"/>
          <w:szCs w:val="20"/>
        </w:rPr>
        <w:t>Tørresen</w:t>
      </w:r>
      <w:proofErr w:type="spellEnd"/>
      <w:r>
        <w:rPr>
          <w:rFonts w:ascii="Arial" w:hAnsi="Arial" w:cs="Arial"/>
          <w:sz w:val="20"/>
          <w:szCs w:val="20"/>
        </w:rPr>
        <w:t xml:space="preserve">, K., Netland, J., Taberner, A., </w:t>
      </w:r>
      <w:proofErr w:type="spellStart"/>
      <w:r>
        <w:rPr>
          <w:rFonts w:ascii="Arial" w:hAnsi="Arial" w:cs="Arial"/>
          <w:sz w:val="20"/>
          <w:szCs w:val="20"/>
        </w:rPr>
        <w:t>Montuli</w:t>
      </w:r>
      <w:proofErr w:type="spellEnd"/>
      <w:r>
        <w:rPr>
          <w:rFonts w:ascii="Arial" w:hAnsi="Arial" w:cs="Arial"/>
          <w:sz w:val="20"/>
          <w:szCs w:val="20"/>
        </w:rPr>
        <w:t xml:space="preserve">, J. M., &amp; Rydahl, P. (2012). </w:t>
      </w:r>
      <w:r>
        <w:rPr>
          <w:rStyle w:val="Emphasis"/>
          <w:rFonts w:ascii="Arial" w:hAnsi="Arial" w:cs="Arial"/>
          <w:sz w:val="20"/>
          <w:szCs w:val="20"/>
        </w:rPr>
        <w:t>Decision support system for field specific herbicide spraying solutions</w:t>
      </w:r>
      <w:r>
        <w:rPr>
          <w:rFonts w:ascii="Arial" w:hAnsi="Arial" w:cs="Arial"/>
          <w:sz w:val="20"/>
          <w:szCs w:val="20"/>
        </w:rPr>
        <w:t xml:space="preserve">. Research Portal Denmark. </w:t>
      </w:r>
      <w:hyperlink r:id="rId69" w:tgtFrame="C:\Users\Dell\AppData\Local\Temp\_new" w:history="1">
        <w:r>
          <w:rPr>
            <w:rStyle w:val="Hyperlink"/>
            <w:rFonts w:ascii="Arial" w:hAnsi="Arial" w:cs="Arial"/>
            <w:color w:val="auto"/>
            <w:sz w:val="20"/>
            <w:szCs w:val="20"/>
            <w:u w:val="none"/>
          </w:rPr>
          <w:t>https://local.forskningsportal.dk/local/dki-cgi/ws/cris-link?src=au&amp;id=au-9ecdd616-7c20-48f7-940c-3cb58c7603b6</w:t>
        </w:r>
      </w:hyperlink>
    </w:p>
    <w:p w14:paraId="73E0B49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Song, J., </w:t>
      </w:r>
      <w:proofErr w:type="spellStart"/>
      <w:r>
        <w:rPr>
          <w:rFonts w:ascii="Arial" w:hAnsi="Arial" w:cs="Arial"/>
          <w:sz w:val="20"/>
          <w:szCs w:val="20"/>
        </w:rPr>
        <w:t>Im</w:t>
      </w:r>
      <w:proofErr w:type="spellEnd"/>
      <w:r>
        <w:rPr>
          <w:rFonts w:ascii="Arial" w:hAnsi="Arial" w:cs="Arial"/>
          <w:sz w:val="20"/>
          <w:szCs w:val="20"/>
        </w:rPr>
        <w:t xml:space="preserve">, J.-H., Park, Y.-H., Lim, S., Yook, M., Lee, B., Kim, J., &amp; Kim, D. (2021). Modeling the effects of elevated temperature and weed interference on rice grain yield. </w:t>
      </w:r>
      <w:r>
        <w:rPr>
          <w:rStyle w:val="Emphasis"/>
          <w:rFonts w:ascii="Arial" w:hAnsi="Arial" w:cs="Arial"/>
          <w:sz w:val="20"/>
          <w:szCs w:val="20"/>
        </w:rPr>
        <w:t>Frontiers in Plant Science, 12</w:t>
      </w:r>
      <w:r>
        <w:rPr>
          <w:rFonts w:ascii="Arial" w:hAnsi="Arial" w:cs="Arial"/>
          <w:sz w:val="20"/>
          <w:szCs w:val="20"/>
        </w:rPr>
        <w:t xml:space="preserve">, Article 663779. </w:t>
      </w:r>
      <w:hyperlink r:id="rId70" w:tgtFrame="C:\Users\Dell\AppData\Local\Temp\_new" w:history="1">
        <w:r>
          <w:rPr>
            <w:rStyle w:val="Hyperlink"/>
            <w:rFonts w:ascii="Arial" w:hAnsi="Arial" w:cs="Arial"/>
            <w:color w:val="auto"/>
            <w:sz w:val="20"/>
            <w:szCs w:val="20"/>
            <w:u w:val="none"/>
          </w:rPr>
          <w:t>https://doi.org/10.3389/fpls.2021.663779</w:t>
        </w:r>
      </w:hyperlink>
    </w:p>
    <w:p w14:paraId="0E7E070A"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Sousa, R. O. de, Carlos, F. S., Silva, L. S. da, </w:t>
      </w:r>
      <w:proofErr w:type="spellStart"/>
      <w:r>
        <w:rPr>
          <w:rFonts w:ascii="Arial" w:hAnsi="Arial" w:cs="Arial"/>
          <w:sz w:val="20"/>
          <w:szCs w:val="20"/>
        </w:rPr>
        <w:t>Scivittaro</w:t>
      </w:r>
      <w:proofErr w:type="spellEnd"/>
      <w:r>
        <w:rPr>
          <w:rFonts w:ascii="Arial" w:hAnsi="Arial" w:cs="Arial"/>
          <w:sz w:val="20"/>
          <w:szCs w:val="20"/>
        </w:rPr>
        <w:t xml:space="preserve">, W. B., Ribeiro, P. L., &amp; Lima, C. L. R. de. (2021). No-tillage for flooded rice in Brazilian subtropical paddy fields: History, challenges, advances and perspectives.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Brasileira</w:t>
      </w:r>
      <w:proofErr w:type="spellEnd"/>
      <w:r>
        <w:rPr>
          <w:rStyle w:val="Emphasis"/>
          <w:rFonts w:ascii="Arial" w:hAnsi="Arial" w:cs="Arial"/>
          <w:sz w:val="20"/>
          <w:szCs w:val="20"/>
        </w:rPr>
        <w:t xml:space="preserve"> de </w:t>
      </w:r>
      <w:proofErr w:type="spellStart"/>
      <w:r>
        <w:rPr>
          <w:rStyle w:val="Emphasis"/>
          <w:rFonts w:ascii="Arial" w:hAnsi="Arial" w:cs="Arial"/>
          <w:sz w:val="20"/>
          <w:szCs w:val="20"/>
        </w:rPr>
        <w:t>Ciência</w:t>
      </w:r>
      <w:proofErr w:type="spellEnd"/>
      <w:r>
        <w:rPr>
          <w:rStyle w:val="Emphasis"/>
          <w:rFonts w:ascii="Arial" w:hAnsi="Arial" w:cs="Arial"/>
          <w:sz w:val="20"/>
          <w:szCs w:val="20"/>
        </w:rPr>
        <w:t xml:space="preserve"> Do Solo, 45</w:t>
      </w:r>
      <w:r>
        <w:rPr>
          <w:rFonts w:ascii="Arial" w:hAnsi="Arial" w:cs="Arial"/>
          <w:sz w:val="20"/>
          <w:szCs w:val="20"/>
        </w:rPr>
        <w:t xml:space="preserve">, Article e0210102. </w:t>
      </w:r>
      <w:hyperlink r:id="rId71" w:tgtFrame="C:\Users\Dell\AppData\Local\Temp\_new" w:history="1">
        <w:r>
          <w:rPr>
            <w:rStyle w:val="Hyperlink"/>
            <w:rFonts w:ascii="Arial" w:hAnsi="Arial" w:cs="Arial"/>
            <w:color w:val="auto"/>
            <w:sz w:val="20"/>
            <w:szCs w:val="20"/>
            <w:u w:val="none"/>
          </w:rPr>
          <w:t>https://doi.org/10.36783/18069657rbcs20210102</w:t>
        </w:r>
      </w:hyperlink>
    </w:p>
    <w:p w14:paraId="13E0C50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Sreeka, D., Pawar, D., Mahesh, S., Chethan, C. R., </w:t>
      </w:r>
      <w:proofErr w:type="spellStart"/>
      <w:r>
        <w:rPr>
          <w:rFonts w:ascii="Arial" w:hAnsi="Arial" w:cs="Arial"/>
          <w:sz w:val="20"/>
          <w:szCs w:val="20"/>
        </w:rPr>
        <w:t>Sondhia</w:t>
      </w:r>
      <w:proofErr w:type="spellEnd"/>
      <w:r>
        <w:rPr>
          <w:rFonts w:ascii="Arial" w:hAnsi="Arial" w:cs="Arial"/>
          <w:sz w:val="20"/>
          <w:szCs w:val="20"/>
        </w:rPr>
        <w:t xml:space="preserve">, S., Singh, P. K., Mishra, J. S., </w:t>
      </w:r>
      <w:proofErr w:type="spellStart"/>
      <w:r>
        <w:rPr>
          <w:rFonts w:ascii="Arial" w:hAnsi="Arial" w:cs="Arial"/>
          <w:sz w:val="20"/>
          <w:szCs w:val="20"/>
        </w:rPr>
        <w:t>Mukkamula</w:t>
      </w:r>
      <w:proofErr w:type="spellEnd"/>
      <w:r>
        <w:rPr>
          <w:rFonts w:ascii="Arial" w:hAnsi="Arial" w:cs="Arial"/>
          <w:sz w:val="20"/>
          <w:szCs w:val="20"/>
        </w:rPr>
        <w:t xml:space="preserve">, N., Kumar, B. K., &amp; Basavaraj, P. S. (2024). Elucidating the interactive effects of drought, weeds, and herbicides on the physiological, biochemical, and yield characteristics of rice. </w:t>
      </w:r>
      <w:r>
        <w:rPr>
          <w:rStyle w:val="Emphasis"/>
          <w:rFonts w:ascii="Arial" w:hAnsi="Arial" w:cs="Arial"/>
          <w:sz w:val="20"/>
          <w:szCs w:val="20"/>
        </w:rPr>
        <w:t>Research Square</w:t>
      </w:r>
      <w:r>
        <w:rPr>
          <w:rFonts w:ascii="Arial" w:hAnsi="Arial" w:cs="Arial"/>
          <w:sz w:val="20"/>
          <w:szCs w:val="20"/>
        </w:rPr>
        <w:t xml:space="preserve">. </w:t>
      </w:r>
      <w:hyperlink r:id="rId72" w:tgtFrame="C:\Users\Dell\AppData\Local\Temp\_new" w:history="1">
        <w:r>
          <w:rPr>
            <w:rStyle w:val="Hyperlink"/>
            <w:rFonts w:ascii="Arial" w:hAnsi="Arial" w:cs="Arial"/>
            <w:color w:val="auto"/>
            <w:sz w:val="20"/>
            <w:szCs w:val="20"/>
            <w:u w:val="none"/>
          </w:rPr>
          <w:t>https://doi.org/10.21203/rs.3.rs-4309426/v1</w:t>
        </w:r>
      </w:hyperlink>
    </w:p>
    <w:p w14:paraId="30F27DF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Su, B.-Y., Wang, Y., &amp; Sun, C. (2022). Response adaptive mechanisms of three mangrove (</w:t>
      </w:r>
      <w:proofErr w:type="spellStart"/>
      <w:r>
        <w:rPr>
          <w:rStyle w:val="Emphasis"/>
          <w:rFonts w:ascii="Arial" w:hAnsi="Arial" w:cs="Arial"/>
          <w:sz w:val="20"/>
          <w:szCs w:val="20"/>
        </w:rPr>
        <w:t>Avicennia</w:t>
      </w:r>
      <w:proofErr w:type="spellEnd"/>
      <w:r>
        <w:rPr>
          <w:rStyle w:val="Emphasis"/>
          <w:rFonts w:ascii="Arial" w:hAnsi="Arial" w:cs="Arial"/>
          <w:sz w:val="20"/>
          <w:szCs w:val="20"/>
        </w:rPr>
        <w:t xml:space="preserve"> marina, </w:t>
      </w:r>
      <w:proofErr w:type="spellStart"/>
      <w:r>
        <w:rPr>
          <w:rStyle w:val="Emphasis"/>
          <w:rFonts w:ascii="Arial" w:hAnsi="Arial" w:cs="Arial"/>
          <w:sz w:val="20"/>
          <w:szCs w:val="20"/>
        </w:rPr>
        <w:t>Aegiceras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corniculatum</w:t>
      </w:r>
      <w:proofErr w:type="spellEnd"/>
      <w:r>
        <w:rPr>
          <w:rStyle w:val="Emphasis"/>
          <w:rFonts w:ascii="Arial" w:hAnsi="Arial" w:cs="Arial"/>
          <w:sz w:val="20"/>
          <w:szCs w:val="20"/>
        </w:rPr>
        <w:t>,</w:t>
      </w:r>
      <w:r>
        <w:rPr>
          <w:rFonts w:ascii="Arial" w:hAnsi="Arial" w:cs="Arial"/>
          <w:sz w:val="20"/>
          <w:szCs w:val="20"/>
        </w:rPr>
        <w:t xml:space="preserve"> and </w:t>
      </w:r>
      <w:proofErr w:type="spellStart"/>
      <w:r>
        <w:rPr>
          <w:rStyle w:val="Emphasis"/>
          <w:rFonts w:ascii="Arial" w:hAnsi="Arial" w:cs="Arial"/>
          <w:sz w:val="20"/>
          <w:szCs w:val="20"/>
        </w:rPr>
        <w:t>Bruguiera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gymnorrhiza</w:t>
      </w:r>
      <w:proofErr w:type="spellEnd"/>
      <w:r>
        <w:rPr>
          <w:rFonts w:ascii="Arial" w:hAnsi="Arial" w:cs="Arial"/>
          <w:sz w:val="20"/>
          <w:szCs w:val="20"/>
        </w:rPr>
        <w:t xml:space="preserve">) plants to waterlogging stress revealed by transcriptome analysis. </w:t>
      </w:r>
      <w:r>
        <w:rPr>
          <w:rStyle w:val="Emphasis"/>
          <w:rFonts w:ascii="Arial" w:hAnsi="Arial" w:cs="Arial"/>
          <w:sz w:val="20"/>
          <w:szCs w:val="20"/>
        </w:rPr>
        <w:t>Frontiers in Marine Science, 9</w:t>
      </w:r>
      <w:r>
        <w:rPr>
          <w:rFonts w:ascii="Arial" w:hAnsi="Arial" w:cs="Arial"/>
          <w:sz w:val="20"/>
          <w:szCs w:val="20"/>
        </w:rPr>
        <w:t xml:space="preserve">, Article 929649. </w:t>
      </w:r>
      <w:hyperlink r:id="rId73" w:tgtFrame="C:\Users\Dell\AppData\Local\Temp\_new" w:history="1">
        <w:r>
          <w:rPr>
            <w:rStyle w:val="Hyperlink"/>
            <w:rFonts w:ascii="Arial" w:hAnsi="Arial" w:cs="Arial"/>
            <w:color w:val="auto"/>
            <w:sz w:val="20"/>
            <w:szCs w:val="20"/>
            <w:u w:val="none"/>
          </w:rPr>
          <w:t>https://doi.org/10.3389/fmars.2022.929649</w:t>
        </w:r>
      </w:hyperlink>
    </w:p>
    <w:p w14:paraId="61D68AC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Sun, L., Wang, J., Cui, Y., Cui, R., Kang, R., Zhang, Y., Wang, S., Zhao, L., Wang, D., Lu, X., Fan, Y., Han, M., Chen, C., Chen, X., Guo, L., &amp; Ye, W. (2023). Changes in terpene biosynthesis and submergence tolerance in cotton. </w:t>
      </w:r>
      <w:r>
        <w:rPr>
          <w:rStyle w:val="Emphasis"/>
          <w:rFonts w:ascii="Arial" w:hAnsi="Arial" w:cs="Arial"/>
          <w:sz w:val="20"/>
          <w:szCs w:val="20"/>
        </w:rPr>
        <w:t>BMC Plant Biology, 23</w:t>
      </w:r>
      <w:r>
        <w:rPr>
          <w:rFonts w:ascii="Arial" w:hAnsi="Arial" w:cs="Arial"/>
          <w:sz w:val="20"/>
          <w:szCs w:val="20"/>
        </w:rPr>
        <w:t xml:space="preserve">(1). </w:t>
      </w:r>
      <w:hyperlink r:id="rId74" w:tgtFrame="C:\Users\Dell\AppData\Local\Temp\_new" w:history="1">
        <w:r>
          <w:rPr>
            <w:rStyle w:val="Hyperlink"/>
            <w:rFonts w:ascii="Arial" w:hAnsi="Arial" w:cs="Arial"/>
            <w:color w:val="auto"/>
            <w:sz w:val="20"/>
            <w:szCs w:val="20"/>
            <w:u w:val="none"/>
          </w:rPr>
          <w:t>https://doi.org/10.1186/s12870-023-04334-4</w:t>
        </w:r>
      </w:hyperlink>
    </w:p>
    <w:p w14:paraId="7E97A4CC"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Svizzero</w:t>
      </w:r>
      <w:proofErr w:type="spellEnd"/>
      <w:r>
        <w:rPr>
          <w:rFonts w:ascii="Arial" w:hAnsi="Arial" w:cs="Arial"/>
          <w:sz w:val="20"/>
          <w:szCs w:val="20"/>
        </w:rPr>
        <w:t xml:space="preserve">, S. (2021). Sustainability, efficiency, and circularity of weedy rice management strategies. </w:t>
      </w:r>
      <w:r>
        <w:rPr>
          <w:rStyle w:val="Emphasis"/>
          <w:rFonts w:ascii="Arial" w:hAnsi="Arial" w:cs="Arial"/>
          <w:sz w:val="20"/>
          <w:szCs w:val="20"/>
        </w:rPr>
        <w:t>Circular Economy and Sustainability, 1</w:t>
      </w:r>
      <w:r>
        <w:rPr>
          <w:rFonts w:ascii="Arial" w:hAnsi="Arial" w:cs="Arial"/>
          <w:sz w:val="20"/>
          <w:szCs w:val="20"/>
        </w:rPr>
        <w:t xml:space="preserve">(4), 1281. </w:t>
      </w:r>
      <w:hyperlink r:id="rId75" w:tgtFrame="C:\Users\Dell\AppData\Local\Temp\_new" w:history="1">
        <w:r>
          <w:rPr>
            <w:rStyle w:val="Hyperlink"/>
            <w:rFonts w:ascii="Arial" w:hAnsi="Arial" w:cs="Arial"/>
            <w:color w:val="auto"/>
            <w:sz w:val="20"/>
            <w:szCs w:val="20"/>
            <w:u w:val="none"/>
          </w:rPr>
          <w:t>https://doi.org/10.1007/s43615-021-00087-0</w:t>
        </w:r>
      </w:hyperlink>
    </w:p>
    <w:p w14:paraId="1A9A2D8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Symington, H. E., Soltani, N., </w:t>
      </w:r>
      <w:proofErr w:type="spellStart"/>
      <w:r>
        <w:rPr>
          <w:rFonts w:ascii="Arial" w:hAnsi="Arial" w:cs="Arial"/>
          <w:sz w:val="20"/>
          <w:szCs w:val="20"/>
        </w:rPr>
        <w:t>Kaastra</w:t>
      </w:r>
      <w:proofErr w:type="spellEnd"/>
      <w:r>
        <w:rPr>
          <w:rFonts w:ascii="Arial" w:hAnsi="Arial" w:cs="Arial"/>
          <w:sz w:val="20"/>
          <w:szCs w:val="20"/>
        </w:rPr>
        <w:t xml:space="preserve">, A. C., Hooker, D. C., Robinson, D. E., &amp; Sikkema, P. H. (2024). Control of multiple-herbicide-resistant </w:t>
      </w:r>
      <w:proofErr w:type="spellStart"/>
      <w:r>
        <w:rPr>
          <w:rFonts w:ascii="Arial" w:hAnsi="Arial" w:cs="Arial"/>
          <w:sz w:val="20"/>
          <w:szCs w:val="20"/>
        </w:rPr>
        <w:t>waterhemp</w:t>
      </w:r>
      <w:proofErr w:type="spellEnd"/>
      <w:r>
        <w:rPr>
          <w:rFonts w:ascii="Arial" w:hAnsi="Arial" w:cs="Arial"/>
          <w:sz w:val="20"/>
          <w:szCs w:val="20"/>
        </w:rPr>
        <w:t xml:space="preserve"> with acetochlor-based herbicide mixtures in soybean. </w:t>
      </w:r>
      <w:r>
        <w:rPr>
          <w:rStyle w:val="Emphasis"/>
          <w:rFonts w:ascii="Arial" w:hAnsi="Arial" w:cs="Arial"/>
          <w:sz w:val="20"/>
          <w:szCs w:val="20"/>
        </w:rPr>
        <w:t>Weed Technology, 38</w:t>
      </w:r>
      <w:r>
        <w:rPr>
          <w:rFonts w:ascii="Arial" w:hAnsi="Arial" w:cs="Arial"/>
          <w:sz w:val="20"/>
          <w:szCs w:val="20"/>
        </w:rPr>
        <w:t xml:space="preserve">, Article 14. </w:t>
      </w:r>
      <w:hyperlink r:id="rId76" w:tgtFrame="C:\Users\Dell\AppData\Local\Temp\_new" w:history="1">
        <w:r>
          <w:rPr>
            <w:rStyle w:val="Hyperlink"/>
            <w:rFonts w:ascii="Arial" w:hAnsi="Arial" w:cs="Arial"/>
            <w:color w:val="auto"/>
            <w:sz w:val="20"/>
            <w:szCs w:val="20"/>
            <w:u w:val="none"/>
          </w:rPr>
          <w:t>https://doi.org/10.1017/wet.2024.14</w:t>
        </w:r>
      </w:hyperlink>
    </w:p>
    <w:p w14:paraId="27D0906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Thierfelder, C., Mhlanga, B., Ngoma, H., </w:t>
      </w:r>
      <w:proofErr w:type="spellStart"/>
      <w:r>
        <w:rPr>
          <w:rFonts w:ascii="Arial" w:hAnsi="Arial" w:cs="Arial"/>
          <w:sz w:val="20"/>
          <w:szCs w:val="20"/>
        </w:rPr>
        <w:t>Marenya</w:t>
      </w:r>
      <w:proofErr w:type="spellEnd"/>
      <w:r>
        <w:rPr>
          <w:rFonts w:ascii="Arial" w:hAnsi="Arial" w:cs="Arial"/>
          <w:sz w:val="20"/>
          <w:szCs w:val="20"/>
        </w:rPr>
        <w:t xml:space="preserve">, P., Matin, A., Tufa, A., Alene, A. D., &amp; </w:t>
      </w:r>
      <w:proofErr w:type="spellStart"/>
      <w:r>
        <w:rPr>
          <w:rFonts w:ascii="Arial" w:hAnsi="Arial" w:cs="Arial"/>
          <w:sz w:val="20"/>
          <w:szCs w:val="20"/>
        </w:rPr>
        <w:t>Chikoye</w:t>
      </w:r>
      <w:proofErr w:type="spellEnd"/>
      <w:r>
        <w:rPr>
          <w:rFonts w:ascii="Arial" w:hAnsi="Arial" w:cs="Arial"/>
          <w:sz w:val="20"/>
          <w:szCs w:val="20"/>
        </w:rPr>
        <w:t xml:space="preserve">, D. (2024). Unanswered questions and unquestioned answers: The challenges of crop residue retention and weed control in conservation agriculture systems of southern Africa. </w:t>
      </w:r>
      <w:r>
        <w:rPr>
          <w:rStyle w:val="Emphasis"/>
          <w:rFonts w:ascii="Arial" w:hAnsi="Arial" w:cs="Arial"/>
          <w:sz w:val="20"/>
          <w:szCs w:val="20"/>
        </w:rPr>
        <w:t>Renewable Agriculture and Food Systems, 39</w:t>
      </w:r>
      <w:r>
        <w:rPr>
          <w:rFonts w:ascii="Arial" w:hAnsi="Arial" w:cs="Arial"/>
          <w:sz w:val="20"/>
          <w:szCs w:val="20"/>
        </w:rPr>
        <w:t xml:space="preserve">. </w:t>
      </w:r>
      <w:hyperlink r:id="rId77" w:tgtFrame="C:\Users\Dell\AppData\Local\Temp\_new" w:history="1">
        <w:r>
          <w:rPr>
            <w:rStyle w:val="Hyperlink"/>
            <w:rFonts w:ascii="Arial" w:hAnsi="Arial" w:cs="Arial"/>
            <w:color w:val="auto"/>
            <w:sz w:val="20"/>
            <w:szCs w:val="20"/>
            <w:u w:val="none"/>
          </w:rPr>
          <w:t>https://doi.org/10.1017/S1742170523000510</w:t>
        </w:r>
      </w:hyperlink>
    </w:p>
    <w:p w14:paraId="0740471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Thomasi, R. M., Wesz, A. M., Rubert, J., Neto, R. A., </w:t>
      </w:r>
      <w:proofErr w:type="spellStart"/>
      <w:r>
        <w:rPr>
          <w:rFonts w:ascii="Arial" w:hAnsi="Arial" w:cs="Arial"/>
          <w:sz w:val="20"/>
          <w:szCs w:val="20"/>
        </w:rPr>
        <w:t>Leitchweis</w:t>
      </w:r>
      <w:proofErr w:type="spellEnd"/>
      <w:r>
        <w:rPr>
          <w:rFonts w:ascii="Arial" w:hAnsi="Arial" w:cs="Arial"/>
          <w:sz w:val="20"/>
          <w:szCs w:val="20"/>
        </w:rPr>
        <w:t xml:space="preserve">, E. M., Bortolin, E. S., Lucas, T. A., Hansel, D. S. S., &amp; </w:t>
      </w:r>
      <w:proofErr w:type="spellStart"/>
      <w:r>
        <w:rPr>
          <w:rFonts w:ascii="Arial" w:hAnsi="Arial" w:cs="Arial"/>
          <w:sz w:val="20"/>
          <w:szCs w:val="20"/>
        </w:rPr>
        <w:t>Ulguim</w:t>
      </w:r>
      <w:proofErr w:type="spellEnd"/>
      <w:r>
        <w:rPr>
          <w:rFonts w:ascii="Arial" w:hAnsi="Arial" w:cs="Arial"/>
          <w:sz w:val="20"/>
          <w:szCs w:val="20"/>
        </w:rPr>
        <w:t xml:space="preserve">, A. da R. (2025). Development, growth and seed dormancy of resistant and susceptible </w:t>
      </w:r>
      <w:proofErr w:type="spellStart"/>
      <w:r>
        <w:rPr>
          <w:rFonts w:ascii="Arial" w:hAnsi="Arial" w:cs="Arial"/>
          <w:sz w:val="20"/>
          <w:szCs w:val="20"/>
        </w:rPr>
        <w:t>barnyardgrass</w:t>
      </w:r>
      <w:proofErr w:type="spellEnd"/>
      <w:r>
        <w:rPr>
          <w:rFonts w:ascii="Arial" w:hAnsi="Arial" w:cs="Arial"/>
          <w:sz w:val="20"/>
          <w:szCs w:val="20"/>
        </w:rPr>
        <w:t xml:space="preserve"> under two water regimes. </w:t>
      </w:r>
      <w:r>
        <w:rPr>
          <w:rStyle w:val="Emphasis"/>
          <w:rFonts w:ascii="Arial" w:hAnsi="Arial" w:cs="Arial"/>
          <w:sz w:val="20"/>
          <w:szCs w:val="20"/>
        </w:rPr>
        <w:t>Discover Plants, 2</w:t>
      </w:r>
      <w:r>
        <w:rPr>
          <w:rFonts w:ascii="Arial" w:hAnsi="Arial" w:cs="Arial"/>
          <w:sz w:val="20"/>
          <w:szCs w:val="20"/>
        </w:rPr>
        <w:t xml:space="preserve">(1). </w:t>
      </w:r>
      <w:hyperlink r:id="rId78" w:tgtFrame="C:\Users\Dell\AppData\Local\Temp\_new" w:history="1">
        <w:r>
          <w:rPr>
            <w:rStyle w:val="Hyperlink"/>
            <w:rFonts w:ascii="Arial" w:hAnsi="Arial" w:cs="Arial"/>
            <w:color w:val="auto"/>
            <w:sz w:val="20"/>
            <w:szCs w:val="20"/>
            <w:u w:val="none"/>
          </w:rPr>
          <w:t>https://doi.org/10.1007/s44372-025-00333-x</w:t>
        </w:r>
      </w:hyperlink>
    </w:p>
    <w:p w14:paraId="47F2F88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lastRenderedPageBreak/>
        <w:t xml:space="preserve">Tian, L., Zhang, Y., Chen, P.-L., Zhang, F., Li, J., Yan, F., Dong, Y., &amp; Feng, B. (2021). How does the waterlogging regime affect crop yield? A global meta-analysis. </w:t>
      </w:r>
      <w:r>
        <w:rPr>
          <w:rStyle w:val="Emphasis"/>
          <w:rFonts w:ascii="Arial" w:hAnsi="Arial" w:cs="Arial"/>
          <w:sz w:val="20"/>
          <w:szCs w:val="20"/>
        </w:rPr>
        <w:t>Frontiers in Plant Science, 12</w:t>
      </w:r>
      <w:r>
        <w:rPr>
          <w:rFonts w:ascii="Arial" w:hAnsi="Arial" w:cs="Arial"/>
          <w:sz w:val="20"/>
          <w:szCs w:val="20"/>
        </w:rPr>
        <w:t xml:space="preserve">, Article 634898. </w:t>
      </w:r>
      <w:hyperlink r:id="rId79" w:tgtFrame="C:\Users\Dell\AppData\Local\Temp\_new" w:history="1">
        <w:r>
          <w:rPr>
            <w:rStyle w:val="Hyperlink"/>
            <w:rFonts w:ascii="Arial" w:hAnsi="Arial" w:cs="Arial"/>
            <w:color w:val="auto"/>
            <w:sz w:val="20"/>
            <w:szCs w:val="20"/>
            <w:u w:val="none"/>
          </w:rPr>
          <w:t>https://doi.org/10.3389/fpls.2021.634898</w:t>
        </w:r>
      </w:hyperlink>
    </w:p>
    <w:p w14:paraId="4F34D9A3"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Tidemann, B. D., Harker, K. N., </w:t>
      </w:r>
      <w:proofErr w:type="spellStart"/>
      <w:r>
        <w:rPr>
          <w:rFonts w:ascii="Arial" w:hAnsi="Arial" w:cs="Arial"/>
          <w:sz w:val="20"/>
          <w:szCs w:val="20"/>
        </w:rPr>
        <w:t>Shirtliffe</w:t>
      </w:r>
      <w:proofErr w:type="spellEnd"/>
      <w:r>
        <w:rPr>
          <w:rFonts w:ascii="Arial" w:hAnsi="Arial" w:cs="Arial"/>
          <w:sz w:val="20"/>
          <w:szCs w:val="20"/>
        </w:rPr>
        <w:t xml:space="preserve">, S. J., Willenborg, C. J., Johnson, E. N., Gulden, R. H., </w:t>
      </w:r>
      <w:proofErr w:type="spellStart"/>
      <w:r>
        <w:rPr>
          <w:rFonts w:ascii="Arial" w:hAnsi="Arial" w:cs="Arial"/>
          <w:sz w:val="20"/>
          <w:szCs w:val="20"/>
        </w:rPr>
        <w:t>Lupwayi</w:t>
      </w:r>
      <w:proofErr w:type="spellEnd"/>
      <w:r>
        <w:rPr>
          <w:rFonts w:ascii="Arial" w:hAnsi="Arial" w:cs="Arial"/>
          <w:sz w:val="20"/>
          <w:szCs w:val="20"/>
        </w:rPr>
        <w:t xml:space="preserve">, N. Z., Turkington, T. K., Stephens, E. C., Blackshaw, R. E., Geddes, C. M., Kubota, H., </w:t>
      </w:r>
      <w:proofErr w:type="spellStart"/>
      <w:r>
        <w:rPr>
          <w:rFonts w:ascii="Arial" w:hAnsi="Arial" w:cs="Arial"/>
          <w:sz w:val="20"/>
          <w:szCs w:val="20"/>
        </w:rPr>
        <w:t>Semach</w:t>
      </w:r>
      <w:proofErr w:type="spellEnd"/>
      <w:r>
        <w:rPr>
          <w:rFonts w:ascii="Arial" w:hAnsi="Arial" w:cs="Arial"/>
          <w:sz w:val="20"/>
          <w:szCs w:val="20"/>
        </w:rPr>
        <w:t xml:space="preserve">, G., Mulenga, A., Gampe, C., Michielsen, L., Reid, P., Sroka, E., &amp; </w:t>
      </w:r>
      <w:proofErr w:type="spellStart"/>
      <w:r>
        <w:rPr>
          <w:rFonts w:ascii="Arial" w:hAnsi="Arial" w:cs="Arial"/>
          <w:sz w:val="20"/>
          <w:szCs w:val="20"/>
        </w:rPr>
        <w:t>Zuidhof</w:t>
      </w:r>
      <w:proofErr w:type="spellEnd"/>
      <w:r>
        <w:rPr>
          <w:rFonts w:ascii="Arial" w:hAnsi="Arial" w:cs="Arial"/>
          <w:sz w:val="20"/>
          <w:szCs w:val="20"/>
        </w:rPr>
        <w:t xml:space="preserve">, J. (2023). Using integrated weed management systems to manage herbicide-resistant weeds in the Canadian Prairies. </w:t>
      </w:r>
      <w:r>
        <w:rPr>
          <w:rStyle w:val="Emphasis"/>
          <w:rFonts w:ascii="Arial" w:hAnsi="Arial" w:cs="Arial"/>
          <w:sz w:val="20"/>
          <w:szCs w:val="20"/>
        </w:rPr>
        <w:t>Frontiers in Agronomy, 5</w:t>
      </w:r>
      <w:r>
        <w:rPr>
          <w:rFonts w:ascii="Arial" w:hAnsi="Arial" w:cs="Arial"/>
          <w:sz w:val="20"/>
          <w:szCs w:val="20"/>
        </w:rPr>
        <w:t xml:space="preserve">, Article 1304741. </w:t>
      </w:r>
      <w:hyperlink r:id="rId80" w:tgtFrame="C:\Users\Dell\AppData\Local\Temp\_new" w:history="1">
        <w:r>
          <w:rPr>
            <w:rStyle w:val="Hyperlink"/>
            <w:rFonts w:ascii="Arial" w:hAnsi="Arial" w:cs="Arial"/>
            <w:color w:val="auto"/>
            <w:sz w:val="20"/>
            <w:szCs w:val="20"/>
            <w:u w:val="none"/>
          </w:rPr>
          <w:t>https://doi.org/10.3389/fagro.2023.1304741</w:t>
        </w:r>
      </w:hyperlink>
    </w:p>
    <w:p w14:paraId="398E1B7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Touré, A., Huat, J., &amp; Rodenburg, J. (2021). Identifying farm-type specific entry points for innovations in weed management in smallholder inland-valley rice-based systems in West Africa. </w:t>
      </w:r>
      <w:r>
        <w:rPr>
          <w:rStyle w:val="Emphasis"/>
          <w:rFonts w:ascii="Arial" w:hAnsi="Arial" w:cs="Arial"/>
          <w:sz w:val="20"/>
          <w:szCs w:val="20"/>
        </w:rPr>
        <w:t>International Journal of Pest Management, 70</w:t>
      </w:r>
      <w:r>
        <w:rPr>
          <w:rFonts w:ascii="Arial" w:hAnsi="Arial" w:cs="Arial"/>
          <w:sz w:val="20"/>
          <w:szCs w:val="20"/>
        </w:rPr>
        <w:t xml:space="preserve">(2), 131. </w:t>
      </w:r>
      <w:hyperlink r:id="rId81" w:tgtFrame="C:\Users\Dell\AppData\Local\Temp\_new" w:history="1">
        <w:r>
          <w:rPr>
            <w:rStyle w:val="Hyperlink"/>
            <w:rFonts w:ascii="Arial" w:hAnsi="Arial" w:cs="Arial"/>
            <w:color w:val="auto"/>
            <w:sz w:val="20"/>
            <w:szCs w:val="20"/>
            <w:u w:val="none"/>
          </w:rPr>
          <w:t>https://doi.org/10.1080/09670874.2021.1959083</w:t>
        </w:r>
      </w:hyperlink>
    </w:p>
    <w:p w14:paraId="1BC017CB"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Troyjack</w:t>
      </w:r>
      <w:proofErr w:type="spellEnd"/>
      <w:r>
        <w:rPr>
          <w:rFonts w:ascii="Arial" w:hAnsi="Arial" w:cs="Arial"/>
          <w:sz w:val="20"/>
          <w:szCs w:val="20"/>
        </w:rPr>
        <w:t xml:space="preserve">, C., Pimentel, J. R., Szareski, V. J., Carvalho, I. R., </w:t>
      </w:r>
      <w:proofErr w:type="spellStart"/>
      <w:r>
        <w:rPr>
          <w:rFonts w:ascii="Arial" w:hAnsi="Arial" w:cs="Arial"/>
          <w:sz w:val="20"/>
          <w:szCs w:val="20"/>
        </w:rPr>
        <w:t>Lautenchleger</w:t>
      </w:r>
      <w:proofErr w:type="spellEnd"/>
      <w:r>
        <w:rPr>
          <w:rFonts w:ascii="Arial" w:hAnsi="Arial" w:cs="Arial"/>
          <w:sz w:val="20"/>
          <w:szCs w:val="20"/>
        </w:rPr>
        <w:t xml:space="preserve">, F., Vargas, B. de L., </w:t>
      </w:r>
      <w:proofErr w:type="spellStart"/>
      <w:r>
        <w:rPr>
          <w:rFonts w:ascii="Arial" w:hAnsi="Arial" w:cs="Arial"/>
          <w:sz w:val="20"/>
          <w:szCs w:val="20"/>
        </w:rPr>
        <w:t>Habitzreuter</w:t>
      </w:r>
      <w:proofErr w:type="spellEnd"/>
      <w:r>
        <w:rPr>
          <w:rFonts w:ascii="Arial" w:hAnsi="Arial" w:cs="Arial"/>
          <w:sz w:val="20"/>
          <w:szCs w:val="20"/>
        </w:rPr>
        <w:t xml:space="preserve">, M. L., Rodrigues, D. B., Martins, A. B. N., &amp; Tunes, L. V. M. de. (2019). Diversification of crops and conservation management in lowland soils of Rio Grande do Sul. </w:t>
      </w:r>
      <w:r>
        <w:rPr>
          <w:rStyle w:val="Emphasis"/>
          <w:rFonts w:ascii="Arial" w:hAnsi="Arial" w:cs="Arial"/>
          <w:sz w:val="20"/>
          <w:szCs w:val="20"/>
        </w:rPr>
        <w:t>Journal of Agricultural Science, 11</w:t>
      </w:r>
      <w:r>
        <w:rPr>
          <w:rFonts w:ascii="Arial" w:hAnsi="Arial" w:cs="Arial"/>
          <w:sz w:val="20"/>
          <w:szCs w:val="20"/>
        </w:rPr>
        <w:t xml:space="preserve">(12), 1. </w:t>
      </w:r>
      <w:hyperlink r:id="rId82" w:tgtFrame="C:\Users\Dell\AppData\Local\Temp\_new" w:history="1">
        <w:r>
          <w:rPr>
            <w:rStyle w:val="Hyperlink"/>
            <w:rFonts w:ascii="Arial" w:hAnsi="Arial" w:cs="Arial"/>
            <w:color w:val="auto"/>
            <w:sz w:val="20"/>
            <w:szCs w:val="20"/>
            <w:u w:val="none"/>
          </w:rPr>
          <w:t>https://doi.org/10.5539/jas.v11n12p1</w:t>
        </w:r>
      </w:hyperlink>
    </w:p>
    <w:p w14:paraId="335D9AB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Tyagi, A., Ali, S., Park, S., &amp; Bae, H. (2023). Exploring the potential of </w:t>
      </w:r>
      <w:proofErr w:type="spellStart"/>
      <w:r>
        <w:rPr>
          <w:rFonts w:ascii="Arial" w:hAnsi="Arial" w:cs="Arial"/>
          <w:sz w:val="20"/>
          <w:szCs w:val="20"/>
        </w:rPr>
        <w:t>multiomics</w:t>
      </w:r>
      <w:proofErr w:type="spellEnd"/>
      <w:r>
        <w:rPr>
          <w:rFonts w:ascii="Arial" w:hAnsi="Arial" w:cs="Arial"/>
          <w:sz w:val="20"/>
          <w:szCs w:val="20"/>
        </w:rPr>
        <w:t xml:space="preserve"> and other integrative approaches for improving waterlogging tolerance in plants. </w:t>
      </w:r>
      <w:r>
        <w:rPr>
          <w:rStyle w:val="Emphasis"/>
          <w:rFonts w:ascii="Arial" w:hAnsi="Arial" w:cs="Arial"/>
          <w:sz w:val="20"/>
          <w:szCs w:val="20"/>
        </w:rPr>
        <w:t>Plants, 12</w:t>
      </w:r>
      <w:r>
        <w:rPr>
          <w:rFonts w:ascii="Arial" w:hAnsi="Arial" w:cs="Arial"/>
          <w:sz w:val="20"/>
          <w:szCs w:val="20"/>
        </w:rPr>
        <w:t xml:space="preserve">(7), 1544. </w:t>
      </w:r>
      <w:hyperlink r:id="rId83" w:tgtFrame="C:\Users\Dell\AppData\Local\Temp\_new" w:history="1">
        <w:r>
          <w:rPr>
            <w:rStyle w:val="Hyperlink"/>
            <w:rFonts w:ascii="Arial" w:hAnsi="Arial" w:cs="Arial"/>
            <w:color w:val="auto"/>
            <w:sz w:val="20"/>
            <w:szCs w:val="20"/>
            <w:u w:val="none"/>
          </w:rPr>
          <w:t>https://doi.org/10.3390/plants12071544</w:t>
        </w:r>
      </w:hyperlink>
    </w:p>
    <w:p w14:paraId="29063641"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Ulguim</w:t>
      </w:r>
      <w:proofErr w:type="spellEnd"/>
      <w:r>
        <w:rPr>
          <w:rFonts w:ascii="Arial" w:hAnsi="Arial" w:cs="Arial"/>
          <w:sz w:val="20"/>
          <w:szCs w:val="20"/>
        </w:rPr>
        <w:t xml:space="preserve">, A. da R., </w:t>
      </w:r>
      <w:proofErr w:type="spellStart"/>
      <w:r>
        <w:rPr>
          <w:rFonts w:ascii="Arial" w:hAnsi="Arial" w:cs="Arial"/>
          <w:sz w:val="20"/>
          <w:szCs w:val="20"/>
        </w:rPr>
        <w:t>Agostinetto</w:t>
      </w:r>
      <w:proofErr w:type="spellEnd"/>
      <w:r>
        <w:rPr>
          <w:rFonts w:ascii="Arial" w:hAnsi="Arial" w:cs="Arial"/>
          <w:sz w:val="20"/>
          <w:szCs w:val="20"/>
        </w:rPr>
        <w:t xml:space="preserve">, D., Oliveira, C., Ruchel, Q., Silva, J. D. G. da, </w:t>
      </w:r>
      <w:proofErr w:type="spellStart"/>
      <w:r>
        <w:rPr>
          <w:rFonts w:ascii="Arial" w:hAnsi="Arial" w:cs="Arial"/>
          <w:sz w:val="20"/>
          <w:szCs w:val="20"/>
        </w:rPr>
        <w:t>Várgas</w:t>
      </w:r>
      <w:proofErr w:type="spellEnd"/>
      <w:r>
        <w:rPr>
          <w:rFonts w:ascii="Arial" w:hAnsi="Arial" w:cs="Arial"/>
          <w:sz w:val="20"/>
          <w:szCs w:val="20"/>
        </w:rPr>
        <w:t xml:space="preserve">, L., &amp; Avila, L. A. de. (2017). Does competition between soybeans and wild poinsettia with low-level resistance or susceptibility to glyphosate affect physiology and secondary metabolism? </w:t>
      </w:r>
      <w:proofErr w:type="spellStart"/>
      <w:r>
        <w:rPr>
          <w:rStyle w:val="Emphasis"/>
          <w:rFonts w:ascii="Arial" w:hAnsi="Arial" w:cs="Arial"/>
          <w:sz w:val="20"/>
          <w:szCs w:val="20"/>
        </w:rPr>
        <w:t>Semina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Ciências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Agrárias</w:t>
      </w:r>
      <w:proofErr w:type="spellEnd"/>
      <w:r>
        <w:rPr>
          <w:rStyle w:val="Emphasis"/>
          <w:rFonts w:ascii="Arial" w:hAnsi="Arial" w:cs="Arial"/>
          <w:sz w:val="20"/>
          <w:szCs w:val="20"/>
        </w:rPr>
        <w:t>, 38</w:t>
      </w:r>
      <w:r>
        <w:rPr>
          <w:rFonts w:ascii="Arial" w:hAnsi="Arial" w:cs="Arial"/>
          <w:sz w:val="20"/>
          <w:szCs w:val="20"/>
        </w:rPr>
        <w:t xml:space="preserve">(3), 1133. </w:t>
      </w:r>
      <w:hyperlink r:id="rId84" w:tgtFrame="C:\Users\Dell\AppData\Local\Temp\_new" w:history="1">
        <w:r>
          <w:rPr>
            <w:rStyle w:val="Hyperlink"/>
            <w:rFonts w:ascii="Arial" w:hAnsi="Arial" w:cs="Arial"/>
            <w:color w:val="auto"/>
            <w:sz w:val="20"/>
            <w:szCs w:val="20"/>
            <w:u w:val="none"/>
          </w:rPr>
          <w:t>https://doi.org/10.5433/1679-0359.2017v38n3p1133</w:t>
        </w:r>
      </w:hyperlink>
    </w:p>
    <w:p w14:paraId="6E5C1D2C"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Ulguim</w:t>
      </w:r>
      <w:proofErr w:type="spellEnd"/>
      <w:r>
        <w:rPr>
          <w:rFonts w:ascii="Arial" w:hAnsi="Arial" w:cs="Arial"/>
          <w:sz w:val="20"/>
          <w:szCs w:val="20"/>
        </w:rPr>
        <w:t xml:space="preserve">, A. da R., Fruet, B. L., Merotto, A., &amp; Silva, A. L. (2021). Status of weed control in </w:t>
      </w:r>
      <w:proofErr w:type="spellStart"/>
      <w:r>
        <w:rPr>
          <w:rFonts w:ascii="Arial" w:hAnsi="Arial" w:cs="Arial"/>
          <w:sz w:val="20"/>
          <w:szCs w:val="20"/>
        </w:rPr>
        <w:t>imidazolinone</w:t>
      </w:r>
      <w:proofErr w:type="spellEnd"/>
      <w:r>
        <w:rPr>
          <w:rFonts w:ascii="Arial" w:hAnsi="Arial" w:cs="Arial"/>
          <w:sz w:val="20"/>
          <w:szCs w:val="20"/>
        </w:rPr>
        <w:t xml:space="preserve">-herbicide resistant rice in Rio Grande do Sul. </w:t>
      </w:r>
      <w:r>
        <w:rPr>
          <w:rStyle w:val="Emphasis"/>
          <w:rFonts w:ascii="Arial" w:hAnsi="Arial" w:cs="Arial"/>
          <w:sz w:val="20"/>
          <w:szCs w:val="20"/>
        </w:rPr>
        <w:t>Advances in Weed Science, 39</w:t>
      </w:r>
      <w:r>
        <w:rPr>
          <w:rFonts w:ascii="Arial" w:hAnsi="Arial" w:cs="Arial"/>
          <w:sz w:val="20"/>
          <w:szCs w:val="20"/>
        </w:rPr>
        <w:t xml:space="preserve">, 00007. </w:t>
      </w:r>
      <w:hyperlink r:id="rId85" w:tgtFrame="C:\Users\Dell\AppData\Local\Temp\_new" w:history="1">
        <w:r>
          <w:rPr>
            <w:rStyle w:val="Hyperlink"/>
            <w:rFonts w:ascii="Arial" w:hAnsi="Arial" w:cs="Arial"/>
            <w:color w:val="auto"/>
            <w:sz w:val="20"/>
            <w:szCs w:val="20"/>
            <w:u w:val="none"/>
          </w:rPr>
          <w:t>https://doi.org/10.51694/advweedsci/2021;39:00007</w:t>
        </w:r>
      </w:hyperlink>
    </w:p>
    <w:p w14:paraId="5ED81EB6"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Underwood, M., Soltan, N., Hooker, D. C., Robinson, D. E., Vink, J. P., Swanton, C. J., &amp; Sikkema, P. H. (2017). Weed control, environmental impact, and net-profit of two-pass weed management strategies in dicamba-resistant soybean (</w:t>
      </w:r>
      <w:r>
        <w:rPr>
          <w:rStyle w:val="Emphasis"/>
          <w:rFonts w:ascii="Arial" w:hAnsi="Arial" w:cs="Arial"/>
          <w:sz w:val="20"/>
          <w:szCs w:val="20"/>
        </w:rPr>
        <w:t>Glycine max</w:t>
      </w:r>
      <w:r>
        <w:rPr>
          <w:rFonts w:ascii="Arial" w:hAnsi="Arial" w:cs="Arial"/>
          <w:sz w:val="20"/>
          <w:szCs w:val="20"/>
        </w:rPr>
        <w:t xml:space="preserve">) using conventional tillage. </w:t>
      </w:r>
      <w:r>
        <w:rPr>
          <w:rStyle w:val="Emphasis"/>
          <w:rFonts w:ascii="Arial" w:hAnsi="Arial" w:cs="Arial"/>
          <w:sz w:val="20"/>
          <w:szCs w:val="20"/>
        </w:rPr>
        <w:t>American Journal of Plant Sciences, 8</w:t>
      </w:r>
      <w:r>
        <w:rPr>
          <w:rFonts w:ascii="Arial" w:hAnsi="Arial" w:cs="Arial"/>
          <w:sz w:val="20"/>
          <w:szCs w:val="20"/>
        </w:rPr>
        <w:t xml:space="preserve">(13), 3414. </w:t>
      </w:r>
      <w:hyperlink r:id="rId86" w:tgtFrame="C:\Users\Dell\AppData\Local\Temp\_new" w:history="1">
        <w:r>
          <w:rPr>
            <w:rStyle w:val="Hyperlink"/>
            <w:rFonts w:ascii="Arial" w:hAnsi="Arial" w:cs="Arial"/>
            <w:color w:val="auto"/>
            <w:sz w:val="20"/>
            <w:szCs w:val="20"/>
            <w:u w:val="none"/>
          </w:rPr>
          <w:t>https://doi.org/10.4236/ajps.2017.813229</w:t>
        </w:r>
      </w:hyperlink>
    </w:p>
    <w:p w14:paraId="241F248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Usman, M., Mehmood, K., Ashraf, I., &amp; Tanveer, A. (2021). Factors impeding the adoption of weed management practices in four cropping systems of the Punjab, Pakistan. </w:t>
      </w:r>
      <w:r>
        <w:rPr>
          <w:rStyle w:val="Emphasis"/>
          <w:rFonts w:ascii="Arial" w:hAnsi="Arial" w:cs="Arial"/>
          <w:sz w:val="20"/>
          <w:szCs w:val="20"/>
        </w:rPr>
        <w:t>International Journal of Agricultural Extension, 9</w:t>
      </w:r>
      <w:r>
        <w:rPr>
          <w:rFonts w:ascii="Arial" w:hAnsi="Arial" w:cs="Arial"/>
          <w:sz w:val="20"/>
          <w:szCs w:val="20"/>
        </w:rPr>
        <w:t xml:space="preserve">(1). </w:t>
      </w:r>
      <w:hyperlink r:id="rId87" w:tgtFrame="C:\Users\Dell\AppData\Local\Temp\_new" w:history="1">
        <w:r>
          <w:rPr>
            <w:rStyle w:val="Hyperlink"/>
            <w:rFonts w:ascii="Arial" w:hAnsi="Arial" w:cs="Arial"/>
            <w:color w:val="auto"/>
            <w:sz w:val="20"/>
            <w:szCs w:val="20"/>
            <w:u w:val="none"/>
          </w:rPr>
          <w:t>https://doi.org/10.33687/ijae.009.01.3588</w:t>
        </w:r>
      </w:hyperlink>
    </w:p>
    <w:p w14:paraId="59C924E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van Veen, H., Triozzi, P. M., &amp; Loreti, E. (2024). Metabolic strategies in hypoxic plants. </w:t>
      </w:r>
      <w:r>
        <w:rPr>
          <w:rStyle w:val="Emphasis"/>
          <w:rFonts w:ascii="Arial" w:hAnsi="Arial" w:cs="Arial"/>
          <w:sz w:val="20"/>
          <w:szCs w:val="20"/>
        </w:rPr>
        <w:t>Plant Physiology, 197</w:t>
      </w:r>
      <w:r>
        <w:rPr>
          <w:rFonts w:ascii="Arial" w:hAnsi="Arial" w:cs="Arial"/>
          <w:sz w:val="20"/>
          <w:szCs w:val="20"/>
        </w:rPr>
        <w:t xml:space="preserve">(1). </w:t>
      </w:r>
      <w:hyperlink r:id="rId88" w:tgtFrame="C:\Users\Dell\AppData\Local\Temp\_new" w:history="1">
        <w:r>
          <w:rPr>
            <w:rStyle w:val="Hyperlink"/>
            <w:rFonts w:ascii="Arial" w:hAnsi="Arial" w:cs="Arial"/>
            <w:color w:val="auto"/>
            <w:sz w:val="20"/>
            <w:szCs w:val="20"/>
            <w:u w:val="none"/>
          </w:rPr>
          <w:t>https://doi.org/10.1093/plphys/kiae564</w:t>
        </w:r>
      </w:hyperlink>
    </w:p>
    <w:p w14:paraId="1499DEA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Varah, A., </w:t>
      </w:r>
      <w:proofErr w:type="spellStart"/>
      <w:r>
        <w:rPr>
          <w:rFonts w:ascii="Arial" w:hAnsi="Arial" w:cs="Arial"/>
          <w:sz w:val="20"/>
          <w:szCs w:val="20"/>
        </w:rPr>
        <w:t>Ahodo</w:t>
      </w:r>
      <w:proofErr w:type="spellEnd"/>
      <w:r>
        <w:rPr>
          <w:rFonts w:ascii="Arial" w:hAnsi="Arial" w:cs="Arial"/>
          <w:sz w:val="20"/>
          <w:szCs w:val="20"/>
        </w:rPr>
        <w:t xml:space="preserve">, K., Childs, D. Z., </w:t>
      </w:r>
      <w:proofErr w:type="spellStart"/>
      <w:r>
        <w:rPr>
          <w:rFonts w:ascii="Arial" w:hAnsi="Arial" w:cs="Arial"/>
          <w:sz w:val="20"/>
          <w:szCs w:val="20"/>
        </w:rPr>
        <w:t>Comont</w:t>
      </w:r>
      <w:proofErr w:type="spellEnd"/>
      <w:r>
        <w:rPr>
          <w:rFonts w:ascii="Arial" w:hAnsi="Arial" w:cs="Arial"/>
          <w:sz w:val="20"/>
          <w:szCs w:val="20"/>
        </w:rPr>
        <w:t xml:space="preserve">, D., Crook, L., Freckleton, R. P., Goodsell, R., Hicks, H. L., Hull, R., Neve, P., &amp; Norris, K. (2024). Acting pre-emptively reduces the long-term costs of managing herbicide resistance. </w:t>
      </w:r>
      <w:r>
        <w:rPr>
          <w:rStyle w:val="Emphasis"/>
          <w:rFonts w:ascii="Arial" w:hAnsi="Arial" w:cs="Arial"/>
          <w:sz w:val="20"/>
          <w:szCs w:val="20"/>
        </w:rPr>
        <w:t>Scientific Reports, 14</w:t>
      </w:r>
      <w:r>
        <w:rPr>
          <w:rFonts w:ascii="Arial" w:hAnsi="Arial" w:cs="Arial"/>
          <w:sz w:val="20"/>
          <w:szCs w:val="20"/>
        </w:rPr>
        <w:t xml:space="preserve">(1), 6201. </w:t>
      </w:r>
      <w:hyperlink r:id="rId89" w:tgtFrame="C:\Users\Dell\AppData\Local\Temp\_new" w:history="1">
        <w:r>
          <w:rPr>
            <w:rStyle w:val="Hyperlink"/>
            <w:rFonts w:ascii="Arial" w:hAnsi="Arial" w:cs="Arial"/>
            <w:color w:val="auto"/>
            <w:sz w:val="20"/>
            <w:szCs w:val="20"/>
            <w:u w:val="none"/>
          </w:rPr>
          <w:t>https://doi.org/10.1038/s41598-024-56525-0</w:t>
        </w:r>
      </w:hyperlink>
    </w:p>
    <w:p w14:paraId="6DFE941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Vignola, B. A., Segura, Á. M., Pareja, L., Martínez, S., Roel, Á., Terra, J., Carrasco-Letelier, L., &amp; Pérez-Parada, A. (2024). Glyphosate behavior in rice paddy fields across different rotation systems and intensification scenarios. </w:t>
      </w:r>
      <w:r>
        <w:rPr>
          <w:rStyle w:val="Emphasis"/>
          <w:rFonts w:ascii="Arial" w:hAnsi="Arial" w:cs="Arial"/>
          <w:sz w:val="20"/>
          <w:szCs w:val="20"/>
        </w:rPr>
        <w:t>SSRN Electronic Journal</w:t>
      </w:r>
      <w:r>
        <w:rPr>
          <w:rFonts w:ascii="Arial" w:hAnsi="Arial" w:cs="Arial"/>
          <w:sz w:val="20"/>
          <w:szCs w:val="20"/>
        </w:rPr>
        <w:t xml:space="preserve">. </w:t>
      </w:r>
      <w:hyperlink r:id="rId90" w:tgtFrame="C:\Users\Dell\AppData\Local\Temp\_new" w:history="1">
        <w:r>
          <w:rPr>
            <w:rStyle w:val="Hyperlink"/>
            <w:rFonts w:ascii="Arial" w:hAnsi="Arial" w:cs="Arial"/>
            <w:color w:val="auto"/>
            <w:sz w:val="20"/>
            <w:szCs w:val="20"/>
            <w:u w:val="none"/>
          </w:rPr>
          <w:t>https://doi.org/10.2139/ssrn.4772328</w:t>
        </w:r>
      </w:hyperlink>
    </w:p>
    <w:p w14:paraId="5A84FD44"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Vilà</w:t>
      </w:r>
      <w:proofErr w:type="spellEnd"/>
      <w:r>
        <w:rPr>
          <w:rFonts w:ascii="Arial" w:hAnsi="Arial" w:cs="Arial"/>
          <w:sz w:val="20"/>
          <w:szCs w:val="20"/>
        </w:rPr>
        <w:t xml:space="preserve">, M., </w:t>
      </w:r>
      <w:proofErr w:type="spellStart"/>
      <w:r>
        <w:rPr>
          <w:rFonts w:ascii="Arial" w:hAnsi="Arial" w:cs="Arial"/>
          <w:sz w:val="20"/>
          <w:szCs w:val="20"/>
        </w:rPr>
        <w:t>Beaury</w:t>
      </w:r>
      <w:proofErr w:type="spellEnd"/>
      <w:r>
        <w:rPr>
          <w:rFonts w:ascii="Arial" w:hAnsi="Arial" w:cs="Arial"/>
          <w:sz w:val="20"/>
          <w:szCs w:val="20"/>
        </w:rPr>
        <w:t xml:space="preserve">, E. M., Blumenthal, D. M., Bradley, B. A., Early, R., </w:t>
      </w:r>
      <w:proofErr w:type="spellStart"/>
      <w:r>
        <w:rPr>
          <w:rFonts w:ascii="Arial" w:hAnsi="Arial" w:cs="Arial"/>
          <w:sz w:val="20"/>
          <w:szCs w:val="20"/>
        </w:rPr>
        <w:t>Laginhas</w:t>
      </w:r>
      <w:proofErr w:type="spellEnd"/>
      <w:r>
        <w:rPr>
          <w:rFonts w:ascii="Arial" w:hAnsi="Arial" w:cs="Arial"/>
          <w:sz w:val="20"/>
          <w:szCs w:val="20"/>
        </w:rPr>
        <w:t xml:space="preserve">, B. B., Trillo, A., Dukes, J. S., Sorte, C. J. B., &amp; Ibáñez, I. (2021). Understanding the combined impacts of weeds and climate change on crops. </w:t>
      </w:r>
      <w:r>
        <w:rPr>
          <w:rStyle w:val="Emphasis"/>
          <w:rFonts w:ascii="Arial" w:hAnsi="Arial" w:cs="Arial"/>
          <w:sz w:val="20"/>
          <w:szCs w:val="20"/>
        </w:rPr>
        <w:t>Environmental Research Letters, 16</w:t>
      </w:r>
      <w:r>
        <w:rPr>
          <w:rFonts w:ascii="Arial" w:hAnsi="Arial" w:cs="Arial"/>
          <w:sz w:val="20"/>
          <w:szCs w:val="20"/>
        </w:rPr>
        <w:t xml:space="preserve">(3), 034043. </w:t>
      </w:r>
      <w:hyperlink r:id="rId91" w:tgtFrame="C:\Users\Dell\AppData\Local\Temp\_new" w:history="1">
        <w:r>
          <w:rPr>
            <w:rStyle w:val="Hyperlink"/>
            <w:rFonts w:ascii="Arial" w:hAnsi="Arial" w:cs="Arial"/>
            <w:color w:val="auto"/>
            <w:sz w:val="20"/>
            <w:szCs w:val="20"/>
            <w:u w:val="none"/>
          </w:rPr>
          <w:t>https://doi.org/10.1088/1748-9326/abe14b</w:t>
        </w:r>
      </w:hyperlink>
    </w:p>
    <w:p w14:paraId="3AF506B9"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Voesenek</w:t>
      </w:r>
      <w:proofErr w:type="spellEnd"/>
      <w:r>
        <w:rPr>
          <w:rFonts w:ascii="Arial" w:hAnsi="Arial" w:cs="Arial"/>
          <w:sz w:val="20"/>
          <w:szCs w:val="20"/>
        </w:rPr>
        <w:t xml:space="preserve">, L. A. C. J., &amp; Bailey-Serres, J. (2013). Flooding tolerance: O2 sensing and survival strategies. </w:t>
      </w:r>
      <w:r>
        <w:rPr>
          <w:rStyle w:val="Emphasis"/>
          <w:rFonts w:ascii="Arial" w:hAnsi="Arial" w:cs="Arial"/>
          <w:sz w:val="20"/>
          <w:szCs w:val="20"/>
        </w:rPr>
        <w:t>Current Opinion in Plant Biology, 16</w:t>
      </w:r>
      <w:r>
        <w:rPr>
          <w:rFonts w:ascii="Arial" w:hAnsi="Arial" w:cs="Arial"/>
          <w:sz w:val="20"/>
          <w:szCs w:val="20"/>
        </w:rPr>
        <w:t xml:space="preserve">(5), 647. </w:t>
      </w:r>
    </w:p>
    <w:p w14:paraId="650FCC0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Werle, R., &amp; Miller, J. (2018). Survey of Nebraska soybean producers: Current and future statuses of weed management. </w:t>
      </w:r>
      <w:r>
        <w:rPr>
          <w:rStyle w:val="Emphasis"/>
          <w:rFonts w:ascii="Arial" w:hAnsi="Arial" w:cs="Arial"/>
          <w:sz w:val="20"/>
          <w:szCs w:val="20"/>
        </w:rPr>
        <w:t>Journal of Extension, 56</w:t>
      </w:r>
      <w:r>
        <w:rPr>
          <w:rFonts w:ascii="Arial" w:hAnsi="Arial" w:cs="Arial"/>
          <w:sz w:val="20"/>
          <w:szCs w:val="20"/>
        </w:rPr>
        <w:t xml:space="preserve">(2). </w:t>
      </w:r>
      <w:hyperlink r:id="rId92" w:tgtFrame="C:\Users\Dell\AppData\Local\Temp\_new" w:history="1">
        <w:r>
          <w:rPr>
            <w:rStyle w:val="Hyperlink"/>
            <w:rFonts w:ascii="Arial" w:hAnsi="Arial" w:cs="Arial"/>
            <w:color w:val="auto"/>
            <w:sz w:val="20"/>
            <w:szCs w:val="20"/>
            <w:u w:val="none"/>
          </w:rPr>
          <w:t>https://doi.org/10.34068/joe.56.02.10</w:t>
        </w:r>
      </w:hyperlink>
    </w:p>
    <w:p w14:paraId="2A144806"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Xu, W.-H., Li, G., Li, J., &amp; Lu, Q. (2021). Weed community structure and characterization of machine-transplanted paddy fields in areas of rice-wheat rotation in northern Zhejiang Province, China. </w:t>
      </w:r>
      <w:r>
        <w:rPr>
          <w:rStyle w:val="Emphasis"/>
          <w:rFonts w:ascii="Arial" w:hAnsi="Arial" w:cs="Arial"/>
          <w:sz w:val="20"/>
          <w:szCs w:val="20"/>
        </w:rPr>
        <w:t>Applied Ecology and Environmental Research, 19</w:t>
      </w:r>
      <w:r>
        <w:rPr>
          <w:rFonts w:ascii="Arial" w:hAnsi="Arial" w:cs="Arial"/>
          <w:sz w:val="20"/>
          <w:szCs w:val="20"/>
        </w:rPr>
        <w:t xml:space="preserve">(4), 3097–3114. </w:t>
      </w:r>
      <w:hyperlink r:id="rId93" w:tgtFrame="C:\Users\Dell\AppData\Local\Temp\_new" w:history="1">
        <w:r>
          <w:rPr>
            <w:rStyle w:val="Hyperlink"/>
            <w:rFonts w:ascii="Arial" w:hAnsi="Arial" w:cs="Arial"/>
            <w:color w:val="auto"/>
            <w:sz w:val="20"/>
            <w:szCs w:val="20"/>
            <w:u w:val="none"/>
          </w:rPr>
          <w:t>https://doi.org/10.15666/aeer/1904_30973114</w:t>
        </w:r>
      </w:hyperlink>
    </w:p>
    <w:p w14:paraId="671BC93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Xu, X., Ji, J., Ma, X., Xu, Q., Qi, X., &amp; Chen, X. (2016). Comparative proteomic analysis provides insight into the key proteins involved in cucumber (</w:t>
      </w:r>
      <w:r>
        <w:rPr>
          <w:rStyle w:val="Emphasis"/>
          <w:rFonts w:ascii="Arial" w:hAnsi="Arial" w:cs="Arial"/>
          <w:sz w:val="20"/>
          <w:szCs w:val="20"/>
        </w:rPr>
        <w:t>Cucumis sativus</w:t>
      </w:r>
      <w:r>
        <w:rPr>
          <w:rFonts w:ascii="Arial" w:hAnsi="Arial" w:cs="Arial"/>
          <w:sz w:val="20"/>
          <w:szCs w:val="20"/>
        </w:rPr>
        <w:t xml:space="preserve"> L.) adventitious root emergence under waterlogging stress. </w:t>
      </w:r>
      <w:r>
        <w:rPr>
          <w:rStyle w:val="Emphasis"/>
          <w:rFonts w:ascii="Arial" w:hAnsi="Arial" w:cs="Arial"/>
          <w:sz w:val="20"/>
          <w:szCs w:val="20"/>
        </w:rPr>
        <w:t>Frontiers in Plant Science, 7</w:t>
      </w:r>
      <w:r>
        <w:rPr>
          <w:rFonts w:ascii="Arial" w:hAnsi="Arial" w:cs="Arial"/>
          <w:sz w:val="20"/>
          <w:szCs w:val="20"/>
        </w:rPr>
        <w:t xml:space="preserve">. </w:t>
      </w:r>
      <w:hyperlink r:id="rId94" w:tgtFrame="C:\Users\Dell\AppData\Local\Temp\_new" w:history="1">
        <w:r>
          <w:rPr>
            <w:rStyle w:val="Hyperlink"/>
            <w:rFonts w:ascii="Arial" w:hAnsi="Arial" w:cs="Arial"/>
            <w:color w:val="auto"/>
            <w:sz w:val="20"/>
            <w:szCs w:val="20"/>
            <w:u w:val="none"/>
          </w:rPr>
          <w:t>https://doi.org/10.3389/fpls.2016.01515</w:t>
        </w:r>
      </w:hyperlink>
    </w:p>
    <w:p w14:paraId="30036EA4"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Yang, S., Yuan, Z., Ye, B., Zhu, F., Tang, X., Gao, R., Chu, Z., &amp; Liu, X. (2024). Niche partition and traits tradeoff enable plants to coexist under interspecific competition. </w:t>
      </w:r>
      <w:r>
        <w:rPr>
          <w:rStyle w:val="Emphasis"/>
          <w:rFonts w:ascii="Arial" w:hAnsi="Arial" w:cs="Arial"/>
          <w:sz w:val="20"/>
          <w:szCs w:val="20"/>
        </w:rPr>
        <w:t>Research Square</w:t>
      </w:r>
      <w:r>
        <w:rPr>
          <w:rFonts w:ascii="Arial" w:hAnsi="Arial" w:cs="Arial"/>
          <w:sz w:val="20"/>
          <w:szCs w:val="20"/>
        </w:rPr>
        <w:t xml:space="preserve">. </w:t>
      </w:r>
      <w:hyperlink r:id="rId95" w:tgtFrame="C:\Users\Dell\AppData\Local\Temp\_new" w:history="1">
        <w:r>
          <w:rPr>
            <w:rStyle w:val="Hyperlink"/>
            <w:rFonts w:ascii="Arial" w:hAnsi="Arial" w:cs="Arial"/>
            <w:color w:val="auto"/>
            <w:sz w:val="20"/>
            <w:szCs w:val="20"/>
            <w:u w:val="none"/>
          </w:rPr>
          <w:t>https://doi.org/10.21203/rs.3.rs-4763205/v1</w:t>
        </w:r>
      </w:hyperlink>
    </w:p>
    <w:p w14:paraId="0EB868B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Yao, L., Xu, Y., Wu, C., Deng, F., Ai, X., &amp; Zang, R. (2023). Variation in the functional traits of forest vegetation along compound habitat gradients in different climatic zones in China. </w:t>
      </w:r>
      <w:r>
        <w:rPr>
          <w:rStyle w:val="Emphasis"/>
          <w:rFonts w:ascii="Arial" w:hAnsi="Arial" w:cs="Arial"/>
          <w:sz w:val="20"/>
          <w:szCs w:val="20"/>
        </w:rPr>
        <w:t>Forests, 14</w:t>
      </w:r>
      <w:r>
        <w:rPr>
          <w:rFonts w:ascii="Arial" w:hAnsi="Arial" w:cs="Arial"/>
          <w:sz w:val="20"/>
          <w:szCs w:val="20"/>
        </w:rPr>
        <w:t xml:space="preserve">(6), 1232. </w:t>
      </w:r>
      <w:hyperlink r:id="rId96" w:tgtFrame="C:\Users\Dell\AppData\Local\Temp\_new" w:history="1">
        <w:r>
          <w:rPr>
            <w:rStyle w:val="Hyperlink"/>
            <w:rFonts w:ascii="Arial" w:hAnsi="Arial" w:cs="Arial"/>
            <w:color w:val="auto"/>
            <w:sz w:val="20"/>
            <w:szCs w:val="20"/>
            <w:u w:val="none"/>
          </w:rPr>
          <w:t>https://doi.org/10.3390/f14061232</w:t>
        </w:r>
      </w:hyperlink>
    </w:p>
    <w:p w14:paraId="5396E85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Ye, X. Q., Meng, J. L., Zeng, B., Wu, M., Zhang, Y. Y., &amp; Zhang, X. P. (2016). Submergence causes similar carbohydrate starvation but faster post-stress recovery than darkness in </w:t>
      </w:r>
      <w:r>
        <w:rPr>
          <w:rStyle w:val="Emphasis"/>
          <w:rFonts w:ascii="Arial" w:hAnsi="Arial" w:cs="Arial"/>
          <w:sz w:val="20"/>
          <w:szCs w:val="20"/>
        </w:rPr>
        <w:t xml:space="preserve">Alternanthera </w:t>
      </w:r>
      <w:proofErr w:type="spellStart"/>
      <w:r>
        <w:rPr>
          <w:rStyle w:val="Emphasis"/>
          <w:rFonts w:ascii="Arial" w:hAnsi="Arial" w:cs="Arial"/>
          <w:sz w:val="20"/>
          <w:szCs w:val="20"/>
        </w:rPr>
        <w:t>philoxeroides</w:t>
      </w:r>
      <w:proofErr w:type="spellEnd"/>
      <w:r>
        <w:rPr>
          <w:rStyle w:val="Emphasis"/>
          <w:rFonts w:ascii="Arial" w:hAnsi="Arial" w:cs="Arial"/>
          <w:sz w:val="20"/>
          <w:szCs w:val="20"/>
        </w:rPr>
        <w:t xml:space="preserve"> </w:t>
      </w:r>
      <w:r>
        <w:rPr>
          <w:rFonts w:ascii="Arial" w:hAnsi="Arial" w:cs="Arial"/>
          <w:sz w:val="20"/>
          <w:szCs w:val="20"/>
        </w:rPr>
        <w:t xml:space="preserve">plants. </w:t>
      </w:r>
      <w:proofErr w:type="spellStart"/>
      <w:r>
        <w:rPr>
          <w:rStyle w:val="Emphasis"/>
          <w:rFonts w:ascii="Arial" w:hAnsi="Arial" w:cs="Arial"/>
          <w:sz w:val="20"/>
          <w:szCs w:val="20"/>
        </w:rPr>
        <w:t>PLoS</w:t>
      </w:r>
      <w:proofErr w:type="spellEnd"/>
      <w:r>
        <w:rPr>
          <w:rStyle w:val="Emphasis"/>
          <w:rFonts w:ascii="Arial" w:hAnsi="Arial" w:cs="Arial"/>
          <w:sz w:val="20"/>
          <w:szCs w:val="20"/>
        </w:rPr>
        <w:t xml:space="preserve"> ONE, 11</w:t>
      </w:r>
      <w:r>
        <w:rPr>
          <w:rFonts w:ascii="Arial" w:hAnsi="Arial" w:cs="Arial"/>
          <w:sz w:val="20"/>
          <w:szCs w:val="20"/>
        </w:rPr>
        <w:t xml:space="preserve">(10), e0165193. </w:t>
      </w:r>
      <w:hyperlink r:id="rId97" w:tgtFrame="C:\Users\Dell\AppData\Local\Temp\_new" w:history="1">
        <w:r>
          <w:rPr>
            <w:rStyle w:val="Hyperlink"/>
            <w:rFonts w:ascii="Arial" w:hAnsi="Arial" w:cs="Arial"/>
            <w:color w:val="auto"/>
            <w:sz w:val="20"/>
            <w:szCs w:val="20"/>
            <w:u w:val="none"/>
          </w:rPr>
          <w:t>https://doi.org/10.1371/journal.pone.0165193</w:t>
        </w:r>
      </w:hyperlink>
    </w:p>
    <w:p w14:paraId="5F5CF91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Ye, X. Q., Zeng, B., Meng, J. L., Wu, M., &amp; Zhang, X. (2018). Responses in shoot elongation, carbohydrate utilization and growth recovery of an invasive species to submergence at different water temperatures. </w:t>
      </w:r>
      <w:r>
        <w:rPr>
          <w:rStyle w:val="Emphasis"/>
          <w:rFonts w:ascii="Arial" w:hAnsi="Arial" w:cs="Arial"/>
          <w:sz w:val="20"/>
          <w:szCs w:val="20"/>
        </w:rPr>
        <w:t>Scientific Reports, 8</w:t>
      </w:r>
      <w:r>
        <w:rPr>
          <w:rFonts w:ascii="Arial" w:hAnsi="Arial" w:cs="Arial"/>
          <w:sz w:val="20"/>
          <w:szCs w:val="20"/>
        </w:rPr>
        <w:t xml:space="preserve">(1). </w:t>
      </w:r>
      <w:hyperlink r:id="rId98" w:tgtFrame="C:\Users\Dell\AppData\Local\Temp\_new" w:history="1">
        <w:r>
          <w:rPr>
            <w:rStyle w:val="Hyperlink"/>
            <w:rFonts w:ascii="Arial" w:hAnsi="Arial" w:cs="Arial"/>
            <w:color w:val="auto"/>
            <w:sz w:val="20"/>
            <w:szCs w:val="20"/>
            <w:u w:val="none"/>
          </w:rPr>
          <w:t>https://doi.org/10.1038/s41598-017-18735-7</w:t>
        </w:r>
      </w:hyperlink>
    </w:p>
    <w:p w14:paraId="0CCE031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Yijun, G., Xie, Z., Jianing, G., Qian, Z., Rasheed, A., Hussain, M. I., Ali, I., </w:t>
      </w:r>
      <w:proofErr w:type="spellStart"/>
      <w:r>
        <w:rPr>
          <w:rFonts w:ascii="Arial" w:hAnsi="Arial" w:cs="Arial"/>
          <w:sz w:val="20"/>
          <w:szCs w:val="20"/>
        </w:rPr>
        <w:t>Shuheng</w:t>
      </w:r>
      <w:proofErr w:type="spellEnd"/>
      <w:r>
        <w:rPr>
          <w:rFonts w:ascii="Arial" w:hAnsi="Arial" w:cs="Arial"/>
          <w:sz w:val="20"/>
          <w:szCs w:val="20"/>
        </w:rPr>
        <w:t xml:space="preserve">, Z., Hassan, M. U., Hashem, M., Mostafa, Y. S., Wang, Y., Chen, L., </w:t>
      </w:r>
      <w:proofErr w:type="spellStart"/>
      <w:r>
        <w:rPr>
          <w:rFonts w:ascii="Arial" w:hAnsi="Arial" w:cs="Arial"/>
          <w:sz w:val="20"/>
          <w:szCs w:val="20"/>
        </w:rPr>
        <w:t>Xiaoxue</w:t>
      </w:r>
      <w:proofErr w:type="spellEnd"/>
      <w:r>
        <w:rPr>
          <w:rFonts w:ascii="Arial" w:hAnsi="Arial" w:cs="Arial"/>
          <w:sz w:val="20"/>
          <w:szCs w:val="20"/>
        </w:rPr>
        <w:t xml:space="preserve">, W., &amp; Jian, W. (2022). The intervention of classical and molecular breeding approaches to enhance flooding stress tolerance in soybean: A review. </w:t>
      </w:r>
      <w:r>
        <w:rPr>
          <w:rStyle w:val="Emphasis"/>
          <w:rFonts w:ascii="Arial" w:hAnsi="Arial" w:cs="Arial"/>
          <w:sz w:val="20"/>
          <w:szCs w:val="20"/>
        </w:rPr>
        <w:t>Frontiers in Plant Science, 13</w:t>
      </w:r>
      <w:r>
        <w:rPr>
          <w:rFonts w:ascii="Arial" w:hAnsi="Arial" w:cs="Arial"/>
          <w:sz w:val="20"/>
          <w:szCs w:val="20"/>
        </w:rPr>
        <w:t xml:space="preserve">. </w:t>
      </w:r>
      <w:hyperlink r:id="rId99" w:tgtFrame="C:\Users\Dell\AppData\Local\Temp\_new" w:history="1">
        <w:r>
          <w:rPr>
            <w:rStyle w:val="Hyperlink"/>
            <w:rFonts w:ascii="Arial" w:hAnsi="Arial" w:cs="Arial"/>
            <w:color w:val="auto"/>
            <w:sz w:val="20"/>
            <w:szCs w:val="20"/>
            <w:u w:val="none"/>
          </w:rPr>
          <w:t>https://doi.org/10.3389/fpls.2022.1085368</w:t>
        </w:r>
      </w:hyperlink>
    </w:p>
    <w:p w14:paraId="5659414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Zaman, M. S. U., Hasan, M. M., Luna, L. N., Iqbal, M. S., Malik, A. I., &amp; Hossain, M. A. (2024). Differences of waterlogging tolerance between two grain legume species at germination and reproductive stages. </w:t>
      </w:r>
      <w:r>
        <w:rPr>
          <w:rStyle w:val="Emphasis"/>
          <w:rFonts w:ascii="Arial" w:hAnsi="Arial" w:cs="Arial"/>
          <w:sz w:val="20"/>
          <w:szCs w:val="20"/>
        </w:rPr>
        <w:t>Research Square</w:t>
      </w:r>
      <w:r>
        <w:rPr>
          <w:rFonts w:ascii="Arial" w:hAnsi="Arial" w:cs="Arial"/>
          <w:sz w:val="20"/>
          <w:szCs w:val="20"/>
        </w:rPr>
        <w:t xml:space="preserve">. </w:t>
      </w:r>
      <w:hyperlink r:id="rId100" w:tgtFrame="C:\Users\Dell\AppData\Local\Temp\_new" w:history="1">
        <w:r>
          <w:rPr>
            <w:rStyle w:val="Hyperlink"/>
            <w:rFonts w:ascii="Arial" w:hAnsi="Arial" w:cs="Arial"/>
            <w:color w:val="auto"/>
            <w:sz w:val="20"/>
            <w:szCs w:val="20"/>
            <w:u w:val="none"/>
          </w:rPr>
          <w:t>https://doi.org/10.21203/rs.3.rs-4569640/v1</w:t>
        </w:r>
      </w:hyperlink>
    </w:p>
    <w:p w14:paraId="3929216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Zeng, F., Shabala, L., Zhou, M., Zhang, G., &amp; Shabala, S. (2013). Barley responses to combined waterlogging and salinity stress: Separating effects of oxygen deprivation and elemental toxicity. </w:t>
      </w:r>
      <w:r>
        <w:rPr>
          <w:rStyle w:val="Emphasis"/>
          <w:rFonts w:ascii="Arial" w:hAnsi="Arial" w:cs="Arial"/>
          <w:sz w:val="20"/>
          <w:szCs w:val="20"/>
        </w:rPr>
        <w:t>Frontiers in Plant Science, 4</w:t>
      </w:r>
      <w:r>
        <w:rPr>
          <w:rFonts w:ascii="Arial" w:hAnsi="Arial" w:cs="Arial"/>
          <w:sz w:val="20"/>
          <w:szCs w:val="20"/>
        </w:rPr>
        <w:t xml:space="preserve">. </w:t>
      </w:r>
      <w:hyperlink r:id="rId101" w:tgtFrame="C:\Users\Dell\AppData\Local\Temp\_new" w:history="1">
        <w:r>
          <w:rPr>
            <w:rStyle w:val="Hyperlink"/>
            <w:rFonts w:ascii="Arial" w:hAnsi="Arial" w:cs="Arial"/>
            <w:color w:val="auto"/>
            <w:sz w:val="20"/>
            <w:szCs w:val="20"/>
            <w:u w:val="none"/>
          </w:rPr>
          <w:t>https://doi.org/10.3389/fpls.2013.00313</w:t>
        </w:r>
      </w:hyperlink>
    </w:p>
    <w:p w14:paraId="79F3F8A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Zhang, J., Song, F., Xu, X., Xia, T., Zhang, X., Dong, L., &amp; Yin, D. (2024). Comprehensive evaluation of morphological and physiological responses of seventeen Crassulaceae species to waterlogging and drainage under temperate monsoon climate. </w:t>
      </w:r>
      <w:r>
        <w:rPr>
          <w:rStyle w:val="Emphasis"/>
          <w:rFonts w:ascii="Arial" w:hAnsi="Arial" w:cs="Arial"/>
          <w:sz w:val="20"/>
          <w:szCs w:val="20"/>
        </w:rPr>
        <w:t>BMC Plant Biology, 24</w:t>
      </w:r>
      <w:r>
        <w:rPr>
          <w:rFonts w:ascii="Arial" w:hAnsi="Arial" w:cs="Arial"/>
          <w:sz w:val="20"/>
          <w:szCs w:val="20"/>
        </w:rPr>
        <w:t xml:space="preserve">(1). </w:t>
      </w:r>
      <w:hyperlink r:id="rId102" w:tgtFrame="C:\Users\Dell\AppData\Local\Temp\_new" w:history="1">
        <w:r>
          <w:rPr>
            <w:rStyle w:val="Hyperlink"/>
            <w:rFonts w:ascii="Arial" w:hAnsi="Arial" w:cs="Arial"/>
            <w:color w:val="auto"/>
            <w:sz w:val="20"/>
            <w:szCs w:val="20"/>
            <w:u w:val="none"/>
          </w:rPr>
          <w:t>https://doi.org/10.1186/s12870-023-04676-z</w:t>
        </w:r>
      </w:hyperlink>
    </w:p>
    <w:p w14:paraId="1F974FBA"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Zhang, L., Li, Y., Wang, Y., Liu, Z., </w:t>
      </w:r>
      <w:proofErr w:type="spellStart"/>
      <w:r>
        <w:rPr>
          <w:rFonts w:ascii="Arial" w:hAnsi="Arial" w:cs="Arial"/>
          <w:sz w:val="20"/>
          <w:szCs w:val="20"/>
        </w:rPr>
        <w:t>Kronzucker</w:t>
      </w:r>
      <w:proofErr w:type="spellEnd"/>
      <w:r>
        <w:rPr>
          <w:rFonts w:ascii="Arial" w:hAnsi="Arial" w:cs="Arial"/>
          <w:sz w:val="20"/>
          <w:szCs w:val="20"/>
        </w:rPr>
        <w:t xml:space="preserve">, H. J., Wang, Z., Shi, W., &amp; Li, G. (2025). Ion toxicity in waterlogged soils: Mechanisms of root response and adaptive strategies. </w:t>
      </w:r>
      <w:r>
        <w:rPr>
          <w:rStyle w:val="Emphasis"/>
          <w:rFonts w:ascii="Arial" w:hAnsi="Arial" w:cs="Arial"/>
          <w:sz w:val="20"/>
          <w:szCs w:val="20"/>
        </w:rPr>
        <w:t>Frontiers in Plant Science, 16</w:t>
      </w:r>
      <w:r>
        <w:rPr>
          <w:rFonts w:ascii="Arial" w:hAnsi="Arial" w:cs="Arial"/>
          <w:sz w:val="20"/>
          <w:szCs w:val="20"/>
        </w:rPr>
        <w:t xml:space="preserve">. </w:t>
      </w:r>
      <w:hyperlink r:id="rId103" w:tgtFrame="C:\Users\Dell\AppData\Local\Temp\_new" w:history="1">
        <w:r>
          <w:rPr>
            <w:rStyle w:val="Hyperlink"/>
            <w:rFonts w:ascii="Arial" w:hAnsi="Arial" w:cs="Arial"/>
            <w:color w:val="auto"/>
            <w:sz w:val="20"/>
            <w:szCs w:val="20"/>
            <w:u w:val="none"/>
          </w:rPr>
          <w:t>https://doi.org/10.3389/fpls.2025.1653008</w:t>
        </w:r>
      </w:hyperlink>
    </w:p>
    <w:p w14:paraId="0ADA4E7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Zimdahl, R. L. (2018). Herbicides and the environment. In </w:t>
      </w:r>
      <w:r>
        <w:rPr>
          <w:rStyle w:val="Emphasis"/>
          <w:rFonts w:ascii="Arial" w:hAnsi="Arial" w:cs="Arial"/>
          <w:sz w:val="20"/>
          <w:szCs w:val="20"/>
        </w:rPr>
        <w:t>Elsevier eBooks</w:t>
      </w:r>
      <w:r>
        <w:rPr>
          <w:rFonts w:ascii="Arial" w:hAnsi="Arial" w:cs="Arial"/>
          <w:sz w:val="20"/>
          <w:szCs w:val="20"/>
        </w:rPr>
        <w:t xml:space="preserve"> (p. 557). Elsevier. </w:t>
      </w:r>
      <w:hyperlink r:id="rId104" w:tgtFrame="C:\Users\Dell\AppData\Local\Temp\_new" w:history="1">
        <w:r>
          <w:rPr>
            <w:rStyle w:val="Hyperlink"/>
            <w:rFonts w:ascii="Arial" w:hAnsi="Arial" w:cs="Arial"/>
            <w:color w:val="auto"/>
            <w:sz w:val="20"/>
            <w:szCs w:val="20"/>
            <w:u w:val="none"/>
          </w:rPr>
          <w:t>https://doi.org/10.1016/b978-0-12-811143-7.00020-2</w:t>
        </w:r>
      </w:hyperlink>
      <w:commentRangeEnd w:id="40"/>
      <w:r w:rsidR="00F96161">
        <w:rPr>
          <w:rStyle w:val="CommentReference"/>
          <w:rFonts w:eastAsia="Times New Roman"/>
          <w:lang w:val="nb-NO" w:eastAsia="nb-NO"/>
        </w:rPr>
        <w:commentReference w:id="40"/>
      </w:r>
    </w:p>
    <w:p w14:paraId="73FFFD8B" w14:textId="77777777" w:rsidR="00FB4A5A" w:rsidRDefault="00FB4A5A">
      <w:pPr>
        <w:ind w:left="600" w:hangingChars="300" w:hanging="600"/>
        <w:jc w:val="both"/>
        <w:rPr>
          <w:rFonts w:ascii="Arial" w:hAnsi="Arial" w:cs="Arial"/>
        </w:rPr>
      </w:pPr>
    </w:p>
    <w:p w14:paraId="3EAEBC0D" w14:textId="77777777" w:rsidR="00FB4A5A" w:rsidRDefault="00FB4A5A">
      <w:pPr>
        <w:pStyle w:val="Appendix"/>
        <w:spacing w:after="0"/>
        <w:jc w:val="both"/>
        <w:rPr>
          <w:rFonts w:ascii="Arial" w:hAnsi="Arial" w:cs="Arial"/>
          <w:b w:val="0"/>
        </w:rPr>
        <w:sectPr w:rsidR="00FB4A5A" w:rsidSect="00F47A69">
          <w:headerReference w:type="even" r:id="rId105"/>
          <w:headerReference w:type="default" r:id="rId106"/>
          <w:footerReference w:type="default" r:id="rId107"/>
          <w:headerReference w:type="first" r:id="rId108"/>
          <w:type w:val="continuous"/>
          <w:pgSz w:w="12240" w:h="15840"/>
          <w:pgMar w:top="1440" w:right="2016" w:bottom="2016" w:left="2016" w:header="720" w:footer="1123" w:gutter="0"/>
          <w:cols w:space="720"/>
          <w:docGrid w:linePitch="272"/>
        </w:sectPr>
      </w:pPr>
    </w:p>
    <w:p w14:paraId="5071109E" w14:textId="77777777" w:rsidR="00FB4A5A" w:rsidRDefault="00FB4A5A">
      <w:pPr>
        <w:pStyle w:val="Appendix"/>
        <w:spacing w:after="0"/>
        <w:jc w:val="both"/>
        <w:rPr>
          <w:rFonts w:ascii="Arial" w:hAnsi="Arial" w:cs="Arial"/>
          <w:b w:val="0"/>
        </w:rPr>
      </w:pPr>
    </w:p>
    <w:sectPr w:rsidR="00FB4A5A" w:rsidSect="00F47A6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mmar Al-khaz'ali" w:date="2026-02-06T01:10:00Z" w:initials="AA">
    <w:p w14:paraId="2DEFDFA1" w14:textId="5B5BF6C1" w:rsidR="006A0954" w:rsidRDefault="006A0954">
      <w:pPr>
        <w:pStyle w:val="CommentText"/>
      </w:pPr>
      <w:r>
        <w:rPr>
          <w:rStyle w:val="CommentReference"/>
        </w:rPr>
        <w:annotationRef/>
      </w:r>
      <w:r w:rsidRPr="006A0954">
        <w:t>Some sentences are overly long and complex, reducing clarity and readability, you should Improve language clarity and sentence structure</w:t>
      </w:r>
    </w:p>
  </w:comment>
  <w:comment w:id="2" w:author="Ammar Al-khaz'ali" w:date="2026-02-07T00:20:00Z" w:initials="AA">
    <w:p w14:paraId="6E36F657" w14:textId="2DB9E193" w:rsidR="00672ACB" w:rsidRPr="00672ACB" w:rsidRDefault="00672ACB">
      <w:pPr>
        <w:pStyle w:val="CommentText"/>
        <w:rPr>
          <w:lang w:val="en-US"/>
        </w:rPr>
      </w:pPr>
      <w:r>
        <w:rPr>
          <w:rStyle w:val="CommentReference"/>
        </w:rPr>
        <w:annotationRef/>
      </w:r>
      <w:r w:rsidR="00FE582F" w:rsidRPr="00FE582F">
        <w:rPr>
          <w:lang w:val="en-US"/>
        </w:rPr>
        <w:t>Use 'weeds' instead of 'weed species' when referring in general, except when scientific specification is required, wherever it appears.</w:t>
      </w:r>
    </w:p>
  </w:comment>
  <w:comment w:id="1" w:author="Ammar Al-khaz'ali" w:date="2026-02-06T01:09:00Z" w:initials="AA">
    <w:p w14:paraId="4D4CD0CB" w14:textId="0AAD1AF5" w:rsidR="006A0954" w:rsidRDefault="006A0954">
      <w:pPr>
        <w:pStyle w:val="CommentText"/>
      </w:pPr>
      <w:r>
        <w:rPr>
          <w:rStyle w:val="CommentReference"/>
        </w:rPr>
        <w:annotationRef/>
      </w:r>
      <w:r w:rsidRPr="006A0954">
        <w:t>The statement “Waterlogging is the only factor…” is scientifically inaccurate, as species selection is driven by multiple interacting factors, including hydrology, soil properties, and management practices.</w:t>
      </w:r>
    </w:p>
  </w:comment>
  <w:comment w:id="3" w:author="Ammar Al-khaz'ali" w:date="2026-02-06T01:13:00Z" w:initials="AA">
    <w:p w14:paraId="7E4BA606" w14:textId="76FDFA7A" w:rsidR="00C53900" w:rsidRDefault="00C53900">
      <w:pPr>
        <w:pStyle w:val="CommentText"/>
      </w:pPr>
      <w:r>
        <w:rPr>
          <w:rStyle w:val="CommentReference"/>
        </w:rPr>
        <w:annotationRef/>
      </w:r>
      <w:r w:rsidRPr="00C53900">
        <w:t>Several sentences are overly long and concept-dense, reducing clarity</w:t>
      </w:r>
      <w:r w:rsidR="00C94B96">
        <w:t xml:space="preserve">  </w:t>
      </w:r>
      <w:r w:rsidR="00C94B96" w:rsidRPr="00C94B96">
        <w:t>and readability, you should Improve language clarity and sentence structure</w:t>
      </w:r>
    </w:p>
  </w:comment>
  <w:comment w:id="4" w:author="Ammar Al-khaz'ali" w:date="2026-02-06T15:12:00Z" w:initials="AA">
    <w:p w14:paraId="6784052C" w14:textId="68780A48" w:rsidR="00C94B96" w:rsidRDefault="00C94B96">
      <w:pPr>
        <w:pStyle w:val="CommentText"/>
      </w:pPr>
      <w:r>
        <w:rPr>
          <w:rStyle w:val="CommentReference"/>
        </w:rPr>
        <w:annotationRef/>
      </w:r>
      <w:r w:rsidRPr="00C94B96">
        <w:t xml:space="preserve">this </w:t>
      </w:r>
      <w:r w:rsidRPr="00C94B96">
        <w:t>is a completely nonscientific text related to personal family and cultural background is included as</w:t>
      </w:r>
      <w:bookmarkStart w:id="5" w:name="_GoBack"/>
      <w:bookmarkEnd w:id="5"/>
      <w:r w:rsidR="00FD0CF3">
        <w:t>.</w:t>
      </w:r>
      <w:r w:rsidRPr="00C94B96">
        <w:t xml:space="preserve">  This represents a serious manuscript preparation error and must be removed immediately</w:t>
      </w:r>
    </w:p>
  </w:comment>
  <w:comment w:id="6" w:author="Ammar Al-khaz'ali" w:date="2026-02-06T15:51:00Z" w:initials="AA">
    <w:p w14:paraId="506BEAB5" w14:textId="15825E4C" w:rsidR="00796F94" w:rsidRDefault="00796F94">
      <w:pPr>
        <w:pStyle w:val="CommentText"/>
      </w:pPr>
      <w:r>
        <w:rPr>
          <w:rStyle w:val="CommentReference"/>
        </w:rPr>
        <w:annotationRef/>
      </w:r>
      <w:r w:rsidRPr="00796F94">
        <w:t>this  phrase  may understate the severity of stress; stronger terminology reflecting physiological impact is recommended</w:t>
      </w:r>
      <w:r>
        <w:t>.....</w:t>
      </w:r>
    </w:p>
  </w:comment>
  <w:comment w:id="7" w:author="Ammar Al-khaz'ali" w:date="2026-02-06T15:15:00Z" w:initials="AA">
    <w:p w14:paraId="3F297F27" w14:textId="0A179D06" w:rsidR="00C94B96" w:rsidRDefault="00C94B96">
      <w:pPr>
        <w:pStyle w:val="CommentText"/>
      </w:pPr>
      <w:r>
        <w:rPr>
          <w:rStyle w:val="CommentReference"/>
        </w:rPr>
        <w:annotationRef/>
      </w:r>
      <w:r w:rsidRPr="00C94B96">
        <w:t>this sentence is unclear and stylistically weak; it should be rewritten for clarity and</w:t>
      </w:r>
      <w:r>
        <w:t xml:space="preserve">  </w:t>
      </w:r>
      <w:r w:rsidRPr="00C94B96">
        <w:t xml:space="preserve"> analytical precision</w:t>
      </w:r>
    </w:p>
  </w:comment>
  <w:comment w:id="8" w:author="Ammar Al-khaz'ali" w:date="2026-02-06T15:16:00Z" w:initials="AA">
    <w:p w14:paraId="004664A0" w14:textId="4F0F878A" w:rsidR="004320EB" w:rsidRDefault="004320EB">
      <w:pPr>
        <w:pStyle w:val="CommentText"/>
      </w:pPr>
      <w:r>
        <w:rPr>
          <w:rStyle w:val="CommentReference"/>
        </w:rPr>
        <w:annotationRef/>
      </w:r>
      <w:r w:rsidRPr="004320EB">
        <w:t>“In contrast” is misleading; “Simultaneously” or Meanwhile” may better reflect concurrent weed responses.</w:t>
      </w:r>
    </w:p>
  </w:comment>
  <w:comment w:id="9" w:author="Ammar Al-khaz'ali" w:date="2026-02-06T15:42:00Z" w:initials="AA">
    <w:p w14:paraId="75B8A9B6" w14:textId="0F3BEF13" w:rsidR="000C0D60" w:rsidRDefault="000C0D60">
      <w:pPr>
        <w:pStyle w:val="CommentText"/>
      </w:pPr>
      <w:r>
        <w:rPr>
          <w:rStyle w:val="CommentReference"/>
        </w:rPr>
        <w:annotationRef/>
      </w:r>
      <w:r w:rsidRPr="000C0D60">
        <w:t>All scientific names must be formatted in italics wherever they appear</w:t>
      </w:r>
    </w:p>
  </w:comment>
  <w:comment w:id="10" w:author="Ammar Al-khaz'ali" w:date="2026-02-06T15:17:00Z" w:initials="AA">
    <w:p w14:paraId="0024CE46" w14:textId="7518146A" w:rsidR="004320EB" w:rsidRDefault="004320EB">
      <w:pPr>
        <w:pStyle w:val="CommentText"/>
      </w:pPr>
      <w:r>
        <w:rPr>
          <w:rStyle w:val="CommentReference"/>
        </w:rPr>
        <w:annotationRef/>
      </w:r>
      <w:r w:rsidRPr="004320EB">
        <w:t>Some technical terms should be clarified for non-specialist  (e.g., radial oxygen loss).</w:t>
      </w:r>
    </w:p>
  </w:comment>
  <w:comment w:id="11" w:author="Ammar Al-khaz'ali" w:date="2026-02-06T15:59:00Z" w:initials="AA">
    <w:p w14:paraId="4568470D" w14:textId="0CE66AAF" w:rsidR="00796F94" w:rsidRDefault="00796F94">
      <w:pPr>
        <w:pStyle w:val="CommentText"/>
      </w:pPr>
      <w:r>
        <w:rPr>
          <w:rStyle w:val="CommentReference"/>
        </w:rPr>
        <w:annotationRef/>
      </w:r>
      <w:r w:rsidRPr="00796F94">
        <w:t>Consider adding tables or figures to summarize weed species traits, tolerance, and seasonal dynamics.</w:t>
      </w:r>
      <w:r>
        <w:t>..</w:t>
      </w:r>
    </w:p>
  </w:comment>
  <w:comment w:id="12" w:author="Ammar Al-khaz'ali" w:date="2026-02-07T02:31:00Z" w:initials="AA">
    <w:p w14:paraId="18D73AA9" w14:textId="4A10104E" w:rsidR="00F96161" w:rsidRDefault="00F96161">
      <w:pPr>
        <w:pStyle w:val="CommentText"/>
      </w:pPr>
      <w:r>
        <w:rPr>
          <w:rStyle w:val="CommentReference"/>
        </w:rPr>
        <w:annotationRef/>
      </w:r>
      <w:r w:rsidRPr="00F96161">
        <w:t>Please ensure the consistent use of alphabetical letters (a, b, c, etc.) after the publication year when citing multiple references by the same author(s) published in the same year, in accordance with the adopted referencing style (APA, 7th edition). This practice is essential to clearly distinguish between different publications and to prevent ambiguity in both in-text citations and the reference list. Proper use of this convention enhances academic accuracy, traceability, and clarity of source attribution.</w:t>
      </w:r>
    </w:p>
  </w:comment>
  <w:comment w:id="13" w:author="Ammar Al-khaz'ali" w:date="2026-02-06T23:44:00Z" w:initials="AA">
    <w:p w14:paraId="5356736F" w14:textId="3FE235EF" w:rsidR="00BD0B47" w:rsidRPr="00BD0B47" w:rsidRDefault="00BD0B47">
      <w:pPr>
        <w:pStyle w:val="CommentText"/>
        <w:rPr>
          <w:lang w:val="en-US"/>
        </w:rPr>
      </w:pPr>
      <w:r>
        <w:rPr>
          <w:rStyle w:val="CommentReference"/>
        </w:rPr>
        <w:annotationRef/>
      </w:r>
      <w:r w:rsidRPr="00BD0B47">
        <w:rPr>
          <w:lang w:val="en-US"/>
        </w:rPr>
        <w:t>It is better to rephrase it as: "This diminishes soybean competitiveness. As a result, weeds with better flood-adaptive traits gain advantage."</w:t>
      </w:r>
    </w:p>
  </w:comment>
  <w:comment w:id="14" w:author="Ammar Al-khaz'ali" w:date="2026-02-06T01:01:00Z" w:initials="AA">
    <w:p w14:paraId="005596E4" w14:textId="23D30B8F" w:rsidR="00626723" w:rsidRDefault="00626723">
      <w:pPr>
        <w:pStyle w:val="CommentText"/>
      </w:pPr>
      <w:r>
        <w:rPr>
          <w:rStyle w:val="CommentReference"/>
        </w:rPr>
        <w:annotationRef/>
      </w:r>
      <w:r w:rsidRPr="00626723">
        <w:t>Break down into shorter, more readable statements, use punctuation marks</w:t>
      </w:r>
    </w:p>
  </w:comment>
  <w:comment w:id="15" w:author="Ammar Al-khaz'ali" w:date="2026-02-06T23:48:00Z" w:initials="AA">
    <w:p w14:paraId="643BEF2F" w14:textId="1111E15F" w:rsidR="00BD0B47" w:rsidRDefault="00BD0B47">
      <w:pPr>
        <w:pStyle w:val="CommentText"/>
      </w:pPr>
      <w:r>
        <w:rPr>
          <w:rStyle w:val="CommentReference"/>
        </w:rPr>
        <w:annotationRef/>
      </w:r>
      <w:r w:rsidRPr="00BD0B47">
        <w:t>It is better to rephrase it as: "Hypoxic stress, when combined with weed competition, often causes greater yield loss than the sum of each stress alone."</w:t>
      </w:r>
    </w:p>
  </w:comment>
  <w:comment w:id="16" w:author="Ammar Al-khaz'ali" w:date="2026-02-06T23:52:00Z" w:initials="AA">
    <w:p w14:paraId="41F1E17C" w14:textId="1B77D566" w:rsidR="00FA0B83" w:rsidRDefault="00FA0B83">
      <w:pPr>
        <w:pStyle w:val="CommentText"/>
      </w:pPr>
      <w:r>
        <w:rPr>
          <w:rStyle w:val="CommentReference"/>
        </w:rPr>
        <w:annotationRef/>
      </w:r>
      <w:r w:rsidRPr="00FA0B83">
        <w:t>It is better to rephrase it as: "</w:t>
      </w:r>
      <w:r w:rsidRPr="00FA0B83">
        <w:rPr>
          <w:color w:val="EE0000"/>
        </w:rPr>
        <w:t>Cultural soil management practices</w:t>
      </w:r>
      <w:r w:rsidRPr="00FA0B83">
        <w:t>"</w:t>
      </w:r>
    </w:p>
  </w:comment>
  <w:comment w:id="17" w:author="Ammar Al-khaz'ali" w:date="2026-02-07T00:07:00Z" w:initials="AA">
    <w:p w14:paraId="6B664427" w14:textId="53208882" w:rsidR="00C47011" w:rsidRDefault="00C47011">
      <w:pPr>
        <w:pStyle w:val="CommentText"/>
      </w:pPr>
      <w:r>
        <w:rPr>
          <w:rStyle w:val="CommentReference"/>
        </w:rPr>
        <w:annotationRef/>
      </w:r>
      <w:r w:rsidRPr="00C47011">
        <w:t xml:space="preserve">It is preferable to replace 'profit' with 'success' or </w:t>
      </w:r>
      <w:r w:rsidR="00FE582F">
        <w:t xml:space="preserve"> </w:t>
      </w:r>
      <w:r w:rsidRPr="00C47011">
        <w:t>performance' as they are scientifically more objective.</w:t>
      </w:r>
    </w:p>
  </w:comment>
  <w:comment w:id="18" w:author="Ammar Al-khaz'ali" w:date="2026-02-06T23:55:00Z" w:initials="AA">
    <w:p w14:paraId="02C7D0E4" w14:textId="30367A01" w:rsidR="00FA0B83" w:rsidRDefault="00FA0B83">
      <w:pPr>
        <w:pStyle w:val="CommentText"/>
      </w:pPr>
      <w:r>
        <w:rPr>
          <w:rStyle w:val="CommentReference"/>
        </w:rPr>
        <w:annotationRef/>
      </w:r>
      <w:r w:rsidRPr="00FA0B83">
        <w:t>fate or behavior</w:t>
      </w:r>
    </w:p>
  </w:comment>
  <w:comment w:id="19" w:author="Ammar Al-khaz'ali" w:date="2026-02-06T23:59:00Z" w:initials="AA">
    <w:p w14:paraId="07094BE2" w14:textId="426C991C" w:rsidR="00672ACB" w:rsidRDefault="00FA0B83" w:rsidP="00672ACB">
      <w:pPr>
        <w:pStyle w:val="CommentText"/>
        <w:numPr>
          <w:ilvl w:val="0"/>
          <w:numId w:val="5"/>
        </w:numPr>
      </w:pPr>
      <w:r>
        <w:rPr>
          <w:rStyle w:val="CommentReference"/>
        </w:rPr>
        <w:annotationRef/>
      </w:r>
      <w:r w:rsidR="00672ACB" w:rsidRPr="00672ACB">
        <w:t>The term 'Bible' is incorrect; it should be replaced solely with 'interdisciplinary strategies'.</w:t>
      </w:r>
    </w:p>
    <w:p w14:paraId="3C6C8D5E" w14:textId="77777777" w:rsidR="00672ACB" w:rsidRDefault="00672ACB">
      <w:pPr>
        <w:pStyle w:val="CommentText"/>
      </w:pPr>
    </w:p>
    <w:p w14:paraId="34F33791" w14:textId="3A3DC18C" w:rsidR="00FA0B83" w:rsidRDefault="00FA0B83" w:rsidP="00672ACB">
      <w:pPr>
        <w:pStyle w:val="CommentText"/>
        <w:numPr>
          <w:ilvl w:val="0"/>
          <w:numId w:val="5"/>
        </w:numPr>
      </w:pPr>
      <w:r w:rsidRPr="00FA0B83">
        <w:t>It is better to rephrase it as: "Given the vulnerability of soybean systems under waterlogging, interdisciplinary strategies must integrate weed ecophysiology"</w:t>
      </w:r>
    </w:p>
  </w:comment>
  <w:comment w:id="20" w:author="Ammar Al-khaz'ali" w:date="2026-02-06T01:00:00Z" w:initials="AA">
    <w:p w14:paraId="2E70EB86" w14:textId="79178047" w:rsidR="00626723" w:rsidRDefault="00626723">
      <w:pPr>
        <w:pStyle w:val="CommentText"/>
      </w:pPr>
      <w:r>
        <w:rPr>
          <w:rStyle w:val="CommentReference"/>
        </w:rPr>
        <w:annotationRef/>
      </w:r>
      <w:r w:rsidR="009829DE" w:rsidRPr="009829DE">
        <w:t>Divide the conclusion into short paragraphs with clear summary points</w:t>
      </w:r>
      <w:r w:rsidR="009829DE">
        <w:t xml:space="preserve">....      </w:t>
      </w:r>
    </w:p>
  </w:comment>
  <w:comment w:id="21" w:author="Ammar Al-khaz'ali" w:date="2026-02-06T00:56:00Z" w:initials="AA">
    <w:p w14:paraId="2726104B" w14:textId="05C695E3" w:rsidR="00626723" w:rsidRDefault="00626723">
      <w:pPr>
        <w:pStyle w:val="CommentText"/>
      </w:pPr>
      <w:r>
        <w:rPr>
          <w:rStyle w:val="CommentReference"/>
        </w:rPr>
        <w:annotationRef/>
      </w:r>
      <w:r w:rsidRPr="00626723">
        <w:t>Complex terms like “hydrophytic and amphibious species of weeds” could be simplified as “aquatic and amphibious weeds.”</w:t>
      </w:r>
    </w:p>
  </w:comment>
  <w:comment w:id="22" w:author="Ammar Al-khaz'ali" w:date="2026-02-06T00:53:00Z" w:initials="AA">
    <w:p w14:paraId="4002B336" w14:textId="77777777" w:rsidR="0086536F" w:rsidRPr="005A3323" w:rsidRDefault="0086536F" w:rsidP="0086536F">
      <w:pPr>
        <w:rPr>
          <w:rFonts w:asciiTheme="majorBidi" w:hAnsiTheme="majorBidi" w:cstheme="majorBidi"/>
          <w:lang w:bidi="ar-IQ"/>
        </w:rPr>
      </w:pPr>
      <w:r w:rsidRPr="005A3323">
        <w:rPr>
          <w:rFonts w:asciiTheme="majorBidi" w:hAnsiTheme="majorBidi" w:cstheme="majorBidi"/>
          <w:lang w:bidi="ar-IQ"/>
        </w:rPr>
        <w:t xml:space="preserve">The reference list is excessively extensive and heterogeneous in scope, scientific level, and source type. Many references do not directly support the core focus of the manuscript (soybean under waterlogging and weed ecology/management). where, The number of references listed in the reference list is </w:t>
      </w:r>
      <w:proofErr w:type="gramStart"/>
      <w:r w:rsidRPr="005A3323">
        <w:rPr>
          <w:rFonts w:asciiTheme="majorBidi" w:hAnsiTheme="majorBidi" w:cstheme="majorBidi"/>
          <w:lang w:bidi="ar-IQ"/>
        </w:rPr>
        <w:t>260,  Therefore</w:t>
      </w:r>
      <w:proofErr w:type="gramEnd"/>
      <w:r w:rsidRPr="005A3323">
        <w:rPr>
          <w:rFonts w:asciiTheme="majorBidi" w:hAnsiTheme="majorBidi" w:cstheme="majorBidi"/>
          <w:lang w:bidi="ar-IQ"/>
        </w:rPr>
        <w:t xml:space="preserve">, review the reference list: </w:t>
      </w:r>
    </w:p>
    <w:p w14:paraId="42A201AC" w14:textId="77777777" w:rsidR="0086536F" w:rsidRPr="005A3323" w:rsidRDefault="0086536F" w:rsidP="0086536F">
      <w:pPr>
        <w:pStyle w:val="ListParagraph"/>
        <w:numPr>
          <w:ilvl w:val="0"/>
          <w:numId w:val="8"/>
        </w:numPr>
        <w:spacing w:after="200" w:line="276" w:lineRule="auto"/>
        <w:rPr>
          <w:rFonts w:asciiTheme="majorBidi" w:hAnsiTheme="majorBidi" w:cstheme="majorBidi"/>
          <w:sz w:val="20"/>
          <w:szCs w:val="20"/>
          <w:lang w:bidi="ar-IQ"/>
        </w:rPr>
      </w:pPr>
      <w:r w:rsidRPr="005A3323">
        <w:rPr>
          <w:rFonts w:asciiTheme="majorBidi" w:hAnsiTheme="majorBidi" w:cstheme="majorBidi"/>
          <w:sz w:val="20"/>
          <w:szCs w:val="20"/>
          <w:lang w:bidi="ar-IQ"/>
        </w:rPr>
        <w:t>remove duplicate or secondary references, or those not cited in the main text.</w:t>
      </w:r>
    </w:p>
    <w:p w14:paraId="5C270244" w14:textId="77777777" w:rsidR="0086536F" w:rsidRPr="005A3323" w:rsidRDefault="0086536F" w:rsidP="0086536F">
      <w:pPr>
        <w:pStyle w:val="ListParagraph"/>
        <w:numPr>
          <w:ilvl w:val="0"/>
          <w:numId w:val="8"/>
        </w:numPr>
        <w:spacing w:after="200" w:line="276" w:lineRule="auto"/>
        <w:rPr>
          <w:rFonts w:asciiTheme="majorBidi" w:hAnsiTheme="majorBidi" w:cstheme="majorBidi"/>
          <w:sz w:val="20"/>
          <w:szCs w:val="20"/>
          <w:lang w:bidi="ar-IQ"/>
        </w:rPr>
      </w:pPr>
      <w:r w:rsidRPr="005A3323">
        <w:rPr>
          <w:rFonts w:asciiTheme="majorBidi" w:hAnsiTheme="majorBidi" w:cstheme="majorBidi"/>
          <w:sz w:val="20"/>
          <w:szCs w:val="20"/>
          <w:lang w:bidi="ar-IQ"/>
        </w:rPr>
        <w:t>Keep references that support the key points or add new value to the article.</w:t>
      </w:r>
    </w:p>
    <w:p w14:paraId="5F8EE249" w14:textId="77777777" w:rsidR="0086536F" w:rsidRPr="005A3323" w:rsidRDefault="0086536F" w:rsidP="0086536F">
      <w:pPr>
        <w:pStyle w:val="ListParagraph"/>
        <w:numPr>
          <w:ilvl w:val="0"/>
          <w:numId w:val="8"/>
        </w:numPr>
        <w:spacing w:after="200" w:line="276" w:lineRule="auto"/>
        <w:rPr>
          <w:rFonts w:asciiTheme="majorBidi" w:hAnsiTheme="majorBidi" w:cstheme="majorBidi"/>
          <w:sz w:val="20"/>
          <w:szCs w:val="20"/>
          <w:lang w:bidi="ar-IQ"/>
        </w:rPr>
      </w:pPr>
      <w:r w:rsidRPr="005A3323">
        <w:rPr>
          <w:rFonts w:asciiTheme="majorBidi" w:hAnsiTheme="majorBidi" w:cstheme="majorBidi"/>
          <w:sz w:val="20"/>
          <w:szCs w:val="20"/>
          <w:lang w:bidi="ar-IQ"/>
        </w:rPr>
        <w:t>ensure all citations are complete and correctly formatted according to APA 7th edition.</w:t>
      </w:r>
    </w:p>
    <w:p w14:paraId="078C06D4" w14:textId="77777777" w:rsidR="0086536F" w:rsidRPr="005A3323" w:rsidRDefault="0086536F" w:rsidP="0086536F">
      <w:pPr>
        <w:pStyle w:val="ListParagraph"/>
        <w:numPr>
          <w:ilvl w:val="0"/>
          <w:numId w:val="8"/>
        </w:numPr>
        <w:spacing w:after="200" w:line="276" w:lineRule="auto"/>
        <w:rPr>
          <w:rFonts w:asciiTheme="majorBidi" w:hAnsiTheme="majorBidi" w:cstheme="majorBidi"/>
          <w:sz w:val="20"/>
          <w:szCs w:val="20"/>
          <w:lang w:bidi="ar-IQ"/>
        </w:rPr>
      </w:pPr>
      <w:r w:rsidRPr="005A3323">
        <w:rPr>
          <w:rFonts w:asciiTheme="majorBidi" w:hAnsiTheme="majorBidi" w:cstheme="majorBidi"/>
          <w:sz w:val="20"/>
          <w:szCs w:val="20"/>
          <w:lang w:bidi="ar-IQ"/>
        </w:rPr>
        <w:t>Verifying the completeness of references (authors, year, title, journal, volume, and DOI).</w:t>
      </w:r>
    </w:p>
    <w:p w14:paraId="21EEB39B" w14:textId="77777777" w:rsidR="0086536F" w:rsidRPr="005A3323" w:rsidRDefault="0086536F" w:rsidP="0086536F">
      <w:pPr>
        <w:pStyle w:val="ListParagraph"/>
        <w:numPr>
          <w:ilvl w:val="0"/>
          <w:numId w:val="8"/>
        </w:numPr>
        <w:spacing w:after="200" w:line="276" w:lineRule="auto"/>
        <w:rPr>
          <w:rFonts w:asciiTheme="majorBidi" w:hAnsiTheme="majorBidi" w:cstheme="majorBidi"/>
          <w:sz w:val="20"/>
          <w:szCs w:val="20"/>
          <w:lang w:bidi="ar-IQ"/>
        </w:rPr>
      </w:pPr>
      <w:r w:rsidRPr="005A3323">
        <w:rPr>
          <w:rFonts w:asciiTheme="majorBidi" w:hAnsiTheme="majorBidi" w:cstheme="majorBidi"/>
          <w:sz w:val="20"/>
          <w:szCs w:val="20"/>
          <w:lang w:bidi="ar-IQ"/>
        </w:rPr>
        <w:t>Many references are unlikely to be cited explicitly in the text and do not add substantive value.</w:t>
      </w:r>
    </w:p>
    <w:p w14:paraId="5D6D0AD0" w14:textId="77777777" w:rsidR="0086536F" w:rsidRPr="005A3323" w:rsidRDefault="0086536F" w:rsidP="0086536F">
      <w:pPr>
        <w:pStyle w:val="ListParagraph"/>
        <w:numPr>
          <w:ilvl w:val="0"/>
          <w:numId w:val="8"/>
        </w:numPr>
        <w:spacing w:after="200" w:line="276" w:lineRule="auto"/>
        <w:rPr>
          <w:rFonts w:asciiTheme="majorBidi" w:hAnsiTheme="majorBidi" w:cstheme="majorBidi"/>
          <w:sz w:val="20"/>
          <w:szCs w:val="20"/>
          <w:lang w:bidi="ar-IQ"/>
        </w:rPr>
      </w:pPr>
      <w:r w:rsidRPr="005A3323">
        <w:rPr>
          <w:rFonts w:asciiTheme="majorBidi" w:hAnsiTheme="majorBidi" w:cstheme="majorBidi"/>
          <w:sz w:val="20"/>
          <w:szCs w:val="20"/>
          <w:lang w:bidi="ar-IQ"/>
        </w:rPr>
        <w:t>Several older references are included without clear justification and should only be retained if they are foundational.</w:t>
      </w:r>
    </w:p>
    <w:p w14:paraId="3B44AEAC" w14:textId="77777777" w:rsidR="0086536F" w:rsidRPr="005A3323" w:rsidRDefault="0086536F" w:rsidP="0086536F">
      <w:pPr>
        <w:pStyle w:val="ListParagraph"/>
        <w:numPr>
          <w:ilvl w:val="0"/>
          <w:numId w:val="8"/>
        </w:numPr>
        <w:spacing w:after="200" w:line="276" w:lineRule="auto"/>
        <w:rPr>
          <w:rFonts w:asciiTheme="majorBidi" w:hAnsiTheme="majorBidi" w:cstheme="majorBidi"/>
          <w:sz w:val="20"/>
          <w:szCs w:val="20"/>
          <w:lang w:bidi="ar-IQ"/>
        </w:rPr>
      </w:pPr>
      <w:r w:rsidRPr="005A3323">
        <w:rPr>
          <w:rFonts w:asciiTheme="majorBidi" w:hAnsiTheme="majorBidi" w:cstheme="majorBidi"/>
          <w:sz w:val="20"/>
          <w:szCs w:val="20"/>
          <w:lang w:bidi="ar-IQ"/>
        </w:rPr>
        <w:t>Rice-focused studies dominate the reference list and should be reduced to mechanistic or comparative studies only.</w:t>
      </w:r>
    </w:p>
    <w:p w14:paraId="54EDBF8B" w14:textId="77777777" w:rsidR="0086536F" w:rsidRPr="005A3323" w:rsidRDefault="0086536F" w:rsidP="0086536F">
      <w:pPr>
        <w:pStyle w:val="ListParagraph"/>
        <w:numPr>
          <w:ilvl w:val="0"/>
          <w:numId w:val="8"/>
        </w:numPr>
        <w:spacing w:after="200" w:line="276" w:lineRule="auto"/>
        <w:rPr>
          <w:rFonts w:asciiTheme="majorBidi" w:hAnsiTheme="majorBidi" w:cstheme="majorBidi"/>
          <w:sz w:val="20"/>
          <w:szCs w:val="20"/>
          <w:lang w:bidi="ar-IQ"/>
        </w:rPr>
      </w:pPr>
      <w:r w:rsidRPr="005A3323">
        <w:rPr>
          <w:rFonts w:asciiTheme="majorBidi" w:hAnsiTheme="majorBidi" w:cstheme="majorBidi"/>
          <w:sz w:val="20"/>
          <w:szCs w:val="20"/>
          <w:lang w:bidi="ar-IQ"/>
        </w:rPr>
        <w:t>Several references relate to forests, mangroves, or general wetland ecology, which exceed the manuscript’s agricultural focus.</w:t>
      </w:r>
    </w:p>
    <w:p w14:paraId="3FDA2724" w14:textId="77777777" w:rsidR="0086536F" w:rsidRPr="005A3323" w:rsidRDefault="0086536F" w:rsidP="0086536F">
      <w:pPr>
        <w:pStyle w:val="ListParagraph"/>
        <w:numPr>
          <w:ilvl w:val="0"/>
          <w:numId w:val="8"/>
        </w:numPr>
        <w:spacing w:after="200" w:line="276" w:lineRule="auto"/>
        <w:rPr>
          <w:rFonts w:asciiTheme="majorBidi" w:hAnsiTheme="majorBidi" w:cstheme="majorBidi"/>
          <w:sz w:val="20"/>
          <w:szCs w:val="20"/>
          <w:lang w:bidi="ar-IQ"/>
        </w:rPr>
      </w:pPr>
      <w:r w:rsidRPr="005A3323">
        <w:rPr>
          <w:rFonts w:asciiTheme="majorBidi" w:hAnsiTheme="majorBidi" w:cstheme="majorBidi"/>
          <w:sz w:val="20"/>
          <w:szCs w:val="20"/>
          <w:lang w:bidi="ar-IQ"/>
        </w:rPr>
        <w:t>There is substantial thematic redundancy, particularly regarding rice systems, generic herbicide resistance, and climate change, without direct linkage to soybean systems.</w:t>
      </w:r>
    </w:p>
    <w:p w14:paraId="2F1C5C48" w14:textId="77777777" w:rsidR="0086536F" w:rsidRPr="005A3323" w:rsidRDefault="0086536F" w:rsidP="0086536F">
      <w:pPr>
        <w:pStyle w:val="ListParagraph"/>
        <w:numPr>
          <w:ilvl w:val="0"/>
          <w:numId w:val="8"/>
        </w:numPr>
        <w:spacing w:after="200" w:line="276" w:lineRule="auto"/>
        <w:rPr>
          <w:rFonts w:asciiTheme="majorBidi" w:hAnsiTheme="majorBidi" w:cstheme="majorBidi"/>
          <w:sz w:val="20"/>
          <w:szCs w:val="20"/>
          <w:lang w:bidi="ar-IQ"/>
        </w:rPr>
      </w:pPr>
      <w:r w:rsidRPr="005A3323">
        <w:rPr>
          <w:rFonts w:asciiTheme="majorBidi" w:hAnsiTheme="majorBidi" w:cstheme="majorBidi"/>
          <w:sz w:val="20"/>
          <w:szCs w:val="20"/>
          <w:lang w:bidi="ar-IQ"/>
        </w:rPr>
        <w:t xml:space="preserve">Several references are book chapters or preprints (e.g., </w:t>
      </w:r>
      <w:proofErr w:type="spellStart"/>
      <w:r w:rsidRPr="005A3323">
        <w:rPr>
          <w:rFonts w:asciiTheme="majorBidi" w:hAnsiTheme="majorBidi" w:cstheme="majorBidi"/>
          <w:sz w:val="20"/>
          <w:szCs w:val="20"/>
          <w:lang w:bidi="ar-IQ"/>
        </w:rPr>
        <w:t>IntechOpen</w:t>
      </w:r>
      <w:proofErr w:type="spellEnd"/>
      <w:r w:rsidRPr="005A3323">
        <w:rPr>
          <w:rFonts w:asciiTheme="majorBidi" w:hAnsiTheme="majorBidi" w:cstheme="majorBidi"/>
          <w:sz w:val="20"/>
          <w:szCs w:val="20"/>
          <w:lang w:bidi="ar-IQ"/>
        </w:rPr>
        <w:t xml:space="preserve">, HAL), which are </w:t>
      </w:r>
      <w:proofErr w:type="gramStart"/>
      <w:r w:rsidRPr="005A3323">
        <w:rPr>
          <w:rFonts w:asciiTheme="majorBidi" w:hAnsiTheme="majorBidi" w:cstheme="majorBidi"/>
          <w:sz w:val="20"/>
          <w:szCs w:val="20"/>
          <w:lang w:bidi="ar-IQ"/>
        </w:rPr>
        <w:t>not  be</w:t>
      </w:r>
      <w:proofErr w:type="gramEnd"/>
      <w:r w:rsidRPr="005A3323">
        <w:rPr>
          <w:rFonts w:asciiTheme="majorBidi" w:hAnsiTheme="majorBidi" w:cstheme="majorBidi"/>
          <w:sz w:val="20"/>
          <w:szCs w:val="20"/>
          <w:lang w:bidi="ar-IQ"/>
        </w:rPr>
        <w:t xml:space="preserve"> acceptable </w:t>
      </w:r>
    </w:p>
    <w:p w14:paraId="6E0D0594" w14:textId="77777777" w:rsidR="0086536F" w:rsidRPr="005A3323" w:rsidRDefault="0086536F" w:rsidP="0086536F">
      <w:pPr>
        <w:pStyle w:val="ListParagraph"/>
        <w:numPr>
          <w:ilvl w:val="0"/>
          <w:numId w:val="8"/>
        </w:numPr>
        <w:spacing w:after="200" w:line="276" w:lineRule="auto"/>
        <w:rPr>
          <w:rFonts w:asciiTheme="majorBidi" w:hAnsiTheme="majorBidi" w:cstheme="majorBidi"/>
          <w:sz w:val="20"/>
          <w:szCs w:val="20"/>
          <w:lang w:bidi="ar-IQ"/>
        </w:rPr>
      </w:pPr>
      <w:r w:rsidRPr="005A3323">
        <w:rPr>
          <w:rFonts w:asciiTheme="majorBidi" w:hAnsiTheme="majorBidi" w:cstheme="majorBidi"/>
          <w:sz w:val="20"/>
          <w:szCs w:val="20"/>
          <w:lang w:bidi="ar-IQ"/>
        </w:rPr>
        <w:t>Author names are inconsistently formatted, with spacing errors, capitalization inconsistencies, and incomplete initials.</w:t>
      </w:r>
    </w:p>
    <w:p w14:paraId="049BED4A" w14:textId="77777777" w:rsidR="0086536F" w:rsidRPr="005A3323" w:rsidRDefault="0086536F" w:rsidP="0086536F">
      <w:pPr>
        <w:rPr>
          <w:rFonts w:asciiTheme="majorBidi" w:hAnsiTheme="majorBidi" w:cstheme="majorBidi"/>
          <w:lang w:bidi="ar-IQ"/>
        </w:rPr>
      </w:pPr>
      <w:proofErr w:type="gramStart"/>
      <w:r w:rsidRPr="005A3323">
        <w:rPr>
          <w:rFonts w:asciiTheme="majorBidi" w:hAnsiTheme="majorBidi" w:cstheme="majorBidi"/>
          <w:lang w:bidi="ar-IQ"/>
        </w:rPr>
        <w:t>so ,</w:t>
      </w:r>
      <w:proofErr w:type="gramEnd"/>
      <w:r w:rsidRPr="005A3323">
        <w:rPr>
          <w:rFonts w:asciiTheme="majorBidi" w:hAnsiTheme="majorBidi" w:cstheme="majorBidi"/>
          <w:lang w:bidi="ar-IQ"/>
        </w:rPr>
        <w:t xml:space="preserve"> the current reference list weakens rather than strengthens the manuscript due to inflation, redundancy, and lack of focus. Strategic reduction and refinement will substantially improve manuscript quality and acceptance potential.</w:t>
      </w:r>
    </w:p>
    <w:p w14:paraId="6CEAE05C" w14:textId="77777777" w:rsidR="0086536F" w:rsidRPr="005A3323" w:rsidRDefault="0086536F" w:rsidP="0086536F">
      <w:pPr>
        <w:rPr>
          <w:rFonts w:asciiTheme="majorBidi" w:hAnsiTheme="majorBidi" w:cstheme="majorBidi"/>
          <w:lang w:bidi="ar-IQ"/>
        </w:rPr>
      </w:pPr>
      <w:r w:rsidRPr="005A3323">
        <w:rPr>
          <w:rFonts w:asciiTheme="majorBidi" w:hAnsiTheme="majorBidi" w:cstheme="majorBidi"/>
          <w:lang w:bidi="ar-IQ"/>
        </w:rPr>
        <w:t xml:space="preserve">therefore should </w:t>
      </w:r>
    </w:p>
    <w:p w14:paraId="09AE1745" w14:textId="77777777" w:rsidR="0086536F" w:rsidRPr="005A3323" w:rsidRDefault="0086536F" w:rsidP="0086536F">
      <w:pPr>
        <w:pStyle w:val="ListParagraph"/>
        <w:numPr>
          <w:ilvl w:val="0"/>
          <w:numId w:val="7"/>
        </w:numPr>
        <w:spacing w:after="200" w:line="276" w:lineRule="auto"/>
        <w:ind w:left="1134" w:hanging="414"/>
        <w:rPr>
          <w:rFonts w:asciiTheme="majorBidi" w:hAnsiTheme="majorBidi" w:cstheme="majorBidi"/>
          <w:sz w:val="20"/>
          <w:szCs w:val="20"/>
          <w:lang w:bidi="ar-IQ"/>
        </w:rPr>
      </w:pPr>
      <w:r w:rsidRPr="005A3323">
        <w:rPr>
          <w:rFonts w:asciiTheme="majorBidi" w:hAnsiTheme="majorBidi" w:cstheme="majorBidi"/>
          <w:sz w:val="20"/>
          <w:szCs w:val="20"/>
          <w:lang w:bidi="ar-IQ"/>
        </w:rPr>
        <w:t>Remove uncited, redundant, secondary, and off-topic references</w:t>
      </w:r>
    </w:p>
    <w:p w14:paraId="76BF70A1" w14:textId="77777777" w:rsidR="0086536F" w:rsidRPr="005A3323" w:rsidRDefault="0086536F" w:rsidP="0086536F">
      <w:pPr>
        <w:pStyle w:val="ListParagraph"/>
        <w:numPr>
          <w:ilvl w:val="0"/>
          <w:numId w:val="7"/>
        </w:numPr>
        <w:spacing w:after="200" w:line="276" w:lineRule="auto"/>
        <w:ind w:left="1134" w:hanging="414"/>
        <w:rPr>
          <w:rFonts w:asciiTheme="majorBidi" w:hAnsiTheme="majorBidi" w:cstheme="majorBidi"/>
          <w:sz w:val="20"/>
          <w:szCs w:val="20"/>
          <w:lang w:bidi="ar-IQ"/>
        </w:rPr>
      </w:pPr>
      <w:r w:rsidRPr="005A3323">
        <w:rPr>
          <w:rFonts w:asciiTheme="majorBidi" w:hAnsiTheme="majorBidi" w:cstheme="majorBidi"/>
          <w:sz w:val="20"/>
          <w:szCs w:val="20"/>
          <w:lang w:bidi="ar-IQ"/>
        </w:rPr>
        <w:t>Retain mechanistic, soybean-focused, and high-impact studies</w:t>
      </w:r>
    </w:p>
    <w:p w14:paraId="2950C408" w14:textId="77777777" w:rsidR="0086536F" w:rsidRPr="005A3323" w:rsidRDefault="0086536F" w:rsidP="0086536F">
      <w:pPr>
        <w:pStyle w:val="ListParagraph"/>
        <w:numPr>
          <w:ilvl w:val="0"/>
          <w:numId w:val="7"/>
        </w:numPr>
        <w:spacing w:after="200" w:line="276" w:lineRule="auto"/>
        <w:ind w:left="1134" w:hanging="414"/>
        <w:rPr>
          <w:rFonts w:asciiTheme="majorBidi" w:hAnsiTheme="majorBidi" w:cstheme="majorBidi"/>
          <w:sz w:val="20"/>
          <w:szCs w:val="20"/>
          <w:lang w:bidi="ar-IQ"/>
        </w:rPr>
      </w:pPr>
      <w:r w:rsidRPr="005A3323">
        <w:rPr>
          <w:rFonts w:asciiTheme="majorBidi" w:hAnsiTheme="majorBidi" w:cstheme="majorBidi"/>
          <w:sz w:val="20"/>
          <w:szCs w:val="20"/>
          <w:lang w:bidi="ar-IQ"/>
        </w:rPr>
        <w:t>Italicize all scientific names</w:t>
      </w:r>
    </w:p>
    <w:p w14:paraId="1A7D1DFB" w14:textId="77777777" w:rsidR="0086536F" w:rsidRPr="005A3323" w:rsidRDefault="0086536F" w:rsidP="0086536F">
      <w:pPr>
        <w:pStyle w:val="ListParagraph"/>
        <w:numPr>
          <w:ilvl w:val="0"/>
          <w:numId w:val="7"/>
        </w:numPr>
        <w:spacing w:after="200" w:line="276" w:lineRule="auto"/>
        <w:ind w:left="1134" w:hanging="414"/>
        <w:rPr>
          <w:rFonts w:asciiTheme="majorBidi" w:hAnsiTheme="majorBidi" w:cstheme="majorBidi"/>
          <w:sz w:val="20"/>
          <w:szCs w:val="20"/>
          <w:lang w:bidi="ar-IQ"/>
        </w:rPr>
      </w:pPr>
      <w:r w:rsidRPr="005A3323">
        <w:rPr>
          <w:rFonts w:asciiTheme="majorBidi" w:hAnsiTheme="majorBidi" w:cstheme="majorBidi"/>
          <w:sz w:val="20"/>
          <w:szCs w:val="20"/>
          <w:lang w:bidi="ar-IQ"/>
        </w:rPr>
        <w:t>Standardize references to APA 7</w:t>
      </w:r>
    </w:p>
    <w:p w14:paraId="4CF3ED11" w14:textId="77777777" w:rsidR="0086536F" w:rsidRPr="005A3323" w:rsidRDefault="0086536F" w:rsidP="0086536F">
      <w:pPr>
        <w:pStyle w:val="ListParagraph"/>
        <w:numPr>
          <w:ilvl w:val="0"/>
          <w:numId w:val="7"/>
        </w:numPr>
        <w:spacing w:after="200" w:line="276" w:lineRule="auto"/>
        <w:ind w:left="1134" w:hanging="414"/>
        <w:rPr>
          <w:rFonts w:asciiTheme="majorBidi" w:hAnsiTheme="majorBidi" w:cstheme="majorBidi"/>
          <w:sz w:val="20"/>
          <w:szCs w:val="20"/>
          <w:lang w:bidi="ar-IQ"/>
        </w:rPr>
      </w:pPr>
      <w:r w:rsidRPr="005A3323">
        <w:rPr>
          <w:rFonts w:asciiTheme="majorBidi" w:hAnsiTheme="majorBidi" w:cstheme="majorBidi"/>
          <w:sz w:val="20"/>
          <w:szCs w:val="20"/>
          <w:lang w:bidi="ar-IQ"/>
        </w:rPr>
        <w:t>Reduce total references to less than 100</w:t>
      </w:r>
    </w:p>
    <w:p w14:paraId="44DA7892" w14:textId="77777777" w:rsidR="0086536F" w:rsidRPr="005A3323" w:rsidRDefault="0086536F" w:rsidP="0086536F">
      <w:pPr>
        <w:pStyle w:val="ListParagraph"/>
        <w:numPr>
          <w:ilvl w:val="0"/>
          <w:numId w:val="7"/>
        </w:numPr>
        <w:spacing w:after="200" w:line="276" w:lineRule="auto"/>
        <w:ind w:left="1134" w:hanging="414"/>
        <w:rPr>
          <w:rFonts w:asciiTheme="majorBidi" w:hAnsiTheme="majorBidi" w:cstheme="majorBidi"/>
          <w:sz w:val="20"/>
          <w:szCs w:val="20"/>
          <w:lang w:bidi="ar-IQ"/>
        </w:rPr>
      </w:pPr>
      <w:r w:rsidRPr="005A3323">
        <w:rPr>
          <w:rFonts w:asciiTheme="majorBidi" w:hAnsiTheme="majorBidi" w:cstheme="majorBidi"/>
          <w:sz w:val="20"/>
          <w:szCs w:val="20"/>
          <w:lang w:bidi="ar-IQ"/>
        </w:rPr>
        <w:t>Please ensure the consistent use of alphabetical letters (a, b, c, etc.) after the publication year when citing multiple references by the same author(s) published in the same year, in accordance with the adopted referencing style (APA, 7th edition). This practice is essential to clearly distinguish between different publications and to prevent ambiguity in both in-text citations and the reference list. Proper use of this convention enhances academic accuracy, traceability, and clarity of source attribution.</w:t>
      </w:r>
    </w:p>
    <w:p w14:paraId="67F5C034" w14:textId="2DC42520" w:rsidR="00462561" w:rsidRPr="00462561" w:rsidRDefault="00462561">
      <w:pPr>
        <w:pStyle w:val="CommentText"/>
        <w:rPr>
          <w:lang w:val="en-US"/>
        </w:rPr>
      </w:pPr>
    </w:p>
  </w:comment>
  <w:comment w:id="23" w:author="Ammar Al-khaz'ali" w:date="2026-02-06T00:54:00Z" w:initials="AA">
    <w:p w14:paraId="64E23D1B" w14:textId="0D933C84" w:rsidR="00626723" w:rsidRDefault="00626723">
      <w:pPr>
        <w:pStyle w:val="CommentText"/>
      </w:pPr>
      <w:r>
        <w:rPr>
          <w:rStyle w:val="CommentReference"/>
        </w:rPr>
        <w:annotationRef/>
      </w:r>
      <w:r w:rsidRPr="00626723">
        <w:t>remove  references  not cited in the main text.</w:t>
      </w:r>
    </w:p>
  </w:comment>
  <w:comment w:id="24" w:author="Ammar Al-khaz'ali" w:date="2026-02-06T00:55:00Z" w:initials="AA">
    <w:p w14:paraId="62A5D1C2" w14:textId="0E3500A8" w:rsidR="00626723" w:rsidRDefault="00626723" w:rsidP="00AD77E2">
      <w:pPr>
        <w:pStyle w:val="CommentText"/>
        <w:numPr>
          <w:ilvl w:val="0"/>
          <w:numId w:val="6"/>
        </w:numPr>
      </w:pPr>
      <w:r>
        <w:rPr>
          <w:rStyle w:val="CommentReference"/>
        </w:rPr>
        <w:annotationRef/>
      </w:r>
      <w:r w:rsidRPr="00626723">
        <w:t>remove  references  not cited in the main text.</w:t>
      </w:r>
    </w:p>
    <w:p w14:paraId="3FD04D84" w14:textId="50BA4EDD" w:rsidR="00AD77E2" w:rsidRDefault="00AD77E2" w:rsidP="00AD77E2">
      <w:pPr>
        <w:pStyle w:val="CommentText"/>
        <w:numPr>
          <w:ilvl w:val="0"/>
          <w:numId w:val="6"/>
        </w:numPr>
      </w:pPr>
      <w:r w:rsidRPr="00AD77E2">
        <w:rPr>
          <w:lang w:val="en-US"/>
        </w:rPr>
        <w:t>The reference does not support the study</w:t>
      </w:r>
    </w:p>
    <w:p w14:paraId="648545EE" w14:textId="7A94524B" w:rsidR="00AD77E2" w:rsidRDefault="00AD77E2">
      <w:pPr>
        <w:pStyle w:val="CommentText"/>
      </w:pPr>
    </w:p>
  </w:comment>
  <w:comment w:id="25" w:author="Ammar Al-khaz'ali" w:date="2026-02-07T01:26:00Z" w:initials="AA">
    <w:p w14:paraId="2D76DAC6" w14:textId="5153BD05" w:rsidR="00AD77E2" w:rsidRDefault="00AD77E2">
      <w:pPr>
        <w:pStyle w:val="CommentText"/>
      </w:pPr>
      <w:r>
        <w:rPr>
          <w:rStyle w:val="CommentReference"/>
        </w:rPr>
        <w:annotationRef/>
      </w:r>
      <w:r w:rsidRPr="00AD77E2">
        <w:t>The reference does not support the study</w:t>
      </w:r>
    </w:p>
  </w:comment>
  <w:comment w:id="26" w:author="Ammar Al-khaz'ali" w:date="2026-02-07T01:32:00Z" w:initials="AA">
    <w:p w14:paraId="4A9DF191" w14:textId="26C0CE7A" w:rsidR="00C83364" w:rsidRDefault="00C83364">
      <w:pPr>
        <w:pStyle w:val="CommentText"/>
      </w:pPr>
      <w:r>
        <w:rPr>
          <w:rStyle w:val="CommentReference"/>
        </w:rPr>
        <w:annotationRef/>
      </w:r>
      <w:r w:rsidRPr="00C83364">
        <w:t>not cited in the main text</w:t>
      </w:r>
    </w:p>
  </w:comment>
  <w:comment w:id="27" w:author="Ammar Al-khaz'ali" w:date="2026-02-07T01:39:00Z" w:initials="AA">
    <w:p w14:paraId="070F264F" w14:textId="68CDB443" w:rsidR="00C83364" w:rsidRPr="00C83364" w:rsidRDefault="00C83364">
      <w:pPr>
        <w:pStyle w:val="CommentText"/>
        <w:rPr>
          <w:lang w:val="en-US"/>
        </w:rPr>
      </w:pPr>
      <w:r>
        <w:rPr>
          <w:rStyle w:val="CommentReference"/>
        </w:rPr>
        <w:annotationRef/>
      </w:r>
      <w:r w:rsidRPr="00C83364">
        <w:rPr>
          <w:lang w:val="en-US"/>
        </w:rPr>
        <w:t>Please ensure the consistent use of alphabetical letters (a, b, c, etc.) after the publication year when citing multiple references by the same author(s) published in the same year, in accordance with the adopted referencing style (APA, 7th edition). This practice is essential to clearly distinguish between different publications and to prevent ambiguity in both in-text citations and the reference list. Proper use of this convention enhances academic accuracy, traceability, and clarity of source attribution.</w:t>
      </w:r>
    </w:p>
  </w:comment>
  <w:comment w:id="28" w:author="Ammar Al-khaz'ali" w:date="2026-02-07T01:27:00Z" w:initials="AA">
    <w:p w14:paraId="14874069" w14:textId="119E3749" w:rsidR="00AD77E2" w:rsidRDefault="00AD77E2">
      <w:pPr>
        <w:pStyle w:val="CommentText"/>
      </w:pPr>
      <w:r>
        <w:rPr>
          <w:rStyle w:val="CommentReference"/>
        </w:rPr>
        <w:annotationRef/>
      </w:r>
      <w:r w:rsidRPr="00AD77E2">
        <w:t>The reference does not support the study</w:t>
      </w:r>
    </w:p>
  </w:comment>
  <w:comment w:id="29" w:author="Ammar Al-khaz'ali" w:date="2026-02-07T01:40:00Z" w:initials="AA">
    <w:p w14:paraId="61E69EA2" w14:textId="28209964" w:rsidR="00B655C6" w:rsidRDefault="00B655C6">
      <w:pPr>
        <w:pStyle w:val="CommentText"/>
      </w:pPr>
      <w:r>
        <w:rPr>
          <w:rStyle w:val="CommentReference"/>
        </w:rPr>
        <w:annotationRef/>
      </w:r>
      <w:r w:rsidRPr="00B655C6">
        <w:t>not cited in the main text</w:t>
      </w:r>
    </w:p>
  </w:comment>
  <w:comment w:id="30" w:author="Ammar Al-khaz'ali" w:date="2026-02-07T01:41:00Z" w:initials="AA">
    <w:p w14:paraId="4E676EF7" w14:textId="5574E3F3" w:rsidR="00B655C6" w:rsidRDefault="00B655C6">
      <w:pPr>
        <w:pStyle w:val="CommentText"/>
      </w:pPr>
      <w:r>
        <w:rPr>
          <w:rStyle w:val="CommentReference"/>
        </w:rPr>
        <w:annotationRef/>
      </w:r>
      <w:r w:rsidRPr="00B655C6">
        <w:t>rice</w:t>
      </w:r>
    </w:p>
  </w:comment>
  <w:comment w:id="31" w:author="Ammar Al-khaz'ali" w:date="2026-02-07T01:42:00Z" w:initials="AA">
    <w:p w14:paraId="592C67D8" w14:textId="28D3DAD0" w:rsidR="00B655C6" w:rsidRDefault="00B655C6">
      <w:pPr>
        <w:pStyle w:val="CommentText"/>
      </w:pPr>
      <w:r>
        <w:rPr>
          <w:rStyle w:val="CommentReference"/>
        </w:rPr>
        <w:annotationRef/>
      </w:r>
      <w:r w:rsidRPr="00B655C6">
        <w:t>not cited in the main text</w:t>
      </w:r>
    </w:p>
  </w:comment>
  <w:comment w:id="32" w:author="Ammar Al-khaz'ali" w:date="2026-02-07T01:44:00Z" w:initials="AA">
    <w:p w14:paraId="627E14C8" w14:textId="34A5711C" w:rsidR="00B655C6" w:rsidRDefault="00B655C6">
      <w:pPr>
        <w:pStyle w:val="CommentText"/>
      </w:pPr>
      <w:r>
        <w:rPr>
          <w:rStyle w:val="CommentReference"/>
        </w:rPr>
        <w:annotationRef/>
      </w:r>
      <w:r w:rsidRPr="00B655C6">
        <w:t>not cited in the main text</w:t>
      </w:r>
    </w:p>
  </w:comment>
  <w:comment w:id="33" w:author="Ammar Al-khaz'ali" w:date="2026-02-07T01:45:00Z" w:initials="AA">
    <w:p w14:paraId="49F1053B" w14:textId="3D8366B3" w:rsidR="00B655C6" w:rsidRDefault="00B655C6">
      <w:pPr>
        <w:pStyle w:val="CommentText"/>
      </w:pPr>
      <w:r>
        <w:rPr>
          <w:rStyle w:val="CommentReference"/>
        </w:rPr>
        <w:annotationRef/>
      </w:r>
      <w:r w:rsidRPr="00B655C6">
        <w:t>not cited in the main text</w:t>
      </w:r>
    </w:p>
  </w:comment>
  <w:comment w:id="34" w:author="Ammar Al-khaz'ali" w:date="2026-02-07T01:46:00Z" w:initials="AA">
    <w:p w14:paraId="650F2778" w14:textId="53644E9C" w:rsidR="00B655C6" w:rsidRDefault="00B655C6">
      <w:pPr>
        <w:pStyle w:val="CommentText"/>
      </w:pPr>
      <w:r>
        <w:rPr>
          <w:rStyle w:val="CommentReference"/>
        </w:rPr>
        <w:annotationRef/>
      </w:r>
      <w:r w:rsidRPr="00B655C6">
        <w:t>not cited in the main text</w:t>
      </w:r>
    </w:p>
  </w:comment>
  <w:comment w:id="35" w:author="Ammar Al-khaz'ali" w:date="2026-02-07T01:47:00Z" w:initials="AA">
    <w:p w14:paraId="4A28AB2F" w14:textId="6235FEFD" w:rsidR="00B655C6" w:rsidRDefault="00B655C6">
      <w:pPr>
        <w:pStyle w:val="CommentText"/>
      </w:pPr>
      <w:r>
        <w:rPr>
          <w:rStyle w:val="CommentReference"/>
        </w:rPr>
        <w:annotationRef/>
      </w:r>
      <w:r w:rsidRPr="00B655C6">
        <w:t>not cited in the main text</w:t>
      </w:r>
    </w:p>
  </w:comment>
  <w:comment w:id="36" w:author="Ammar Al-khaz'ali" w:date="2026-02-07T01:47:00Z" w:initials="AA">
    <w:p w14:paraId="4C84289F" w14:textId="1791A8F4" w:rsidR="00B655C6" w:rsidRDefault="00B655C6">
      <w:pPr>
        <w:pStyle w:val="CommentText"/>
      </w:pPr>
      <w:r>
        <w:rPr>
          <w:rStyle w:val="CommentReference"/>
        </w:rPr>
        <w:annotationRef/>
      </w:r>
      <w:r w:rsidRPr="00B655C6">
        <w:t>not cited in the main text</w:t>
      </w:r>
    </w:p>
  </w:comment>
  <w:comment w:id="37" w:author="Ammar Al-khaz'ali" w:date="2026-02-07T01:47:00Z" w:initials="AA">
    <w:p w14:paraId="4A0B61EC" w14:textId="635C4756" w:rsidR="00B655C6" w:rsidRDefault="00B655C6">
      <w:pPr>
        <w:pStyle w:val="CommentText"/>
      </w:pPr>
      <w:r>
        <w:rPr>
          <w:rStyle w:val="CommentReference"/>
        </w:rPr>
        <w:annotationRef/>
      </w:r>
      <w:r w:rsidRPr="00B655C6">
        <w:t>not cited in the main text</w:t>
      </w:r>
    </w:p>
  </w:comment>
  <w:comment w:id="38" w:author="Ammar Al-khaz'ali" w:date="2026-02-07T01:49:00Z" w:initials="AA">
    <w:p w14:paraId="1670CFD3" w14:textId="0FA557B3" w:rsidR="00B655C6" w:rsidRPr="00B655C6" w:rsidRDefault="00B655C6">
      <w:pPr>
        <w:pStyle w:val="CommentText"/>
        <w:rPr>
          <w:strike/>
        </w:rPr>
      </w:pPr>
      <w:r>
        <w:rPr>
          <w:rStyle w:val="CommentReference"/>
        </w:rPr>
        <w:annotationRef/>
      </w:r>
      <w:r w:rsidRPr="00B655C6">
        <w:t>not cited in the main text</w:t>
      </w:r>
    </w:p>
  </w:comment>
  <w:comment w:id="39" w:author="Ammar Al-khaz'ali" w:date="2026-02-07T01:50:00Z" w:initials="AA">
    <w:p w14:paraId="552227A5" w14:textId="3AA19109" w:rsidR="00B655C6" w:rsidRDefault="00B655C6">
      <w:pPr>
        <w:pStyle w:val="CommentText"/>
      </w:pPr>
      <w:r>
        <w:rPr>
          <w:rStyle w:val="CommentReference"/>
        </w:rPr>
        <w:annotationRef/>
      </w:r>
      <w:r w:rsidRPr="00B655C6">
        <w:t>not cited in the main text</w:t>
      </w:r>
    </w:p>
  </w:comment>
  <w:comment w:id="41" w:author="Ammar Al-khaz'ali" w:date="2026-02-07T01:56:00Z" w:initials="AA">
    <w:p w14:paraId="7BF6B096" w14:textId="3C154DF7" w:rsidR="004F45BC" w:rsidRDefault="004F45BC">
      <w:pPr>
        <w:pStyle w:val="CommentText"/>
      </w:pPr>
      <w:r>
        <w:rPr>
          <w:rStyle w:val="CommentReference"/>
        </w:rPr>
        <w:annotationRef/>
      </w:r>
      <w:r w:rsidRPr="004F45BC">
        <w:t>not cited in the main text</w:t>
      </w:r>
    </w:p>
  </w:comment>
  <w:comment w:id="42" w:author="Ammar Al-khaz'ali" w:date="2026-02-07T01:57:00Z" w:initials="AA">
    <w:p w14:paraId="185CD500" w14:textId="572ED47A" w:rsidR="004F45BC" w:rsidRDefault="004F45BC">
      <w:pPr>
        <w:pStyle w:val="CommentText"/>
      </w:pPr>
      <w:r>
        <w:rPr>
          <w:rStyle w:val="CommentReference"/>
        </w:rPr>
        <w:annotationRef/>
      </w:r>
      <w:r w:rsidRPr="004F45BC">
        <w:t>not cited in the main text</w:t>
      </w:r>
    </w:p>
  </w:comment>
  <w:comment w:id="43" w:author="Ammar Al-khaz'ali" w:date="2026-02-07T02:30:00Z" w:initials="AA">
    <w:p w14:paraId="054CD3A8" w14:textId="0BE6304A" w:rsidR="00F96161" w:rsidRDefault="00F96161">
      <w:pPr>
        <w:pStyle w:val="CommentText"/>
      </w:pPr>
      <w:r>
        <w:rPr>
          <w:rStyle w:val="CommentReference"/>
        </w:rPr>
        <w:annotationRef/>
      </w:r>
      <w:r w:rsidRPr="00F96161">
        <w:t>Please ensure the consistent use of alphabetical letters (a, b, c, etc.) after the publication year when citing multiple references by the same author(s) published in the same year, in accordance with the adopted referencing style (APA, 7th edition). This practice is essential to clearly distinguish between different publications and to prevent ambiguity in both in-text citations and the reference list. Proper use of this convention enhances academic accuracy, traceability, and clarity of source attribution.</w:t>
      </w:r>
    </w:p>
  </w:comment>
  <w:comment w:id="44" w:author="Ammar Al-khaz'ali" w:date="2026-02-07T01:12:00Z" w:initials="AA">
    <w:p w14:paraId="2DF202CF" w14:textId="7293E513" w:rsidR="00AD77E2" w:rsidRDefault="00AD77E2">
      <w:pPr>
        <w:pStyle w:val="CommentText"/>
      </w:pPr>
      <w:r>
        <w:rPr>
          <w:rStyle w:val="CommentReference"/>
        </w:rPr>
        <w:annotationRef/>
      </w:r>
      <w:r w:rsidRPr="00AD77E2">
        <w:t>explicit duplication</w:t>
      </w:r>
    </w:p>
  </w:comment>
  <w:comment w:id="45" w:author="Ammar Al-khaz'ali" w:date="2026-02-07T02:32:00Z" w:initials="AA">
    <w:p w14:paraId="33E81C0E" w14:textId="1432BAA9" w:rsidR="00F96161" w:rsidRDefault="00F96161">
      <w:pPr>
        <w:pStyle w:val="CommentText"/>
      </w:pPr>
      <w:r>
        <w:rPr>
          <w:rStyle w:val="CommentReference"/>
        </w:rPr>
        <w:annotationRef/>
      </w:r>
      <w:r w:rsidRPr="00F96161">
        <w:t>Please ensure the consistent use of alphabetical letters (a, b, c, etc.) after the publication year when citing multiple references by the same author(s) published in the same year, in accordance with the adopted referencing style (APA, 7th edition). This practice is essential to clearly distinguish between different publications and to prevent ambiguity in both in-text citations and the reference list. Proper use of this convention enhances academic accuracy, traceability, and clarity of source attribution.</w:t>
      </w:r>
    </w:p>
  </w:comment>
  <w:comment w:id="46" w:author="Ammar Al-khaz'ali" w:date="2026-02-07T02:34:00Z" w:initials="AA">
    <w:p w14:paraId="792F9E43" w14:textId="76A1A739" w:rsidR="00F96161" w:rsidRDefault="00F96161">
      <w:pPr>
        <w:pStyle w:val="CommentText"/>
      </w:pPr>
      <w:r>
        <w:rPr>
          <w:rStyle w:val="CommentReference"/>
        </w:rPr>
        <w:annotationRef/>
      </w:r>
      <w:r w:rsidRPr="00F96161">
        <w:t>Please ensure the consistent use of alphabetical letters (a, b, c, etc.) after the publication year when citing multiple references by the same author(s) published in the same year, in accordance with the adopted referencing style (APA, 7th edition). This practice is essential to clearly distinguish between different publications and to prevent ambiguity in both in-text citations and the reference list. Proper use of this convention enhances academic accuracy, traceability, and clarity of source attribution.</w:t>
      </w:r>
    </w:p>
  </w:comment>
  <w:comment w:id="40" w:author="Ammar Al-khaz'ali" w:date="2026-02-07T02:39:00Z" w:initials="AA">
    <w:p w14:paraId="32991BB0" w14:textId="17577FD9" w:rsidR="00F96161" w:rsidRDefault="00F96161">
      <w:pPr>
        <w:pStyle w:val="CommentText"/>
      </w:pPr>
      <w:r>
        <w:rPr>
          <w:rStyle w:val="CommentReference"/>
        </w:rPr>
        <w:annotationRef/>
      </w:r>
      <w:r w:rsidRPr="00F96161">
        <w:t>Verify the remaining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EFDFA1" w15:done="0"/>
  <w15:commentEx w15:paraId="6E36F657" w15:done="0"/>
  <w15:commentEx w15:paraId="4D4CD0CB" w15:done="0"/>
  <w15:commentEx w15:paraId="7E4BA606" w15:done="0"/>
  <w15:commentEx w15:paraId="6784052C" w15:done="0"/>
  <w15:commentEx w15:paraId="506BEAB5" w15:done="0"/>
  <w15:commentEx w15:paraId="3F297F27" w15:done="0"/>
  <w15:commentEx w15:paraId="004664A0" w15:done="0"/>
  <w15:commentEx w15:paraId="75B8A9B6" w15:done="0"/>
  <w15:commentEx w15:paraId="0024CE46" w15:done="0"/>
  <w15:commentEx w15:paraId="4568470D" w15:done="0"/>
  <w15:commentEx w15:paraId="18D73AA9" w15:done="0"/>
  <w15:commentEx w15:paraId="5356736F" w15:done="0"/>
  <w15:commentEx w15:paraId="005596E4" w15:done="0"/>
  <w15:commentEx w15:paraId="643BEF2F" w15:done="0"/>
  <w15:commentEx w15:paraId="41F1E17C" w15:done="0"/>
  <w15:commentEx w15:paraId="6B664427" w15:done="0"/>
  <w15:commentEx w15:paraId="02C7D0E4" w15:done="0"/>
  <w15:commentEx w15:paraId="34F33791" w15:done="0"/>
  <w15:commentEx w15:paraId="2E70EB86" w15:done="0"/>
  <w15:commentEx w15:paraId="2726104B" w15:done="0"/>
  <w15:commentEx w15:paraId="67F5C034" w15:done="0"/>
  <w15:commentEx w15:paraId="64E23D1B" w15:done="0"/>
  <w15:commentEx w15:paraId="648545EE" w15:done="0"/>
  <w15:commentEx w15:paraId="2D76DAC6" w15:done="0"/>
  <w15:commentEx w15:paraId="4A9DF191" w15:done="0"/>
  <w15:commentEx w15:paraId="070F264F" w15:done="0"/>
  <w15:commentEx w15:paraId="14874069" w15:done="0"/>
  <w15:commentEx w15:paraId="61E69EA2" w15:done="0"/>
  <w15:commentEx w15:paraId="4E676EF7" w15:done="0"/>
  <w15:commentEx w15:paraId="592C67D8" w15:done="0"/>
  <w15:commentEx w15:paraId="627E14C8" w15:done="0"/>
  <w15:commentEx w15:paraId="49F1053B" w15:done="0"/>
  <w15:commentEx w15:paraId="650F2778" w15:done="0"/>
  <w15:commentEx w15:paraId="4A28AB2F" w15:done="0"/>
  <w15:commentEx w15:paraId="4C84289F" w15:done="0"/>
  <w15:commentEx w15:paraId="4A0B61EC" w15:done="0"/>
  <w15:commentEx w15:paraId="1670CFD3" w15:done="0"/>
  <w15:commentEx w15:paraId="552227A5" w15:done="0"/>
  <w15:commentEx w15:paraId="7BF6B096" w15:done="0"/>
  <w15:commentEx w15:paraId="185CD500" w15:done="0"/>
  <w15:commentEx w15:paraId="054CD3A8" w15:done="0"/>
  <w15:commentEx w15:paraId="2DF202CF" w15:done="0"/>
  <w15:commentEx w15:paraId="33E81C0E" w15:done="0"/>
  <w15:commentEx w15:paraId="792F9E43" w15:done="0"/>
  <w15:commentEx w15:paraId="32991B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76DBA6" w16cex:dateUtc="2026-02-05T22:10:00Z"/>
  <w16cex:commentExtensible w16cex:durableId="0A2E23B8" w16cex:dateUtc="2026-02-06T21:20:00Z"/>
  <w16cex:commentExtensible w16cex:durableId="1B217ACA" w16cex:dateUtc="2026-02-05T22:09:00Z"/>
  <w16cex:commentExtensible w16cex:durableId="5DA05744" w16cex:dateUtc="2026-02-05T22:13:00Z"/>
  <w16cex:commentExtensible w16cex:durableId="4FE50F60" w16cex:dateUtc="2026-02-06T12:12:00Z"/>
  <w16cex:commentExtensible w16cex:durableId="72405E19" w16cex:dateUtc="2026-02-06T12:51:00Z"/>
  <w16cex:commentExtensible w16cex:durableId="67AF9424" w16cex:dateUtc="2026-02-06T12:15:00Z"/>
  <w16cex:commentExtensible w16cex:durableId="019AB53A" w16cex:dateUtc="2026-02-06T12:16:00Z"/>
  <w16cex:commentExtensible w16cex:durableId="1F9926E3" w16cex:dateUtc="2026-02-06T12:42:00Z"/>
  <w16cex:commentExtensible w16cex:durableId="6EE7FD72" w16cex:dateUtc="2026-02-06T12:17:00Z"/>
  <w16cex:commentExtensible w16cex:durableId="56451D6F" w16cex:dateUtc="2026-02-06T12:59:00Z"/>
  <w16cex:commentExtensible w16cex:durableId="729C7744" w16cex:dateUtc="2026-02-06T23:31:00Z"/>
  <w16cex:commentExtensible w16cex:durableId="6B1949A5" w16cex:dateUtc="2026-02-06T20:44:00Z"/>
  <w16cex:commentExtensible w16cex:durableId="252B41B4" w16cex:dateUtc="2026-02-05T22:01:00Z"/>
  <w16cex:commentExtensible w16cex:durableId="3EB28C08" w16cex:dateUtc="2026-02-06T20:48:00Z"/>
  <w16cex:commentExtensible w16cex:durableId="0D71624C" w16cex:dateUtc="2026-02-06T20:52:00Z"/>
  <w16cex:commentExtensible w16cex:durableId="315CA52B" w16cex:dateUtc="2026-02-06T21:07:00Z"/>
  <w16cex:commentExtensible w16cex:durableId="7F3E8035" w16cex:dateUtc="2026-02-06T20:55:00Z"/>
  <w16cex:commentExtensible w16cex:durableId="705FE114" w16cex:dateUtc="2026-02-06T20:59:00Z"/>
  <w16cex:commentExtensible w16cex:durableId="51DA9C36" w16cex:dateUtc="2026-02-05T22:00:00Z"/>
  <w16cex:commentExtensible w16cex:durableId="0024FF41" w16cex:dateUtc="2026-02-05T21:56:00Z"/>
  <w16cex:commentExtensible w16cex:durableId="4A00395E" w16cex:dateUtc="2026-02-05T21:53:00Z"/>
  <w16cex:commentExtensible w16cex:durableId="421DF081" w16cex:dateUtc="2026-02-05T21:54:00Z"/>
  <w16cex:commentExtensible w16cex:durableId="4B5CB53C" w16cex:dateUtc="2026-02-05T21:55:00Z"/>
  <w16cex:commentExtensible w16cex:durableId="549B5980" w16cex:dateUtc="2026-02-06T22:26:00Z"/>
  <w16cex:commentExtensible w16cex:durableId="0A1BE99E" w16cex:dateUtc="2026-02-06T22:32:00Z"/>
  <w16cex:commentExtensible w16cex:durableId="318D3458" w16cex:dateUtc="2026-02-06T22:39:00Z"/>
  <w16cex:commentExtensible w16cex:durableId="397BB072" w16cex:dateUtc="2026-02-06T22:27:00Z"/>
  <w16cex:commentExtensible w16cex:durableId="32414681" w16cex:dateUtc="2026-02-06T22:40:00Z"/>
  <w16cex:commentExtensible w16cex:durableId="204C4031" w16cex:dateUtc="2026-02-06T22:41:00Z"/>
  <w16cex:commentExtensible w16cex:durableId="304890A0" w16cex:dateUtc="2026-02-06T22:42:00Z"/>
  <w16cex:commentExtensible w16cex:durableId="08A6766E" w16cex:dateUtc="2026-02-06T22:44:00Z"/>
  <w16cex:commentExtensible w16cex:durableId="0F0B2A3B" w16cex:dateUtc="2026-02-06T22:45:00Z"/>
  <w16cex:commentExtensible w16cex:durableId="1773C67A" w16cex:dateUtc="2026-02-06T22:46:00Z"/>
  <w16cex:commentExtensible w16cex:durableId="3CB016FF" w16cex:dateUtc="2026-02-06T22:47:00Z"/>
  <w16cex:commentExtensible w16cex:durableId="5DB23CE8" w16cex:dateUtc="2026-02-06T22:47:00Z"/>
  <w16cex:commentExtensible w16cex:durableId="05A955D4" w16cex:dateUtc="2026-02-06T22:47:00Z"/>
  <w16cex:commentExtensible w16cex:durableId="36CEE943" w16cex:dateUtc="2026-02-06T22:49:00Z"/>
  <w16cex:commentExtensible w16cex:durableId="76DEFA4B" w16cex:dateUtc="2026-02-06T22:50:00Z"/>
  <w16cex:commentExtensible w16cex:durableId="647C547A" w16cex:dateUtc="2026-02-06T22:56:00Z"/>
  <w16cex:commentExtensible w16cex:durableId="01824598" w16cex:dateUtc="2026-02-06T22:57:00Z"/>
  <w16cex:commentExtensible w16cex:durableId="1379F711" w16cex:dateUtc="2026-02-06T23:30:00Z"/>
  <w16cex:commentExtensible w16cex:durableId="744EA26F" w16cex:dateUtc="2026-02-06T22:12:00Z"/>
  <w16cex:commentExtensible w16cex:durableId="2710BDF9" w16cex:dateUtc="2026-02-06T23:32:00Z"/>
  <w16cex:commentExtensible w16cex:durableId="0BDDC911" w16cex:dateUtc="2026-02-06T23:34:00Z"/>
  <w16cex:commentExtensible w16cex:durableId="15475A4D" w16cex:dateUtc="2026-02-06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FDFA1" w16cid:durableId="7F76DBA6"/>
  <w16cid:commentId w16cid:paraId="6E36F657" w16cid:durableId="0A2E23B8"/>
  <w16cid:commentId w16cid:paraId="4D4CD0CB" w16cid:durableId="1B217ACA"/>
  <w16cid:commentId w16cid:paraId="7E4BA606" w16cid:durableId="5DA05744"/>
  <w16cid:commentId w16cid:paraId="6784052C" w16cid:durableId="4FE50F60"/>
  <w16cid:commentId w16cid:paraId="506BEAB5" w16cid:durableId="72405E19"/>
  <w16cid:commentId w16cid:paraId="3F297F27" w16cid:durableId="67AF9424"/>
  <w16cid:commentId w16cid:paraId="004664A0" w16cid:durableId="019AB53A"/>
  <w16cid:commentId w16cid:paraId="75B8A9B6" w16cid:durableId="1F9926E3"/>
  <w16cid:commentId w16cid:paraId="0024CE46" w16cid:durableId="6EE7FD72"/>
  <w16cid:commentId w16cid:paraId="4568470D" w16cid:durableId="56451D6F"/>
  <w16cid:commentId w16cid:paraId="18D73AA9" w16cid:durableId="729C7744"/>
  <w16cid:commentId w16cid:paraId="5356736F" w16cid:durableId="6B1949A5"/>
  <w16cid:commentId w16cid:paraId="005596E4" w16cid:durableId="252B41B4"/>
  <w16cid:commentId w16cid:paraId="643BEF2F" w16cid:durableId="3EB28C08"/>
  <w16cid:commentId w16cid:paraId="41F1E17C" w16cid:durableId="0D71624C"/>
  <w16cid:commentId w16cid:paraId="6B664427" w16cid:durableId="315CA52B"/>
  <w16cid:commentId w16cid:paraId="02C7D0E4" w16cid:durableId="7F3E8035"/>
  <w16cid:commentId w16cid:paraId="34F33791" w16cid:durableId="705FE114"/>
  <w16cid:commentId w16cid:paraId="2E70EB86" w16cid:durableId="51DA9C36"/>
  <w16cid:commentId w16cid:paraId="2726104B" w16cid:durableId="0024FF41"/>
  <w16cid:commentId w16cid:paraId="67F5C034" w16cid:durableId="4A00395E"/>
  <w16cid:commentId w16cid:paraId="64E23D1B" w16cid:durableId="421DF081"/>
  <w16cid:commentId w16cid:paraId="648545EE" w16cid:durableId="4B5CB53C"/>
  <w16cid:commentId w16cid:paraId="2D76DAC6" w16cid:durableId="549B5980"/>
  <w16cid:commentId w16cid:paraId="4A9DF191" w16cid:durableId="0A1BE99E"/>
  <w16cid:commentId w16cid:paraId="070F264F" w16cid:durableId="318D3458"/>
  <w16cid:commentId w16cid:paraId="14874069" w16cid:durableId="397BB072"/>
  <w16cid:commentId w16cid:paraId="61E69EA2" w16cid:durableId="32414681"/>
  <w16cid:commentId w16cid:paraId="4E676EF7" w16cid:durableId="204C4031"/>
  <w16cid:commentId w16cid:paraId="592C67D8" w16cid:durableId="304890A0"/>
  <w16cid:commentId w16cid:paraId="627E14C8" w16cid:durableId="08A6766E"/>
  <w16cid:commentId w16cid:paraId="49F1053B" w16cid:durableId="0F0B2A3B"/>
  <w16cid:commentId w16cid:paraId="650F2778" w16cid:durableId="1773C67A"/>
  <w16cid:commentId w16cid:paraId="4A28AB2F" w16cid:durableId="3CB016FF"/>
  <w16cid:commentId w16cid:paraId="4C84289F" w16cid:durableId="5DB23CE8"/>
  <w16cid:commentId w16cid:paraId="4A0B61EC" w16cid:durableId="05A955D4"/>
  <w16cid:commentId w16cid:paraId="1670CFD3" w16cid:durableId="36CEE943"/>
  <w16cid:commentId w16cid:paraId="552227A5" w16cid:durableId="76DEFA4B"/>
  <w16cid:commentId w16cid:paraId="7BF6B096" w16cid:durableId="647C547A"/>
  <w16cid:commentId w16cid:paraId="185CD500" w16cid:durableId="01824598"/>
  <w16cid:commentId w16cid:paraId="054CD3A8" w16cid:durableId="1379F711"/>
  <w16cid:commentId w16cid:paraId="2DF202CF" w16cid:durableId="744EA26F"/>
  <w16cid:commentId w16cid:paraId="33E81C0E" w16cid:durableId="2710BDF9"/>
  <w16cid:commentId w16cid:paraId="792F9E43" w16cid:durableId="0BDDC911"/>
  <w16cid:commentId w16cid:paraId="32991BB0" w16cid:durableId="15475A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CAC14" w14:textId="77777777" w:rsidR="00013C1C" w:rsidRDefault="00013C1C">
      <w:r>
        <w:separator/>
      </w:r>
    </w:p>
  </w:endnote>
  <w:endnote w:type="continuationSeparator" w:id="0">
    <w:p w14:paraId="4F19950A" w14:textId="77777777" w:rsidR="00013C1C" w:rsidRDefault="0001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0079" w14:textId="77777777" w:rsidR="00D87337" w:rsidRDefault="00D87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EF4A" w14:textId="77777777" w:rsidR="00D87337" w:rsidRDefault="00D87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944C" w14:textId="77777777" w:rsidR="00FB4A5A" w:rsidRDefault="00FB4A5A">
    <w:pPr>
      <w:pStyle w:val="Footer"/>
      <w:rPr>
        <w:rFonts w:ascii="Arial" w:hAnsi="Arial" w:cs="Arial"/>
        <w:sz w:val="16"/>
      </w:rPr>
    </w:pPr>
  </w:p>
  <w:p w14:paraId="13B3E6ED" w14:textId="77777777" w:rsidR="00FB4A5A" w:rsidRDefault="001309F4">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7AED83A" w14:textId="77777777" w:rsidR="00FB4A5A" w:rsidRDefault="00FB4A5A">
    <w:pPr>
      <w:pStyle w:val="Footer"/>
      <w:rPr>
        <w:rFonts w:ascii="Arial" w:hAnsi="Arial" w:cs="Arial"/>
        <w:sz w:val="16"/>
      </w:rPr>
    </w:pPr>
  </w:p>
  <w:p w14:paraId="09AA29E0" w14:textId="61FE422D" w:rsidR="00FB4A5A" w:rsidRDefault="00FB4A5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D1D5" w14:textId="77777777" w:rsidR="00FB4A5A" w:rsidRDefault="00FB4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B3C7A" w14:textId="77777777" w:rsidR="00013C1C" w:rsidRDefault="00013C1C">
      <w:r>
        <w:separator/>
      </w:r>
    </w:p>
  </w:footnote>
  <w:footnote w:type="continuationSeparator" w:id="0">
    <w:p w14:paraId="3B8CACE2" w14:textId="77777777" w:rsidR="00013C1C" w:rsidRDefault="0001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523C" w14:textId="2BCA1161" w:rsidR="00D87337" w:rsidRDefault="00013C1C">
    <w:pPr>
      <w:pStyle w:val="Header"/>
    </w:pPr>
    <w:r>
      <w:rPr>
        <w:noProof/>
      </w:rPr>
      <w:pict w14:anchorId="26447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C5674" w14:textId="14DA5F23" w:rsidR="00D87337" w:rsidRDefault="00013C1C">
    <w:pPr>
      <w:pStyle w:val="Header"/>
    </w:pPr>
    <w:r>
      <w:rPr>
        <w:noProof/>
      </w:rPr>
      <w:pict w14:anchorId="31E0B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EB7C" w14:textId="19D45D03" w:rsidR="00FB4A5A" w:rsidRDefault="00013C1C">
    <w:pPr>
      <w:ind w:left="2160"/>
      <w:jc w:val="center"/>
      <w:rPr>
        <w:rFonts w:ascii="Times New Roman" w:eastAsia="Calibri" w:hAnsi="Times New Roman"/>
        <w:i/>
        <w:sz w:val="18"/>
        <w:szCs w:val="22"/>
      </w:rPr>
    </w:pPr>
    <w:r>
      <w:rPr>
        <w:noProof/>
      </w:rPr>
      <w:pict w14:anchorId="51BEA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E5A4FB" w14:textId="77777777" w:rsidR="00FB4A5A" w:rsidRDefault="001309F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EF6D5C0" w14:textId="77777777" w:rsidR="00FB4A5A" w:rsidRDefault="001309F4">
    <w:pPr>
      <w:jc w:val="center"/>
      <w:rPr>
        <w:rFonts w:ascii="Times New Roman" w:eastAsia="Calibri" w:hAnsi="Times New Roman"/>
        <w:i/>
        <w:sz w:val="18"/>
        <w:szCs w:val="22"/>
      </w:rPr>
    </w:pPr>
    <w:r>
      <w:rPr>
        <w:rFonts w:ascii="Times New Roman" w:eastAsia="Calibri" w:hAnsi="Times New Roman"/>
        <w:i/>
        <w:sz w:val="18"/>
        <w:szCs w:val="22"/>
      </w:rPr>
      <w:t>.</w:t>
    </w:r>
  </w:p>
  <w:p w14:paraId="1E72F2CF" w14:textId="77777777" w:rsidR="00FB4A5A" w:rsidRDefault="001309F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AD9A154" w14:textId="77777777" w:rsidR="00FB4A5A" w:rsidRDefault="001309F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A0EDAD9" w14:textId="77777777" w:rsidR="00FB4A5A" w:rsidRDefault="001309F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EE8DAD" w14:textId="77777777" w:rsidR="00FB4A5A" w:rsidRDefault="001309F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2B77" w14:textId="525E4CF7" w:rsidR="00D87337" w:rsidRDefault="00013C1C">
    <w:pPr>
      <w:pStyle w:val="Header"/>
    </w:pPr>
    <w:r>
      <w:rPr>
        <w:noProof/>
      </w:rPr>
      <w:pict w14:anchorId="57542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C099" w14:textId="64D64F1C" w:rsidR="00D87337" w:rsidRDefault="00013C1C">
    <w:pPr>
      <w:pStyle w:val="Header"/>
    </w:pPr>
    <w:r>
      <w:rPr>
        <w:noProof/>
      </w:rPr>
      <w:pict w14:anchorId="063CC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0D3D8" w14:textId="0C85D151" w:rsidR="00D87337" w:rsidRDefault="00013C1C">
    <w:pPr>
      <w:pStyle w:val="Header"/>
    </w:pPr>
    <w:r>
      <w:rPr>
        <w:noProof/>
      </w:rPr>
      <w:pict w14:anchorId="617CD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3379"/>
    <w:multiLevelType w:val="hybridMultilevel"/>
    <w:tmpl w:val="517A1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A383A"/>
    <w:multiLevelType w:val="hybridMultilevel"/>
    <w:tmpl w:val="7E4CC8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392652"/>
    <w:multiLevelType w:val="hybridMultilevel"/>
    <w:tmpl w:val="ADF66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91123"/>
    <w:multiLevelType w:val="singleLevel"/>
    <w:tmpl w:val="36F91123"/>
    <w:lvl w:ilvl="0">
      <w:start w:val="2"/>
      <w:numFmt w:val="decimal"/>
      <w:suff w:val="space"/>
      <w:lvlText w:val="%1."/>
      <w:lvlJc w:val="left"/>
    </w:lvl>
  </w:abstractNum>
  <w:abstractNum w:abstractNumId="4" w15:restartNumberingAfterBreak="0">
    <w:nsid w:val="5F7B31D1"/>
    <w:multiLevelType w:val="hybridMultilevel"/>
    <w:tmpl w:val="AAF4E8C8"/>
    <w:lvl w:ilvl="0" w:tplc="04090001">
      <w:start w:val="1"/>
      <w:numFmt w:val="bullet"/>
      <w:lvlText w:val=""/>
      <w:lvlJc w:val="left"/>
      <w:pPr>
        <w:ind w:left="899" w:hanging="360"/>
      </w:pPr>
      <w:rPr>
        <w:rFonts w:ascii="Symbol" w:hAnsi="Symbol" w:hint="default"/>
      </w:rPr>
    </w:lvl>
    <w:lvl w:ilvl="1" w:tplc="04090003">
      <w:start w:val="1"/>
      <w:numFmt w:val="bullet"/>
      <w:lvlText w:val="o"/>
      <w:lvlJc w:val="left"/>
      <w:pPr>
        <w:ind w:left="1619" w:hanging="360"/>
      </w:pPr>
      <w:rPr>
        <w:rFonts w:ascii="Courier New" w:hAnsi="Courier New" w:cs="Courier New" w:hint="default"/>
      </w:rPr>
    </w:lvl>
    <w:lvl w:ilvl="2" w:tplc="04090005">
      <w:start w:val="1"/>
      <w:numFmt w:val="bullet"/>
      <w:lvlText w:val=""/>
      <w:lvlJc w:val="left"/>
      <w:pPr>
        <w:ind w:left="2339" w:hanging="360"/>
      </w:pPr>
      <w:rPr>
        <w:rFonts w:ascii="Wingdings" w:hAnsi="Wingdings" w:hint="default"/>
      </w:rPr>
    </w:lvl>
    <w:lvl w:ilvl="3" w:tplc="04090001">
      <w:start w:val="1"/>
      <w:numFmt w:val="bullet"/>
      <w:lvlText w:val=""/>
      <w:lvlJc w:val="left"/>
      <w:pPr>
        <w:ind w:left="3059" w:hanging="360"/>
      </w:pPr>
      <w:rPr>
        <w:rFonts w:ascii="Symbol" w:hAnsi="Symbol" w:hint="default"/>
      </w:rPr>
    </w:lvl>
    <w:lvl w:ilvl="4" w:tplc="04090003">
      <w:start w:val="1"/>
      <w:numFmt w:val="bullet"/>
      <w:lvlText w:val="o"/>
      <w:lvlJc w:val="left"/>
      <w:pPr>
        <w:ind w:left="3779" w:hanging="360"/>
      </w:pPr>
      <w:rPr>
        <w:rFonts w:ascii="Courier New" w:hAnsi="Courier New" w:cs="Courier New" w:hint="default"/>
      </w:rPr>
    </w:lvl>
    <w:lvl w:ilvl="5" w:tplc="04090005">
      <w:start w:val="1"/>
      <w:numFmt w:val="bullet"/>
      <w:lvlText w:val=""/>
      <w:lvlJc w:val="left"/>
      <w:pPr>
        <w:ind w:left="4499" w:hanging="360"/>
      </w:pPr>
      <w:rPr>
        <w:rFonts w:ascii="Wingdings" w:hAnsi="Wingdings" w:hint="default"/>
      </w:rPr>
    </w:lvl>
    <w:lvl w:ilvl="6" w:tplc="04090001">
      <w:start w:val="1"/>
      <w:numFmt w:val="bullet"/>
      <w:lvlText w:val=""/>
      <w:lvlJc w:val="left"/>
      <w:pPr>
        <w:ind w:left="5219" w:hanging="360"/>
      </w:pPr>
      <w:rPr>
        <w:rFonts w:ascii="Symbol" w:hAnsi="Symbol" w:hint="default"/>
      </w:rPr>
    </w:lvl>
    <w:lvl w:ilvl="7" w:tplc="04090003">
      <w:start w:val="1"/>
      <w:numFmt w:val="bullet"/>
      <w:lvlText w:val="o"/>
      <w:lvlJc w:val="left"/>
      <w:pPr>
        <w:ind w:left="5939" w:hanging="360"/>
      </w:pPr>
      <w:rPr>
        <w:rFonts w:ascii="Courier New" w:hAnsi="Courier New" w:cs="Courier New" w:hint="default"/>
      </w:rPr>
    </w:lvl>
    <w:lvl w:ilvl="8" w:tplc="04090005">
      <w:start w:val="1"/>
      <w:numFmt w:val="bullet"/>
      <w:lvlText w:val=""/>
      <w:lvlJc w:val="left"/>
      <w:pPr>
        <w:ind w:left="6659" w:hanging="360"/>
      </w:pPr>
      <w:rPr>
        <w:rFonts w:ascii="Wingdings" w:hAnsi="Wingdings" w:hint="default"/>
      </w:rPr>
    </w:lvl>
  </w:abstractNum>
  <w:abstractNum w:abstractNumId="5" w15:restartNumberingAfterBreak="0">
    <w:nsid w:val="6AAD44D9"/>
    <w:multiLevelType w:val="hybridMultilevel"/>
    <w:tmpl w:val="0C8C9E40"/>
    <w:lvl w:ilvl="0" w:tplc="51D4B848">
      <w:numFmt w:val="bullet"/>
      <w:lvlText w:val="•"/>
      <w:lvlJc w:val="left"/>
      <w:pPr>
        <w:ind w:left="1440" w:hanging="72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5B63DB"/>
    <w:multiLevelType w:val="hybridMultilevel"/>
    <w:tmpl w:val="8AD47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7"/>
  </w:num>
  <w:num w:numId="2">
    <w:abstractNumId w:val="3"/>
  </w:num>
  <w:num w:numId="3">
    <w:abstractNumId w:val="0"/>
  </w:num>
  <w:num w:numId="4">
    <w:abstractNumId w:val="4"/>
  </w:num>
  <w:num w:numId="5">
    <w:abstractNumId w:val="2"/>
  </w:num>
  <w:num w:numId="6">
    <w:abstractNumId w:val="6"/>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mar Al-khaz'ali">
    <w15:presenceInfo w15:providerId="Windows Live" w15:userId="4cc6de878ed48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C1C"/>
    <w:rsid w:val="00030174"/>
    <w:rsid w:val="0004579C"/>
    <w:rsid w:val="00057FC4"/>
    <w:rsid w:val="00082227"/>
    <w:rsid w:val="000A2AF2"/>
    <w:rsid w:val="000A47FA"/>
    <w:rsid w:val="000A65D3"/>
    <w:rsid w:val="000B1E33"/>
    <w:rsid w:val="000C0D60"/>
    <w:rsid w:val="000D689F"/>
    <w:rsid w:val="000E7B7B"/>
    <w:rsid w:val="000E7D62"/>
    <w:rsid w:val="00103357"/>
    <w:rsid w:val="00123C9F"/>
    <w:rsid w:val="00126190"/>
    <w:rsid w:val="001309F4"/>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7846"/>
    <w:rsid w:val="002E0D56"/>
    <w:rsid w:val="00315186"/>
    <w:rsid w:val="0033343E"/>
    <w:rsid w:val="003512C2"/>
    <w:rsid w:val="00371FB6"/>
    <w:rsid w:val="003763C1"/>
    <w:rsid w:val="00376BBE"/>
    <w:rsid w:val="0039224F"/>
    <w:rsid w:val="003A43A4"/>
    <w:rsid w:val="003A7E18"/>
    <w:rsid w:val="003C4C86"/>
    <w:rsid w:val="003C6258"/>
    <w:rsid w:val="003C6C20"/>
    <w:rsid w:val="003E2904"/>
    <w:rsid w:val="00401927"/>
    <w:rsid w:val="0041027F"/>
    <w:rsid w:val="00412475"/>
    <w:rsid w:val="00423789"/>
    <w:rsid w:val="004320EB"/>
    <w:rsid w:val="00440F43"/>
    <w:rsid w:val="00441B6F"/>
    <w:rsid w:val="00446221"/>
    <w:rsid w:val="00450E62"/>
    <w:rsid w:val="004539DB"/>
    <w:rsid w:val="00462561"/>
    <w:rsid w:val="00471A80"/>
    <w:rsid w:val="0047662F"/>
    <w:rsid w:val="004D305E"/>
    <w:rsid w:val="004D4277"/>
    <w:rsid w:val="004F45BC"/>
    <w:rsid w:val="00502516"/>
    <w:rsid w:val="00505F06"/>
    <w:rsid w:val="00506828"/>
    <w:rsid w:val="0053056E"/>
    <w:rsid w:val="00554FDA"/>
    <w:rsid w:val="005C784C"/>
    <w:rsid w:val="005D17F6"/>
    <w:rsid w:val="005E5539"/>
    <w:rsid w:val="00602BF5"/>
    <w:rsid w:val="00617FDD"/>
    <w:rsid w:val="00626723"/>
    <w:rsid w:val="00633614"/>
    <w:rsid w:val="00633F68"/>
    <w:rsid w:val="00636EB2"/>
    <w:rsid w:val="006375B8"/>
    <w:rsid w:val="0065752D"/>
    <w:rsid w:val="0066510A"/>
    <w:rsid w:val="00672ACB"/>
    <w:rsid w:val="00673F9F"/>
    <w:rsid w:val="00686953"/>
    <w:rsid w:val="00687DEA"/>
    <w:rsid w:val="00687E67"/>
    <w:rsid w:val="00692C52"/>
    <w:rsid w:val="006967F7"/>
    <w:rsid w:val="006A0954"/>
    <w:rsid w:val="006A250C"/>
    <w:rsid w:val="006B21D3"/>
    <w:rsid w:val="006B57D0"/>
    <w:rsid w:val="006D30FF"/>
    <w:rsid w:val="006D6940"/>
    <w:rsid w:val="006F11EC"/>
    <w:rsid w:val="0070082C"/>
    <w:rsid w:val="007369E6"/>
    <w:rsid w:val="007373B5"/>
    <w:rsid w:val="00746E59"/>
    <w:rsid w:val="00754C9A"/>
    <w:rsid w:val="0075599A"/>
    <w:rsid w:val="00761D52"/>
    <w:rsid w:val="0077749E"/>
    <w:rsid w:val="00786D4A"/>
    <w:rsid w:val="00790ADA"/>
    <w:rsid w:val="00796F94"/>
    <w:rsid w:val="007D2288"/>
    <w:rsid w:val="007E088F"/>
    <w:rsid w:val="007F7B32"/>
    <w:rsid w:val="00804BC2"/>
    <w:rsid w:val="0081431A"/>
    <w:rsid w:val="0083216F"/>
    <w:rsid w:val="00843BF4"/>
    <w:rsid w:val="00860000"/>
    <w:rsid w:val="00863BD3"/>
    <w:rsid w:val="008641ED"/>
    <w:rsid w:val="0086536F"/>
    <w:rsid w:val="00866D66"/>
    <w:rsid w:val="008671C6"/>
    <w:rsid w:val="00875803"/>
    <w:rsid w:val="008B459E"/>
    <w:rsid w:val="008E13AE"/>
    <w:rsid w:val="008E1506"/>
    <w:rsid w:val="008E710C"/>
    <w:rsid w:val="008F69D6"/>
    <w:rsid w:val="00902823"/>
    <w:rsid w:val="00915CA6"/>
    <w:rsid w:val="00927834"/>
    <w:rsid w:val="009500A6"/>
    <w:rsid w:val="00957C18"/>
    <w:rsid w:val="00964289"/>
    <w:rsid w:val="009659BA"/>
    <w:rsid w:val="009820E5"/>
    <w:rsid w:val="009829DE"/>
    <w:rsid w:val="00983040"/>
    <w:rsid w:val="009B3FB9"/>
    <w:rsid w:val="009C2465"/>
    <w:rsid w:val="009D35A0"/>
    <w:rsid w:val="009D7EB7"/>
    <w:rsid w:val="009E048A"/>
    <w:rsid w:val="009E08E9"/>
    <w:rsid w:val="009E3DB9"/>
    <w:rsid w:val="009E6E35"/>
    <w:rsid w:val="009F02A8"/>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77E2"/>
    <w:rsid w:val="00AE008F"/>
    <w:rsid w:val="00B01FCD"/>
    <w:rsid w:val="00B1381D"/>
    <w:rsid w:val="00B1776C"/>
    <w:rsid w:val="00B33406"/>
    <w:rsid w:val="00B52583"/>
    <w:rsid w:val="00B52896"/>
    <w:rsid w:val="00B655C6"/>
    <w:rsid w:val="00B7643C"/>
    <w:rsid w:val="00B95236"/>
    <w:rsid w:val="00B96BD9"/>
    <w:rsid w:val="00BA1B01"/>
    <w:rsid w:val="00BA2641"/>
    <w:rsid w:val="00BB37AA"/>
    <w:rsid w:val="00BC53A0"/>
    <w:rsid w:val="00BD0B47"/>
    <w:rsid w:val="00BE62AD"/>
    <w:rsid w:val="00BF121F"/>
    <w:rsid w:val="00BF1F80"/>
    <w:rsid w:val="00C166EF"/>
    <w:rsid w:val="00C17EB0"/>
    <w:rsid w:val="00C2071E"/>
    <w:rsid w:val="00C27F5F"/>
    <w:rsid w:val="00C30A0F"/>
    <w:rsid w:val="00C37E61"/>
    <w:rsid w:val="00C47011"/>
    <w:rsid w:val="00C53900"/>
    <w:rsid w:val="00C70F1B"/>
    <w:rsid w:val="00C71A47"/>
    <w:rsid w:val="00C7464C"/>
    <w:rsid w:val="00C83364"/>
    <w:rsid w:val="00C85588"/>
    <w:rsid w:val="00C94B96"/>
    <w:rsid w:val="00CD6755"/>
    <w:rsid w:val="00CD6856"/>
    <w:rsid w:val="00CE0089"/>
    <w:rsid w:val="00CE793C"/>
    <w:rsid w:val="00CF193C"/>
    <w:rsid w:val="00CF2F6E"/>
    <w:rsid w:val="00D173F1"/>
    <w:rsid w:val="00D33B2D"/>
    <w:rsid w:val="00D54849"/>
    <w:rsid w:val="00D74CB0"/>
    <w:rsid w:val="00D8295D"/>
    <w:rsid w:val="00D8733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2869"/>
    <w:rsid w:val="00F15357"/>
    <w:rsid w:val="00F17988"/>
    <w:rsid w:val="00F37139"/>
    <w:rsid w:val="00F469F0"/>
    <w:rsid w:val="00F47A69"/>
    <w:rsid w:val="00F53273"/>
    <w:rsid w:val="00F73DCB"/>
    <w:rsid w:val="00F755E4"/>
    <w:rsid w:val="00F77D02"/>
    <w:rsid w:val="00F96161"/>
    <w:rsid w:val="00FA0B83"/>
    <w:rsid w:val="00FB3A86"/>
    <w:rsid w:val="00FB4A5A"/>
    <w:rsid w:val="00FB7F99"/>
    <w:rsid w:val="00FD0CF3"/>
    <w:rsid w:val="00FD36C8"/>
    <w:rsid w:val="00FE582F"/>
    <w:rsid w:val="114C37BB"/>
    <w:rsid w:val="222832EE"/>
    <w:rsid w:val="28850088"/>
    <w:rsid w:val="32500C90"/>
    <w:rsid w:val="33666E2C"/>
    <w:rsid w:val="35AC461D"/>
    <w:rsid w:val="37556BD7"/>
    <w:rsid w:val="3F6F0E12"/>
    <w:rsid w:val="45913778"/>
    <w:rsid w:val="4DF543BE"/>
    <w:rsid w:val="5ABF5F70"/>
    <w:rsid w:val="5AF462E0"/>
    <w:rsid w:val="633A62DA"/>
    <w:rsid w:val="66976CAB"/>
    <w:rsid w:val="6B151550"/>
    <w:rsid w:val="6B6C5A40"/>
    <w:rsid w:val="761B2C35"/>
    <w:rsid w:val="79B131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9643439"/>
  <w15:docId w15:val="{9554DC0D-5D0C-4912-A112-54135E5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qFormat="1"/>
    <w:lsdException w:name="Light Grid" w:uiPriority="62"/>
    <w:lsdException w:name="Medium Shading 1" w:uiPriority="63"/>
    <w:lsdException w:name="Medium Shading 2" w:uiPriority="64" w:qFormat="1"/>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7643C"/>
    <w:rPr>
      <w:color w:val="605E5C"/>
      <w:shd w:val="clear" w:color="auto" w:fill="E1DFDD"/>
    </w:rPr>
  </w:style>
  <w:style w:type="paragraph" w:styleId="CommentSubject">
    <w:name w:val="annotation subject"/>
    <w:basedOn w:val="CommentText"/>
    <w:next w:val="CommentText"/>
    <w:link w:val="CommentSubjectChar"/>
    <w:semiHidden/>
    <w:unhideWhenUsed/>
    <w:rsid w:val="00462561"/>
    <w:rPr>
      <w:rFonts w:ascii="Helvetica" w:hAnsi="Helvetica"/>
      <w:b/>
      <w:bCs/>
      <w:lang w:val="en-US" w:eastAsia="en-US"/>
    </w:rPr>
  </w:style>
  <w:style w:type="character" w:customStyle="1" w:styleId="CommentSubjectChar">
    <w:name w:val="Comment Subject Char"/>
    <w:basedOn w:val="CommentTextChar"/>
    <w:link w:val="CommentSubject"/>
    <w:semiHidden/>
    <w:rsid w:val="00462561"/>
    <w:rPr>
      <w:rFonts w:ascii="Helvetica" w:eastAsia="Times New Roman" w:hAnsi="Helvetica"/>
      <w:b/>
      <w:bCs/>
      <w:lang w:val="en-US" w:eastAsia="en-US"/>
    </w:rPr>
  </w:style>
  <w:style w:type="paragraph" w:styleId="ListParagraph">
    <w:name w:val="List Paragraph"/>
    <w:basedOn w:val="Normal"/>
    <w:uiPriority w:val="34"/>
    <w:qFormat/>
    <w:rsid w:val="00462561"/>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3389/fpls.2023.1284730" TargetMode="External"/><Relationship Id="rId21" Type="http://schemas.openxmlformats.org/officeDocument/2006/relationships/hyperlink" Target="https://doi.org/10.1017/wet.2021.50" TargetMode="External"/><Relationship Id="rId42" Type="http://schemas.openxmlformats.org/officeDocument/2006/relationships/hyperlink" Target="https://local.forskningsportal.dk/local/dki-cgi/ws/cris-link?src=ku&amp;id=ku-f611d3f6-2405-4e69-8085-d4e6178c3655" TargetMode="External"/><Relationship Id="rId47" Type="http://schemas.openxmlformats.org/officeDocument/2006/relationships/hyperlink" Target="https://doi.org/10.3390/agronomy11030454" TargetMode="External"/><Relationship Id="rId63" Type="http://schemas.openxmlformats.org/officeDocument/2006/relationships/hyperlink" Target="https://doi.org/10.31018/jans.v10i2.1679" TargetMode="External"/><Relationship Id="rId68" Type="http://schemas.openxmlformats.org/officeDocument/2006/relationships/hyperlink" Target="https://doi.org/10.1017/wet.2022.36" TargetMode="External"/><Relationship Id="rId84" Type="http://schemas.openxmlformats.org/officeDocument/2006/relationships/hyperlink" Target="https://doi.org/10.5433/1679-0359.2017v38n3p1133" TargetMode="External"/><Relationship Id="rId89" Type="http://schemas.openxmlformats.org/officeDocument/2006/relationships/hyperlink" Target="https://doi.org/10.1038/s41598-024-56525-0" TargetMode="External"/><Relationship Id="rId112" Type="http://schemas.microsoft.com/office/2018/08/relationships/commentsExtensible" Target="commentsExtensible.xml"/><Relationship Id="rId16" Type="http://schemas.microsoft.com/office/2011/relationships/commentsExtended" Target="commentsExtended.xml"/><Relationship Id="rId107" Type="http://schemas.openxmlformats.org/officeDocument/2006/relationships/footer" Target="footer4.xml"/><Relationship Id="rId11" Type="http://schemas.openxmlformats.org/officeDocument/2006/relationships/footer" Target="footer1.xml"/><Relationship Id="rId32" Type="http://schemas.openxmlformats.org/officeDocument/2006/relationships/hyperlink" Target="https://doi.org/10.1614/wt-d-15-00016.1" TargetMode="External"/><Relationship Id="rId37" Type="http://schemas.openxmlformats.org/officeDocument/2006/relationships/hyperlink" Target="https://doi.org/10.1614/ws-d-16-00016.1" TargetMode="External"/><Relationship Id="rId53" Type="http://schemas.openxmlformats.org/officeDocument/2006/relationships/hyperlink" Target="https://doi.org/10.1017/wet.2018.49" TargetMode="External"/><Relationship Id="rId58" Type="http://schemas.openxmlformats.org/officeDocument/2006/relationships/hyperlink" Target="https://doi.org/10.26480/sfna.02.2021.99.104" TargetMode="External"/><Relationship Id="rId74" Type="http://schemas.openxmlformats.org/officeDocument/2006/relationships/hyperlink" Target="https://doi.org/10.1186/s12870-023-04334-4" TargetMode="External"/><Relationship Id="rId79" Type="http://schemas.openxmlformats.org/officeDocument/2006/relationships/hyperlink" Target="https://doi.org/10.3389/fpls.2021.634898" TargetMode="External"/><Relationship Id="rId102" Type="http://schemas.openxmlformats.org/officeDocument/2006/relationships/hyperlink" Target="https://doi.org/10.1186/s12870-023-04676-z" TargetMode="External"/><Relationship Id="rId5" Type="http://schemas.openxmlformats.org/officeDocument/2006/relationships/settings" Target="settings.xml"/><Relationship Id="rId90" Type="http://schemas.openxmlformats.org/officeDocument/2006/relationships/hyperlink" Target="https://doi.org/10.2139/ssrn.4772328" TargetMode="External"/><Relationship Id="rId95" Type="http://schemas.openxmlformats.org/officeDocument/2006/relationships/hyperlink" Target="https://doi.org/10.21203/rs.3.rs-4763205/v1" TargetMode="External"/><Relationship Id="rId22" Type="http://schemas.openxmlformats.org/officeDocument/2006/relationships/hyperlink" Target="https://doi.org/10.1017/wet.2022.57" TargetMode="External"/><Relationship Id="rId27" Type="http://schemas.openxmlformats.org/officeDocument/2006/relationships/hyperlink" Target="https://doi.org/10.22271/chemi.2020.v8.i4f.9723" TargetMode="External"/><Relationship Id="rId43" Type="http://schemas.openxmlformats.org/officeDocument/2006/relationships/hyperlink" Target="https://doi.org/10.22214/ijraset.2022.43438" TargetMode="External"/><Relationship Id="rId48" Type="http://schemas.openxmlformats.org/officeDocument/2006/relationships/hyperlink" Target="https://doi.org/10.18483/ijsci.2431" TargetMode="External"/><Relationship Id="rId64" Type="http://schemas.openxmlformats.org/officeDocument/2006/relationships/hyperlink" Target="https://doi.org/10.15406/apar.2018.08.00333" TargetMode="External"/><Relationship Id="rId69" Type="http://schemas.openxmlformats.org/officeDocument/2006/relationships/hyperlink" Target="https://local.forskningsportal.dk/local/dki-cgi/ws/cris-link?src=au&amp;id=au-9ecdd616-7c20-48f7-940c-3cb58c7603b6" TargetMode="External"/><Relationship Id="rId80" Type="http://schemas.openxmlformats.org/officeDocument/2006/relationships/hyperlink" Target="https://doi.org/10.3389/fagro.2023.1304741" TargetMode="External"/><Relationship Id="rId85" Type="http://schemas.openxmlformats.org/officeDocument/2006/relationships/hyperlink" Target="https://doi.org/10.51694/advweedsci/2021;39:00007" TargetMode="External"/><Relationship Id="rId12" Type="http://schemas.openxmlformats.org/officeDocument/2006/relationships/footer" Target="footer2.xml"/><Relationship Id="rId17" Type="http://schemas.microsoft.com/office/2016/09/relationships/commentsIds" Target="commentsIds.xml"/><Relationship Id="rId33" Type="http://schemas.openxmlformats.org/officeDocument/2006/relationships/hyperlink" Target="https://doi.org/10.1016/j.fcr.2021.108397" TargetMode="External"/><Relationship Id="rId38" Type="http://schemas.openxmlformats.org/officeDocument/2006/relationships/hyperlink" Target="https://doi.org/10.15446/rfnam.v74n2.89705" TargetMode="External"/><Relationship Id="rId59" Type="http://schemas.openxmlformats.org/officeDocument/2006/relationships/hyperlink" Target="https://doi.org/10.5772/intechopen.1004309" TargetMode="External"/><Relationship Id="rId103" Type="http://schemas.openxmlformats.org/officeDocument/2006/relationships/hyperlink" Target="https://doi.org/10.3389/fpls.2025.1653008" TargetMode="External"/><Relationship Id="rId108" Type="http://schemas.openxmlformats.org/officeDocument/2006/relationships/header" Target="header6.xml"/><Relationship Id="rId54" Type="http://schemas.openxmlformats.org/officeDocument/2006/relationships/hyperlink" Target="https://doi.org/10.3389/fagro.2021.730074" TargetMode="External"/><Relationship Id="rId70" Type="http://schemas.openxmlformats.org/officeDocument/2006/relationships/hyperlink" Target="https://doi.org/10.3389/fpls.2021.663779" TargetMode="External"/><Relationship Id="rId75" Type="http://schemas.openxmlformats.org/officeDocument/2006/relationships/hyperlink" Target="https://doi.org/10.1007/s43615-021-00087-0" TargetMode="External"/><Relationship Id="rId91" Type="http://schemas.openxmlformats.org/officeDocument/2006/relationships/hyperlink" Target="https://doi.org/10.1088/1748-9326/abe14b" TargetMode="External"/><Relationship Id="rId96" Type="http://schemas.openxmlformats.org/officeDocument/2006/relationships/hyperlink" Target="https://doi.org/10.3390/f1406123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doi.org/10.1007/s12038-010-0007-5" TargetMode="External"/><Relationship Id="rId28" Type="http://schemas.openxmlformats.org/officeDocument/2006/relationships/hyperlink" Target="https://doi.org/10.33545/2618060x.2025.v8.i1f.2425" TargetMode="External"/><Relationship Id="rId36" Type="http://schemas.openxmlformats.org/officeDocument/2006/relationships/hyperlink" Target="https://doi.org/10.1017/wsc.2023.45" TargetMode="External"/><Relationship Id="rId49" Type="http://schemas.openxmlformats.org/officeDocument/2006/relationships/hyperlink" Target="https://doi.org/10.1007/s44279-025-00373-7" TargetMode="External"/><Relationship Id="rId57" Type="http://schemas.openxmlformats.org/officeDocument/2006/relationships/hyperlink" Target="https://doi.org/10.5772/intechopen.91778" TargetMode="External"/><Relationship Id="rId106" Type="http://schemas.openxmlformats.org/officeDocument/2006/relationships/header" Target="header5.xml"/><Relationship Id="rId10" Type="http://schemas.openxmlformats.org/officeDocument/2006/relationships/header" Target="header2.xml"/><Relationship Id="rId31" Type="http://schemas.openxmlformats.org/officeDocument/2006/relationships/hyperlink" Target="https://doi.org/10.5539/jas.v11n10p264" TargetMode="External"/><Relationship Id="rId44" Type="http://schemas.openxmlformats.org/officeDocument/2006/relationships/hyperlink" Target="https://doi.org/10.1007/s10535-008-0084-6" TargetMode="External"/><Relationship Id="rId52" Type="http://schemas.openxmlformats.org/officeDocument/2006/relationships/hyperlink" Target="https://doi.org/10.5772/intechopen.75884" TargetMode="External"/><Relationship Id="rId60" Type="http://schemas.openxmlformats.org/officeDocument/2006/relationships/hyperlink" Target="https://doi.org/10.3390/plants9081046" TargetMode="External"/><Relationship Id="rId65" Type="http://schemas.openxmlformats.org/officeDocument/2006/relationships/hyperlink" Target="https://doi.org/10.22438/jeb/40/3/mrn-898" TargetMode="External"/><Relationship Id="rId73" Type="http://schemas.openxmlformats.org/officeDocument/2006/relationships/hyperlink" Target="https://doi.org/10.3389/fmars.2022.929649" TargetMode="External"/><Relationship Id="rId78" Type="http://schemas.openxmlformats.org/officeDocument/2006/relationships/hyperlink" Target="https://doi.org/10.1007/s44372-025-00333-x" TargetMode="External"/><Relationship Id="rId81" Type="http://schemas.openxmlformats.org/officeDocument/2006/relationships/hyperlink" Target="https://doi.org/10.1080/09670874.2021.1959083" TargetMode="External"/><Relationship Id="rId86" Type="http://schemas.openxmlformats.org/officeDocument/2006/relationships/hyperlink" Target="https://doi.org/10.4236/ajps.2017.813229" TargetMode="External"/><Relationship Id="rId94" Type="http://schemas.openxmlformats.org/officeDocument/2006/relationships/hyperlink" Target="https://doi.org/10.3389/fpls.2016.01515" TargetMode="External"/><Relationship Id="rId99" Type="http://schemas.openxmlformats.org/officeDocument/2006/relationships/hyperlink" Target="https://doi.org/10.3389/fpls.2022.1085368" TargetMode="External"/><Relationship Id="rId101" Type="http://schemas.openxmlformats.org/officeDocument/2006/relationships/hyperlink" Target="https://doi.org/10.3389/fpls.2013.00313"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33545/2618060x.2025.v8.i4i.2847" TargetMode="External"/><Relationship Id="rId39" Type="http://schemas.openxmlformats.org/officeDocument/2006/relationships/hyperlink" Target="https://doi.org/10.51694/advweedsci/2022;40:00026" TargetMode="External"/><Relationship Id="rId109" Type="http://schemas.openxmlformats.org/officeDocument/2006/relationships/fontTable" Target="fontTable.xml"/><Relationship Id="rId34" Type="http://schemas.openxmlformats.org/officeDocument/2006/relationships/hyperlink" Target="https://doi.org/10.5539/jas.v14n9p47" TargetMode="External"/><Relationship Id="rId50" Type="http://schemas.openxmlformats.org/officeDocument/2006/relationships/hyperlink" Target="https://doi.org/10.1186/s13717-019-0201-9" TargetMode="External"/><Relationship Id="rId55" Type="http://schemas.openxmlformats.org/officeDocument/2006/relationships/hyperlink" Target="https://doi.org/10.24425/jwld.2021.137092" TargetMode="External"/><Relationship Id="rId76" Type="http://schemas.openxmlformats.org/officeDocument/2006/relationships/hyperlink" Target="https://doi.org/10.1017/wet.2024.14" TargetMode="External"/><Relationship Id="rId97" Type="http://schemas.openxmlformats.org/officeDocument/2006/relationships/hyperlink" Target="https://doi.org/10.1371/journal.pone.0165193" TargetMode="External"/><Relationship Id="rId104" Type="http://schemas.openxmlformats.org/officeDocument/2006/relationships/hyperlink" Target="https://doi.org/10.1016/b978-0-12-811143-7.00020-2" TargetMode="External"/><Relationship Id="rId7" Type="http://schemas.openxmlformats.org/officeDocument/2006/relationships/footnotes" Target="footnotes.xml"/><Relationship Id="rId71" Type="http://schemas.openxmlformats.org/officeDocument/2006/relationships/hyperlink" Target="https://doi.org/10.36783/18069657rbcs20210102" TargetMode="External"/><Relationship Id="rId92" Type="http://schemas.openxmlformats.org/officeDocument/2006/relationships/hyperlink" Target="https://doi.org/10.34068/joe.56.02.10" TargetMode="External"/><Relationship Id="rId2" Type="http://schemas.openxmlformats.org/officeDocument/2006/relationships/customXml" Target="../customXml/item2.xml"/><Relationship Id="rId29" Type="http://schemas.openxmlformats.org/officeDocument/2006/relationships/hyperlink" Target="https://doi.org/10.31390/gradschool_theses.3725" TargetMode="External"/><Relationship Id="rId24" Type="http://schemas.openxmlformats.org/officeDocument/2006/relationships/hyperlink" Target="https://doi.org/10.48162/rev.39.085" TargetMode="External"/><Relationship Id="rId40" Type="http://schemas.openxmlformats.org/officeDocument/2006/relationships/hyperlink" Target="https://doi.org/10.1002/eco.2464" TargetMode="External"/><Relationship Id="rId45" Type="http://schemas.openxmlformats.org/officeDocument/2006/relationships/hyperlink" Target="https://doi.org/10.26814/cps2021008" TargetMode="External"/><Relationship Id="rId66" Type="http://schemas.openxmlformats.org/officeDocument/2006/relationships/hyperlink" Target="https://doi.org/10.3389/fpls.2017.01183" TargetMode="External"/><Relationship Id="rId87" Type="http://schemas.openxmlformats.org/officeDocument/2006/relationships/hyperlink" Target="https://doi.org/10.33687/ijae.009.01.3588" TargetMode="External"/><Relationship Id="rId110" Type="http://schemas.microsoft.com/office/2011/relationships/people" Target="people.xml"/><Relationship Id="rId61" Type="http://schemas.openxmlformats.org/officeDocument/2006/relationships/hyperlink" Target="https://doi.org/10.37856/bja.v93i2.219" TargetMode="External"/><Relationship Id="rId82" Type="http://schemas.openxmlformats.org/officeDocument/2006/relationships/hyperlink" Target="https://doi.org/10.5539/jas.v11n12p1" TargetMode="External"/><Relationship Id="rId19" Type="http://schemas.openxmlformats.org/officeDocument/2006/relationships/hyperlink" Target="https://doi.org/10.51470/plantarchives.2021.v21.s1.270" TargetMode="External"/><Relationship Id="rId14" Type="http://schemas.openxmlformats.org/officeDocument/2006/relationships/footer" Target="footer3.xml"/><Relationship Id="rId30" Type="http://schemas.openxmlformats.org/officeDocument/2006/relationships/hyperlink" Target="https://doi.org/10.1016/j.eja.2021.126443" TargetMode="External"/><Relationship Id="rId35" Type="http://schemas.openxmlformats.org/officeDocument/2006/relationships/hyperlink" Target="https://doi.org/10.1017/wet.2017.82" TargetMode="External"/><Relationship Id="rId56" Type="http://schemas.openxmlformats.org/officeDocument/2006/relationships/hyperlink" Target="https://doi.org/10.1614/ws-d-15-00035.1" TargetMode="External"/><Relationship Id="rId77" Type="http://schemas.openxmlformats.org/officeDocument/2006/relationships/hyperlink" Target="https://doi.org/10.1017/S1742170523000510" TargetMode="External"/><Relationship Id="rId100" Type="http://schemas.openxmlformats.org/officeDocument/2006/relationships/hyperlink" Target="https://doi.org/10.21203/rs.3.rs-4569640/v1" TargetMode="External"/><Relationship Id="rId105"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doi.org/10.1051/e3sconf/202447700051" TargetMode="External"/><Relationship Id="rId72" Type="http://schemas.openxmlformats.org/officeDocument/2006/relationships/hyperlink" Target="https://doi.org/10.21203/rs.3.rs-4309426/v1" TargetMode="External"/><Relationship Id="rId93" Type="http://schemas.openxmlformats.org/officeDocument/2006/relationships/hyperlink" Target="https://doi.org/10.15666/aeer/1904_30973114" TargetMode="External"/><Relationship Id="rId98" Type="http://schemas.openxmlformats.org/officeDocument/2006/relationships/hyperlink" Target="https://doi.org/10.1038/s41598-017-18735-7" TargetMode="External"/><Relationship Id="rId3" Type="http://schemas.openxmlformats.org/officeDocument/2006/relationships/numbering" Target="numbering.xml"/><Relationship Id="rId25" Type="http://schemas.openxmlformats.org/officeDocument/2006/relationships/hyperlink" Target="https://doi.org/10.51694/advweedsci/2023;41:00024" TargetMode="External"/><Relationship Id="rId46" Type="http://schemas.openxmlformats.org/officeDocument/2006/relationships/hyperlink" Target="https://doi.org/10.55544/jrasb.2.5.23" TargetMode="External"/><Relationship Id="rId67" Type="http://schemas.openxmlformats.org/officeDocument/2006/relationships/hyperlink" Target="https://doi.org/10.1017/wet.2016.2" TargetMode="External"/><Relationship Id="rId20" Type="http://schemas.openxmlformats.org/officeDocument/2006/relationships/hyperlink" Target="https://doi.org/10.5039/agraria.v15i4a8132" TargetMode="External"/><Relationship Id="rId41" Type="http://schemas.openxmlformats.org/officeDocument/2006/relationships/hyperlink" Target="https://doi.org/10.1017/wsc.2021.33" TargetMode="External"/><Relationship Id="rId62" Type="http://schemas.openxmlformats.org/officeDocument/2006/relationships/hyperlink" Target="https://doi.org/10.1590/s0100-83582014000300014" TargetMode="External"/><Relationship Id="rId83" Type="http://schemas.openxmlformats.org/officeDocument/2006/relationships/hyperlink" Target="https://doi.org/10.3390/plants12071544" TargetMode="External"/><Relationship Id="rId88" Type="http://schemas.openxmlformats.org/officeDocument/2006/relationships/hyperlink" Target="https://doi.org/10.1093/plphys/kiae564" TargetMode="External"/><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656FB-7103-439F-ACB8-2D34DA1F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1536</TotalTime>
  <Pages>34</Pages>
  <Words>21384</Words>
  <Characters>121894</Characters>
  <Application>Microsoft Office Word</Application>
  <DocSecurity>0</DocSecurity>
  <Lines>1015</Lines>
  <Paragraphs>285</Paragraphs>
  <ScaleCrop>false</ScaleCrop>
  <HeadingPairs>
    <vt:vector size="2" baseType="variant">
      <vt:variant>
        <vt:lpstr>العنوان</vt:lpstr>
      </vt:variant>
      <vt:variant>
        <vt:i4>1</vt:i4>
      </vt:variant>
    </vt:vector>
  </HeadingPairs>
  <TitlesOfParts>
    <vt:vector size="1" baseType="lpstr">
      <vt:lpstr>Paper Template</vt:lpstr>
    </vt:vector>
  </TitlesOfParts>
  <Company>aaaa</Company>
  <LinksUpToDate>false</LinksUpToDate>
  <CharactersWithSpaces>142993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39</cp:revision>
  <cp:lastPrinted>1999-07-06T11:00:00Z</cp:lastPrinted>
  <dcterms:created xsi:type="dcterms:W3CDTF">2014-10-25T14:34:00Z</dcterms:created>
  <dcterms:modified xsi:type="dcterms:W3CDTF">2026-02-07T10:12:00Z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156BCBEDACF74B94A2B5A5BF3215467B_13</vt:lpwstr>
  </property>
</Properties>
</file>