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0384E" w14:textId="4281F5E4" w:rsidR="00EF0C75" w:rsidRDefault="00EF0C75" w:rsidP="004B380B">
      <w:pPr>
        <w:spacing w:line="276" w:lineRule="auto"/>
        <w:jc w:val="both"/>
        <w:rPr>
          <w:rFonts w:asciiTheme="majorBidi" w:hAnsiTheme="majorBidi" w:cstheme="majorBidi"/>
          <w:b/>
          <w:bCs/>
          <w:sz w:val="32"/>
          <w:szCs w:val="32"/>
        </w:rPr>
      </w:pPr>
      <w:r w:rsidRPr="00F3480D">
        <w:rPr>
          <w:rFonts w:asciiTheme="majorBidi" w:hAnsiTheme="majorBidi" w:cstheme="majorBidi"/>
          <w:b/>
          <w:bCs/>
          <w:sz w:val="32"/>
          <w:szCs w:val="32"/>
        </w:rPr>
        <w:t xml:space="preserve">Prevalence and Public Health Implications of </w:t>
      </w:r>
      <w:r w:rsidRPr="00F3480D">
        <w:rPr>
          <w:rFonts w:asciiTheme="majorBidi" w:hAnsiTheme="majorBidi" w:cstheme="majorBidi"/>
          <w:b/>
          <w:bCs/>
          <w:i/>
          <w:iCs/>
          <w:sz w:val="32"/>
          <w:szCs w:val="32"/>
        </w:rPr>
        <w:t>Schistosomiasis</w:t>
      </w:r>
      <w:r w:rsidRPr="00F3480D">
        <w:rPr>
          <w:rFonts w:asciiTheme="majorBidi" w:hAnsiTheme="majorBidi" w:cstheme="majorBidi"/>
          <w:b/>
          <w:bCs/>
          <w:sz w:val="32"/>
          <w:szCs w:val="32"/>
        </w:rPr>
        <w:t xml:space="preserve"> in </w:t>
      </w:r>
      <w:proofErr w:type="spellStart"/>
      <w:r w:rsidRPr="00F3480D">
        <w:rPr>
          <w:rFonts w:asciiTheme="majorBidi" w:hAnsiTheme="majorBidi" w:cstheme="majorBidi"/>
          <w:b/>
          <w:bCs/>
          <w:sz w:val="32"/>
          <w:szCs w:val="32"/>
        </w:rPr>
        <w:t>Gubi</w:t>
      </w:r>
      <w:proofErr w:type="spellEnd"/>
      <w:r w:rsidRPr="00F3480D">
        <w:rPr>
          <w:rFonts w:asciiTheme="majorBidi" w:hAnsiTheme="majorBidi" w:cstheme="majorBidi"/>
          <w:b/>
          <w:bCs/>
          <w:sz w:val="32"/>
          <w:szCs w:val="32"/>
        </w:rPr>
        <w:t xml:space="preserve">, </w:t>
      </w:r>
      <w:proofErr w:type="spellStart"/>
      <w:r w:rsidRPr="00F3480D">
        <w:rPr>
          <w:rFonts w:asciiTheme="majorBidi" w:hAnsiTheme="majorBidi" w:cstheme="majorBidi"/>
          <w:b/>
          <w:bCs/>
          <w:sz w:val="32"/>
          <w:szCs w:val="32"/>
        </w:rPr>
        <w:t>Ganjuwa</w:t>
      </w:r>
      <w:proofErr w:type="spellEnd"/>
      <w:r w:rsidRPr="00F3480D">
        <w:rPr>
          <w:rFonts w:asciiTheme="majorBidi" w:hAnsiTheme="majorBidi" w:cstheme="majorBidi"/>
          <w:b/>
          <w:bCs/>
          <w:sz w:val="32"/>
          <w:szCs w:val="32"/>
        </w:rPr>
        <w:t xml:space="preserve"> Local Government Area, Bauchi State, Nigeria: A Cross-Sectional Study</w:t>
      </w:r>
    </w:p>
    <w:p w14:paraId="7BC7357B" w14:textId="77777777" w:rsidR="009C25F4" w:rsidRPr="00234E19" w:rsidRDefault="009C25F4" w:rsidP="00234E19">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bookmarkStart w:id="0" w:name="_GoBack"/>
      <w:bookmarkEnd w:id="0"/>
    </w:p>
    <w:p w14:paraId="755CD103" w14:textId="712CD47F" w:rsidR="00EF0C75" w:rsidRDefault="00EF0C75" w:rsidP="004B380B">
      <w:pPr>
        <w:spacing w:line="276" w:lineRule="auto"/>
        <w:jc w:val="both"/>
        <w:rPr>
          <w:rFonts w:asciiTheme="majorBidi" w:hAnsiTheme="majorBidi" w:cstheme="majorBidi"/>
        </w:rPr>
      </w:pPr>
      <w:r w:rsidRPr="00F3480D">
        <w:rPr>
          <w:rFonts w:asciiTheme="majorBidi" w:hAnsiTheme="majorBidi" w:cstheme="majorBidi"/>
          <w:b/>
          <w:bCs/>
        </w:rPr>
        <w:t>Abstract</w:t>
      </w:r>
      <w:r w:rsidRPr="00F3480D">
        <w:rPr>
          <w:rFonts w:asciiTheme="majorBidi" w:hAnsiTheme="majorBidi" w:cstheme="majorBidi"/>
        </w:rPr>
        <w:t xml:space="preserve"> </w:t>
      </w:r>
      <w:r w:rsidRPr="00F3480D">
        <w:rPr>
          <w:rFonts w:asciiTheme="majorBidi" w:hAnsiTheme="majorBidi" w:cstheme="majorBidi"/>
          <w:b/>
          <w:bCs/>
        </w:rPr>
        <w:t>Background:</w:t>
      </w:r>
      <w:r w:rsidRPr="00F3480D">
        <w:rPr>
          <w:rFonts w:asciiTheme="majorBidi" w:hAnsiTheme="majorBidi" w:cstheme="majorBidi"/>
        </w:rPr>
        <w:t xml:space="preserve"> Schistosomiasis remains a significant public health burden in Nigeria, particularly in rural communities with limited access to potable water. This study assessed the prevalence of </w:t>
      </w:r>
      <w:r w:rsidRPr="00F3480D">
        <w:rPr>
          <w:rFonts w:asciiTheme="majorBidi" w:hAnsiTheme="majorBidi" w:cstheme="majorBidi"/>
          <w:i/>
          <w:iCs/>
        </w:rPr>
        <w:t>Schistosoma haematobium</w:t>
      </w:r>
      <w:r w:rsidRPr="00F3480D">
        <w:rPr>
          <w:rFonts w:asciiTheme="majorBidi" w:hAnsiTheme="majorBidi" w:cstheme="majorBidi"/>
        </w:rPr>
        <w:t xml:space="preserve"> and </w:t>
      </w:r>
      <w:r w:rsidRPr="00F3480D">
        <w:rPr>
          <w:rFonts w:asciiTheme="majorBidi" w:hAnsiTheme="majorBidi" w:cstheme="majorBidi"/>
          <w:i/>
          <w:iCs/>
        </w:rPr>
        <w:t xml:space="preserve">Schistosoma </w:t>
      </w:r>
      <w:proofErr w:type="spellStart"/>
      <w:r w:rsidRPr="00F3480D">
        <w:rPr>
          <w:rFonts w:asciiTheme="majorBidi" w:hAnsiTheme="majorBidi" w:cstheme="majorBidi"/>
          <w:i/>
          <w:iCs/>
        </w:rPr>
        <w:t>mansoni</w:t>
      </w:r>
      <w:proofErr w:type="spellEnd"/>
      <w:r w:rsidRPr="00F3480D">
        <w:rPr>
          <w:rFonts w:asciiTheme="majorBidi" w:hAnsiTheme="majorBidi" w:cstheme="majorBidi"/>
        </w:rPr>
        <w:t xml:space="preserve"> in </w:t>
      </w:r>
      <w:proofErr w:type="spellStart"/>
      <w:r w:rsidRPr="00F3480D">
        <w:rPr>
          <w:rFonts w:asciiTheme="majorBidi" w:hAnsiTheme="majorBidi" w:cstheme="majorBidi"/>
        </w:rPr>
        <w:t>Gubi</w:t>
      </w:r>
      <w:proofErr w:type="spellEnd"/>
      <w:r w:rsidRPr="00F3480D">
        <w:rPr>
          <w:rFonts w:asciiTheme="majorBidi" w:hAnsiTheme="majorBidi" w:cstheme="majorBidi"/>
        </w:rPr>
        <w:t xml:space="preserve">, Bauchi State, to determine local endemicity and risk factors. </w:t>
      </w:r>
      <w:r w:rsidRPr="00F3480D">
        <w:rPr>
          <w:rFonts w:asciiTheme="majorBidi" w:hAnsiTheme="majorBidi" w:cstheme="majorBidi"/>
          <w:b/>
          <w:bCs/>
        </w:rPr>
        <w:t>Methods:</w:t>
      </w:r>
      <w:r w:rsidRPr="00F3480D">
        <w:rPr>
          <w:rFonts w:asciiTheme="majorBidi" w:hAnsiTheme="majorBidi" w:cstheme="majorBidi"/>
        </w:rPr>
        <w:t xml:space="preserve"> A cross-sectional study was conducted in November 2019 involving 200 subjects. Urine and stool samples were analyzed using sedimentation and flotation techniques, respectively. </w:t>
      </w:r>
      <w:r w:rsidRPr="00F3480D">
        <w:rPr>
          <w:rFonts w:asciiTheme="majorBidi" w:hAnsiTheme="majorBidi" w:cstheme="majorBidi"/>
          <w:b/>
          <w:bCs/>
        </w:rPr>
        <w:t>Results:</w:t>
      </w:r>
      <w:r w:rsidRPr="00F3480D">
        <w:rPr>
          <w:rFonts w:asciiTheme="majorBidi" w:hAnsiTheme="majorBidi" w:cstheme="majorBidi"/>
        </w:rPr>
        <w:t xml:space="preserve"> The overall prevalence of schistosomiasis was 5%. Urinary schistosomiasis (</w:t>
      </w:r>
      <w:r w:rsidRPr="00F3480D">
        <w:rPr>
          <w:rFonts w:asciiTheme="majorBidi" w:hAnsiTheme="majorBidi" w:cstheme="majorBidi"/>
          <w:i/>
          <w:iCs/>
        </w:rPr>
        <w:t>S. haematobium</w:t>
      </w:r>
      <w:r w:rsidRPr="00F3480D">
        <w:rPr>
          <w:rFonts w:asciiTheme="majorBidi" w:hAnsiTheme="majorBidi" w:cstheme="majorBidi"/>
        </w:rPr>
        <w:t>) had a prevalence of 6.5%, while intestinal schistosomiasis (</w:t>
      </w:r>
      <w:r w:rsidRPr="00F3480D">
        <w:rPr>
          <w:rFonts w:asciiTheme="majorBidi" w:hAnsiTheme="majorBidi" w:cstheme="majorBidi"/>
          <w:i/>
          <w:iCs/>
        </w:rPr>
        <w:t xml:space="preserve">S. </w:t>
      </w:r>
      <w:proofErr w:type="spellStart"/>
      <w:r w:rsidRPr="00F3480D">
        <w:rPr>
          <w:rFonts w:asciiTheme="majorBidi" w:hAnsiTheme="majorBidi" w:cstheme="majorBidi"/>
          <w:i/>
          <w:iCs/>
        </w:rPr>
        <w:t>mansoni</w:t>
      </w:r>
      <w:proofErr w:type="spellEnd"/>
      <w:r w:rsidRPr="00F3480D">
        <w:rPr>
          <w:rFonts w:asciiTheme="majorBidi" w:hAnsiTheme="majorBidi" w:cstheme="majorBidi"/>
        </w:rPr>
        <w:t>) was 3.5%. Infection was significantly higher in males (12.6% for urinary</w:t>
      </w:r>
      <w:r w:rsidR="00B8421C">
        <w:rPr>
          <w:rFonts w:asciiTheme="majorBidi" w:hAnsiTheme="majorBidi" w:cstheme="majorBidi"/>
        </w:rPr>
        <w:t xml:space="preserve"> </w:t>
      </w:r>
      <w:r w:rsidR="00EE0407">
        <w:rPr>
          <w:rFonts w:asciiTheme="majorBidi" w:hAnsiTheme="majorBidi" w:cstheme="majorBidi"/>
        </w:rPr>
        <w:t>a</w:t>
      </w:r>
      <w:r w:rsidR="00B8421C">
        <w:rPr>
          <w:rFonts w:asciiTheme="majorBidi" w:hAnsiTheme="majorBidi" w:cstheme="majorBidi"/>
        </w:rPr>
        <w:t>n</w:t>
      </w:r>
      <w:r w:rsidR="00EE0407">
        <w:rPr>
          <w:rFonts w:asciiTheme="majorBidi" w:hAnsiTheme="majorBidi" w:cstheme="majorBidi"/>
        </w:rPr>
        <w:t>d</w:t>
      </w:r>
      <w:r w:rsidR="00B8421C">
        <w:rPr>
          <w:rFonts w:asciiTheme="majorBidi" w:hAnsiTheme="majorBidi" w:cstheme="majorBidi"/>
        </w:rPr>
        <w:t xml:space="preserve"> </w:t>
      </w:r>
      <w:r w:rsidR="00B8421C" w:rsidRPr="00F3480D">
        <w:rPr>
          <w:rFonts w:asciiTheme="majorBidi" w:hAnsiTheme="majorBidi" w:cstheme="majorBidi"/>
        </w:rPr>
        <w:t>5.8%</w:t>
      </w:r>
      <w:r w:rsidR="00B8421C">
        <w:rPr>
          <w:rFonts w:asciiTheme="majorBidi" w:hAnsiTheme="majorBidi" w:cstheme="majorBidi"/>
        </w:rPr>
        <w:t xml:space="preserve"> for stool</w:t>
      </w:r>
      <w:r w:rsidRPr="00F3480D">
        <w:rPr>
          <w:rFonts w:asciiTheme="majorBidi" w:hAnsiTheme="majorBidi" w:cstheme="majorBidi"/>
        </w:rPr>
        <w:t>) and the 0-15 age group (8.5%</w:t>
      </w:r>
      <w:r w:rsidR="00EE0407">
        <w:rPr>
          <w:rFonts w:asciiTheme="majorBidi" w:hAnsiTheme="majorBidi" w:cstheme="majorBidi"/>
        </w:rPr>
        <w:t>and 5.7</w:t>
      </w:r>
      <w:r w:rsidRPr="00F3480D">
        <w:rPr>
          <w:rFonts w:asciiTheme="majorBidi" w:hAnsiTheme="majorBidi" w:cstheme="majorBidi"/>
        </w:rPr>
        <w:t xml:space="preserve">). Reliance on river/stream water was identified as the primary risk factor (12.8% prevalence). </w:t>
      </w:r>
      <w:r w:rsidRPr="00F3480D">
        <w:rPr>
          <w:rFonts w:asciiTheme="majorBidi" w:hAnsiTheme="majorBidi" w:cstheme="majorBidi"/>
          <w:b/>
          <w:bCs/>
        </w:rPr>
        <w:t>Conclusion:</w:t>
      </w:r>
      <w:r w:rsidRPr="00F3480D">
        <w:rPr>
          <w:rFonts w:asciiTheme="majorBidi" w:hAnsiTheme="majorBidi" w:cstheme="majorBidi"/>
        </w:rPr>
        <w:t xml:space="preserve"> While the overall prevalence suggests the area is hypo-endemic, the concentration of infection among children and river users highlights a critical need for targeted public health interventions focusing on water, sanitation, and hygiene (WASH) rather than mass drug administration alone.</w:t>
      </w:r>
    </w:p>
    <w:p w14:paraId="4FA88103" w14:textId="7E386334" w:rsidR="00AB2197" w:rsidRPr="00F3480D" w:rsidRDefault="00AB2197" w:rsidP="004B380B">
      <w:pPr>
        <w:spacing w:line="276" w:lineRule="auto"/>
        <w:jc w:val="both"/>
        <w:rPr>
          <w:rFonts w:asciiTheme="majorBidi" w:hAnsiTheme="majorBidi" w:cstheme="majorBidi"/>
        </w:rPr>
      </w:pPr>
      <w:r>
        <w:rPr>
          <w:rFonts w:asciiTheme="majorBidi" w:hAnsiTheme="majorBidi" w:cstheme="majorBidi"/>
        </w:rPr>
        <w:t xml:space="preserve">Key words-Prevalence, </w:t>
      </w:r>
      <w:proofErr w:type="spellStart"/>
      <w:r>
        <w:rPr>
          <w:rFonts w:asciiTheme="majorBidi" w:hAnsiTheme="majorBidi" w:cstheme="majorBidi"/>
        </w:rPr>
        <w:t>Gubi</w:t>
      </w:r>
      <w:proofErr w:type="spellEnd"/>
      <w:r>
        <w:rPr>
          <w:rFonts w:asciiTheme="majorBidi" w:hAnsiTheme="majorBidi" w:cstheme="majorBidi"/>
        </w:rPr>
        <w:t xml:space="preserve"> Bauchi, Schistosomiasis, Public Health</w:t>
      </w:r>
    </w:p>
    <w:p w14:paraId="04CB67A4" w14:textId="3E857D8F" w:rsidR="00EF0C75" w:rsidRPr="00F3480D" w:rsidRDefault="00EF0C75" w:rsidP="004B380B">
      <w:pPr>
        <w:spacing w:line="276" w:lineRule="auto"/>
        <w:jc w:val="both"/>
        <w:rPr>
          <w:rFonts w:asciiTheme="majorBidi" w:hAnsiTheme="majorBidi" w:cstheme="majorBidi"/>
        </w:rPr>
      </w:pPr>
    </w:p>
    <w:p w14:paraId="0A53A253" w14:textId="77777777" w:rsidR="00EF0C75" w:rsidRPr="00F3480D" w:rsidRDefault="00EF0C75" w:rsidP="004B380B">
      <w:pPr>
        <w:spacing w:line="276" w:lineRule="auto"/>
        <w:jc w:val="both"/>
        <w:rPr>
          <w:rFonts w:asciiTheme="majorBidi" w:hAnsiTheme="majorBidi" w:cstheme="majorBidi"/>
          <w:b/>
          <w:bCs/>
        </w:rPr>
      </w:pPr>
      <w:r w:rsidRPr="00F3480D">
        <w:rPr>
          <w:rFonts w:asciiTheme="majorBidi" w:hAnsiTheme="majorBidi" w:cstheme="majorBidi"/>
          <w:b/>
          <w:bCs/>
        </w:rPr>
        <w:t>1. Introduction</w:t>
      </w:r>
    </w:p>
    <w:p w14:paraId="1586385F" w14:textId="3789A1DC"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Schistosomiasis, a water-borne parasitic disease caused by blood flukes of the genus </w:t>
      </w:r>
      <w:r w:rsidRPr="00F3480D">
        <w:rPr>
          <w:rFonts w:asciiTheme="majorBidi" w:hAnsiTheme="majorBidi" w:cstheme="majorBidi"/>
          <w:i/>
          <w:iCs/>
        </w:rPr>
        <w:t>Schistosoma</w:t>
      </w:r>
      <w:r w:rsidRPr="00F3480D">
        <w:rPr>
          <w:rFonts w:asciiTheme="majorBidi" w:hAnsiTheme="majorBidi" w:cstheme="majorBidi"/>
        </w:rPr>
        <w:t xml:space="preserve">, remains a significant public health challenge in sub-Saharan Africa. It is classified by the World Health Organization (WHO) as a Neglected Tropical Disease (NTD) due to its disproportionate impact on impoverished populations with limited access to safe water and sanitation. Despite global efforts to control morbidity, Nigeria continues to bear the highest burden of the disease in Africa, with millions of school-aged children requiring preventive chemotherapy annually (WHO, 2022). The disease is primarily manifested in two forms in the country: urogenital schistosomiasis, caused by </w:t>
      </w:r>
      <w:r w:rsidRPr="00F3480D">
        <w:rPr>
          <w:rFonts w:asciiTheme="majorBidi" w:hAnsiTheme="majorBidi" w:cstheme="majorBidi"/>
          <w:i/>
          <w:iCs/>
        </w:rPr>
        <w:t>Schistosoma haematobium</w:t>
      </w:r>
      <w:r w:rsidRPr="00F3480D">
        <w:rPr>
          <w:rFonts w:asciiTheme="majorBidi" w:hAnsiTheme="majorBidi" w:cstheme="majorBidi"/>
        </w:rPr>
        <w:t xml:space="preserve">, and intestinal schistosomiasis, caused by </w:t>
      </w:r>
      <w:r w:rsidRPr="00F3480D">
        <w:rPr>
          <w:rFonts w:asciiTheme="majorBidi" w:hAnsiTheme="majorBidi" w:cstheme="majorBidi"/>
          <w:i/>
          <w:iCs/>
        </w:rPr>
        <w:t xml:space="preserve">Schistosoma </w:t>
      </w:r>
      <w:proofErr w:type="spellStart"/>
      <w:r w:rsidRPr="00F3480D">
        <w:rPr>
          <w:rFonts w:asciiTheme="majorBidi" w:hAnsiTheme="majorBidi" w:cstheme="majorBidi"/>
          <w:i/>
          <w:iCs/>
        </w:rPr>
        <w:t>mansoni</w:t>
      </w:r>
      <w:proofErr w:type="spellEnd"/>
      <w:r w:rsidR="007E32F1" w:rsidRPr="00F3480D">
        <w:rPr>
          <w:rFonts w:asciiTheme="majorBidi" w:hAnsiTheme="majorBidi" w:cstheme="majorBidi"/>
          <w:i/>
          <w:iCs/>
        </w:rPr>
        <w:t xml:space="preserve"> </w:t>
      </w:r>
      <w:r w:rsidR="007E32F1" w:rsidRPr="00F3480D">
        <w:rPr>
          <w:rFonts w:asciiTheme="majorBidi" w:hAnsiTheme="majorBidi" w:cstheme="majorBidi"/>
        </w:rPr>
        <w:t>(</w:t>
      </w:r>
      <w:proofErr w:type="spellStart"/>
      <w:r w:rsidR="007E32F1" w:rsidRPr="00F3480D">
        <w:rPr>
          <w:rFonts w:asciiTheme="majorBidi" w:hAnsiTheme="majorBidi" w:cstheme="majorBidi"/>
        </w:rPr>
        <w:t>Jiya</w:t>
      </w:r>
      <w:proofErr w:type="spellEnd"/>
      <w:r w:rsidR="007E32F1" w:rsidRPr="00F3480D">
        <w:rPr>
          <w:rFonts w:asciiTheme="majorBidi" w:hAnsiTheme="majorBidi" w:cstheme="majorBidi"/>
        </w:rPr>
        <w:t xml:space="preserve"> </w:t>
      </w:r>
      <w:r w:rsidR="007E32F1" w:rsidRPr="00EE0407">
        <w:rPr>
          <w:rFonts w:asciiTheme="majorBidi" w:hAnsiTheme="majorBidi" w:cstheme="majorBidi"/>
          <w:i/>
        </w:rPr>
        <w:t>et al.,</w:t>
      </w:r>
      <w:r w:rsidR="007E32F1" w:rsidRPr="00F3480D">
        <w:rPr>
          <w:rFonts w:asciiTheme="majorBidi" w:hAnsiTheme="majorBidi" w:cstheme="majorBidi"/>
        </w:rPr>
        <w:t xml:space="preserve"> 2022)</w:t>
      </w:r>
      <w:r w:rsidRPr="00F3480D">
        <w:rPr>
          <w:rFonts w:asciiTheme="majorBidi" w:hAnsiTheme="majorBidi" w:cstheme="majorBidi"/>
        </w:rPr>
        <w:t>.</w:t>
      </w:r>
    </w:p>
    <w:p w14:paraId="592D3F25" w14:textId="36165CCD"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The transmission of schistosomiasis is inextricably linked to human behavior and environmental conditions. Infection occurs when larval forms of the parasite, released by freshwater snails, penetrate the skin during contact with infested water. Recent epidemiological assessments in Nigeria have highlighted that despite years of Mass Drug Administration (MDA) using Praziquantel, transmission persists in many communities. This persistence is largely attributed to the lack of complementary Water, Sanitation, and Hygiene (WASH) interventions</w:t>
      </w:r>
      <w:r w:rsidR="007E32F1" w:rsidRPr="00F3480D">
        <w:rPr>
          <w:rFonts w:asciiTheme="majorBidi" w:hAnsiTheme="majorBidi" w:cstheme="majorBidi"/>
        </w:rPr>
        <w:t xml:space="preserve"> (</w:t>
      </w:r>
      <w:proofErr w:type="spellStart"/>
      <w:r w:rsidR="007E32F1" w:rsidRPr="00F3480D">
        <w:rPr>
          <w:rFonts w:asciiTheme="majorBidi" w:hAnsiTheme="majorBidi" w:cstheme="majorBidi"/>
        </w:rPr>
        <w:t>Adediran</w:t>
      </w:r>
      <w:proofErr w:type="spellEnd"/>
      <w:r w:rsidR="007E32F1" w:rsidRPr="00F3480D">
        <w:rPr>
          <w:rFonts w:asciiTheme="majorBidi" w:hAnsiTheme="majorBidi" w:cstheme="majorBidi"/>
        </w:rPr>
        <w:t xml:space="preserve"> </w:t>
      </w:r>
      <w:r w:rsidR="007E32F1" w:rsidRPr="00470C49">
        <w:rPr>
          <w:rFonts w:asciiTheme="majorBidi" w:hAnsiTheme="majorBidi" w:cstheme="majorBidi"/>
          <w:i/>
        </w:rPr>
        <w:t>et al.</w:t>
      </w:r>
      <w:r w:rsidR="007E32F1" w:rsidRPr="00F3480D">
        <w:rPr>
          <w:rFonts w:asciiTheme="majorBidi" w:hAnsiTheme="majorBidi" w:cstheme="majorBidi"/>
        </w:rPr>
        <w:t>, 2025)</w:t>
      </w:r>
      <w:r w:rsidRPr="00F3480D">
        <w:rPr>
          <w:rFonts w:asciiTheme="majorBidi" w:hAnsiTheme="majorBidi" w:cstheme="majorBidi"/>
        </w:rPr>
        <w:t xml:space="preserve">. A study by </w:t>
      </w:r>
      <w:proofErr w:type="spellStart"/>
      <w:r w:rsidR="0020242C" w:rsidRPr="00F3480D">
        <w:rPr>
          <w:rFonts w:asciiTheme="majorBidi" w:hAnsiTheme="majorBidi" w:cstheme="majorBidi"/>
        </w:rPr>
        <w:t>Ezeh</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(20</w:t>
      </w:r>
      <w:r w:rsidR="0020242C" w:rsidRPr="00F3480D">
        <w:rPr>
          <w:rFonts w:asciiTheme="majorBidi" w:hAnsiTheme="majorBidi" w:cstheme="majorBidi"/>
        </w:rPr>
        <w:t>19</w:t>
      </w:r>
      <w:r w:rsidRPr="00F3480D">
        <w:rPr>
          <w:rFonts w:asciiTheme="majorBidi" w:hAnsiTheme="majorBidi" w:cstheme="majorBidi"/>
        </w:rPr>
        <w:t>) emphasized that while chemotherapy reduces worm burden, it does not prevent reinfection, particularly in rural areas where residents rely on rivers and streams for domestic and recreational activities.</w:t>
      </w:r>
    </w:p>
    <w:p w14:paraId="37DC55D8" w14:textId="6EDAFFFD" w:rsidR="00EF0C75"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In Northern Nigeria, the epidemiology of the disease varies significantly across ecological zones. Bauchi State, with its numerous water bodies and agricultural focus, presents a conducive environment for the intermediate snail hosts. However, the distribution of infection is focal. </w:t>
      </w:r>
      <w:proofErr w:type="spellStart"/>
      <w:r w:rsidR="00461890" w:rsidRPr="00F3480D">
        <w:rPr>
          <w:rFonts w:asciiTheme="majorBidi" w:hAnsiTheme="majorBidi" w:cstheme="majorBidi"/>
        </w:rPr>
        <w:t>Onyekwere</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xml:space="preserve"> (2022) reported varying prevalence rates across different Local Government Areas </w:t>
      </w:r>
      <w:r w:rsidRPr="00F3480D">
        <w:rPr>
          <w:rFonts w:asciiTheme="majorBidi" w:hAnsiTheme="majorBidi" w:cstheme="majorBidi"/>
        </w:rPr>
        <w:lastRenderedPageBreak/>
        <w:t xml:space="preserve">in Bauchi, noting that communities with close proximity to open water sources and low literacy rates regarding hygiene practices consistently show higher infection indices. Furthermore, the risk is not evenly distributed among the population; school-aged children and young adults are often the most affected due to their frequent recreational water contact, a trend corroborated by </w:t>
      </w:r>
      <w:proofErr w:type="spellStart"/>
      <w:r w:rsidR="00D95214" w:rsidRPr="00F3480D">
        <w:rPr>
          <w:rFonts w:asciiTheme="majorBidi" w:hAnsiTheme="majorBidi" w:cstheme="majorBidi"/>
        </w:rPr>
        <w:t>Gamde</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(202</w:t>
      </w:r>
      <w:r w:rsidR="00D95214" w:rsidRPr="00F3480D">
        <w:rPr>
          <w:rFonts w:asciiTheme="majorBidi" w:hAnsiTheme="majorBidi" w:cstheme="majorBidi"/>
        </w:rPr>
        <w:t>2</w:t>
      </w:r>
      <w:r w:rsidRPr="00F3480D">
        <w:rPr>
          <w:rFonts w:asciiTheme="majorBidi" w:hAnsiTheme="majorBidi" w:cstheme="majorBidi"/>
        </w:rPr>
        <w:t>) in their assessment of risk factors in Northern communities.</w:t>
      </w:r>
    </w:p>
    <w:p w14:paraId="6E61EE4B" w14:textId="141E6557" w:rsidR="000E37D1" w:rsidRDefault="000E37D1" w:rsidP="004B380B">
      <w:pPr>
        <w:spacing w:line="276" w:lineRule="auto"/>
        <w:jc w:val="both"/>
        <w:rPr>
          <w:rFonts w:asciiTheme="majorBidi" w:hAnsiTheme="majorBidi" w:cstheme="majorBidi"/>
        </w:rPr>
      </w:pPr>
      <w:r>
        <w:rPr>
          <w:rFonts w:asciiTheme="majorBidi" w:hAnsiTheme="majorBidi" w:cstheme="majorBidi"/>
          <w:noProof/>
        </w:rPr>
        <w:drawing>
          <wp:inline distT="0" distB="0" distL="0" distR="0" wp14:anchorId="6D227340" wp14:editId="0F8B0227">
            <wp:extent cx="4236720" cy="2685415"/>
            <wp:effectExtent l="0" t="0" r="0" b="635"/>
            <wp:docPr id="564555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55086" name="Picture 5645550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36720" cy="2685415"/>
                    </a:xfrm>
                    <a:prstGeom prst="rect">
                      <a:avLst/>
                    </a:prstGeom>
                  </pic:spPr>
                </pic:pic>
              </a:graphicData>
            </a:graphic>
          </wp:inline>
        </w:drawing>
      </w:r>
    </w:p>
    <w:p w14:paraId="35419FDD" w14:textId="77777777" w:rsidR="000E37D1" w:rsidRDefault="000E37D1" w:rsidP="004B380B">
      <w:pPr>
        <w:spacing w:line="276" w:lineRule="auto"/>
        <w:jc w:val="both"/>
        <w:rPr>
          <w:rFonts w:asciiTheme="majorBidi" w:hAnsiTheme="majorBidi" w:cstheme="majorBidi"/>
        </w:rPr>
      </w:pPr>
      <w:r w:rsidRPr="000E37D1">
        <w:rPr>
          <w:rFonts w:asciiTheme="majorBidi" w:hAnsiTheme="majorBidi" w:cstheme="majorBidi"/>
        </w:rPr>
        <w:t>Figure 1. Conceptual overview of schistosomiasis transmission and public health impac</w:t>
      </w:r>
      <w:r>
        <w:rPr>
          <w:rFonts w:asciiTheme="majorBidi" w:hAnsiTheme="majorBidi" w:cstheme="majorBidi"/>
        </w:rPr>
        <w:t>t</w:t>
      </w:r>
    </w:p>
    <w:p w14:paraId="2C73E16F" w14:textId="3E49EE24" w:rsidR="000E37D1" w:rsidRPr="000E37D1" w:rsidRDefault="000E37D1" w:rsidP="004B380B">
      <w:pPr>
        <w:spacing w:line="276" w:lineRule="auto"/>
        <w:jc w:val="both"/>
        <w:rPr>
          <w:rFonts w:asciiTheme="majorBidi" w:hAnsiTheme="majorBidi" w:cstheme="majorBidi"/>
        </w:rPr>
      </w:pPr>
      <w:r w:rsidRPr="000E37D1">
        <w:rPr>
          <w:rFonts w:asciiTheme="majorBidi" w:hAnsiTheme="majorBidi" w:cstheme="majorBidi"/>
        </w:rPr>
        <w:br/>
      </w:r>
      <w:r>
        <w:rPr>
          <w:rFonts w:asciiTheme="majorBidi" w:hAnsiTheme="majorBidi" w:cstheme="majorBidi"/>
        </w:rPr>
        <w:t>Figure 1 depict a s</w:t>
      </w:r>
      <w:r w:rsidRPr="000E37D1">
        <w:rPr>
          <w:rFonts w:asciiTheme="majorBidi" w:hAnsiTheme="majorBidi" w:cstheme="majorBidi"/>
        </w:rPr>
        <w:t>chematic illustration of the schistosomiasis transmission cycle showing freshwater snail intermediate hosts, human water contact activities, parasite development stages, associated clinical manifestations, and key prevention and control measures relevant to endemic rural communities.</w:t>
      </w:r>
    </w:p>
    <w:p w14:paraId="1AD60C6C"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The public health implications of untreated schistosomiasis are severe, ranging from anemia and stunted growth in children to organ damage and bladder cancer in adults. The World Health Organization's new roadmap for NTDs (2021–2030) shifts the focus from morbidity control to the interruption of transmission. Achieving this goal requires granular, community-level data to guide targeted interventions. However, there is a paucity of recent epidemiological data for specific communities like </w:t>
      </w:r>
      <w:proofErr w:type="spellStart"/>
      <w:r w:rsidRPr="00F3480D">
        <w:rPr>
          <w:rFonts w:asciiTheme="majorBidi" w:hAnsiTheme="majorBidi" w:cstheme="majorBidi"/>
        </w:rPr>
        <w:t>Gubi</w:t>
      </w:r>
      <w:proofErr w:type="spellEnd"/>
      <w:r w:rsidRPr="00F3480D">
        <w:rPr>
          <w:rFonts w:asciiTheme="majorBidi" w:hAnsiTheme="majorBidi" w:cstheme="majorBidi"/>
        </w:rPr>
        <w:t>. While state-level data exists, micro-level variations in prevalence are often overlooked, leading to untargeted resource allocation.</w:t>
      </w:r>
    </w:p>
    <w:p w14:paraId="20A7539E"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Therefore, this study aims to determine the current prevalence of </w:t>
      </w:r>
      <w:r w:rsidRPr="00F3480D">
        <w:rPr>
          <w:rFonts w:asciiTheme="majorBidi" w:hAnsiTheme="majorBidi" w:cstheme="majorBidi"/>
          <w:i/>
          <w:iCs/>
        </w:rPr>
        <w:t>S. haematobium</w:t>
      </w:r>
      <w:r w:rsidRPr="00F3480D">
        <w:rPr>
          <w:rFonts w:asciiTheme="majorBidi" w:hAnsiTheme="majorBidi" w:cstheme="majorBidi"/>
        </w:rPr>
        <w:t xml:space="preserve"> and </w:t>
      </w:r>
      <w:r w:rsidRPr="00F3480D">
        <w:rPr>
          <w:rFonts w:asciiTheme="majorBidi" w:hAnsiTheme="majorBidi" w:cstheme="majorBidi"/>
          <w:i/>
          <w:iCs/>
        </w:rPr>
        <w:t xml:space="preserve">S. </w:t>
      </w:r>
      <w:proofErr w:type="spellStart"/>
      <w:r w:rsidRPr="00F3480D">
        <w:rPr>
          <w:rFonts w:asciiTheme="majorBidi" w:hAnsiTheme="majorBidi" w:cstheme="majorBidi"/>
          <w:i/>
          <w:iCs/>
        </w:rPr>
        <w:t>mansoni</w:t>
      </w:r>
      <w:proofErr w:type="spellEnd"/>
      <w:r w:rsidRPr="00F3480D">
        <w:rPr>
          <w:rFonts w:asciiTheme="majorBidi" w:hAnsiTheme="majorBidi" w:cstheme="majorBidi"/>
        </w:rPr>
        <w:t xml:space="preserve"> and assess the associated risk factors in the </w:t>
      </w:r>
      <w:proofErr w:type="spellStart"/>
      <w:r w:rsidRPr="00F3480D">
        <w:rPr>
          <w:rFonts w:asciiTheme="majorBidi" w:hAnsiTheme="majorBidi" w:cstheme="majorBidi"/>
        </w:rPr>
        <w:t>Gubi</w:t>
      </w:r>
      <w:proofErr w:type="spellEnd"/>
      <w:r w:rsidRPr="00F3480D">
        <w:rPr>
          <w:rFonts w:asciiTheme="majorBidi" w:hAnsiTheme="majorBidi" w:cstheme="majorBidi"/>
        </w:rPr>
        <w:t xml:space="preserve"> community of Bauchi State. By examining the interplay between water source usage, demographic factors, and infection rates, this research seeks to provide the empirical evidence needed to design localized, effective public health interventions that go beyond drug distribution to address the root causes of transmission.</w:t>
      </w:r>
    </w:p>
    <w:p w14:paraId="30EA2B32" w14:textId="77777777" w:rsidR="00EF0C75" w:rsidRPr="00F3480D" w:rsidRDefault="00EF0C75" w:rsidP="004B380B">
      <w:pPr>
        <w:spacing w:line="276" w:lineRule="auto"/>
        <w:jc w:val="both"/>
        <w:rPr>
          <w:rFonts w:asciiTheme="majorBidi" w:hAnsiTheme="majorBidi" w:cstheme="majorBidi"/>
          <w:b/>
          <w:bCs/>
        </w:rPr>
      </w:pPr>
      <w:r w:rsidRPr="00F3480D">
        <w:rPr>
          <w:rFonts w:asciiTheme="majorBidi" w:hAnsiTheme="majorBidi" w:cstheme="majorBidi"/>
          <w:b/>
          <w:bCs/>
        </w:rPr>
        <w:t>2. Materials and Methods</w:t>
      </w:r>
    </w:p>
    <w:p w14:paraId="19C97864"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2.1 Study Area</w:t>
      </w:r>
      <w:r w:rsidRPr="00F3480D">
        <w:rPr>
          <w:rFonts w:asciiTheme="majorBidi" w:hAnsiTheme="majorBidi" w:cstheme="majorBidi"/>
        </w:rPr>
        <w:t xml:space="preserve"> </w:t>
      </w:r>
    </w:p>
    <w:p w14:paraId="2287F1AF" w14:textId="01458888" w:rsidR="00EF0C75"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The study was conducted in the </w:t>
      </w:r>
      <w:proofErr w:type="spellStart"/>
      <w:r w:rsidRPr="00F3480D">
        <w:rPr>
          <w:rFonts w:asciiTheme="majorBidi" w:hAnsiTheme="majorBidi" w:cstheme="majorBidi"/>
        </w:rPr>
        <w:t>Gubi</w:t>
      </w:r>
      <w:proofErr w:type="spellEnd"/>
      <w:r w:rsidRPr="00F3480D">
        <w:rPr>
          <w:rFonts w:asciiTheme="majorBidi" w:hAnsiTheme="majorBidi" w:cstheme="majorBidi"/>
        </w:rPr>
        <w:t xml:space="preserve"> community, Bauchi State, Nigeria. </w:t>
      </w:r>
      <w:proofErr w:type="spellStart"/>
      <w:r w:rsidRPr="00F3480D">
        <w:rPr>
          <w:rFonts w:asciiTheme="majorBidi" w:hAnsiTheme="majorBidi" w:cstheme="majorBidi"/>
        </w:rPr>
        <w:t>Gubi</w:t>
      </w:r>
      <w:proofErr w:type="spellEnd"/>
      <w:r w:rsidRPr="00F3480D">
        <w:rPr>
          <w:rFonts w:asciiTheme="majorBidi" w:hAnsiTheme="majorBidi" w:cstheme="majorBidi"/>
        </w:rPr>
        <w:t xml:space="preserve"> is located in the Sudan Savanna ecological zone, characterized by a distinct wet and dry season. The community is served by several water bodies, including streams and seasonal rivers, which serve as the primary sources of water for domestic, agricultural, and recreational activities. These water bodies are known habitats for </w:t>
      </w:r>
      <w:proofErr w:type="spellStart"/>
      <w:r w:rsidRPr="00F3480D">
        <w:rPr>
          <w:rFonts w:asciiTheme="majorBidi" w:hAnsiTheme="majorBidi" w:cstheme="majorBidi"/>
          <w:i/>
          <w:iCs/>
        </w:rPr>
        <w:lastRenderedPageBreak/>
        <w:t>Bulinus</w:t>
      </w:r>
      <w:proofErr w:type="spellEnd"/>
      <w:r w:rsidRPr="00F3480D">
        <w:rPr>
          <w:rFonts w:asciiTheme="majorBidi" w:hAnsiTheme="majorBidi" w:cstheme="majorBidi"/>
        </w:rPr>
        <w:t xml:space="preserve"> and </w:t>
      </w:r>
      <w:proofErr w:type="spellStart"/>
      <w:r w:rsidRPr="00F3480D">
        <w:rPr>
          <w:rFonts w:asciiTheme="majorBidi" w:hAnsiTheme="majorBidi" w:cstheme="majorBidi"/>
          <w:i/>
          <w:iCs/>
        </w:rPr>
        <w:t>Biomphalaria</w:t>
      </w:r>
      <w:proofErr w:type="spellEnd"/>
      <w:r w:rsidRPr="00F3480D">
        <w:rPr>
          <w:rFonts w:asciiTheme="majorBidi" w:hAnsiTheme="majorBidi" w:cstheme="majorBidi"/>
        </w:rPr>
        <w:t xml:space="preserve"> snail species, the intermediate hosts for </w:t>
      </w:r>
      <w:r w:rsidRPr="00F3480D">
        <w:rPr>
          <w:rFonts w:asciiTheme="majorBidi" w:hAnsiTheme="majorBidi" w:cstheme="majorBidi"/>
          <w:i/>
          <w:iCs/>
        </w:rPr>
        <w:t>Schistosoma</w:t>
      </w:r>
      <w:r w:rsidRPr="00F3480D">
        <w:rPr>
          <w:rFonts w:asciiTheme="majorBidi" w:hAnsiTheme="majorBidi" w:cstheme="majorBidi"/>
        </w:rPr>
        <w:t xml:space="preserve"> parasites (</w:t>
      </w:r>
      <w:proofErr w:type="spellStart"/>
      <w:r w:rsidR="00461890" w:rsidRPr="00F3480D">
        <w:rPr>
          <w:rFonts w:asciiTheme="majorBidi" w:hAnsiTheme="majorBidi" w:cstheme="majorBidi"/>
        </w:rPr>
        <w:t>Onyekwere</w:t>
      </w:r>
      <w:proofErr w:type="spellEnd"/>
      <w:r w:rsidRPr="00F3480D">
        <w:rPr>
          <w:rFonts w:asciiTheme="majorBidi" w:hAnsiTheme="majorBidi" w:cstheme="majorBidi"/>
        </w:rPr>
        <w:t xml:space="preserve"> et al., 2022).</w:t>
      </w:r>
    </w:p>
    <w:p w14:paraId="5239ECC5" w14:textId="57A59598" w:rsidR="000E37D1" w:rsidRDefault="000E37D1" w:rsidP="004B380B">
      <w:pPr>
        <w:spacing w:line="276" w:lineRule="auto"/>
        <w:jc w:val="both"/>
        <w:rPr>
          <w:rFonts w:asciiTheme="majorBidi" w:hAnsiTheme="majorBidi" w:cstheme="majorBidi"/>
        </w:rPr>
      </w:pPr>
      <w:r>
        <w:rPr>
          <w:rFonts w:asciiTheme="majorBidi" w:hAnsiTheme="majorBidi" w:cstheme="majorBidi"/>
          <w:noProof/>
        </w:rPr>
        <w:drawing>
          <wp:anchor distT="0" distB="0" distL="114300" distR="114300" simplePos="0" relativeHeight="251658240" behindDoc="0" locked="0" layoutInCell="1" allowOverlap="1" wp14:anchorId="168795DB" wp14:editId="5067F4F6">
            <wp:simplePos x="914400" y="914400"/>
            <wp:positionH relativeFrom="margin">
              <wp:align>left</wp:align>
            </wp:positionH>
            <wp:positionV relativeFrom="paragraph">
              <wp:align>top</wp:align>
            </wp:positionV>
            <wp:extent cx="4564380" cy="3261360"/>
            <wp:effectExtent l="0" t="0" r="7620" b="0"/>
            <wp:wrapSquare wrapText="bothSides"/>
            <wp:docPr id="45158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8485" name="Picture 45158485"/>
                    <pic:cNvPicPr/>
                  </pic:nvPicPr>
                  <pic:blipFill rotWithShape="1">
                    <a:blip r:embed="rId8" cstate="print">
                      <a:extLst>
                        <a:ext uri="{28A0092B-C50C-407E-A947-70E740481C1C}">
                          <a14:useLocalDpi xmlns:a14="http://schemas.microsoft.com/office/drawing/2010/main" val="0"/>
                        </a:ext>
                      </a:extLst>
                    </a:blip>
                    <a:srcRect b="14642"/>
                    <a:stretch>
                      <a:fillRect/>
                    </a:stretch>
                  </pic:blipFill>
                  <pic:spPr bwMode="auto">
                    <a:xfrm>
                      <a:off x="0" y="0"/>
                      <a:ext cx="4564380" cy="3261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rPr>
        <w:br w:type="textWrapping" w:clear="all"/>
      </w:r>
      <w:r w:rsidRPr="000E37D1">
        <w:rPr>
          <w:rFonts w:asciiTheme="majorBidi" w:hAnsiTheme="majorBidi" w:cstheme="majorBidi"/>
        </w:rPr>
        <w:t xml:space="preserve">Figure </w:t>
      </w:r>
      <w:r>
        <w:rPr>
          <w:rFonts w:asciiTheme="majorBidi" w:hAnsiTheme="majorBidi" w:cstheme="majorBidi"/>
        </w:rPr>
        <w:t>2</w:t>
      </w:r>
      <w:r w:rsidRPr="000E37D1">
        <w:rPr>
          <w:rFonts w:asciiTheme="majorBidi" w:hAnsiTheme="majorBidi" w:cstheme="majorBidi"/>
        </w:rPr>
        <w:t xml:space="preserve">. </w:t>
      </w:r>
      <w:r>
        <w:rPr>
          <w:rFonts w:asciiTheme="majorBidi" w:hAnsiTheme="majorBidi" w:cstheme="majorBidi"/>
        </w:rPr>
        <w:t xml:space="preserve">Study area and methodology for assessing schistosomiasis prevalence in </w:t>
      </w:r>
      <w:proofErr w:type="spellStart"/>
      <w:r>
        <w:rPr>
          <w:rFonts w:asciiTheme="majorBidi" w:hAnsiTheme="majorBidi" w:cstheme="majorBidi"/>
        </w:rPr>
        <w:t>Gubi</w:t>
      </w:r>
      <w:proofErr w:type="spellEnd"/>
      <w:r>
        <w:rPr>
          <w:rFonts w:asciiTheme="majorBidi" w:hAnsiTheme="majorBidi" w:cstheme="majorBidi"/>
        </w:rPr>
        <w:t xml:space="preserve"> community.</w:t>
      </w:r>
    </w:p>
    <w:p w14:paraId="3007DD1C" w14:textId="1AFCF3C4" w:rsidR="000E37D1" w:rsidRPr="000E37D1" w:rsidRDefault="000E37D1" w:rsidP="004B380B">
      <w:pPr>
        <w:spacing w:line="276" w:lineRule="auto"/>
        <w:jc w:val="both"/>
        <w:rPr>
          <w:rFonts w:asciiTheme="majorBidi" w:hAnsiTheme="majorBidi" w:cstheme="majorBidi"/>
        </w:rPr>
      </w:pPr>
      <w:r>
        <w:rPr>
          <w:rFonts w:asciiTheme="majorBidi" w:hAnsiTheme="majorBidi" w:cstheme="majorBidi"/>
        </w:rPr>
        <w:t xml:space="preserve">Figure 2 illustrates of </w:t>
      </w:r>
      <w:proofErr w:type="spellStart"/>
      <w:r>
        <w:rPr>
          <w:rFonts w:asciiTheme="majorBidi" w:hAnsiTheme="majorBidi" w:cstheme="majorBidi"/>
        </w:rPr>
        <w:t>Gubi</w:t>
      </w:r>
      <w:proofErr w:type="spellEnd"/>
      <w:r>
        <w:rPr>
          <w:rFonts w:asciiTheme="majorBidi" w:hAnsiTheme="majorBidi" w:cstheme="majorBidi"/>
        </w:rPr>
        <w:t xml:space="preserve"> community in Bauchi State, along with the cross</w:t>
      </w:r>
      <w:r w:rsidR="004B380B">
        <w:rPr>
          <w:rFonts w:asciiTheme="majorBidi" w:hAnsiTheme="majorBidi" w:cstheme="majorBidi"/>
        </w:rPr>
        <w:t>-</w:t>
      </w:r>
      <w:r>
        <w:rPr>
          <w:rFonts w:asciiTheme="majorBidi" w:hAnsiTheme="majorBidi" w:cstheme="majorBidi"/>
        </w:rPr>
        <w:t>sectional study design, sample collection methods and laboratory diagnosis process.</w:t>
      </w:r>
    </w:p>
    <w:p w14:paraId="5C1EAB1F"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2.2 Study Design and Population</w:t>
      </w:r>
      <w:r w:rsidRPr="00F3480D">
        <w:rPr>
          <w:rFonts w:asciiTheme="majorBidi" w:hAnsiTheme="majorBidi" w:cstheme="majorBidi"/>
        </w:rPr>
        <w:t xml:space="preserve"> </w:t>
      </w:r>
    </w:p>
    <w:p w14:paraId="544F9C37" w14:textId="5008761D"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A cross-sectional study design was employed to determine the prevalence of schistosomiasis. The study was conducted in November 2019, coinciding with the early dry season when water contact activities are typically high. The study population comprised residents of the </w:t>
      </w:r>
      <w:proofErr w:type="spellStart"/>
      <w:r w:rsidRPr="00F3480D">
        <w:rPr>
          <w:rFonts w:asciiTheme="majorBidi" w:hAnsiTheme="majorBidi" w:cstheme="majorBidi"/>
        </w:rPr>
        <w:t>Gubi</w:t>
      </w:r>
      <w:proofErr w:type="spellEnd"/>
      <w:r w:rsidRPr="00F3480D">
        <w:rPr>
          <w:rFonts w:asciiTheme="majorBidi" w:hAnsiTheme="majorBidi" w:cstheme="majorBidi"/>
        </w:rPr>
        <w:t xml:space="preserve"> community, with a specific focus on school-aged children and young adults who are most at risk of infection (</w:t>
      </w:r>
      <w:proofErr w:type="spellStart"/>
      <w:r w:rsidR="007E32F1" w:rsidRPr="00F3480D">
        <w:rPr>
          <w:rFonts w:asciiTheme="majorBidi" w:hAnsiTheme="majorBidi" w:cstheme="majorBidi"/>
        </w:rPr>
        <w:t>Geleta</w:t>
      </w:r>
      <w:proofErr w:type="spellEnd"/>
      <w:r w:rsidRPr="00F3480D">
        <w:rPr>
          <w:rFonts w:asciiTheme="majorBidi" w:hAnsiTheme="majorBidi" w:cstheme="majorBidi"/>
        </w:rPr>
        <w:t xml:space="preserve"> </w:t>
      </w:r>
      <w:r w:rsidRPr="00470C49">
        <w:rPr>
          <w:rFonts w:asciiTheme="majorBidi" w:hAnsiTheme="majorBidi" w:cstheme="majorBidi"/>
          <w:i/>
        </w:rPr>
        <w:t>et</w:t>
      </w:r>
      <w:r w:rsidRPr="00F3480D">
        <w:rPr>
          <w:rFonts w:asciiTheme="majorBidi" w:hAnsiTheme="majorBidi" w:cstheme="majorBidi"/>
        </w:rPr>
        <w:t xml:space="preserve"> </w:t>
      </w:r>
      <w:r w:rsidRPr="00470C49">
        <w:rPr>
          <w:rFonts w:asciiTheme="majorBidi" w:hAnsiTheme="majorBidi" w:cstheme="majorBidi"/>
          <w:i/>
        </w:rPr>
        <w:t>al.</w:t>
      </w:r>
      <w:r w:rsidRPr="00F3480D">
        <w:rPr>
          <w:rFonts w:asciiTheme="majorBidi" w:hAnsiTheme="majorBidi" w:cstheme="majorBidi"/>
        </w:rPr>
        <w:t>, 201</w:t>
      </w:r>
      <w:r w:rsidR="007E32F1" w:rsidRPr="00F3480D">
        <w:rPr>
          <w:rFonts w:asciiTheme="majorBidi" w:hAnsiTheme="majorBidi" w:cstheme="majorBidi"/>
        </w:rPr>
        <w:t>5</w:t>
      </w:r>
      <w:r w:rsidRPr="00F3480D">
        <w:rPr>
          <w:rFonts w:asciiTheme="majorBidi" w:hAnsiTheme="majorBidi" w:cstheme="majorBidi"/>
        </w:rPr>
        <w:t>).</w:t>
      </w:r>
    </w:p>
    <w:p w14:paraId="3C9CEE00"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2.3 Sample Size and Sampling Technique</w:t>
      </w:r>
      <w:r w:rsidRPr="00F3480D">
        <w:rPr>
          <w:rFonts w:asciiTheme="majorBidi" w:hAnsiTheme="majorBidi" w:cstheme="majorBidi"/>
        </w:rPr>
        <w:t xml:space="preserve"> </w:t>
      </w:r>
    </w:p>
    <w:p w14:paraId="0D28DB6D" w14:textId="59DEF02E"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The sample size was determined using Cochran’s formula for prevalence studies. A total of 200 participants were enrolled in the study. A random sampling technique was used to select participants from households and local schools to ensuring a representative distribution across age and gender groups (</w:t>
      </w:r>
      <w:proofErr w:type="spellStart"/>
      <w:r w:rsidR="0020242C" w:rsidRPr="00F3480D">
        <w:rPr>
          <w:rFonts w:asciiTheme="majorBidi" w:hAnsiTheme="majorBidi" w:cstheme="majorBidi"/>
        </w:rPr>
        <w:t>Ezeh</w:t>
      </w:r>
      <w:proofErr w:type="spellEnd"/>
      <w:r w:rsidRPr="00F3480D">
        <w:rPr>
          <w:rFonts w:asciiTheme="majorBidi" w:hAnsiTheme="majorBidi" w:cstheme="majorBidi"/>
        </w:rPr>
        <w:t xml:space="preserve"> et al., 20</w:t>
      </w:r>
      <w:r w:rsidR="0020242C" w:rsidRPr="00F3480D">
        <w:rPr>
          <w:rFonts w:asciiTheme="majorBidi" w:hAnsiTheme="majorBidi" w:cstheme="majorBidi"/>
        </w:rPr>
        <w:t>19</w:t>
      </w:r>
      <w:r w:rsidRPr="00F3480D">
        <w:rPr>
          <w:rFonts w:asciiTheme="majorBidi" w:hAnsiTheme="majorBidi" w:cstheme="majorBidi"/>
        </w:rPr>
        <w:t>).</w:t>
      </w:r>
    </w:p>
    <w:p w14:paraId="2AFC7FB2"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2.4 Ethical Consideration</w:t>
      </w:r>
      <w:r w:rsidRPr="00F3480D">
        <w:rPr>
          <w:rFonts w:asciiTheme="majorBidi" w:hAnsiTheme="majorBidi" w:cstheme="majorBidi"/>
        </w:rPr>
        <w:t xml:space="preserve"> </w:t>
      </w:r>
    </w:p>
    <w:p w14:paraId="73769838" w14:textId="013D629B"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Ethical approval was obtained from the relevant health research ethics committee in Bauchi State. Informed verbal and written consent </w:t>
      </w:r>
      <w:proofErr w:type="gramStart"/>
      <w:r w:rsidRPr="00F3480D">
        <w:rPr>
          <w:rFonts w:asciiTheme="majorBidi" w:hAnsiTheme="majorBidi" w:cstheme="majorBidi"/>
        </w:rPr>
        <w:t>was</w:t>
      </w:r>
      <w:proofErr w:type="gramEnd"/>
      <w:r w:rsidRPr="00F3480D">
        <w:rPr>
          <w:rFonts w:asciiTheme="majorBidi" w:hAnsiTheme="majorBidi" w:cstheme="majorBidi"/>
        </w:rPr>
        <w:t xml:space="preserve"> obtained from all adult participants and from the parents or guardians of participating children. The study adhered to the ethical principles of the Declaration of Helsinki (World Health Organization, 2022).</w:t>
      </w:r>
    </w:p>
    <w:p w14:paraId="7BBC48AF"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2.5 Data Collection</w:t>
      </w:r>
      <w:r w:rsidRPr="00F3480D">
        <w:rPr>
          <w:rFonts w:asciiTheme="majorBidi" w:hAnsiTheme="majorBidi" w:cstheme="majorBidi"/>
        </w:rPr>
        <w:t xml:space="preserve"> </w:t>
      </w:r>
    </w:p>
    <w:p w14:paraId="27BAA251" w14:textId="3DF85AB3"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lastRenderedPageBreak/>
        <w:t>A structured questionnaire was administered to each participant to obtain socio-demographic data (age, gender, occupation) and information regarding water contact behavior (source of water, frequency of river visits).</w:t>
      </w:r>
    </w:p>
    <w:p w14:paraId="3DF1CE93"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2.6 Laboratory Procedures</w:t>
      </w:r>
    </w:p>
    <w:p w14:paraId="55F2A481"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Urine Sample Collection and Filtration</w:t>
      </w:r>
    </w:p>
    <w:p w14:paraId="008EAC62" w14:textId="67F28210"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Terminal urine samples were collected between 10:00 am and 2:00 pm, the peak period for </w:t>
      </w:r>
      <w:r w:rsidRPr="00F3480D">
        <w:rPr>
          <w:rFonts w:asciiTheme="majorBidi" w:hAnsiTheme="majorBidi" w:cstheme="majorBidi"/>
          <w:i/>
          <w:iCs/>
        </w:rPr>
        <w:t>S. haematobium</w:t>
      </w:r>
      <w:r w:rsidRPr="00F3480D">
        <w:rPr>
          <w:rFonts w:asciiTheme="majorBidi" w:hAnsiTheme="majorBidi" w:cstheme="majorBidi"/>
        </w:rPr>
        <w:t xml:space="preserve"> egg excretion. The samples were processed using the urine filtration technique. 10 ml of urine was filtered through a polycarbonate membrane filter, and the filter was examined under a microscope for the presence of </w:t>
      </w:r>
      <w:r w:rsidRPr="00F3480D">
        <w:rPr>
          <w:rFonts w:asciiTheme="majorBidi" w:hAnsiTheme="majorBidi" w:cstheme="majorBidi"/>
          <w:i/>
          <w:iCs/>
        </w:rPr>
        <w:t>S. haematobium</w:t>
      </w:r>
      <w:r w:rsidRPr="00F3480D">
        <w:rPr>
          <w:rFonts w:asciiTheme="majorBidi" w:hAnsiTheme="majorBidi" w:cstheme="majorBidi"/>
        </w:rPr>
        <w:t xml:space="preserve"> eggs, following standard parasitological protocols (</w:t>
      </w:r>
      <w:r w:rsidR="0020242C" w:rsidRPr="00F3480D">
        <w:rPr>
          <w:rFonts w:asciiTheme="majorBidi" w:hAnsiTheme="majorBidi" w:cstheme="majorBidi"/>
        </w:rPr>
        <w:t xml:space="preserve">Usman, &amp; </w:t>
      </w:r>
      <w:proofErr w:type="spellStart"/>
      <w:r w:rsidR="0020242C" w:rsidRPr="00F3480D">
        <w:rPr>
          <w:rFonts w:asciiTheme="majorBidi" w:hAnsiTheme="majorBidi" w:cstheme="majorBidi"/>
        </w:rPr>
        <w:t>Babeker</w:t>
      </w:r>
      <w:proofErr w:type="spellEnd"/>
      <w:r w:rsidR="0020242C" w:rsidRPr="00F3480D">
        <w:rPr>
          <w:rFonts w:asciiTheme="majorBidi" w:hAnsiTheme="majorBidi" w:cstheme="majorBidi"/>
        </w:rPr>
        <w:t>, 2018</w:t>
      </w:r>
      <w:r w:rsidRPr="00F3480D">
        <w:rPr>
          <w:rFonts w:asciiTheme="majorBidi" w:hAnsiTheme="majorBidi" w:cstheme="majorBidi"/>
        </w:rPr>
        <w:t>).</w:t>
      </w:r>
    </w:p>
    <w:p w14:paraId="54769E2A" w14:textId="77777777" w:rsidR="00EF0C75" w:rsidRPr="00F3480D" w:rsidRDefault="00EF0C75" w:rsidP="004B380B">
      <w:pPr>
        <w:spacing w:line="276" w:lineRule="auto"/>
        <w:jc w:val="both"/>
        <w:rPr>
          <w:rFonts w:asciiTheme="majorBidi" w:hAnsiTheme="majorBidi" w:cstheme="majorBidi"/>
          <w:b/>
          <w:bCs/>
        </w:rPr>
      </w:pPr>
      <w:r w:rsidRPr="00F3480D">
        <w:rPr>
          <w:rFonts w:asciiTheme="majorBidi" w:hAnsiTheme="majorBidi" w:cstheme="majorBidi"/>
          <w:b/>
          <w:bCs/>
        </w:rPr>
        <w:t>Stool Sample Collection and Floatation</w:t>
      </w:r>
    </w:p>
    <w:p w14:paraId="7C77C9F2" w14:textId="4C57B0A4"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 xml:space="preserve">Stool samples were collected in clean, wide-mouthed containers. The samples were processed using the saturated sodium chloride floatation technique to detect </w:t>
      </w:r>
      <w:r w:rsidRPr="00F3480D">
        <w:rPr>
          <w:rFonts w:asciiTheme="majorBidi" w:hAnsiTheme="majorBidi" w:cstheme="majorBidi"/>
          <w:i/>
          <w:iCs/>
        </w:rPr>
        <w:t xml:space="preserve">S. </w:t>
      </w:r>
      <w:proofErr w:type="spellStart"/>
      <w:r w:rsidRPr="00F3480D">
        <w:rPr>
          <w:rFonts w:asciiTheme="majorBidi" w:hAnsiTheme="majorBidi" w:cstheme="majorBidi"/>
          <w:i/>
          <w:iCs/>
        </w:rPr>
        <w:t>mansoni</w:t>
      </w:r>
      <w:proofErr w:type="spellEnd"/>
      <w:r w:rsidRPr="00F3480D">
        <w:rPr>
          <w:rFonts w:asciiTheme="majorBidi" w:hAnsiTheme="majorBidi" w:cstheme="majorBidi"/>
        </w:rPr>
        <w:t xml:space="preserve"> eggs and other intestinal helminths. This method exploits the specific gravity of the eggs, causing them to float to the surface for collection on a coverslip and subsequent microscopic examination (</w:t>
      </w:r>
      <w:proofErr w:type="spellStart"/>
      <w:r w:rsidR="0020242C" w:rsidRPr="00F3480D">
        <w:rPr>
          <w:rFonts w:asciiTheme="majorBidi" w:hAnsiTheme="majorBidi" w:cstheme="majorBidi"/>
        </w:rPr>
        <w:t>Awosolu</w:t>
      </w:r>
      <w:proofErr w:type="spellEnd"/>
      <w:r w:rsidRPr="00F3480D">
        <w:rPr>
          <w:rFonts w:asciiTheme="majorBidi" w:hAnsiTheme="majorBidi" w:cstheme="majorBidi"/>
        </w:rPr>
        <w:t>, 20</w:t>
      </w:r>
      <w:r w:rsidR="0020242C" w:rsidRPr="00F3480D">
        <w:rPr>
          <w:rFonts w:asciiTheme="majorBidi" w:hAnsiTheme="majorBidi" w:cstheme="majorBidi"/>
        </w:rPr>
        <w:t>16</w:t>
      </w:r>
      <w:r w:rsidRPr="00F3480D">
        <w:rPr>
          <w:rFonts w:asciiTheme="majorBidi" w:hAnsiTheme="majorBidi" w:cstheme="majorBidi"/>
        </w:rPr>
        <w:t>).</w:t>
      </w:r>
    </w:p>
    <w:p w14:paraId="7C2F4F0B" w14:textId="77777777"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b/>
          <w:bCs/>
        </w:rPr>
        <w:t>2.7 Data Analysis</w:t>
      </w:r>
      <w:r w:rsidRPr="00F3480D">
        <w:rPr>
          <w:rFonts w:asciiTheme="majorBidi" w:hAnsiTheme="majorBidi" w:cstheme="majorBidi"/>
        </w:rPr>
        <w:t xml:space="preserve"> </w:t>
      </w:r>
    </w:p>
    <w:p w14:paraId="1A8B3869" w14:textId="7CB66435" w:rsidR="00EF0C75" w:rsidRPr="00F3480D" w:rsidRDefault="00EF0C75" w:rsidP="004B380B">
      <w:pPr>
        <w:spacing w:line="276" w:lineRule="auto"/>
        <w:jc w:val="both"/>
        <w:rPr>
          <w:rFonts w:asciiTheme="majorBidi" w:hAnsiTheme="majorBidi" w:cstheme="majorBidi"/>
        </w:rPr>
      </w:pPr>
      <w:r w:rsidRPr="00F3480D">
        <w:rPr>
          <w:rFonts w:asciiTheme="majorBidi" w:hAnsiTheme="majorBidi" w:cstheme="majorBidi"/>
        </w:rPr>
        <w:t>Data obtained were analyzed using SPSS version 25.0. Chi-square (</w:t>
      </w:r>
      <m:oMath>
        <m:r>
          <m:rPr>
            <m:sty m:val="p"/>
          </m:rPr>
          <w:rPr>
            <w:rFonts w:ascii="Cambria Math" w:hAnsi="Cambria Math" w:cstheme="majorBidi"/>
          </w:rPr>
          <m:t>‘</m:t>
        </m:r>
        <m:sSup>
          <m:sSupPr>
            <m:ctrlPr>
              <w:rPr>
                <w:rFonts w:ascii="Cambria Math" w:hAnsi="Cambria Math" w:cstheme="majorBidi"/>
              </w:rPr>
            </m:ctrlPr>
          </m:sSupPr>
          <m:e>
            <m:r>
              <w:rPr>
                <w:rFonts w:ascii="Cambria Math" w:hAnsi="Cambria Math" w:cstheme="majorBidi"/>
              </w:rPr>
              <m:t>χ</m:t>
            </m:r>
          </m:e>
          <m:sup>
            <m:r>
              <w:rPr>
                <w:rFonts w:ascii="Cambria Math" w:hAnsi="Cambria Math" w:cstheme="majorBidi"/>
              </w:rPr>
              <m:t>2</m:t>
            </m:r>
          </m:sup>
        </m:sSup>
        <m:r>
          <m:rPr>
            <m:sty m:val="p"/>
          </m:rPr>
          <w:rPr>
            <w:rFonts w:ascii="Cambria Math" w:hAnsi="Cambria Math" w:cstheme="majorBidi"/>
          </w:rPr>
          <m:t>‘</m:t>
        </m:r>
      </m:oMath>
      <w:r w:rsidRPr="00F3480D">
        <w:rPr>
          <w:rFonts w:asciiTheme="majorBidi" w:hAnsiTheme="majorBidi" w:cstheme="majorBidi"/>
        </w:rPr>
        <w:t>) tests were used to determine the association between prevalence and risk factors (age, gender, water source). A P-value of less than 0.05 (</w:t>
      </w:r>
      <m:oMath>
        <m:r>
          <m:rPr>
            <m:sty m:val="p"/>
          </m:rPr>
          <w:rPr>
            <w:rFonts w:ascii="Cambria Math" w:hAnsi="Cambria Math" w:cstheme="majorBidi"/>
          </w:rPr>
          <m:t>‘</m:t>
        </m:r>
        <m:r>
          <w:rPr>
            <w:rFonts w:ascii="Cambria Math" w:hAnsi="Cambria Math" w:cstheme="majorBidi"/>
          </w:rPr>
          <m:t>P&lt;0.05</m:t>
        </m:r>
        <m:r>
          <m:rPr>
            <m:sty m:val="p"/>
          </m:rPr>
          <w:rPr>
            <w:rFonts w:ascii="Cambria Math" w:hAnsi="Cambria Math" w:cstheme="majorBidi"/>
          </w:rPr>
          <m:t>‘</m:t>
        </m:r>
      </m:oMath>
      <w:r w:rsidRPr="00F3480D">
        <w:rPr>
          <w:rFonts w:asciiTheme="majorBidi" w:hAnsiTheme="majorBidi" w:cstheme="majorBidi"/>
        </w:rPr>
        <w:t>) was considered statistically significant.</w:t>
      </w:r>
    </w:p>
    <w:p w14:paraId="7384122F" w14:textId="035D7D3F" w:rsidR="00E42E19" w:rsidRPr="00F3480D" w:rsidRDefault="00E42E19" w:rsidP="004B380B">
      <w:pPr>
        <w:spacing w:line="276" w:lineRule="auto"/>
        <w:jc w:val="both"/>
        <w:rPr>
          <w:rFonts w:asciiTheme="majorBidi" w:hAnsiTheme="majorBidi" w:cstheme="majorBidi"/>
          <w:b/>
          <w:bCs/>
        </w:rPr>
      </w:pPr>
      <w:r w:rsidRPr="00F3480D">
        <w:rPr>
          <w:rFonts w:asciiTheme="majorBidi" w:hAnsiTheme="majorBidi" w:cstheme="majorBidi"/>
          <w:b/>
          <w:bCs/>
        </w:rPr>
        <w:t>3. Results and Discussion</w:t>
      </w:r>
    </w:p>
    <w:p w14:paraId="2CBA980D" w14:textId="29788B96" w:rsidR="00E42E19" w:rsidRPr="00F3480D" w:rsidRDefault="00E42E19" w:rsidP="004B380B">
      <w:pPr>
        <w:spacing w:line="276" w:lineRule="auto"/>
        <w:jc w:val="both"/>
        <w:rPr>
          <w:rFonts w:asciiTheme="majorBidi" w:hAnsiTheme="majorBidi" w:cstheme="majorBidi"/>
          <w:b/>
          <w:bCs/>
        </w:rPr>
      </w:pPr>
      <w:r w:rsidRPr="00F3480D">
        <w:rPr>
          <w:rFonts w:asciiTheme="majorBidi" w:hAnsiTheme="majorBidi" w:cstheme="majorBidi"/>
          <w:b/>
          <w:bCs/>
        </w:rPr>
        <w:t>3.1 Overall Prevalence and Species Distribution</w:t>
      </w:r>
    </w:p>
    <w:p w14:paraId="0D67F1AF"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A total of 200 participants were screened, providing both urine and stool samples (400 total samples). The overall prevalence of Schistosomiasis in the study area was </w:t>
      </w:r>
      <w:r w:rsidRPr="00F3480D">
        <w:rPr>
          <w:rFonts w:asciiTheme="majorBidi" w:hAnsiTheme="majorBidi" w:cstheme="majorBidi"/>
          <w:b/>
          <w:bCs/>
        </w:rPr>
        <w:t>5.0%</w:t>
      </w:r>
      <w:r w:rsidRPr="00F3480D">
        <w:rPr>
          <w:rFonts w:asciiTheme="majorBidi" w:hAnsiTheme="majorBidi" w:cstheme="majorBidi"/>
        </w:rPr>
        <w:t xml:space="preserve"> (20/400). </w:t>
      </w:r>
      <w:r w:rsidRPr="00F3480D">
        <w:rPr>
          <w:rFonts w:asciiTheme="majorBidi" w:hAnsiTheme="majorBidi" w:cstheme="majorBidi"/>
          <w:i/>
          <w:iCs/>
        </w:rPr>
        <w:t>Schistosoma haematobium</w:t>
      </w:r>
      <w:r w:rsidRPr="00F3480D">
        <w:rPr>
          <w:rFonts w:asciiTheme="majorBidi" w:hAnsiTheme="majorBidi" w:cstheme="majorBidi"/>
        </w:rPr>
        <w:t xml:space="preserve"> (Urinary Schistosomiasis) showed a higher prevalence than </w:t>
      </w:r>
      <w:r w:rsidRPr="00F3480D">
        <w:rPr>
          <w:rFonts w:asciiTheme="majorBidi" w:hAnsiTheme="majorBidi" w:cstheme="majorBidi"/>
          <w:i/>
          <w:iCs/>
        </w:rPr>
        <w:t xml:space="preserve">Schistosoma </w:t>
      </w:r>
      <w:proofErr w:type="spellStart"/>
      <w:r w:rsidRPr="00F3480D">
        <w:rPr>
          <w:rFonts w:asciiTheme="majorBidi" w:hAnsiTheme="majorBidi" w:cstheme="majorBidi"/>
          <w:i/>
          <w:iCs/>
        </w:rPr>
        <w:t>mansoni</w:t>
      </w:r>
      <w:proofErr w:type="spellEnd"/>
      <w:r w:rsidRPr="00F3480D">
        <w:rPr>
          <w:rFonts w:asciiTheme="majorBidi" w:hAnsiTheme="majorBidi" w:cstheme="majorBidi"/>
        </w:rPr>
        <w:t xml:space="preserve"> (Intestinal Schistosomiasis).</w:t>
      </w:r>
    </w:p>
    <w:p w14:paraId="67AF7A93"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Table 1: Prevalence of </w:t>
      </w:r>
      <w:r w:rsidRPr="00F3480D">
        <w:rPr>
          <w:rFonts w:asciiTheme="majorBidi" w:hAnsiTheme="majorBidi" w:cstheme="majorBidi"/>
          <w:i/>
          <w:iCs/>
        </w:rPr>
        <w:t>Schistosoma</w:t>
      </w:r>
      <w:r w:rsidRPr="00F3480D">
        <w:rPr>
          <w:rFonts w:asciiTheme="majorBidi" w:hAnsiTheme="majorBidi" w:cstheme="majorBidi"/>
        </w:rPr>
        <w:t xml:space="preserve"> species and other parasites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126"/>
        <w:gridCol w:w="1364"/>
        <w:gridCol w:w="1487"/>
        <w:gridCol w:w="1304"/>
        <w:gridCol w:w="1566"/>
      </w:tblGrid>
      <w:tr w:rsidR="00E42E19" w:rsidRPr="00F3480D" w14:paraId="0172C49A" w14:textId="77777777" w:rsidTr="00CD597D">
        <w:tc>
          <w:tcPr>
            <w:tcW w:w="0" w:type="auto"/>
            <w:tcBorders>
              <w:bottom w:val="single" w:sz="4" w:space="0" w:color="auto"/>
              <w:right w:val="nil"/>
            </w:tcBorders>
            <w:hideMark/>
          </w:tcPr>
          <w:p w14:paraId="51FE357D"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Parasite Species</w:t>
            </w:r>
          </w:p>
        </w:tc>
        <w:tc>
          <w:tcPr>
            <w:tcW w:w="0" w:type="auto"/>
            <w:tcBorders>
              <w:left w:val="nil"/>
              <w:bottom w:val="single" w:sz="4" w:space="0" w:color="auto"/>
              <w:right w:val="nil"/>
            </w:tcBorders>
            <w:hideMark/>
          </w:tcPr>
          <w:p w14:paraId="2056DF51"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Sample Type</w:t>
            </w:r>
          </w:p>
        </w:tc>
        <w:tc>
          <w:tcPr>
            <w:tcW w:w="0" w:type="auto"/>
            <w:tcBorders>
              <w:left w:val="nil"/>
              <w:bottom w:val="single" w:sz="4" w:space="0" w:color="auto"/>
              <w:right w:val="nil"/>
            </w:tcBorders>
            <w:hideMark/>
          </w:tcPr>
          <w:p w14:paraId="3FC1F74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No. Examined</w:t>
            </w:r>
          </w:p>
        </w:tc>
        <w:tc>
          <w:tcPr>
            <w:tcW w:w="0" w:type="auto"/>
            <w:tcBorders>
              <w:left w:val="nil"/>
              <w:bottom w:val="single" w:sz="4" w:space="0" w:color="auto"/>
              <w:right w:val="nil"/>
            </w:tcBorders>
            <w:hideMark/>
          </w:tcPr>
          <w:p w14:paraId="0F3811E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No. Positive</w:t>
            </w:r>
          </w:p>
        </w:tc>
        <w:tc>
          <w:tcPr>
            <w:tcW w:w="0" w:type="auto"/>
            <w:tcBorders>
              <w:left w:val="nil"/>
              <w:bottom w:val="single" w:sz="4" w:space="0" w:color="auto"/>
            </w:tcBorders>
            <w:hideMark/>
          </w:tcPr>
          <w:p w14:paraId="75135362"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Prevalence (%)</w:t>
            </w:r>
          </w:p>
        </w:tc>
      </w:tr>
      <w:tr w:rsidR="00E42E19" w:rsidRPr="00F3480D" w14:paraId="7C4A48E5" w14:textId="77777777" w:rsidTr="00CD597D">
        <w:tc>
          <w:tcPr>
            <w:tcW w:w="0" w:type="auto"/>
            <w:tcBorders>
              <w:bottom w:val="nil"/>
              <w:right w:val="nil"/>
            </w:tcBorders>
            <w:hideMark/>
          </w:tcPr>
          <w:p w14:paraId="2AECEDF0"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i/>
                <w:iCs/>
              </w:rPr>
              <w:t>S. haematobium</w:t>
            </w:r>
          </w:p>
        </w:tc>
        <w:tc>
          <w:tcPr>
            <w:tcW w:w="0" w:type="auto"/>
            <w:tcBorders>
              <w:left w:val="nil"/>
              <w:bottom w:val="nil"/>
              <w:right w:val="nil"/>
            </w:tcBorders>
            <w:hideMark/>
          </w:tcPr>
          <w:p w14:paraId="5E70C72F"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Urine</w:t>
            </w:r>
          </w:p>
        </w:tc>
        <w:tc>
          <w:tcPr>
            <w:tcW w:w="0" w:type="auto"/>
            <w:tcBorders>
              <w:left w:val="nil"/>
              <w:bottom w:val="nil"/>
              <w:right w:val="nil"/>
            </w:tcBorders>
            <w:hideMark/>
          </w:tcPr>
          <w:p w14:paraId="279647DB"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200</w:t>
            </w:r>
          </w:p>
        </w:tc>
        <w:tc>
          <w:tcPr>
            <w:tcW w:w="0" w:type="auto"/>
            <w:tcBorders>
              <w:left w:val="nil"/>
              <w:bottom w:val="nil"/>
              <w:right w:val="nil"/>
            </w:tcBorders>
            <w:hideMark/>
          </w:tcPr>
          <w:p w14:paraId="4B4F5C6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13</w:t>
            </w:r>
          </w:p>
        </w:tc>
        <w:tc>
          <w:tcPr>
            <w:tcW w:w="0" w:type="auto"/>
            <w:tcBorders>
              <w:left w:val="nil"/>
              <w:bottom w:val="nil"/>
            </w:tcBorders>
            <w:hideMark/>
          </w:tcPr>
          <w:p w14:paraId="3E98859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6.5</w:t>
            </w:r>
          </w:p>
        </w:tc>
      </w:tr>
      <w:tr w:rsidR="00E42E19" w:rsidRPr="00F3480D" w14:paraId="5B15A63E" w14:textId="77777777" w:rsidTr="00CD597D">
        <w:tc>
          <w:tcPr>
            <w:tcW w:w="0" w:type="auto"/>
            <w:tcBorders>
              <w:top w:val="nil"/>
              <w:bottom w:val="nil"/>
              <w:right w:val="nil"/>
            </w:tcBorders>
            <w:hideMark/>
          </w:tcPr>
          <w:p w14:paraId="48DB853B"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i/>
                <w:iCs/>
              </w:rPr>
              <w:t xml:space="preserve">S. </w:t>
            </w:r>
            <w:proofErr w:type="spellStart"/>
            <w:r w:rsidRPr="00F3480D">
              <w:rPr>
                <w:rFonts w:asciiTheme="majorBidi" w:hAnsiTheme="majorBidi" w:cstheme="majorBidi"/>
                <w:i/>
                <w:iCs/>
              </w:rPr>
              <w:t>mansoni</w:t>
            </w:r>
            <w:proofErr w:type="spellEnd"/>
          </w:p>
        </w:tc>
        <w:tc>
          <w:tcPr>
            <w:tcW w:w="0" w:type="auto"/>
            <w:tcBorders>
              <w:top w:val="nil"/>
              <w:left w:val="nil"/>
              <w:bottom w:val="nil"/>
              <w:right w:val="nil"/>
            </w:tcBorders>
            <w:hideMark/>
          </w:tcPr>
          <w:p w14:paraId="28931502"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Stool</w:t>
            </w:r>
          </w:p>
        </w:tc>
        <w:tc>
          <w:tcPr>
            <w:tcW w:w="0" w:type="auto"/>
            <w:tcBorders>
              <w:top w:val="nil"/>
              <w:left w:val="nil"/>
              <w:bottom w:val="nil"/>
              <w:right w:val="nil"/>
            </w:tcBorders>
            <w:hideMark/>
          </w:tcPr>
          <w:p w14:paraId="2D99A8C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200</w:t>
            </w:r>
          </w:p>
        </w:tc>
        <w:tc>
          <w:tcPr>
            <w:tcW w:w="0" w:type="auto"/>
            <w:tcBorders>
              <w:top w:val="nil"/>
              <w:left w:val="nil"/>
              <w:bottom w:val="nil"/>
              <w:right w:val="nil"/>
            </w:tcBorders>
            <w:hideMark/>
          </w:tcPr>
          <w:p w14:paraId="7AEC6C7F"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7</w:t>
            </w:r>
          </w:p>
        </w:tc>
        <w:tc>
          <w:tcPr>
            <w:tcW w:w="0" w:type="auto"/>
            <w:tcBorders>
              <w:top w:val="nil"/>
              <w:left w:val="nil"/>
              <w:bottom w:val="nil"/>
            </w:tcBorders>
            <w:hideMark/>
          </w:tcPr>
          <w:p w14:paraId="5B0B49A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3.5</w:t>
            </w:r>
          </w:p>
        </w:tc>
      </w:tr>
      <w:tr w:rsidR="00E42E19" w:rsidRPr="00F3480D" w14:paraId="2DF61765" w14:textId="77777777" w:rsidTr="00CD597D">
        <w:tc>
          <w:tcPr>
            <w:tcW w:w="0" w:type="auto"/>
            <w:tcBorders>
              <w:top w:val="nil"/>
              <w:bottom w:val="nil"/>
              <w:right w:val="nil"/>
            </w:tcBorders>
            <w:hideMark/>
          </w:tcPr>
          <w:p w14:paraId="68978E29"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i/>
                <w:iCs/>
              </w:rPr>
              <w:t>E. histolytica</w:t>
            </w:r>
          </w:p>
        </w:tc>
        <w:tc>
          <w:tcPr>
            <w:tcW w:w="0" w:type="auto"/>
            <w:tcBorders>
              <w:top w:val="nil"/>
              <w:left w:val="nil"/>
              <w:bottom w:val="nil"/>
              <w:right w:val="nil"/>
            </w:tcBorders>
            <w:hideMark/>
          </w:tcPr>
          <w:p w14:paraId="19359B7B"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Stool</w:t>
            </w:r>
          </w:p>
        </w:tc>
        <w:tc>
          <w:tcPr>
            <w:tcW w:w="0" w:type="auto"/>
            <w:tcBorders>
              <w:top w:val="nil"/>
              <w:left w:val="nil"/>
              <w:bottom w:val="nil"/>
              <w:right w:val="nil"/>
            </w:tcBorders>
            <w:hideMark/>
          </w:tcPr>
          <w:p w14:paraId="389A765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200</w:t>
            </w:r>
          </w:p>
        </w:tc>
        <w:tc>
          <w:tcPr>
            <w:tcW w:w="0" w:type="auto"/>
            <w:tcBorders>
              <w:top w:val="nil"/>
              <w:left w:val="nil"/>
              <w:bottom w:val="nil"/>
              <w:right w:val="nil"/>
            </w:tcBorders>
            <w:hideMark/>
          </w:tcPr>
          <w:p w14:paraId="18BA5AA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3</w:t>
            </w:r>
          </w:p>
        </w:tc>
        <w:tc>
          <w:tcPr>
            <w:tcW w:w="0" w:type="auto"/>
            <w:tcBorders>
              <w:top w:val="nil"/>
              <w:left w:val="nil"/>
              <w:bottom w:val="nil"/>
            </w:tcBorders>
            <w:hideMark/>
          </w:tcPr>
          <w:p w14:paraId="4034358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1.5</w:t>
            </w:r>
          </w:p>
        </w:tc>
      </w:tr>
      <w:tr w:rsidR="00E42E19" w:rsidRPr="00F3480D" w14:paraId="0B790A81" w14:textId="77777777" w:rsidTr="00CD597D">
        <w:tc>
          <w:tcPr>
            <w:tcW w:w="0" w:type="auto"/>
            <w:tcBorders>
              <w:top w:val="nil"/>
              <w:bottom w:val="nil"/>
              <w:right w:val="nil"/>
            </w:tcBorders>
            <w:hideMark/>
          </w:tcPr>
          <w:p w14:paraId="54EC3CA1"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i/>
                <w:iCs/>
              </w:rPr>
              <w:t>A. lumbricoides</w:t>
            </w:r>
          </w:p>
        </w:tc>
        <w:tc>
          <w:tcPr>
            <w:tcW w:w="0" w:type="auto"/>
            <w:tcBorders>
              <w:top w:val="nil"/>
              <w:left w:val="nil"/>
              <w:bottom w:val="nil"/>
              <w:right w:val="nil"/>
            </w:tcBorders>
            <w:hideMark/>
          </w:tcPr>
          <w:p w14:paraId="05DEDC83"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Stool</w:t>
            </w:r>
          </w:p>
        </w:tc>
        <w:tc>
          <w:tcPr>
            <w:tcW w:w="0" w:type="auto"/>
            <w:tcBorders>
              <w:top w:val="nil"/>
              <w:left w:val="nil"/>
              <w:bottom w:val="nil"/>
              <w:right w:val="nil"/>
            </w:tcBorders>
            <w:hideMark/>
          </w:tcPr>
          <w:p w14:paraId="51BE2FE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200</w:t>
            </w:r>
          </w:p>
        </w:tc>
        <w:tc>
          <w:tcPr>
            <w:tcW w:w="0" w:type="auto"/>
            <w:tcBorders>
              <w:top w:val="nil"/>
              <w:left w:val="nil"/>
              <w:bottom w:val="nil"/>
              <w:right w:val="nil"/>
            </w:tcBorders>
            <w:hideMark/>
          </w:tcPr>
          <w:p w14:paraId="0840B87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w:t>
            </w:r>
          </w:p>
        </w:tc>
        <w:tc>
          <w:tcPr>
            <w:tcW w:w="0" w:type="auto"/>
            <w:tcBorders>
              <w:top w:val="nil"/>
              <w:left w:val="nil"/>
              <w:bottom w:val="nil"/>
            </w:tcBorders>
            <w:hideMark/>
          </w:tcPr>
          <w:p w14:paraId="35F17743"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0.5</w:t>
            </w:r>
          </w:p>
        </w:tc>
      </w:tr>
      <w:tr w:rsidR="00E42E19" w:rsidRPr="00F3480D" w14:paraId="5C8628FA" w14:textId="77777777" w:rsidTr="00CD597D">
        <w:tc>
          <w:tcPr>
            <w:tcW w:w="0" w:type="auto"/>
            <w:tcBorders>
              <w:top w:val="nil"/>
              <w:bottom w:val="nil"/>
              <w:right w:val="nil"/>
            </w:tcBorders>
            <w:hideMark/>
          </w:tcPr>
          <w:p w14:paraId="3D949D1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i/>
                <w:iCs/>
              </w:rPr>
              <w:t>G. lamblia</w:t>
            </w:r>
          </w:p>
        </w:tc>
        <w:tc>
          <w:tcPr>
            <w:tcW w:w="0" w:type="auto"/>
            <w:tcBorders>
              <w:top w:val="nil"/>
              <w:left w:val="nil"/>
              <w:bottom w:val="nil"/>
              <w:right w:val="nil"/>
            </w:tcBorders>
            <w:hideMark/>
          </w:tcPr>
          <w:p w14:paraId="095AD42C"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Stool</w:t>
            </w:r>
          </w:p>
        </w:tc>
        <w:tc>
          <w:tcPr>
            <w:tcW w:w="0" w:type="auto"/>
            <w:tcBorders>
              <w:top w:val="nil"/>
              <w:left w:val="nil"/>
              <w:bottom w:val="nil"/>
              <w:right w:val="nil"/>
            </w:tcBorders>
            <w:hideMark/>
          </w:tcPr>
          <w:p w14:paraId="7C8A4F8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200</w:t>
            </w:r>
          </w:p>
        </w:tc>
        <w:tc>
          <w:tcPr>
            <w:tcW w:w="0" w:type="auto"/>
            <w:tcBorders>
              <w:top w:val="nil"/>
              <w:left w:val="nil"/>
              <w:bottom w:val="nil"/>
              <w:right w:val="nil"/>
            </w:tcBorders>
            <w:hideMark/>
          </w:tcPr>
          <w:p w14:paraId="611A136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w:t>
            </w:r>
          </w:p>
        </w:tc>
        <w:tc>
          <w:tcPr>
            <w:tcW w:w="0" w:type="auto"/>
            <w:tcBorders>
              <w:top w:val="nil"/>
              <w:left w:val="nil"/>
              <w:bottom w:val="nil"/>
            </w:tcBorders>
            <w:hideMark/>
          </w:tcPr>
          <w:p w14:paraId="4067787D"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1.0</w:t>
            </w:r>
          </w:p>
        </w:tc>
      </w:tr>
      <w:tr w:rsidR="00E42E19" w:rsidRPr="00F3480D" w14:paraId="429914BB" w14:textId="77777777" w:rsidTr="00CD597D">
        <w:tc>
          <w:tcPr>
            <w:tcW w:w="0" w:type="auto"/>
            <w:tcBorders>
              <w:top w:val="nil"/>
              <w:bottom w:val="nil"/>
              <w:right w:val="nil"/>
            </w:tcBorders>
            <w:hideMark/>
          </w:tcPr>
          <w:p w14:paraId="21DEE94C"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i/>
                <w:iCs/>
              </w:rPr>
              <w:t>Yeast Cells</w:t>
            </w:r>
          </w:p>
        </w:tc>
        <w:tc>
          <w:tcPr>
            <w:tcW w:w="0" w:type="auto"/>
            <w:tcBorders>
              <w:top w:val="nil"/>
              <w:left w:val="nil"/>
              <w:bottom w:val="nil"/>
              <w:right w:val="nil"/>
            </w:tcBorders>
            <w:hideMark/>
          </w:tcPr>
          <w:p w14:paraId="7FA8C05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Urine</w:t>
            </w:r>
          </w:p>
        </w:tc>
        <w:tc>
          <w:tcPr>
            <w:tcW w:w="0" w:type="auto"/>
            <w:tcBorders>
              <w:top w:val="nil"/>
              <w:left w:val="nil"/>
              <w:bottom w:val="nil"/>
              <w:right w:val="nil"/>
            </w:tcBorders>
            <w:hideMark/>
          </w:tcPr>
          <w:p w14:paraId="07E8424C"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200</w:t>
            </w:r>
          </w:p>
        </w:tc>
        <w:tc>
          <w:tcPr>
            <w:tcW w:w="0" w:type="auto"/>
            <w:tcBorders>
              <w:top w:val="nil"/>
              <w:left w:val="nil"/>
              <w:bottom w:val="nil"/>
              <w:right w:val="nil"/>
            </w:tcBorders>
            <w:hideMark/>
          </w:tcPr>
          <w:p w14:paraId="74440BFD"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4</w:t>
            </w:r>
          </w:p>
        </w:tc>
        <w:tc>
          <w:tcPr>
            <w:tcW w:w="0" w:type="auto"/>
            <w:tcBorders>
              <w:top w:val="nil"/>
              <w:left w:val="nil"/>
              <w:bottom w:val="nil"/>
            </w:tcBorders>
            <w:hideMark/>
          </w:tcPr>
          <w:p w14:paraId="718CD37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w:t>
            </w:r>
          </w:p>
        </w:tc>
      </w:tr>
      <w:tr w:rsidR="00E42E19" w:rsidRPr="00F3480D" w14:paraId="5BCCCC39" w14:textId="77777777" w:rsidTr="00CD597D">
        <w:tc>
          <w:tcPr>
            <w:tcW w:w="0" w:type="auto"/>
            <w:tcBorders>
              <w:top w:val="nil"/>
              <w:right w:val="nil"/>
            </w:tcBorders>
            <w:hideMark/>
          </w:tcPr>
          <w:p w14:paraId="05BD3310"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Total Schistosomiasis</w:t>
            </w:r>
          </w:p>
        </w:tc>
        <w:tc>
          <w:tcPr>
            <w:tcW w:w="0" w:type="auto"/>
            <w:tcBorders>
              <w:top w:val="nil"/>
              <w:left w:val="nil"/>
              <w:right w:val="nil"/>
            </w:tcBorders>
            <w:hideMark/>
          </w:tcPr>
          <w:p w14:paraId="465C9A3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Combined</w:t>
            </w:r>
          </w:p>
        </w:tc>
        <w:tc>
          <w:tcPr>
            <w:tcW w:w="0" w:type="auto"/>
            <w:tcBorders>
              <w:top w:val="nil"/>
              <w:left w:val="nil"/>
              <w:right w:val="nil"/>
            </w:tcBorders>
            <w:hideMark/>
          </w:tcPr>
          <w:p w14:paraId="69953307"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400</w:t>
            </w:r>
          </w:p>
        </w:tc>
        <w:tc>
          <w:tcPr>
            <w:tcW w:w="0" w:type="auto"/>
            <w:tcBorders>
              <w:top w:val="nil"/>
              <w:left w:val="nil"/>
              <w:right w:val="nil"/>
            </w:tcBorders>
            <w:hideMark/>
          </w:tcPr>
          <w:p w14:paraId="1BD387D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w:t>
            </w:r>
          </w:p>
        </w:tc>
        <w:tc>
          <w:tcPr>
            <w:tcW w:w="0" w:type="auto"/>
            <w:tcBorders>
              <w:top w:val="nil"/>
              <w:left w:val="nil"/>
            </w:tcBorders>
            <w:hideMark/>
          </w:tcPr>
          <w:p w14:paraId="1D0ECCA0"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5.0</w:t>
            </w:r>
          </w:p>
        </w:tc>
      </w:tr>
    </w:tbl>
    <w:p w14:paraId="7691ADBB" w14:textId="77777777" w:rsidR="00E42E19" w:rsidRPr="00F3480D" w:rsidRDefault="00E42E19" w:rsidP="004B380B">
      <w:pPr>
        <w:spacing w:line="276" w:lineRule="auto"/>
        <w:jc w:val="both"/>
        <w:rPr>
          <w:rFonts w:asciiTheme="majorBidi" w:hAnsiTheme="majorBidi" w:cstheme="majorBidi"/>
          <w:b/>
          <w:bCs/>
        </w:rPr>
      </w:pPr>
    </w:p>
    <w:p w14:paraId="5AC38617" w14:textId="3575DF62"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lastRenderedPageBreak/>
        <w:t xml:space="preserve">The overall prevalence of 5.0% recorded in this study classifies the area as hypo-endemic (low risk) according to WHO standards. This finding is relatively lower compared to several recent studies in Northern Nigeria. For instance, </w:t>
      </w:r>
      <w:proofErr w:type="spellStart"/>
      <w:r w:rsidRPr="00F3480D">
        <w:rPr>
          <w:rFonts w:asciiTheme="majorBidi" w:hAnsiTheme="majorBidi" w:cstheme="majorBidi"/>
        </w:rPr>
        <w:t>Balla</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xml:space="preserve">. (2021) reported a much higher prevalence of 38.1% in similar communities in Bauchi State, and </w:t>
      </w:r>
      <w:proofErr w:type="spellStart"/>
      <w:r w:rsidR="00D95214" w:rsidRPr="00F3480D">
        <w:rPr>
          <w:rFonts w:asciiTheme="majorBidi" w:hAnsiTheme="majorBidi" w:cstheme="majorBidi"/>
        </w:rPr>
        <w:t>Bawa</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(20</w:t>
      </w:r>
      <w:r w:rsidR="00D95214" w:rsidRPr="00F3480D">
        <w:rPr>
          <w:rFonts w:asciiTheme="majorBidi" w:hAnsiTheme="majorBidi" w:cstheme="majorBidi"/>
        </w:rPr>
        <w:t>16</w:t>
      </w:r>
      <w:r w:rsidRPr="00F3480D">
        <w:rPr>
          <w:rFonts w:asciiTheme="majorBidi" w:hAnsiTheme="majorBidi" w:cstheme="majorBidi"/>
        </w:rPr>
        <w:t>) recorded 21.5% in Kano State. The lower rate observed here may be attributed to recent mass drug administration (MDA) interventions or improved local awareness.</w:t>
      </w:r>
    </w:p>
    <w:p w14:paraId="41BC803C" w14:textId="17A57B90" w:rsidR="003723F6"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However, the dominance of </w:t>
      </w:r>
      <w:r w:rsidRPr="00F3480D">
        <w:rPr>
          <w:rFonts w:asciiTheme="majorBidi" w:hAnsiTheme="majorBidi" w:cstheme="majorBidi"/>
          <w:i/>
          <w:iCs/>
        </w:rPr>
        <w:t>S. haematobium</w:t>
      </w:r>
      <w:r w:rsidRPr="00F3480D">
        <w:rPr>
          <w:rFonts w:asciiTheme="majorBidi" w:hAnsiTheme="majorBidi" w:cstheme="majorBidi"/>
        </w:rPr>
        <w:t xml:space="preserve"> (6.5%) over </w:t>
      </w:r>
      <w:r w:rsidRPr="00F3480D">
        <w:rPr>
          <w:rFonts w:asciiTheme="majorBidi" w:hAnsiTheme="majorBidi" w:cstheme="majorBidi"/>
          <w:i/>
          <w:iCs/>
        </w:rPr>
        <w:t xml:space="preserve">S. </w:t>
      </w:r>
      <w:proofErr w:type="spellStart"/>
      <w:r w:rsidRPr="00F3480D">
        <w:rPr>
          <w:rFonts w:asciiTheme="majorBidi" w:hAnsiTheme="majorBidi" w:cstheme="majorBidi"/>
          <w:i/>
          <w:iCs/>
        </w:rPr>
        <w:t>mansoni</w:t>
      </w:r>
      <w:proofErr w:type="spellEnd"/>
      <w:r w:rsidRPr="00F3480D">
        <w:rPr>
          <w:rFonts w:asciiTheme="majorBidi" w:hAnsiTheme="majorBidi" w:cstheme="majorBidi"/>
        </w:rPr>
        <w:t xml:space="preserve"> (3.5%) aligns perfectly with current regional trends. Okeke and </w:t>
      </w:r>
      <w:proofErr w:type="spellStart"/>
      <w:r w:rsidRPr="00F3480D">
        <w:rPr>
          <w:rFonts w:asciiTheme="majorBidi" w:hAnsiTheme="majorBidi" w:cstheme="majorBidi"/>
        </w:rPr>
        <w:t>Odo</w:t>
      </w:r>
      <w:proofErr w:type="spellEnd"/>
      <w:r w:rsidRPr="00F3480D">
        <w:rPr>
          <w:rFonts w:asciiTheme="majorBidi" w:hAnsiTheme="majorBidi" w:cstheme="majorBidi"/>
        </w:rPr>
        <w:t xml:space="preserve"> (2022) and Nduka </w:t>
      </w:r>
      <w:r w:rsidRPr="00470C49">
        <w:rPr>
          <w:rFonts w:asciiTheme="majorBidi" w:hAnsiTheme="majorBidi" w:cstheme="majorBidi"/>
          <w:i/>
        </w:rPr>
        <w:t>et al</w:t>
      </w:r>
      <w:r w:rsidRPr="00F3480D">
        <w:rPr>
          <w:rFonts w:asciiTheme="majorBidi" w:hAnsiTheme="majorBidi" w:cstheme="majorBidi"/>
        </w:rPr>
        <w:t xml:space="preserve">. (2023) similarly observed that urinary schistosomiasis remains the predominant form of the disease in the Savannah zones of Nigeria, likely due to the greater resilience of </w:t>
      </w:r>
      <w:proofErr w:type="spellStart"/>
      <w:r w:rsidRPr="00F3480D">
        <w:rPr>
          <w:rFonts w:asciiTheme="majorBidi" w:hAnsiTheme="majorBidi" w:cstheme="majorBidi"/>
          <w:i/>
          <w:iCs/>
        </w:rPr>
        <w:t>Bulinus</w:t>
      </w:r>
      <w:proofErr w:type="spellEnd"/>
      <w:r w:rsidRPr="00F3480D">
        <w:rPr>
          <w:rFonts w:asciiTheme="majorBidi" w:hAnsiTheme="majorBidi" w:cstheme="majorBidi"/>
        </w:rPr>
        <w:t xml:space="preserve"> snail hosts in seasonal water bodies compared to the </w:t>
      </w:r>
      <w:proofErr w:type="spellStart"/>
      <w:r w:rsidRPr="00F3480D">
        <w:rPr>
          <w:rFonts w:asciiTheme="majorBidi" w:hAnsiTheme="majorBidi" w:cstheme="majorBidi"/>
          <w:i/>
          <w:iCs/>
        </w:rPr>
        <w:t>Biomphalaria</w:t>
      </w:r>
      <w:proofErr w:type="spellEnd"/>
      <w:r w:rsidRPr="00F3480D">
        <w:rPr>
          <w:rFonts w:asciiTheme="majorBidi" w:hAnsiTheme="majorBidi" w:cstheme="majorBidi"/>
        </w:rPr>
        <w:t xml:space="preserve"> hosts required for </w:t>
      </w:r>
      <w:r w:rsidRPr="00F3480D">
        <w:rPr>
          <w:rFonts w:asciiTheme="majorBidi" w:hAnsiTheme="majorBidi" w:cstheme="majorBidi"/>
          <w:i/>
          <w:iCs/>
        </w:rPr>
        <w:t xml:space="preserve">S. </w:t>
      </w:r>
      <w:proofErr w:type="spellStart"/>
      <w:r w:rsidRPr="00F3480D">
        <w:rPr>
          <w:rFonts w:asciiTheme="majorBidi" w:hAnsiTheme="majorBidi" w:cstheme="majorBidi"/>
          <w:i/>
          <w:iCs/>
        </w:rPr>
        <w:t>mansoni</w:t>
      </w:r>
      <w:proofErr w:type="spellEnd"/>
      <w:r w:rsidRPr="00F3480D">
        <w:rPr>
          <w:rFonts w:asciiTheme="majorBidi" w:hAnsiTheme="majorBidi" w:cstheme="majorBidi"/>
        </w:rPr>
        <w:t>.</w:t>
      </w:r>
    </w:p>
    <w:p w14:paraId="4FDF4D57" w14:textId="396F77D5" w:rsidR="00E42E19" w:rsidRPr="00F3480D" w:rsidRDefault="00E42E19" w:rsidP="004B380B">
      <w:pPr>
        <w:spacing w:line="276" w:lineRule="auto"/>
        <w:jc w:val="both"/>
        <w:rPr>
          <w:rFonts w:asciiTheme="majorBidi" w:hAnsiTheme="majorBidi" w:cstheme="majorBidi"/>
          <w:b/>
          <w:bCs/>
        </w:rPr>
      </w:pPr>
      <w:r w:rsidRPr="00F3480D">
        <w:rPr>
          <w:rFonts w:asciiTheme="majorBidi" w:hAnsiTheme="majorBidi" w:cstheme="majorBidi"/>
          <w:b/>
          <w:bCs/>
        </w:rPr>
        <w:t>3.2 Prevalence by Gender</w:t>
      </w:r>
    </w:p>
    <w:p w14:paraId="44A6D673"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The infection rate varied significantly by gender. Males recorded a much higher burden of infection, particularly for urinary schistosomiasis, while females showed very low to zero infection rates.</w:t>
      </w:r>
    </w:p>
    <w:p w14:paraId="4F7DDD6E"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Table 2: Prevalence of Schistosomiasis according to Gender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64"/>
        <w:gridCol w:w="1364"/>
        <w:gridCol w:w="1487"/>
        <w:gridCol w:w="1304"/>
        <w:gridCol w:w="1566"/>
      </w:tblGrid>
      <w:tr w:rsidR="00E42E19" w:rsidRPr="00F3480D" w14:paraId="7FC166E8" w14:textId="77777777" w:rsidTr="00CD597D">
        <w:tc>
          <w:tcPr>
            <w:tcW w:w="0" w:type="auto"/>
            <w:tcBorders>
              <w:bottom w:val="single" w:sz="4" w:space="0" w:color="auto"/>
              <w:right w:val="nil"/>
            </w:tcBorders>
            <w:hideMark/>
          </w:tcPr>
          <w:p w14:paraId="2AA4B521"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Gender</w:t>
            </w:r>
          </w:p>
        </w:tc>
        <w:tc>
          <w:tcPr>
            <w:tcW w:w="0" w:type="auto"/>
            <w:tcBorders>
              <w:left w:val="nil"/>
              <w:bottom w:val="single" w:sz="4" w:space="0" w:color="auto"/>
              <w:right w:val="nil"/>
            </w:tcBorders>
            <w:hideMark/>
          </w:tcPr>
          <w:p w14:paraId="0BC5899C"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Sample Type</w:t>
            </w:r>
          </w:p>
        </w:tc>
        <w:tc>
          <w:tcPr>
            <w:tcW w:w="0" w:type="auto"/>
            <w:tcBorders>
              <w:left w:val="nil"/>
              <w:bottom w:val="single" w:sz="4" w:space="0" w:color="auto"/>
              <w:right w:val="nil"/>
            </w:tcBorders>
            <w:hideMark/>
          </w:tcPr>
          <w:p w14:paraId="343CD840"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No. Examined</w:t>
            </w:r>
          </w:p>
        </w:tc>
        <w:tc>
          <w:tcPr>
            <w:tcW w:w="0" w:type="auto"/>
            <w:tcBorders>
              <w:left w:val="nil"/>
              <w:bottom w:val="single" w:sz="4" w:space="0" w:color="auto"/>
              <w:right w:val="nil"/>
            </w:tcBorders>
            <w:hideMark/>
          </w:tcPr>
          <w:p w14:paraId="1D40DA0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No. Positive</w:t>
            </w:r>
          </w:p>
        </w:tc>
        <w:tc>
          <w:tcPr>
            <w:tcW w:w="0" w:type="auto"/>
            <w:tcBorders>
              <w:left w:val="nil"/>
              <w:bottom w:val="single" w:sz="4" w:space="0" w:color="auto"/>
            </w:tcBorders>
            <w:hideMark/>
          </w:tcPr>
          <w:p w14:paraId="5BF9230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Prevalence (%)</w:t>
            </w:r>
          </w:p>
        </w:tc>
      </w:tr>
      <w:tr w:rsidR="00E42E19" w:rsidRPr="00F3480D" w14:paraId="50382DE5" w14:textId="77777777" w:rsidTr="00CD597D">
        <w:tc>
          <w:tcPr>
            <w:tcW w:w="0" w:type="auto"/>
            <w:tcBorders>
              <w:bottom w:val="nil"/>
              <w:right w:val="nil"/>
            </w:tcBorders>
            <w:hideMark/>
          </w:tcPr>
          <w:p w14:paraId="3995C84B"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Male</w:t>
            </w:r>
          </w:p>
        </w:tc>
        <w:tc>
          <w:tcPr>
            <w:tcW w:w="0" w:type="auto"/>
            <w:tcBorders>
              <w:left w:val="nil"/>
              <w:bottom w:val="nil"/>
              <w:right w:val="nil"/>
            </w:tcBorders>
            <w:hideMark/>
          </w:tcPr>
          <w:p w14:paraId="4231C262"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Urine</w:t>
            </w:r>
          </w:p>
        </w:tc>
        <w:tc>
          <w:tcPr>
            <w:tcW w:w="0" w:type="auto"/>
            <w:tcBorders>
              <w:left w:val="nil"/>
              <w:bottom w:val="nil"/>
              <w:right w:val="nil"/>
            </w:tcBorders>
            <w:hideMark/>
          </w:tcPr>
          <w:p w14:paraId="09FAFAF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103</w:t>
            </w:r>
          </w:p>
        </w:tc>
        <w:tc>
          <w:tcPr>
            <w:tcW w:w="0" w:type="auto"/>
            <w:tcBorders>
              <w:left w:val="nil"/>
              <w:bottom w:val="nil"/>
              <w:right w:val="nil"/>
            </w:tcBorders>
            <w:hideMark/>
          </w:tcPr>
          <w:p w14:paraId="7C7B065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13</w:t>
            </w:r>
          </w:p>
        </w:tc>
        <w:tc>
          <w:tcPr>
            <w:tcW w:w="0" w:type="auto"/>
            <w:tcBorders>
              <w:left w:val="nil"/>
              <w:bottom w:val="nil"/>
            </w:tcBorders>
            <w:hideMark/>
          </w:tcPr>
          <w:p w14:paraId="16AEEFF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12.6</w:t>
            </w:r>
          </w:p>
        </w:tc>
      </w:tr>
      <w:tr w:rsidR="00E42E19" w:rsidRPr="00F3480D" w14:paraId="274FD922" w14:textId="77777777" w:rsidTr="00CD597D">
        <w:tc>
          <w:tcPr>
            <w:tcW w:w="0" w:type="auto"/>
            <w:tcBorders>
              <w:top w:val="nil"/>
              <w:bottom w:val="nil"/>
              <w:right w:val="nil"/>
            </w:tcBorders>
            <w:hideMark/>
          </w:tcPr>
          <w:p w14:paraId="16458442" w14:textId="77777777" w:rsidR="00E42E19" w:rsidRPr="00F3480D" w:rsidRDefault="00E42E19" w:rsidP="004B380B">
            <w:pPr>
              <w:spacing w:after="160" w:line="276" w:lineRule="auto"/>
              <w:jc w:val="both"/>
              <w:rPr>
                <w:rFonts w:asciiTheme="majorBidi" w:hAnsiTheme="majorBidi" w:cstheme="majorBidi"/>
              </w:rPr>
            </w:pPr>
          </w:p>
        </w:tc>
        <w:tc>
          <w:tcPr>
            <w:tcW w:w="0" w:type="auto"/>
            <w:tcBorders>
              <w:top w:val="nil"/>
              <w:left w:val="nil"/>
              <w:bottom w:val="nil"/>
              <w:right w:val="nil"/>
            </w:tcBorders>
            <w:hideMark/>
          </w:tcPr>
          <w:p w14:paraId="03EF9832"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Stool</w:t>
            </w:r>
          </w:p>
        </w:tc>
        <w:tc>
          <w:tcPr>
            <w:tcW w:w="0" w:type="auto"/>
            <w:tcBorders>
              <w:top w:val="nil"/>
              <w:left w:val="nil"/>
              <w:bottom w:val="nil"/>
              <w:right w:val="nil"/>
            </w:tcBorders>
            <w:hideMark/>
          </w:tcPr>
          <w:p w14:paraId="19AE5CD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103</w:t>
            </w:r>
          </w:p>
        </w:tc>
        <w:tc>
          <w:tcPr>
            <w:tcW w:w="0" w:type="auto"/>
            <w:tcBorders>
              <w:top w:val="nil"/>
              <w:left w:val="nil"/>
              <w:bottom w:val="nil"/>
              <w:right w:val="nil"/>
            </w:tcBorders>
            <w:hideMark/>
          </w:tcPr>
          <w:p w14:paraId="512C005D"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6</w:t>
            </w:r>
          </w:p>
        </w:tc>
        <w:tc>
          <w:tcPr>
            <w:tcW w:w="0" w:type="auto"/>
            <w:tcBorders>
              <w:top w:val="nil"/>
              <w:left w:val="nil"/>
              <w:bottom w:val="nil"/>
            </w:tcBorders>
            <w:hideMark/>
          </w:tcPr>
          <w:p w14:paraId="2016D757"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5.8</w:t>
            </w:r>
          </w:p>
        </w:tc>
      </w:tr>
      <w:tr w:rsidR="00E42E19" w:rsidRPr="00F3480D" w14:paraId="1C3BB476" w14:textId="77777777" w:rsidTr="00CD597D">
        <w:tc>
          <w:tcPr>
            <w:tcW w:w="0" w:type="auto"/>
            <w:tcBorders>
              <w:top w:val="nil"/>
              <w:bottom w:val="nil"/>
              <w:right w:val="nil"/>
            </w:tcBorders>
            <w:hideMark/>
          </w:tcPr>
          <w:p w14:paraId="3D49AD7E"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Female</w:t>
            </w:r>
          </w:p>
        </w:tc>
        <w:tc>
          <w:tcPr>
            <w:tcW w:w="0" w:type="auto"/>
            <w:tcBorders>
              <w:top w:val="nil"/>
              <w:left w:val="nil"/>
              <w:bottom w:val="nil"/>
              <w:right w:val="nil"/>
            </w:tcBorders>
            <w:hideMark/>
          </w:tcPr>
          <w:p w14:paraId="4E9180D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Urine</w:t>
            </w:r>
          </w:p>
        </w:tc>
        <w:tc>
          <w:tcPr>
            <w:tcW w:w="0" w:type="auto"/>
            <w:tcBorders>
              <w:top w:val="nil"/>
              <w:left w:val="nil"/>
              <w:bottom w:val="nil"/>
              <w:right w:val="nil"/>
            </w:tcBorders>
            <w:hideMark/>
          </w:tcPr>
          <w:p w14:paraId="3F083ED9"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97</w:t>
            </w:r>
          </w:p>
        </w:tc>
        <w:tc>
          <w:tcPr>
            <w:tcW w:w="0" w:type="auto"/>
            <w:tcBorders>
              <w:top w:val="nil"/>
              <w:left w:val="nil"/>
              <w:bottom w:val="nil"/>
              <w:right w:val="nil"/>
            </w:tcBorders>
            <w:hideMark/>
          </w:tcPr>
          <w:p w14:paraId="3A5FF202"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0</w:t>
            </w:r>
          </w:p>
        </w:tc>
        <w:tc>
          <w:tcPr>
            <w:tcW w:w="0" w:type="auto"/>
            <w:tcBorders>
              <w:top w:val="nil"/>
              <w:left w:val="nil"/>
              <w:bottom w:val="nil"/>
            </w:tcBorders>
            <w:hideMark/>
          </w:tcPr>
          <w:p w14:paraId="0DD4152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0.0</w:t>
            </w:r>
          </w:p>
        </w:tc>
      </w:tr>
      <w:tr w:rsidR="00E42E19" w:rsidRPr="00F3480D" w14:paraId="51AE7C9C" w14:textId="77777777" w:rsidTr="00CD597D">
        <w:tc>
          <w:tcPr>
            <w:tcW w:w="0" w:type="auto"/>
            <w:tcBorders>
              <w:top w:val="nil"/>
              <w:bottom w:val="nil"/>
              <w:right w:val="nil"/>
            </w:tcBorders>
            <w:hideMark/>
          </w:tcPr>
          <w:p w14:paraId="3986D70D" w14:textId="77777777" w:rsidR="00E42E19" w:rsidRPr="00F3480D" w:rsidRDefault="00E42E19" w:rsidP="004B380B">
            <w:pPr>
              <w:spacing w:after="160" w:line="276" w:lineRule="auto"/>
              <w:jc w:val="both"/>
              <w:rPr>
                <w:rFonts w:asciiTheme="majorBidi" w:hAnsiTheme="majorBidi" w:cstheme="majorBidi"/>
              </w:rPr>
            </w:pPr>
          </w:p>
        </w:tc>
        <w:tc>
          <w:tcPr>
            <w:tcW w:w="0" w:type="auto"/>
            <w:tcBorders>
              <w:top w:val="nil"/>
              <w:left w:val="nil"/>
              <w:bottom w:val="nil"/>
              <w:right w:val="nil"/>
            </w:tcBorders>
            <w:hideMark/>
          </w:tcPr>
          <w:p w14:paraId="04F4F2CE"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Stool</w:t>
            </w:r>
          </w:p>
        </w:tc>
        <w:tc>
          <w:tcPr>
            <w:tcW w:w="0" w:type="auto"/>
            <w:tcBorders>
              <w:top w:val="nil"/>
              <w:left w:val="nil"/>
              <w:bottom w:val="nil"/>
              <w:right w:val="nil"/>
            </w:tcBorders>
            <w:hideMark/>
          </w:tcPr>
          <w:p w14:paraId="44137D9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97</w:t>
            </w:r>
          </w:p>
        </w:tc>
        <w:tc>
          <w:tcPr>
            <w:tcW w:w="0" w:type="auto"/>
            <w:tcBorders>
              <w:top w:val="nil"/>
              <w:left w:val="nil"/>
              <w:bottom w:val="nil"/>
              <w:right w:val="nil"/>
            </w:tcBorders>
            <w:hideMark/>
          </w:tcPr>
          <w:p w14:paraId="3AC5B889"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w:t>
            </w:r>
          </w:p>
        </w:tc>
        <w:tc>
          <w:tcPr>
            <w:tcW w:w="0" w:type="auto"/>
            <w:tcBorders>
              <w:top w:val="nil"/>
              <w:left w:val="nil"/>
              <w:bottom w:val="nil"/>
            </w:tcBorders>
            <w:hideMark/>
          </w:tcPr>
          <w:p w14:paraId="4E453FD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1.0</w:t>
            </w:r>
          </w:p>
        </w:tc>
      </w:tr>
      <w:tr w:rsidR="00E42E19" w:rsidRPr="00F3480D" w14:paraId="427A1BD2" w14:textId="77777777" w:rsidTr="00CD597D">
        <w:tc>
          <w:tcPr>
            <w:tcW w:w="0" w:type="auto"/>
            <w:tcBorders>
              <w:top w:val="nil"/>
              <w:right w:val="nil"/>
            </w:tcBorders>
            <w:hideMark/>
          </w:tcPr>
          <w:p w14:paraId="2DEF4949"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Total</w:t>
            </w:r>
          </w:p>
        </w:tc>
        <w:tc>
          <w:tcPr>
            <w:tcW w:w="0" w:type="auto"/>
            <w:tcBorders>
              <w:top w:val="nil"/>
              <w:left w:val="nil"/>
              <w:right w:val="nil"/>
            </w:tcBorders>
            <w:hideMark/>
          </w:tcPr>
          <w:p w14:paraId="4FDB3C7A" w14:textId="77777777" w:rsidR="00E42E19" w:rsidRPr="00F3480D" w:rsidRDefault="00E42E19" w:rsidP="004B380B">
            <w:pPr>
              <w:spacing w:after="160" w:line="276" w:lineRule="auto"/>
              <w:jc w:val="both"/>
              <w:rPr>
                <w:rFonts w:asciiTheme="majorBidi" w:hAnsiTheme="majorBidi" w:cstheme="majorBidi"/>
              </w:rPr>
            </w:pPr>
          </w:p>
        </w:tc>
        <w:tc>
          <w:tcPr>
            <w:tcW w:w="0" w:type="auto"/>
            <w:tcBorders>
              <w:top w:val="nil"/>
              <w:left w:val="nil"/>
              <w:right w:val="nil"/>
            </w:tcBorders>
            <w:hideMark/>
          </w:tcPr>
          <w:p w14:paraId="28ABEEB0"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200</w:t>
            </w:r>
          </w:p>
        </w:tc>
        <w:tc>
          <w:tcPr>
            <w:tcW w:w="0" w:type="auto"/>
            <w:tcBorders>
              <w:top w:val="nil"/>
              <w:left w:val="nil"/>
              <w:right w:val="nil"/>
            </w:tcBorders>
            <w:hideMark/>
          </w:tcPr>
          <w:p w14:paraId="66F08BA9"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w:t>
            </w:r>
          </w:p>
        </w:tc>
        <w:tc>
          <w:tcPr>
            <w:tcW w:w="0" w:type="auto"/>
            <w:tcBorders>
              <w:top w:val="nil"/>
              <w:left w:val="nil"/>
            </w:tcBorders>
            <w:hideMark/>
          </w:tcPr>
          <w:p w14:paraId="352AB54D" w14:textId="77777777" w:rsidR="00E42E19" w:rsidRPr="00F3480D" w:rsidRDefault="00E42E19" w:rsidP="004B380B">
            <w:pPr>
              <w:spacing w:after="160" w:line="276" w:lineRule="auto"/>
              <w:jc w:val="both"/>
              <w:rPr>
                <w:rFonts w:asciiTheme="majorBidi" w:hAnsiTheme="majorBidi" w:cstheme="majorBidi"/>
              </w:rPr>
            </w:pPr>
          </w:p>
        </w:tc>
      </w:tr>
    </w:tbl>
    <w:p w14:paraId="01C97EF4" w14:textId="77777777" w:rsidR="001A7B90" w:rsidRPr="00F3480D" w:rsidRDefault="001A7B90" w:rsidP="004B380B">
      <w:pPr>
        <w:spacing w:line="276" w:lineRule="auto"/>
        <w:jc w:val="both"/>
        <w:rPr>
          <w:rFonts w:asciiTheme="majorBidi" w:hAnsiTheme="majorBidi" w:cstheme="majorBidi"/>
          <w:b/>
          <w:bCs/>
        </w:rPr>
      </w:pPr>
    </w:p>
    <w:p w14:paraId="618A20C0" w14:textId="779D862A"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The significant disparity between males (12.6% urinary) and females (0%) is a consistent finding in Nigerian parasitology. This strongly corroborates the work of </w:t>
      </w:r>
      <w:r w:rsidR="0020242C" w:rsidRPr="00F3480D">
        <w:rPr>
          <w:rFonts w:asciiTheme="majorBidi" w:hAnsiTheme="majorBidi" w:cstheme="majorBidi"/>
        </w:rPr>
        <w:t xml:space="preserve">Usman, &amp; </w:t>
      </w:r>
      <w:proofErr w:type="spellStart"/>
      <w:r w:rsidR="0020242C" w:rsidRPr="00F3480D">
        <w:rPr>
          <w:rFonts w:asciiTheme="majorBidi" w:hAnsiTheme="majorBidi" w:cstheme="majorBidi"/>
        </w:rPr>
        <w:t>Babeker</w:t>
      </w:r>
      <w:proofErr w:type="spellEnd"/>
      <w:r w:rsidR="0020242C" w:rsidRPr="00F3480D">
        <w:rPr>
          <w:rFonts w:asciiTheme="majorBidi" w:hAnsiTheme="majorBidi" w:cstheme="majorBidi"/>
        </w:rPr>
        <w:t>, (2018)</w:t>
      </w:r>
      <w:r w:rsidRPr="00F3480D">
        <w:rPr>
          <w:rFonts w:asciiTheme="majorBidi" w:hAnsiTheme="majorBidi" w:cstheme="majorBidi"/>
        </w:rPr>
        <w:t xml:space="preserve"> and Yusuf </w:t>
      </w:r>
      <w:r w:rsidRPr="00470C49">
        <w:rPr>
          <w:rFonts w:asciiTheme="majorBidi" w:hAnsiTheme="majorBidi" w:cstheme="majorBidi"/>
          <w:i/>
        </w:rPr>
        <w:t>et al.</w:t>
      </w:r>
      <w:r w:rsidRPr="00F3480D">
        <w:rPr>
          <w:rFonts w:asciiTheme="majorBidi" w:hAnsiTheme="majorBidi" w:cstheme="majorBidi"/>
        </w:rPr>
        <w:t xml:space="preserve"> (2023), who both reported significantly higher infection rates in males in </w:t>
      </w:r>
      <w:proofErr w:type="spellStart"/>
      <w:r w:rsidRPr="00F3480D">
        <w:rPr>
          <w:rFonts w:asciiTheme="majorBidi" w:hAnsiTheme="majorBidi" w:cstheme="majorBidi"/>
        </w:rPr>
        <w:t>Katsina</w:t>
      </w:r>
      <w:proofErr w:type="spellEnd"/>
      <w:r w:rsidRPr="00F3480D">
        <w:rPr>
          <w:rFonts w:asciiTheme="majorBidi" w:hAnsiTheme="majorBidi" w:cstheme="majorBidi"/>
        </w:rPr>
        <w:t xml:space="preserve"> and Kaduna States, respectively.</w:t>
      </w:r>
    </w:p>
    <w:p w14:paraId="0B17614F" w14:textId="6E54CBE0"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This gender bias is widely attributed to socio-cultural </w:t>
      </w:r>
      <w:proofErr w:type="spellStart"/>
      <w:r w:rsidR="0020242C" w:rsidRPr="00F3480D">
        <w:rPr>
          <w:rFonts w:asciiTheme="majorBidi" w:hAnsiTheme="majorBidi" w:cstheme="majorBidi"/>
        </w:rPr>
        <w:t>behavioural</w:t>
      </w:r>
      <w:proofErr w:type="spellEnd"/>
      <w:r w:rsidRPr="00F3480D">
        <w:rPr>
          <w:rFonts w:asciiTheme="majorBidi" w:hAnsiTheme="majorBidi" w:cstheme="majorBidi"/>
        </w:rPr>
        <w:t xml:space="preserve"> patterns rather than biological susceptibility. As noted by Bishop </w:t>
      </w:r>
      <w:r w:rsidRPr="00470C49">
        <w:rPr>
          <w:rFonts w:asciiTheme="majorBidi" w:hAnsiTheme="majorBidi" w:cstheme="majorBidi"/>
          <w:i/>
        </w:rPr>
        <w:t>et al.</w:t>
      </w:r>
      <w:r w:rsidRPr="00F3480D">
        <w:rPr>
          <w:rFonts w:asciiTheme="majorBidi" w:hAnsiTheme="majorBidi" w:cstheme="majorBidi"/>
        </w:rPr>
        <w:t xml:space="preserve"> (201</w:t>
      </w:r>
      <w:r w:rsidR="00D95214" w:rsidRPr="00F3480D">
        <w:rPr>
          <w:rFonts w:asciiTheme="majorBidi" w:hAnsiTheme="majorBidi" w:cstheme="majorBidi"/>
        </w:rPr>
        <w:t>8</w:t>
      </w:r>
      <w:r w:rsidRPr="00F3480D">
        <w:rPr>
          <w:rFonts w:asciiTheme="majorBidi" w:hAnsiTheme="majorBidi" w:cstheme="majorBidi"/>
        </w:rPr>
        <w:t>), young males in these communities are far more likely to engage in high-risk recreational activities such as swimming, fishing, and farming in infested water bodies. In contrast, females often have restricted movement or interact with water primarily for domestic chores at safer points (like boreholes), reducing their contact time with the parasite.</w:t>
      </w:r>
    </w:p>
    <w:p w14:paraId="1AFCDB55" w14:textId="2A18022D" w:rsidR="00E42E19" w:rsidRPr="00F3480D" w:rsidRDefault="00E42E19" w:rsidP="004B380B">
      <w:pPr>
        <w:spacing w:line="276" w:lineRule="auto"/>
        <w:jc w:val="both"/>
        <w:rPr>
          <w:rFonts w:asciiTheme="majorBidi" w:hAnsiTheme="majorBidi" w:cstheme="majorBidi"/>
        </w:rPr>
      </w:pPr>
    </w:p>
    <w:p w14:paraId="7177183A" w14:textId="77777777" w:rsidR="00E42E19" w:rsidRPr="00F3480D" w:rsidRDefault="00E42E19" w:rsidP="004B380B">
      <w:pPr>
        <w:spacing w:line="276" w:lineRule="auto"/>
        <w:jc w:val="both"/>
        <w:rPr>
          <w:rFonts w:asciiTheme="majorBidi" w:hAnsiTheme="majorBidi" w:cstheme="majorBidi"/>
          <w:b/>
          <w:bCs/>
        </w:rPr>
      </w:pPr>
      <w:r w:rsidRPr="00F3480D">
        <w:rPr>
          <w:rFonts w:asciiTheme="majorBidi" w:hAnsiTheme="majorBidi" w:cstheme="majorBidi"/>
          <w:b/>
          <w:bCs/>
        </w:rPr>
        <w:t>4.3 Prevalence by Age Group</w:t>
      </w:r>
    </w:p>
    <w:p w14:paraId="00E96CCC"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The distribution of infection showed a peak in the younger age groups, with a gradual decline as age increased. No infections were recorded in the oldest age group (46-60 years).</w:t>
      </w:r>
    </w:p>
    <w:p w14:paraId="15FF8E2D"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Table 3: Prevalence of Schistosomiasis according to Age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662"/>
        <w:gridCol w:w="1403"/>
        <w:gridCol w:w="1729"/>
        <w:gridCol w:w="1373"/>
        <w:gridCol w:w="1738"/>
        <w:gridCol w:w="1337"/>
      </w:tblGrid>
      <w:tr w:rsidR="00E42E19" w:rsidRPr="00F3480D" w14:paraId="3BD789D4" w14:textId="77777777" w:rsidTr="00CD597D">
        <w:tc>
          <w:tcPr>
            <w:tcW w:w="0" w:type="auto"/>
            <w:tcBorders>
              <w:bottom w:val="single" w:sz="4" w:space="0" w:color="auto"/>
              <w:right w:val="nil"/>
            </w:tcBorders>
            <w:hideMark/>
          </w:tcPr>
          <w:p w14:paraId="07FE1371"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 xml:space="preserve">Age Group </w:t>
            </w:r>
            <w:r w:rsidRPr="00F3480D">
              <w:rPr>
                <w:rFonts w:asciiTheme="majorBidi" w:hAnsiTheme="majorBidi" w:cstheme="majorBidi"/>
              </w:rPr>
              <w:lastRenderedPageBreak/>
              <w:t>(Years)</w:t>
            </w:r>
          </w:p>
        </w:tc>
        <w:tc>
          <w:tcPr>
            <w:tcW w:w="0" w:type="auto"/>
            <w:tcBorders>
              <w:left w:val="nil"/>
              <w:bottom w:val="single" w:sz="4" w:space="0" w:color="auto"/>
              <w:right w:val="nil"/>
            </w:tcBorders>
            <w:hideMark/>
          </w:tcPr>
          <w:p w14:paraId="393C92C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lastRenderedPageBreak/>
              <w:t xml:space="preserve">No. </w:t>
            </w:r>
            <w:r w:rsidRPr="00F3480D">
              <w:rPr>
                <w:rFonts w:asciiTheme="majorBidi" w:hAnsiTheme="majorBidi" w:cstheme="majorBidi"/>
              </w:rPr>
              <w:lastRenderedPageBreak/>
              <w:t>Examined</w:t>
            </w:r>
          </w:p>
        </w:tc>
        <w:tc>
          <w:tcPr>
            <w:tcW w:w="0" w:type="auto"/>
            <w:tcBorders>
              <w:left w:val="nil"/>
              <w:bottom w:val="single" w:sz="4" w:space="0" w:color="auto"/>
              <w:right w:val="nil"/>
            </w:tcBorders>
            <w:hideMark/>
          </w:tcPr>
          <w:p w14:paraId="63D7D1BE"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lastRenderedPageBreak/>
              <w:t xml:space="preserve">Urine Positive </w:t>
            </w:r>
            <w:r w:rsidRPr="00F3480D">
              <w:rPr>
                <w:rFonts w:asciiTheme="majorBidi" w:hAnsiTheme="majorBidi" w:cstheme="majorBidi"/>
              </w:rPr>
              <w:lastRenderedPageBreak/>
              <w:t>(</w:t>
            </w:r>
            <w:proofErr w:type="spellStart"/>
            <w:r w:rsidRPr="00F3480D">
              <w:rPr>
                <w:rFonts w:asciiTheme="majorBidi" w:hAnsiTheme="majorBidi" w:cstheme="majorBidi"/>
                <w:i/>
                <w:iCs/>
              </w:rPr>
              <w:t>S.h</w:t>
            </w:r>
            <w:proofErr w:type="spellEnd"/>
            <w:r w:rsidRPr="00F3480D">
              <w:rPr>
                <w:rFonts w:asciiTheme="majorBidi" w:hAnsiTheme="majorBidi" w:cstheme="majorBidi"/>
              </w:rPr>
              <w:t>)</w:t>
            </w:r>
          </w:p>
        </w:tc>
        <w:tc>
          <w:tcPr>
            <w:tcW w:w="0" w:type="auto"/>
            <w:tcBorders>
              <w:left w:val="nil"/>
              <w:bottom w:val="single" w:sz="4" w:space="0" w:color="auto"/>
              <w:right w:val="nil"/>
            </w:tcBorders>
            <w:hideMark/>
          </w:tcPr>
          <w:p w14:paraId="6996485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lastRenderedPageBreak/>
              <w:t xml:space="preserve">Urine </w:t>
            </w:r>
            <w:proofErr w:type="spellStart"/>
            <w:r w:rsidRPr="00F3480D">
              <w:rPr>
                <w:rFonts w:asciiTheme="majorBidi" w:hAnsiTheme="majorBidi" w:cstheme="majorBidi"/>
              </w:rPr>
              <w:t>Prev</w:t>
            </w:r>
            <w:proofErr w:type="spellEnd"/>
            <w:r w:rsidRPr="00F3480D">
              <w:rPr>
                <w:rFonts w:asciiTheme="majorBidi" w:hAnsiTheme="majorBidi" w:cstheme="majorBidi"/>
              </w:rPr>
              <w:t xml:space="preserve"> </w:t>
            </w:r>
            <w:r w:rsidRPr="00F3480D">
              <w:rPr>
                <w:rFonts w:asciiTheme="majorBidi" w:hAnsiTheme="majorBidi" w:cstheme="majorBidi"/>
              </w:rPr>
              <w:lastRenderedPageBreak/>
              <w:t>(%)</w:t>
            </w:r>
          </w:p>
        </w:tc>
        <w:tc>
          <w:tcPr>
            <w:tcW w:w="0" w:type="auto"/>
            <w:tcBorders>
              <w:left w:val="nil"/>
              <w:bottom w:val="single" w:sz="4" w:space="0" w:color="auto"/>
              <w:right w:val="nil"/>
            </w:tcBorders>
            <w:hideMark/>
          </w:tcPr>
          <w:p w14:paraId="4561A45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lastRenderedPageBreak/>
              <w:t xml:space="preserve">Stool Positive </w:t>
            </w:r>
            <w:r w:rsidRPr="00F3480D">
              <w:rPr>
                <w:rFonts w:asciiTheme="majorBidi" w:hAnsiTheme="majorBidi" w:cstheme="majorBidi"/>
              </w:rPr>
              <w:lastRenderedPageBreak/>
              <w:t>(</w:t>
            </w:r>
            <w:proofErr w:type="spellStart"/>
            <w:r w:rsidRPr="00F3480D">
              <w:rPr>
                <w:rFonts w:asciiTheme="majorBidi" w:hAnsiTheme="majorBidi" w:cstheme="majorBidi"/>
                <w:i/>
                <w:iCs/>
              </w:rPr>
              <w:t>S.m</w:t>
            </w:r>
            <w:proofErr w:type="spellEnd"/>
            <w:r w:rsidRPr="00F3480D">
              <w:rPr>
                <w:rFonts w:asciiTheme="majorBidi" w:hAnsiTheme="majorBidi" w:cstheme="majorBidi"/>
              </w:rPr>
              <w:t>)</w:t>
            </w:r>
          </w:p>
        </w:tc>
        <w:tc>
          <w:tcPr>
            <w:tcW w:w="0" w:type="auto"/>
            <w:tcBorders>
              <w:left w:val="nil"/>
              <w:bottom w:val="single" w:sz="4" w:space="0" w:color="auto"/>
            </w:tcBorders>
            <w:hideMark/>
          </w:tcPr>
          <w:p w14:paraId="4DEA980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lastRenderedPageBreak/>
              <w:t xml:space="preserve">Stool </w:t>
            </w:r>
            <w:proofErr w:type="spellStart"/>
            <w:r w:rsidRPr="00F3480D">
              <w:rPr>
                <w:rFonts w:asciiTheme="majorBidi" w:hAnsiTheme="majorBidi" w:cstheme="majorBidi"/>
              </w:rPr>
              <w:t>Prev</w:t>
            </w:r>
            <w:proofErr w:type="spellEnd"/>
            <w:r w:rsidRPr="00F3480D">
              <w:rPr>
                <w:rFonts w:asciiTheme="majorBidi" w:hAnsiTheme="majorBidi" w:cstheme="majorBidi"/>
              </w:rPr>
              <w:t xml:space="preserve"> </w:t>
            </w:r>
            <w:r w:rsidRPr="00F3480D">
              <w:rPr>
                <w:rFonts w:asciiTheme="majorBidi" w:hAnsiTheme="majorBidi" w:cstheme="majorBidi"/>
              </w:rPr>
              <w:lastRenderedPageBreak/>
              <w:t>(%)</w:t>
            </w:r>
          </w:p>
        </w:tc>
      </w:tr>
      <w:tr w:rsidR="00E42E19" w:rsidRPr="00F3480D" w14:paraId="045D2D96" w14:textId="77777777" w:rsidTr="00CD597D">
        <w:tc>
          <w:tcPr>
            <w:tcW w:w="0" w:type="auto"/>
            <w:tcBorders>
              <w:bottom w:val="nil"/>
              <w:right w:val="nil"/>
            </w:tcBorders>
            <w:hideMark/>
          </w:tcPr>
          <w:p w14:paraId="56CF6DD2" w14:textId="14A30A19"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lastRenderedPageBreak/>
              <w:t xml:space="preserve">0 </w:t>
            </w:r>
            <w:r w:rsidR="00EE0407">
              <w:rPr>
                <w:rFonts w:asciiTheme="majorBidi" w:hAnsiTheme="majorBidi" w:cstheme="majorBidi"/>
              </w:rPr>
              <w:t>–</w:t>
            </w:r>
            <w:r w:rsidRPr="00F3480D">
              <w:rPr>
                <w:rFonts w:asciiTheme="majorBidi" w:hAnsiTheme="majorBidi" w:cstheme="majorBidi"/>
              </w:rPr>
              <w:t xml:space="preserve"> 15</w:t>
            </w:r>
          </w:p>
        </w:tc>
        <w:tc>
          <w:tcPr>
            <w:tcW w:w="0" w:type="auto"/>
            <w:tcBorders>
              <w:left w:val="nil"/>
              <w:bottom w:val="nil"/>
              <w:right w:val="nil"/>
            </w:tcBorders>
            <w:hideMark/>
          </w:tcPr>
          <w:p w14:paraId="6EB4E907"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70</w:t>
            </w:r>
          </w:p>
        </w:tc>
        <w:tc>
          <w:tcPr>
            <w:tcW w:w="0" w:type="auto"/>
            <w:tcBorders>
              <w:left w:val="nil"/>
              <w:bottom w:val="nil"/>
              <w:right w:val="nil"/>
            </w:tcBorders>
            <w:hideMark/>
          </w:tcPr>
          <w:p w14:paraId="2D5CA64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6</w:t>
            </w:r>
          </w:p>
        </w:tc>
        <w:tc>
          <w:tcPr>
            <w:tcW w:w="0" w:type="auto"/>
            <w:tcBorders>
              <w:left w:val="nil"/>
              <w:bottom w:val="nil"/>
              <w:right w:val="nil"/>
            </w:tcBorders>
            <w:hideMark/>
          </w:tcPr>
          <w:p w14:paraId="5663F1FF"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8.5</w:t>
            </w:r>
          </w:p>
        </w:tc>
        <w:tc>
          <w:tcPr>
            <w:tcW w:w="0" w:type="auto"/>
            <w:tcBorders>
              <w:left w:val="nil"/>
              <w:bottom w:val="nil"/>
              <w:right w:val="nil"/>
            </w:tcBorders>
            <w:hideMark/>
          </w:tcPr>
          <w:p w14:paraId="5347954F"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4</w:t>
            </w:r>
          </w:p>
        </w:tc>
        <w:tc>
          <w:tcPr>
            <w:tcW w:w="0" w:type="auto"/>
            <w:tcBorders>
              <w:left w:val="nil"/>
              <w:bottom w:val="nil"/>
            </w:tcBorders>
            <w:hideMark/>
          </w:tcPr>
          <w:p w14:paraId="7C37D11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5.7</w:t>
            </w:r>
          </w:p>
        </w:tc>
      </w:tr>
      <w:tr w:rsidR="00E42E19" w:rsidRPr="00F3480D" w14:paraId="260AE9A2" w14:textId="77777777" w:rsidTr="00CD597D">
        <w:tc>
          <w:tcPr>
            <w:tcW w:w="0" w:type="auto"/>
            <w:tcBorders>
              <w:top w:val="nil"/>
              <w:bottom w:val="nil"/>
              <w:right w:val="nil"/>
            </w:tcBorders>
            <w:hideMark/>
          </w:tcPr>
          <w:p w14:paraId="05AA78E3" w14:textId="27630385"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 xml:space="preserve">16 </w:t>
            </w:r>
            <w:r w:rsidR="00EE0407">
              <w:rPr>
                <w:rFonts w:asciiTheme="majorBidi" w:hAnsiTheme="majorBidi" w:cstheme="majorBidi"/>
              </w:rPr>
              <w:t>–</w:t>
            </w:r>
            <w:r w:rsidRPr="00F3480D">
              <w:rPr>
                <w:rFonts w:asciiTheme="majorBidi" w:hAnsiTheme="majorBidi" w:cstheme="majorBidi"/>
              </w:rPr>
              <w:t xml:space="preserve"> 30</w:t>
            </w:r>
          </w:p>
        </w:tc>
        <w:tc>
          <w:tcPr>
            <w:tcW w:w="0" w:type="auto"/>
            <w:tcBorders>
              <w:top w:val="nil"/>
              <w:left w:val="nil"/>
              <w:bottom w:val="nil"/>
              <w:right w:val="nil"/>
            </w:tcBorders>
            <w:hideMark/>
          </w:tcPr>
          <w:p w14:paraId="77EC4213"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80</w:t>
            </w:r>
          </w:p>
        </w:tc>
        <w:tc>
          <w:tcPr>
            <w:tcW w:w="0" w:type="auto"/>
            <w:tcBorders>
              <w:top w:val="nil"/>
              <w:left w:val="nil"/>
              <w:bottom w:val="nil"/>
              <w:right w:val="nil"/>
            </w:tcBorders>
            <w:hideMark/>
          </w:tcPr>
          <w:p w14:paraId="3DAFDA2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4</w:t>
            </w:r>
          </w:p>
        </w:tc>
        <w:tc>
          <w:tcPr>
            <w:tcW w:w="0" w:type="auto"/>
            <w:tcBorders>
              <w:top w:val="nil"/>
              <w:left w:val="nil"/>
              <w:bottom w:val="nil"/>
              <w:right w:val="nil"/>
            </w:tcBorders>
            <w:hideMark/>
          </w:tcPr>
          <w:p w14:paraId="1E50B867"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5.0</w:t>
            </w:r>
          </w:p>
        </w:tc>
        <w:tc>
          <w:tcPr>
            <w:tcW w:w="0" w:type="auto"/>
            <w:tcBorders>
              <w:top w:val="nil"/>
              <w:left w:val="nil"/>
              <w:bottom w:val="nil"/>
              <w:right w:val="nil"/>
            </w:tcBorders>
            <w:hideMark/>
          </w:tcPr>
          <w:p w14:paraId="19BEFDAB"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w:t>
            </w:r>
          </w:p>
        </w:tc>
        <w:tc>
          <w:tcPr>
            <w:tcW w:w="0" w:type="auto"/>
            <w:tcBorders>
              <w:top w:val="nil"/>
              <w:left w:val="nil"/>
              <w:bottom w:val="nil"/>
            </w:tcBorders>
            <w:hideMark/>
          </w:tcPr>
          <w:p w14:paraId="4F16501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2.5</w:t>
            </w:r>
          </w:p>
        </w:tc>
      </w:tr>
      <w:tr w:rsidR="00E42E19" w:rsidRPr="00F3480D" w14:paraId="44B53BF4" w14:textId="77777777" w:rsidTr="00CD597D">
        <w:tc>
          <w:tcPr>
            <w:tcW w:w="0" w:type="auto"/>
            <w:tcBorders>
              <w:top w:val="nil"/>
              <w:bottom w:val="nil"/>
              <w:right w:val="nil"/>
            </w:tcBorders>
            <w:hideMark/>
          </w:tcPr>
          <w:p w14:paraId="0BB1A194" w14:textId="18EA07D4"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 xml:space="preserve">31 </w:t>
            </w:r>
            <w:r w:rsidR="00EE0407">
              <w:rPr>
                <w:rFonts w:asciiTheme="majorBidi" w:hAnsiTheme="majorBidi" w:cstheme="majorBidi"/>
              </w:rPr>
              <w:t>–</w:t>
            </w:r>
            <w:r w:rsidRPr="00F3480D">
              <w:rPr>
                <w:rFonts w:asciiTheme="majorBidi" w:hAnsiTheme="majorBidi" w:cstheme="majorBidi"/>
              </w:rPr>
              <w:t xml:space="preserve"> 45</w:t>
            </w:r>
          </w:p>
        </w:tc>
        <w:tc>
          <w:tcPr>
            <w:tcW w:w="0" w:type="auto"/>
            <w:tcBorders>
              <w:top w:val="nil"/>
              <w:left w:val="nil"/>
              <w:bottom w:val="nil"/>
              <w:right w:val="nil"/>
            </w:tcBorders>
            <w:hideMark/>
          </w:tcPr>
          <w:p w14:paraId="3890674F"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40</w:t>
            </w:r>
          </w:p>
        </w:tc>
        <w:tc>
          <w:tcPr>
            <w:tcW w:w="0" w:type="auto"/>
            <w:tcBorders>
              <w:top w:val="nil"/>
              <w:left w:val="nil"/>
              <w:bottom w:val="nil"/>
              <w:right w:val="nil"/>
            </w:tcBorders>
            <w:hideMark/>
          </w:tcPr>
          <w:p w14:paraId="16D8128D"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3</w:t>
            </w:r>
          </w:p>
        </w:tc>
        <w:tc>
          <w:tcPr>
            <w:tcW w:w="0" w:type="auto"/>
            <w:tcBorders>
              <w:top w:val="nil"/>
              <w:left w:val="nil"/>
              <w:bottom w:val="nil"/>
              <w:right w:val="nil"/>
            </w:tcBorders>
            <w:hideMark/>
          </w:tcPr>
          <w:p w14:paraId="7A4C5E52"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7.5</w:t>
            </w:r>
          </w:p>
        </w:tc>
        <w:tc>
          <w:tcPr>
            <w:tcW w:w="0" w:type="auto"/>
            <w:tcBorders>
              <w:top w:val="nil"/>
              <w:left w:val="nil"/>
              <w:bottom w:val="nil"/>
              <w:right w:val="nil"/>
            </w:tcBorders>
            <w:hideMark/>
          </w:tcPr>
          <w:p w14:paraId="5ECB6B58"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w:t>
            </w:r>
          </w:p>
        </w:tc>
        <w:tc>
          <w:tcPr>
            <w:tcW w:w="0" w:type="auto"/>
            <w:tcBorders>
              <w:top w:val="nil"/>
              <w:left w:val="nil"/>
              <w:bottom w:val="nil"/>
            </w:tcBorders>
            <w:hideMark/>
          </w:tcPr>
          <w:p w14:paraId="3CE1FD0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2.5</w:t>
            </w:r>
          </w:p>
        </w:tc>
      </w:tr>
      <w:tr w:rsidR="00E42E19" w:rsidRPr="00F3480D" w14:paraId="14BFE2C3" w14:textId="77777777" w:rsidTr="00CD597D">
        <w:tc>
          <w:tcPr>
            <w:tcW w:w="0" w:type="auto"/>
            <w:tcBorders>
              <w:top w:val="nil"/>
              <w:bottom w:val="nil"/>
              <w:right w:val="nil"/>
            </w:tcBorders>
            <w:hideMark/>
          </w:tcPr>
          <w:p w14:paraId="77C9D8E1" w14:textId="55811B76"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 xml:space="preserve">46 </w:t>
            </w:r>
            <w:r w:rsidR="00EE0407">
              <w:rPr>
                <w:rFonts w:asciiTheme="majorBidi" w:hAnsiTheme="majorBidi" w:cstheme="majorBidi"/>
              </w:rPr>
              <w:t>–</w:t>
            </w:r>
            <w:r w:rsidRPr="00F3480D">
              <w:rPr>
                <w:rFonts w:asciiTheme="majorBidi" w:hAnsiTheme="majorBidi" w:cstheme="majorBidi"/>
              </w:rPr>
              <w:t xml:space="preserve"> 60</w:t>
            </w:r>
          </w:p>
        </w:tc>
        <w:tc>
          <w:tcPr>
            <w:tcW w:w="0" w:type="auto"/>
            <w:tcBorders>
              <w:top w:val="nil"/>
              <w:left w:val="nil"/>
              <w:bottom w:val="nil"/>
              <w:right w:val="nil"/>
            </w:tcBorders>
            <w:hideMark/>
          </w:tcPr>
          <w:p w14:paraId="1592166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10</w:t>
            </w:r>
          </w:p>
        </w:tc>
        <w:tc>
          <w:tcPr>
            <w:tcW w:w="0" w:type="auto"/>
            <w:tcBorders>
              <w:top w:val="nil"/>
              <w:left w:val="nil"/>
              <w:bottom w:val="nil"/>
              <w:right w:val="nil"/>
            </w:tcBorders>
            <w:hideMark/>
          </w:tcPr>
          <w:p w14:paraId="2071CE7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0</w:t>
            </w:r>
          </w:p>
        </w:tc>
        <w:tc>
          <w:tcPr>
            <w:tcW w:w="0" w:type="auto"/>
            <w:tcBorders>
              <w:top w:val="nil"/>
              <w:left w:val="nil"/>
              <w:bottom w:val="nil"/>
              <w:right w:val="nil"/>
            </w:tcBorders>
            <w:hideMark/>
          </w:tcPr>
          <w:p w14:paraId="490AD11F"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0.0</w:t>
            </w:r>
          </w:p>
        </w:tc>
        <w:tc>
          <w:tcPr>
            <w:tcW w:w="0" w:type="auto"/>
            <w:tcBorders>
              <w:top w:val="nil"/>
              <w:left w:val="nil"/>
              <w:bottom w:val="nil"/>
              <w:right w:val="nil"/>
            </w:tcBorders>
            <w:hideMark/>
          </w:tcPr>
          <w:p w14:paraId="3F0571F2"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0</w:t>
            </w:r>
          </w:p>
        </w:tc>
        <w:tc>
          <w:tcPr>
            <w:tcW w:w="0" w:type="auto"/>
            <w:tcBorders>
              <w:top w:val="nil"/>
              <w:left w:val="nil"/>
              <w:bottom w:val="nil"/>
            </w:tcBorders>
            <w:hideMark/>
          </w:tcPr>
          <w:p w14:paraId="4EF12907"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0.0</w:t>
            </w:r>
          </w:p>
        </w:tc>
      </w:tr>
      <w:tr w:rsidR="00E42E19" w:rsidRPr="00F3480D" w14:paraId="1B89DA75" w14:textId="77777777" w:rsidTr="00CD597D">
        <w:tc>
          <w:tcPr>
            <w:tcW w:w="0" w:type="auto"/>
            <w:tcBorders>
              <w:top w:val="nil"/>
              <w:right w:val="nil"/>
            </w:tcBorders>
            <w:hideMark/>
          </w:tcPr>
          <w:p w14:paraId="206B17ED"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Total</w:t>
            </w:r>
          </w:p>
        </w:tc>
        <w:tc>
          <w:tcPr>
            <w:tcW w:w="0" w:type="auto"/>
            <w:tcBorders>
              <w:top w:val="nil"/>
              <w:left w:val="nil"/>
              <w:right w:val="nil"/>
            </w:tcBorders>
            <w:hideMark/>
          </w:tcPr>
          <w:p w14:paraId="4781A4B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200</w:t>
            </w:r>
          </w:p>
        </w:tc>
        <w:tc>
          <w:tcPr>
            <w:tcW w:w="0" w:type="auto"/>
            <w:tcBorders>
              <w:top w:val="nil"/>
              <w:left w:val="nil"/>
              <w:right w:val="nil"/>
            </w:tcBorders>
            <w:hideMark/>
          </w:tcPr>
          <w:p w14:paraId="539883C7"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13</w:t>
            </w:r>
          </w:p>
        </w:tc>
        <w:tc>
          <w:tcPr>
            <w:tcW w:w="0" w:type="auto"/>
            <w:tcBorders>
              <w:top w:val="nil"/>
              <w:left w:val="nil"/>
              <w:right w:val="nil"/>
            </w:tcBorders>
            <w:hideMark/>
          </w:tcPr>
          <w:p w14:paraId="1D0442D6" w14:textId="77777777" w:rsidR="00E42E19" w:rsidRPr="00F3480D" w:rsidRDefault="00E42E19" w:rsidP="004B380B">
            <w:pPr>
              <w:spacing w:after="160" w:line="276" w:lineRule="auto"/>
              <w:jc w:val="both"/>
              <w:rPr>
                <w:rFonts w:asciiTheme="majorBidi" w:hAnsiTheme="majorBidi" w:cstheme="majorBidi"/>
              </w:rPr>
            </w:pPr>
          </w:p>
        </w:tc>
        <w:tc>
          <w:tcPr>
            <w:tcW w:w="0" w:type="auto"/>
            <w:tcBorders>
              <w:top w:val="nil"/>
              <w:left w:val="nil"/>
              <w:right w:val="nil"/>
            </w:tcBorders>
            <w:hideMark/>
          </w:tcPr>
          <w:p w14:paraId="4784C18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7</w:t>
            </w:r>
          </w:p>
        </w:tc>
        <w:tc>
          <w:tcPr>
            <w:tcW w:w="0" w:type="auto"/>
            <w:tcBorders>
              <w:top w:val="nil"/>
              <w:left w:val="nil"/>
            </w:tcBorders>
            <w:hideMark/>
          </w:tcPr>
          <w:p w14:paraId="4B01B502" w14:textId="77777777" w:rsidR="00E42E19" w:rsidRPr="00F3480D" w:rsidRDefault="00E42E19" w:rsidP="004B380B">
            <w:pPr>
              <w:spacing w:after="160" w:line="276" w:lineRule="auto"/>
              <w:jc w:val="both"/>
              <w:rPr>
                <w:rFonts w:asciiTheme="majorBidi" w:hAnsiTheme="majorBidi" w:cstheme="majorBidi"/>
              </w:rPr>
            </w:pPr>
          </w:p>
        </w:tc>
      </w:tr>
    </w:tbl>
    <w:p w14:paraId="4CA43240" w14:textId="77777777" w:rsidR="001A7B90" w:rsidRPr="00F3480D" w:rsidRDefault="001A7B90" w:rsidP="004B380B">
      <w:pPr>
        <w:spacing w:line="276" w:lineRule="auto"/>
        <w:jc w:val="both"/>
        <w:rPr>
          <w:rFonts w:asciiTheme="majorBidi" w:hAnsiTheme="majorBidi" w:cstheme="majorBidi"/>
          <w:b/>
          <w:bCs/>
        </w:rPr>
      </w:pPr>
    </w:p>
    <w:p w14:paraId="128E6DFC" w14:textId="2EC7D7C8"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The peak prevalence observed in the 0-15 age group (8.5% for urinary and 5.7% for intestinal) is in strong agreement with the "peak shift" phenomenon described in epidemiological literature. </w:t>
      </w:r>
      <w:proofErr w:type="spellStart"/>
      <w:r w:rsidR="0020242C" w:rsidRPr="00F3480D">
        <w:rPr>
          <w:rFonts w:asciiTheme="majorBidi" w:hAnsiTheme="majorBidi" w:cstheme="majorBidi"/>
        </w:rPr>
        <w:t>Ezeh</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xml:space="preserve"> (201</w:t>
      </w:r>
      <w:r w:rsidR="0020242C" w:rsidRPr="00F3480D">
        <w:rPr>
          <w:rFonts w:asciiTheme="majorBidi" w:hAnsiTheme="majorBidi" w:cstheme="majorBidi"/>
        </w:rPr>
        <w:t>9</w:t>
      </w:r>
      <w:r w:rsidRPr="00F3480D">
        <w:rPr>
          <w:rFonts w:asciiTheme="majorBidi" w:hAnsiTheme="majorBidi" w:cstheme="majorBidi"/>
        </w:rPr>
        <w:t xml:space="preserve">) and </w:t>
      </w:r>
      <w:proofErr w:type="spellStart"/>
      <w:r w:rsidRPr="00F3480D">
        <w:rPr>
          <w:rFonts w:asciiTheme="majorBidi" w:hAnsiTheme="majorBidi" w:cstheme="majorBidi"/>
        </w:rPr>
        <w:t>Salawu</w:t>
      </w:r>
      <w:proofErr w:type="spellEnd"/>
      <w:r w:rsidRPr="00F3480D">
        <w:rPr>
          <w:rFonts w:asciiTheme="majorBidi" w:hAnsiTheme="majorBidi" w:cstheme="majorBidi"/>
        </w:rPr>
        <w:t xml:space="preserve"> &amp; </w:t>
      </w:r>
      <w:proofErr w:type="spellStart"/>
      <w:r w:rsidRPr="00F3480D">
        <w:rPr>
          <w:rFonts w:asciiTheme="majorBidi" w:hAnsiTheme="majorBidi" w:cstheme="majorBidi"/>
        </w:rPr>
        <w:t>Odaibo</w:t>
      </w:r>
      <w:proofErr w:type="spellEnd"/>
      <w:r w:rsidRPr="00F3480D">
        <w:rPr>
          <w:rFonts w:asciiTheme="majorBidi" w:hAnsiTheme="majorBidi" w:cstheme="majorBidi"/>
        </w:rPr>
        <w:t xml:space="preserve"> (2020) emphasized that school-aged children bear the highest burden of schistosomiasis in Nigeria due to frequent water contact behaviors (playing and swimming) and an immune system that is not yet fully developed against the parasite.</w:t>
      </w:r>
    </w:p>
    <w:p w14:paraId="042035F4" w14:textId="78AADE4F"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The decline in infection rates among older age groups (31-45 years) and the total absence in the 46-60 group mirrors findings by </w:t>
      </w:r>
      <w:proofErr w:type="spellStart"/>
      <w:r w:rsidR="00CC5DC2" w:rsidRPr="00F3480D">
        <w:rPr>
          <w:rFonts w:asciiTheme="majorBidi" w:hAnsiTheme="majorBidi" w:cstheme="majorBidi"/>
        </w:rPr>
        <w:t>Balla</w:t>
      </w:r>
      <w:proofErr w:type="spellEnd"/>
      <w:r w:rsidR="00CC5DC2" w:rsidRPr="00F3480D">
        <w:rPr>
          <w:rFonts w:asciiTheme="majorBidi" w:hAnsiTheme="majorBidi" w:cstheme="majorBidi"/>
        </w:rPr>
        <w:t xml:space="preserve"> &amp; </w:t>
      </w:r>
      <w:proofErr w:type="spellStart"/>
      <w:r w:rsidR="00CC5DC2" w:rsidRPr="00F3480D">
        <w:rPr>
          <w:rFonts w:asciiTheme="majorBidi" w:hAnsiTheme="majorBidi" w:cstheme="majorBidi"/>
        </w:rPr>
        <w:t>Jabbo</w:t>
      </w:r>
      <w:proofErr w:type="spellEnd"/>
      <w:r w:rsidRPr="00F3480D">
        <w:rPr>
          <w:rFonts w:asciiTheme="majorBidi" w:hAnsiTheme="majorBidi" w:cstheme="majorBidi"/>
        </w:rPr>
        <w:t xml:space="preserve"> (20</w:t>
      </w:r>
      <w:r w:rsidR="00CC5DC2" w:rsidRPr="00F3480D">
        <w:rPr>
          <w:rFonts w:asciiTheme="majorBidi" w:hAnsiTheme="majorBidi" w:cstheme="majorBidi"/>
        </w:rPr>
        <w:t>13</w:t>
      </w:r>
      <w:r w:rsidRPr="00F3480D">
        <w:rPr>
          <w:rFonts w:asciiTheme="majorBidi" w:hAnsiTheme="majorBidi" w:cstheme="majorBidi"/>
        </w:rPr>
        <w:t>). This decline is typically linked to reduced water contact activities among adults and the development of partial acquired immunity after years of repeated exposure.</w:t>
      </w:r>
    </w:p>
    <w:p w14:paraId="62C27993" w14:textId="5AFD8D7E" w:rsidR="00E42E19" w:rsidRPr="00F3480D" w:rsidRDefault="001A7B90" w:rsidP="004B380B">
      <w:pPr>
        <w:spacing w:line="276" w:lineRule="auto"/>
        <w:jc w:val="both"/>
        <w:rPr>
          <w:rFonts w:asciiTheme="majorBidi" w:hAnsiTheme="majorBidi" w:cstheme="majorBidi"/>
          <w:b/>
          <w:bCs/>
        </w:rPr>
      </w:pPr>
      <w:r w:rsidRPr="00F3480D">
        <w:rPr>
          <w:rFonts w:asciiTheme="majorBidi" w:hAnsiTheme="majorBidi" w:cstheme="majorBidi"/>
          <w:b/>
          <w:bCs/>
        </w:rPr>
        <w:t>3</w:t>
      </w:r>
      <w:r w:rsidR="00E42E19" w:rsidRPr="00F3480D">
        <w:rPr>
          <w:rFonts w:asciiTheme="majorBidi" w:hAnsiTheme="majorBidi" w:cstheme="majorBidi"/>
          <w:b/>
          <w:bCs/>
        </w:rPr>
        <w:t>.4 Prevalence by Water Source</w:t>
      </w:r>
    </w:p>
    <w:p w14:paraId="59BEF57C"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The source of water for domestic and recreational use showed a strong correlation with infection rates. Surprisingly, well water users showed the highest percentage of infection in this specific dataset.</w:t>
      </w:r>
    </w:p>
    <w:p w14:paraId="0DDC8445"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Table 4: Prevalence of Schistosomiasis in relation to Water Source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771"/>
        <w:gridCol w:w="1487"/>
        <w:gridCol w:w="1304"/>
        <w:gridCol w:w="1566"/>
      </w:tblGrid>
      <w:tr w:rsidR="00E42E19" w:rsidRPr="00F3480D" w14:paraId="308B54B6" w14:textId="77777777" w:rsidTr="00CD597D">
        <w:tc>
          <w:tcPr>
            <w:tcW w:w="0" w:type="auto"/>
            <w:tcBorders>
              <w:bottom w:val="single" w:sz="4" w:space="0" w:color="auto"/>
              <w:right w:val="nil"/>
            </w:tcBorders>
            <w:hideMark/>
          </w:tcPr>
          <w:p w14:paraId="5FCB05F5"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Source of Water</w:t>
            </w:r>
          </w:p>
        </w:tc>
        <w:tc>
          <w:tcPr>
            <w:tcW w:w="0" w:type="auto"/>
            <w:tcBorders>
              <w:left w:val="nil"/>
              <w:bottom w:val="single" w:sz="4" w:space="0" w:color="auto"/>
              <w:right w:val="nil"/>
            </w:tcBorders>
            <w:hideMark/>
          </w:tcPr>
          <w:p w14:paraId="0AB07F5E"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No. Examined</w:t>
            </w:r>
          </w:p>
        </w:tc>
        <w:tc>
          <w:tcPr>
            <w:tcW w:w="0" w:type="auto"/>
            <w:tcBorders>
              <w:left w:val="nil"/>
              <w:bottom w:val="single" w:sz="4" w:space="0" w:color="auto"/>
              <w:right w:val="nil"/>
            </w:tcBorders>
            <w:hideMark/>
          </w:tcPr>
          <w:p w14:paraId="3012FA30"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No. Positive</w:t>
            </w:r>
          </w:p>
        </w:tc>
        <w:tc>
          <w:tcPr>
            <w:tcW w:w="0" w:type="auto"/>
            <w:tcBorders>
              <w:left w:val="nil"/>
              <w:bottom w:val="single" w:sz="4" w:space="0" w:color="auto"/>
            </w:tcBorders>
            <w:hideMark/>
          </w:tcPr>
          <w:p w14:paraId="6314D063"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Prevalence (%)</w:t>
            </w:r>
          </w:p>
        </w:tc>
      </w:tr>
      <w:tr w:rsidR="00E42E19" w:rsidRPr="00F3480D" w14:paraId="2498399D" w14:textId="77777777" w:rsidTr="00CD597D">
        <w:tc>
          <w:tcPr>
            <w:tcW w:w="0" w:type="auto"/>
            <w:tcBorders>
              <w:bottom w:val="nil"/>
              <w:right w:val="nil"/>
            </w:tcBorders>
            <w:hideMark/>
          </w:tcPr>
          <w:p w14:paraId="6C3D8F6C"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Pipe Borne Water</w:t>
            </w:r>
          </w:p>
        </w:tc>
        <w:tc>
          <w:tcPr>
            <w:tcW w:w="0" w:type="auto"/>
            <w:tcBorders>
              <w:left w:val="nil"/>
              <w:bottom w:val="nil"/>
              <w:right w:val="nil"/>
            </w:tcBorders>
            <w:hideMark/>
          </w:tcPr>
          <w:p w14:paraId="10B4231D"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92</w:t>
            </w:r>
          </w:p>
        </w:tc>
        <w:tc>
          <w:tcPr>
            <w:tcW w:w="0" w:type="auto"/>
            <w:tcBorders>
              <w:left w:val="nil"/>
              <w:bottom w:val="nil"/>
              <w:right w:val="nil"/>
            </w:tcBorders>
            <w:hideMark/>
          </w:tcPr>
          <w:p w14:paraId="69B3D331"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w:t>
            </w:r>
          </w:p>
        </w:tc>
        <w:tc>
          <w:tcPr>
            <w:tcW w:w="0" w:type="auto"/>
            <w:tcBorders>
              <w:left w:val="nil"/>
              <w:bottom w:val="nil"/>
            </w:tcBorders>
            <w:hideMark/>
          </w:tcPr>
          <w:p w14:paraId="32B9FFD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2.2</w:t>
            </w:r>
          </w:p>
        </w:tc>
      </w:tr>
      <w:tr w:rsidR="00E42E19" w:rsidRPr="00F3480D" w14:paraId="3EDD766F" w14:textId="77777777" w:rsidTr="00CD597D">
        <w:tc>
          <w:tcPr>
            <w:tcW w:w="0" w:type="auto"/>
            <w:tcBorders>
              <w:top w:val="nil"/>
              <w:bottom w:val="nil"/>
              <w:right w:val="nil"/>
            </w:tcBorders>
            <w:hideMark/>
          </w:tcPr>
          <w:p w14:paraId="7EE70E74"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Well Water</w:t>
            </w:r>
          </w:p>
        </w:tc>
        <w:tc>
          <w:tcPr>
            <w:tcW w:w="0" w:type="auto"/>
            <w:tcBorders>
              <w:top w:val="nil"/>
              <w:left w:val="nil"/>
              <w:bottom w:val="nil"/>
              <w:right w:val="nil"/>
            </w:tcBorders>
            <w:hideMark/>
          </w:tcPr>
          <w:p w14:paraId="012270DB"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30</w:t>
            </w:r>
          </w:p>
        </w:tc>
        <w:tc>
          <w:tcPr>
            <w:tcW w:w="0" w:type="auto"/>
            <w:tcBorders>
              <w:top w:val="nil"/>
              <w:left w:val="nil"/>
              <w:bottom w:val="nil"/>
              <w:right w:val="nil"/>
            </w:tcBorders>
            <w:hideMark/>
          </w:tcPr>
          <w:p w14:paraId="215026A6"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8</w:t>
            </w:r>
          </w:p>
        </w:tc>
        <w:tc>
          <w:tcPr>
            <w:tcW w:w="0" w:type="auto"/>
            <w:tcBorders>
              <w:top w:val="nil"/>
              <w:left w:val="nil"/>
              <w:bottom w:val="nil"/>
            </w:tcBorders>
            <w:hideMark/>
          </w:tcPr>
          <w:p w14:paraId="1AE784C7"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26.7</w:t>
            </w:r>
          </w:p>
        </w:tc>
      </w:tr>
      <w:tr w:rsidR="00E42E19" w:rsidRPr="00F3480D" w14:paraId="274B92F3" w14:textId="77777777" w:rsidTr="00CD597D">
        <w:tc>
          <w:tcPr>
            <w:tcW w:w="0" w:type="auto"/>
            <w:tcBorders>
              <w:top w:val="nil"/>
              <w:bottom w:val="nil"/>
              <w:right w:val="nil"/>
            </w:tcBorders>
            <w:hideMark/>
          </w:tcPr>
          <w:p w14:paraId="511561FE"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River/Stream</w:t>
            </w:r>
          </w:p>
        </w:tc>
        <w:tc>
          <w:tcPr>
            <w:tcW w:w="0" w:type="auto"/>
            <w:tcBorders>
              <w:top w:val="nil"/>
              <w:left w:val="nil"/>
              <w:bottom w:val="nil"/>
              <w:right w:val="nil"/>
            </w:tcBorders>
            <w:hideMark/>
          </w:tcPr>
          <w:p w14:paraId="3C5D3161"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78</w:t>
            </w:r>
          </w:p>
        </w:tc>
        <w:tc>
          <w:tcPr>
            <w:tcW w:w="0" w:type="auto"/>
            <w:tcBorders>
              <w:top w:val="nil"/>
              <w:left w:val="nil"/>
              <w:bottom w:val="nil"/>
              <w:right w:val="nil"/>
            </w:tcBorders>
            <w:hideMark/>
          </w:tcPr>
          <w:p w14:paraId="5E3C237D"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10</w:t>
            </w:r>
          </w:p>
        </w:tc>
        <w:tc>
          <w:tcPr>
            <w:tcW w:w="0" w:type="auto"/>
            <w:tcBorders>
              <w:top w:val="nil"/>
              <w:left w:val="nil"/>
              <w:bottom w:val="nil"/>
            </w:tcBorders>
            <w:hideMark/>
          </w:tcPr>
          <w:p w14:paraId="442A56AA"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12.8</w:t>
            </w:r>
          </w:p>
        </w:tc>
      </w:tr>
      <w:tr w:rsidR="00E42E19" w:rsidRPr="00F3480D" w14:paraId="236CCFF8" w14:textId="77777777" w:rsidTr="00CD597D">
        <w:tc>
          <w:tcPr>
            <w:tcW w:w="0" w:type="auto"/>
            <w:tcBorders>
              <w:top w:val="nil"/>
              <w:right w:val="nil"/>
            </w:tcBorders>
            <w:hideMark/>
          </w:tcPr>
          <w:p w14:paraId="195129EE"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Total</w:t>
            </w:r>
          </w:p>
        </w:tc>
        <w:tc>
          <w:tcPr>
            <w:tcW w:w="0" w:type="auto"/>
            <w:tcBorders>
              <w:top w:val="nil"/>
              <w:left w:val="nil"/>
              <w:right w:val="nil"/>
            </w:tcBorders>
            <w:hideMark/>
          </w:tcPr>
          <w:p w14:paraId="59C24509"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200</w:t>
            </w:r>
          </w:p>
        </w:tc>
        <w:tc>
          <w:tcPr>
            <w:tcW w:w="0" w:type="auto"/>
            <w:tcBorders>
              <w:top w:val="nil"/>
              <w:left w:val="nil"/>
              <w:right w:val="nil"/>
            </w:tcBorders>
            <w:hideMark/>
          </w:tcPr>
          <w:p w14:paraId="0CDF3F3E"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20</w:t>
            </w:r>
          </w:p>
        </w:tc>
        <w:tc>
          <w:tcPr>
            <w:tcW w:w="0" w:type="auto"/>
            <w:tcBorders>
              <w:top w:val="nil"/>
              <w:left w:val="nil"/>
            </w:tcBorders>
            <w:hideMark/>
          </w:tcPr>
          <w:p w14:paraId="6B89E03F" w14:textId="77777777" w:rsidR="00E42E19" w:rsidRPr="00F3480D" w:rsidRDefault="00E42E19" w:rsidP="004B380B">
            <w:pPr>
              <w:spacing w:after="160" w:line="276" w:lineRule="auto"/>
              <w:jc w:val="both"/>
              <w:rPr>
                <w:rFonts w:asciiTheme="majorBidi" w:hAnsiTheme="majorBidi" w:cstheme="majorBidi"/>
              </w:rPr>
            </w:pPr>
            <w:r w:rsidRPr="00F3480D">
              <w:rPr>
                <w:rFonts w:asciiTheme="majorBidi" w:hAnsiTheme="majorBidi" w:cstheme="majorBidi"/>
              </w:rPr>
              <w:t>10.0</w:t>
            </w:r>
          </w:p>
        </w:tc>
      </w:tr>
    </w:tbl>
    <w:p w14:paraId="09BF538B" w14:textId="77777777" w:rsidR="00CD597D" w:rsidRPr="00F3480D" w:rsidRDefault="00CD597D" w:rsidP="004B380B">
      <w:pPr>
        <w:spacing w:line="276" w:lineRule="auto"/>
        <w:jc w:val="both"/>
        <w:rPr>
          <w:rFonts w:asciiTheme="majorBidi" w:hAnsiTheme="majorBidi" w:cstheme="majorBidi"/>
        </w:rPr>
      </w:pPr>
    </w:p>
    <w:p w14:paraId="207312F8" w14:textId="17FAC0B3"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The association between water source and infection is critical. The high prevalence among those using River/Stream water (12.8%) is expected and aligns with findings by </w:t>
      </w:r>
      <w:proofErr w:type="spellStart"/>
      <w:r w:rsidRPr="00F3480D">
        <w:rPr>
          <w:rFonts w:asciiTheme="majorBidi" w:hAnsiTheme="majorBidi" w:cstheme="majorBidi"/>
        </w:rPr>
        <w:t>Dawet</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(2021), who identified reliance on natural open water bodies as the primary risk factor for infection in North-Central Nigeria.</w:t>
      </w:r>
    </w:p>
    <w:p w14:paraId="79AB7E92" w14:textId="77777777" w:rsidR="00E42E19" w:rsidRPr="00F3480D" w:rsidRDefault="00E42E19" w:rsidP="004B380B">
      <w:pPr>
        <w:spacing w:line="276" w:lineRule="auto"/>
        <w:jc w:val="both"/>
        <w:rPr>
          <w:rFonts w:asciiTheme="majorBidi" w:hAnsiTheme="majorBidi" w:cstheme="majorBidi"/>
        </w:rPr>
      </w:pPr>
      <w:r w:rsidRPr="00F3480D">
        <w:rPr>
          <w:rFonts w:asciiTheme="majorBidi" w:hAnsiTheme="majorBidi" w:cstheme="majorBidi"/>
        </w:rPr>
        <w:t xml:space="preserve">However, the unexpectedly high prevalence among Well Water users (26.7%) contrasts with some standard expectations but is not unprecedented. </w:t>
      </w:r>
      <w:proofErr w:type="spellStart"/>
      <w:r w:rsidRPr="00F3480D">
        <w:rPr>
          <w:rFonts w:asciiTheme="majorBidi" w:hAnsiTheme="majorBidi" w:cstheme="majorBidi"/>
        </w:rPr>
        <w:t>Amuta</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xml:space="preserve"> (2020) noted that in some rural settings, "wells" are often shallow, uncovered, and situated near streams, making them liable to contamination during floods or via seepage. Furthermore, it is possible that individuals who identify "well water" as their primary domestic source still visit streams for bathing or laundry, as suggested by </w:t>
      </w:r>
      <w:proofErr w:type="spellStart"/>
      <w:r w:rsidRPr="00F3480D">
        <w:rPr>
          <w:rFonts w:asciiTheme="majorBidi" w:hAnsiTheme="majorBidi" w:cstheme="majorBidi"/>
        </w:rPr>
        <w:t>Awosolu</w:t>
      </w:r>
      <w:proofErr w:type="spellEnd"/>
      <w:r w:rsidRPr="00F3480D">
        <w:rPr>
          <w:rFonts w:asciiTheme="majorBidi" w:hAnsiTheme="majorBidi" w:cstheme="majorBidi"/>
        </w:rPr>
        <w:t xml:space="preserve"> </w:t>
      </w:r>
      <w:r w:rsidRPr="00470C49">
        <w:rPr>
          <w:rFonts w:asciiTheme="majorBidi" w:hAnsiTheme="majorBidi" w:cstheme="majorBidi"/>
          <w:i/>
        </w:rPr>
        <w:t>et al</w:t>
      </w:r>
      <w:r w:rsidRPr="00F3480D">
        <w:rPr>
          <w:rFonts w:asciiTheme="majorBidi" w:hAnsiTheme="majorBidi" w:cstheme="majorBidi"/>
        </w:rPr>
        <w:t>. (2021) in their study of risk factors in Southwestern Nigeria. The low prevalence (2.2%) among pipe-</w:t>
      </w:r>
      <w:r w:rsidRPr="00F3480D">
        <w:rPr>
          <w:rFonts w:asciiTheme="majorBidi" w:hAnsiTheme="majorBidi" w:cstheme="majorBidi"/>
        </w:rPr>
        <w:lastRenderedPageBreak/>
        <w:t>borne water users validates the effectiveness of improved WASH (Water, Sanitation, and Hygiene) infrastructure, a conclusion supported by WHO reports (2023) on neglected tropical disease control.</w:t>
      </w:r>
    </w:p>
    <w:p w14:paraId="32FB2B89" w14:textId="77777777" w:rsidR="001A7B90" w:rsidRPr="00F3480D" w:rsidRDefault="001A7B90" w:rsidP="004B380B">
      <w:pPr>
        <w:spacing w:line="276" w:lineRule="auto"/>
        <w:jc w:val="both"/>
        <w:rPr>
          <w:rFonts w:asciiTheme="majorBidi" w:hAnsiTheme="majorBidi" w:cstheme="majorBidi"/>
        </w:rPr>
      </w:pPr>
      <w:r w:rsidRPr="00F3480D">
        <w:rPr>
          <w:rFonts w:asciiTheme="majorBidi" w:hAnsiTheme="majorBidi" w:cstheme="majorBidi"/>
          <w:b/>
          <w:bCs/>
        </w:rPr>
        <w:t>4. Conclusion</w:t>
      </w:r>
    </w:p>
    <w:p w14:paraId="68C1EF4C" w14:textId="77777777" w:rsidR="001A7B90" w:rsidRPr="00F3480D" w:rsidRDefault="001A7B90" w:rsidP="004B380B">
      <w:pPr>
        <w:spacing w:line="276" w:lineRule="auto"/>
        <w:jc w:val="both"/>
        <w:rPr>
          <w:rFonts w:asciiTheme="majorBidi" w:hAnsiTheme="majorBidi" w:cstheme="majorBidi"/>
        </w:rPr>
      </w:pPr>
      <w:r w:rsidRPr="00F3480D">
        <w:rPr>
          <w:rFonts w:asciiTheme="majorBidi" w:hAnsiTheme="majorBidi" w:cstheme="majorBidi"/>
        </w:rPr>
        <w:t xml:space="preserve">The study reveals a hypo-endemic status of Schistosomiasis in the area (5% prevalence), with </w:t>
      </w:r>
      <w:r w:rsidRPr="00F3480D">
        <w:rPr>
          <w:rFonts w:asciiTheme="majorBidi" w:hAnsiTheme="majorBidi" w:cstheme="majorBidi"/>
          <w:i/>
          <w:iCs/>
        </w:rPr>
        <w:t>Schistosoma haematobium</w:t>
      </w:r>
      <w:r w:rsidRPr="00F3480D">
        <w:rPr>
          <w:rFonts w:asciiTheme="majorBidi" w:hAnsiTheme="majorBidi" w:cstheme="majorBidi"/>
        </w:rPr>
        <w:t xml:space="preserve"> being the dominant species. Infection rates were significantly higher in males and children aged 0–15 years, directly linked to unsafe water contact. These findings highlight an urgent need for targeted health education and improved access to potable water to eliminate transmission.</w:t>
      </w:r>
    </w:p>
    <w:p w14:paraId="2273C925" w14:textId="77777777" w:rsidR="001A7B90" w:rsidRPr="00F3480D" w:rsidRDefault="001A7B90" w:rsidP="004B380B">
      <w:pPr>
        <w:spacing w:line="276" w:lineRule="auto"/>
        <w:jc w:val="both"/>
        <w:rPr>
          <w:rFonts w:asciiTheme="majorBidi" w:hAnsiTheme="majorBidi" w:cstheme="majorBidi"/>
          <w:b/>
          <w:bCs/>
        </w:rPr>
      </w:pPr>
      <w:r w:rsidRPr="00F3480D">
        <w:rPr>
          <w:rFonts w:asciiTheme="majorBidi" w:hAnsiTheme="majorBidi" w:cstheme="majorBidi"/>
          <w:b/>
          <w:bCs/>
        </w:rPr>
        <w:t>References</w:t>
      </w:r>
    </w:p>
    <w:p w14:paraId="1072CB2A" w14:textId="77777777" w:rsidR="007E32F1"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Adediran</w:t>
      </w:r>
      <w:proofErr w:type="spellEnd"/>
      <w:r w:rsidRPr="00F3480D">
        <w:rPr>
          <w:rFonts w:asciiTheme="majorBidi" w:hAnsiTheme="majorBidi" w:cstheme="majorBidi"/>
        </w:rPr>
        <w:t xml:space="preserve">, M. B., </w:t>
      </w:r>
      <w:proofErr w:type="spellStart"/>
      <w:r w:rsidRPr="00F3480D">
        <w:rPr>
          <w:rFonts w:asciiTheme="majorBidi" w:hAnsiTheme="majorBidi" w:cstheme="majorBidi"/>
        </w:rPr>
        <w:t>Adesida</w:t>
      </w:r>
      <w:proofErr w:type="spellEnd"/>
      <w:r w:rsidRPr="00F3480D">
        <w:rPr>
          <w:rFonts w:asciiTheme="majorBidi" w:hAnsiTheme="majorBidi" w:cstheme="majorBidi"/>
        </w:rPr>
        <w:t xml:space="preserve">, A., Ezekiel, O. O., </w:t>
      </w:r>
      <w:proofErr w:type="spellStart"/>
      <w:r w:rsidRPr="00F3480D">
        <w:rPr>
          <w:rFonts w:asciiTheme="majorBidi" w:hAnsiTheme="majorBidi" w:cstheme="majorBidi"/>
        </w:rPr>
        <w:t>Irabor</w:t>
      </w:r>
      <w:proofErr w:type="spellEnd"/>
      <w:r w:rsidRPr="00F3480D">
        <w:rPr>
          <w:rFonts w:asciiTheme="majorBidi" w:hAnsiTheme="majorBidi" w:cstheme="majorBidi"/>
        </w:rPr>
        <w:t xml:space="preserve">, P. C., Babalola, B. M., &amp; </w:t>
      </w:r>
      <w:proofErr w:type="spellStart"/>
      <w:r w:rsidRPr="00F3480D">
        <w:rPr>
          <w:rFonts w:asciiTheme="majorBidi" w:hAnsiTheme="majorBidi" w:cstheme="majorBidi"/>
        </w:rPr>
        <w:t>Oyeyemi</w:t>
      </w:r>
      <w:proofErr w:type="spellEnd"/>
      <w:r w:rsidRPr="00F3480D">
        <w:rPr>
          <w:rFonts w:asciiTheme="majorBidi" w:hAnsiTheme="majorBidi" w:cstheme="majorBidi"/>
        </w:rPr>
        <w:t xml:space="preserve">, O. T. </w:t>
      </w:r>
    </w:p>
    <w:p w14:paraId="6D1F0778" w14:textId="6E92CA96"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(2025). From treatment to prevention: reimagining schistosomiasis control through WASH and environmental management. </w:t>
      </w:r>
      <w:r w:rsidRPr="00F3480D">
        <w:rPr>
          <w:rFonts w:asciiTheme="majorBidi" w:hAnsiTheme="majorBidi" w:cstheme="majorBidi"/>
          <w:i/>
          <w:iCs/>
        </w:rPr>
        <w:t>Pathogens and Global Health</w:t>
      </w:r>
      <w:r w:rsidRPr="00F3480D">
        <w:rPr>
          <w:rFonts w:asciiTheme="majorBidi" w:hAnsiTheme="majorBidi" w:cstheme="majorBidi"/>
        </w:rPr>
        <w:t xml:space="preserve">, 1-17. </w:t>
      </w:r>
      <w:hyperlink r:id="rId9" w:history="1">
        <w:r w:rsidRPr="00F3480D">
          <w:rPr>
            <w:rStyle w:val="Hyperlink"/>
            <w:rFonts w:asciiTheme="majorBidi" w:hAnsiTheme="majorBidi" w:cstheme="majorBidi"/>
          </w:rPr>
          <w:t>https://doi.org/10.1080/20477724.2025.2603235</w:t>
        </w:r>
      </w:hyperlink>
    </w:p>
    <w:p w14:paraId="63675416" w14:textId="77777777" w:rsidR="007E32F1"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Awosolu</w:t>
      </w:r>
      <w:proofErr w:type="spellEnd"/>
      <w:r w:rsidRPr="00F3480D">
        <w:rPr>
          <w:rFonts w:asciiTheme="majorBidi" w:hAnsiTheme="majorBidi" w:cstheme="majorBidi"/>
        </w:rPr>
        <w:t xml:space="preserve">, O. B. (2016). Epidemiology of urinary schistosomiasis and knowledge of health </w:t>
      </w:r>
    </w:p>
    <w:p w14:paraId="5A6E82AC" w14:textId="1EE8C8AD"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personnel in rural communities of South-Western Nigeria. </w:t>
      </w:r>
      <w:r w:rsidRPr="00F3480D">
        <w:rPr>
          <w:rFonts w:asciiTheme="majorBidi" w:hAnsiTheme="majorBidi" w:cstheme="majorBidi"/>
          <w:i/>
          <w:iCs/>
        </w:rPr>
        <w:t>Journal of Parasitology and Vector Biology</w:t>
      </w:r>
      <w:r w:rsidRPr="00F3480D">
        <w:rPr>
          <w:rFonts w:asciiTheme="majorBidi" w:hAnsiTheme="majorBidi" w:cstheme="majorBidi"/>
        </w:rPr>
        <w:t>, </w:t>
      </w:r>
      <w:r w:rsidRPr="00F3480D">
        <w:rPr>
          <w:rFonts w:asciiTheme="majorBidi" w:hAnsiTheme="majorBidi" w:cstheme="majorBidi"/>
          <w:i/>
          <w:iCs/>
        </w:rPr>
        <w:t>8</w:t>
      </w:r>
      <w:r w:rsidRPr="00F3480D">
        <w:rPr>
          <w:rFonts w:asciiTheme="majorBidi" w:hAnsiTheme="majorBidi" w:cstheme="majorBidi"/>
        </w:rPr>
        <w:t xml:space="preserve">(10), 99-106. </w:t>
      </w:r>
      <w:hyperlink r:id="rId10" w:tgtFrame="_blank" w:history="1">
        <w:r w:rsidRPr="00F3480D">
          <w:rPr>
            <w:rStyle w:val="Hyperlink"/>
            <w:rFonts w:asciiTheme="majorBidi" w:hAnsiTheme="majorBidi" w:cstheme="majorBidi"/>
          </w:rPr>
          <w:t>https://doi.org/10.5897/JPVB2016.0237</w:t>
        </w:r>
      </w:hyperlink>
    </w:p>
    <w:p w14:paraId="6AB2BDBB" w14:textId="77777777" w:rsidR="007E32F1"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Balla</w:t>
      </w:r>
      <w:proofErr w:type="spellEnd"/>
      <w:r w:rsidRPr="00F3480D">
        <w:rPr>
          <w:rFonts w:asciiTheme="majorBidi" w:hAnsiTheme="majorBidi" w:cstheme="majorBidi"/>
        </w:rPr>
        <w:t xml:space="preserve">, H. J., &amp; </w:t>
      </w:r>
      <w:proofErr w:type="spellStart"/>
      <w:r w:rsidRPr="00F3480D">
        <w:rPr>
          <w:rFonts w:asciiTheme="majorBidi" w:hAnsiTheme="majorBidi" w:cstheme="majorBidi"/>
        </w:rPr>
        <w:t>Jabbo</w:t>
      </w:r>
      <w:proofErr w:type="spellEnd"/>
      <w:r w:rsidRPr="00F3480D">
        <w:rPr>
          <w:rFonts w:asciiTheme="majorBidi" w:hAnsiTheme="majorBidi" w:cstheme="majorBidi"/>
        </w:rPr>
        <w:t xml:space="preserve">, A. A. (2013). Survey of Urinary Schistosomiasis among school-aged </w:t>
      </w:r>
    </w:p>
    <w:p w14:paraId="5C97F8E5" w14:textId="5D1E33B6"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children in the rural communities of Mayo-</w:t>
      </w:r>
      <w:proofErr w:type="spellStart"/>
      <w:r w:rsidRPr="00F3480D">
        <w:rPr>
          <w:rFonts w:asciiTheme="majorBidi" w:hAnsiTheme="majorBidi" w:cstheme="majorBidi"/>
        </w:rPr>
        <w:t>belwa</w:t>
      </w:r>
      <w:proofErr w:type="spellEnd"/>
      <w:r w:rsidRPr="00F3480D">
        <w:rPr>
          <w:rFonts w:asciiTheme="majorBidi" w:hAnsiTheme="majorBidi" w:cstheme="majorBidi"/>
        </w:rPr>
        <w:t xml:space="preserve"> Local Government Area, Adamawa State, Nigeria. </w:t>
      </w:r>
      <w:r w:rsidRPr="00F3480D">
        <w:rPr>
          <w:rFonts w:asciiTheme="majorBidi" w:hAnsiTheme="majorBidi" w:cstheme="majorBidi"/>
          <w:i/>
          <w:iCs/>
        </w:rPr>
        <w:t>J Nat Sci Res</w:t>
      </w:r>
      <w:r w:rsidRPr="00F3480D">
        <w:rPr>
          <w:rFonts w:asciiTheme="majorBidi" w:hAnsiTheme="majorBidi" w:cstheme="majorBidi"/>
        </w:rPr>
        <w:t>, </w:t>
      </w:r>
      <w:r w:rsidRPr="00F3480D">
        <w:rPr>
          <w:rFonts w:asciiTheme="majorBidi" w:hAnsiTheme="majorBidi" w:cstheme="majorBidi"/>
          <w:i/>
          <w:iCs/>
        </w:rPr>
        <w:t>3</w:t>
      </w:r>
      <w:r w:rsidRPr="00F3480D">
        <w:rPr>
          <w:rFonts w:asciiTheme="majorBidi" w:hAnsiTheme="majorBidi" w:cstheme="majorBidi"/>
        </w:rPr>
        <w:t xml:space="preserve">(4), 73-7. </w:t>
      </w:r>
    </w:p>
    <w:p w14:paraId="4EC54300" w14:textId="77777777" w:rsidR="007E32F1"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Bawa</w:t>
      </w:r>
      <w:proofErr w:type="spellEnd"/>
      <w:r w:rsidRPr="00F3480D">
        <w:rPr>
          <w:rFonts w:asciiTheme="majorBidi" w:hAnsiTheme="majorBidi" w:cstheme="majorBidi"/>
        </w:rPr>
        <w:t xml:space="preserve">, J. A., </w:t>
      </w:r>
      <w:proofErr w:type="spellStart"/>
      <w:r w:rsidRPr="00F3480D">
        <w:rPr>
          <w:rFonts w:asciiTheme="majorBidi" w:hAnsiTheme="majorBidi" w:cstheme="majorBidi"/>
        </w:rPr>
        <w:t>Auta</w:t>
      </w:r>
      <w:proofErr w:type="spellEnd"/>
      <w:r w:rsidRPr="00F3480D">
        <w:rPr>
          <w:rFonts w:asciiTheme="majorBidi" w:hAnsiTheme="majorBidi" w:cstheme="majorBidi"/>
        </w:rPr>
        <w:t xml:space="preserve">, T., </w:t>
      </w:r>
      <w:proofErr w:type="spellStart"/>
      <w:r w:rsidRPr="00F3480D">
        <w:rPr>
          <w:rFonts w:asciiTheme="majorBidi" w:hAnsiTheme="majorBidi" w:cstheme="majorBidi"/>
        </w:rPr>
        <w:t>Msughter</w:t>
      </w:r>
      <w:proofErr w:type="spellEnd"/>
      <w:r w:rsidRPr="00F3480D">
        <w:rPr>
          <w:rFonts w:asciiTheme="majorBidi" w:hAnsiTheme="majorBidi" w:cstheme="majorBidi"/>
        </w:rPr>
        <w:t xml:space="preserve">, I., &amp; Umar, Y. A. (2016). Urinary schistosomiasis among </w:t>
      </w:r>
    </w:p>
    <w:p w14:paraId="4D343F0F" w14:textId="6625AF5C"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 xml:space="preserve">primary school children in </w:t>
      </w:r>
      <w:proofErr w:type="spellStart"/>
      <w:r w:rsidRPr="00F3480D">
        <w:rPr>
          <w:rFonts w:asciiTheme="majorBidi" w:hAnsiTheme="majorBidi" w:cstheme="majorBidi"/>
        </w:rPr>
        <w:t>dutsin</w:t>
      </w:r>
      <w:proofErr w:type="spellEnd"/>
      <w:r w:rsidRPr="00F3480D">
        <w:rPr>
          <w:rFonts w:asciiTheme="majorBidi" w:hAnsiTheme="majorBidi" w:cstheme="majorBidi"/>
        </w:rPr>
        <w:t xml:space="preserve">-Ma town, </w:t>
      </w:r>
      <w:proofErr w:type="spellStart"/>
      <w:r w:rsidRPr="00F3480D">
        <w:rPr>
          <w:rFonts w:asciiTheme="majorBidi" w:hAnsiTheme="majorBidi" w:cstheme="majorBidi"/>
        </w:rPr>
        <w:t>Katsina</w:t>
      </w:r>
      <w:proofErr w:type="spellEnd"/>
      <w:r w:rsidRPr="00F3480D">
        <w:rPr>
          <w:rFonts w:asciiTheme="majorBidi" w:hAnsiTheme="majorBidi" w:cstheme="majorBidi"/>
        </w:rPr>
        <w:t xml:space="preserve"> State, Nigeria. </w:t>
      </w:r>
      <w:r w:rsidRPr="00F3480D">
        <w:rPr>
          <w:rFonts w:asciiTheme="majorBidi" w:hAnsiTheme="majorBidi" w:cstheme="majorBidi"/>
          <w:i/>
          <w:iCs/>
        </w:rPr>
        <w:t>Annual Research &amp; Review in Biology</w:t>
      </w:r>
      <w:r w:rsidRPr="00F3480D">
        <w:rPr>
          <w:rFonts w:asciiTheme="majorBidi" w:hAnsiTheme="majorBidi" w:cstheme="majorBidi"/>
        </w:rPr>
        <w:t>, </w:t>
      </w:r>
      <w:r w:rsidRPr="00F3480D">
        <w:rPr>
          <w:rFonts w:asciiTheme="majorBidi" w:hAnsiTheme="majorBidi" w:cstheme="majorBidi"/>
          <w:i/>
          <w:iCs/>
        </w:rPr>
        <w:t>10</w:t>
      </w:r>
      <w:r w:rsidRPr="00F3480D">
        <w:rPr>
          <w:rFonts w:asciiTheme="majorBidi" w:hAnsiTheme="majorBidi" w:cstheme="majorBidi"/>
        </w:rPr>
        <w:t>(1). 10.9734/ARRB/2016/25076</w:t>
      </w:r>
    </w:p>
    <w:p w14:paraId="4EE7923D" w14:textId="77777777" w:rsidR="009338A7" w:rsidRPr="00F3480D" w:rsidRDefault="007E32F1" w:rsidP="004B380B">
      <w:pPr>
        <w:spacing w:line="276" w:lineRule="auto"/>
        <w:jc w:val="both"/>
        <w:rPr>
          <w:rFonts w:asciiTheme="majorBidi" w:hAnsiTheme="majorBidi" w:cstheme="majorBidi"/>
        </w:rPr>
      </w:pPr>
      <w:r w:rsidRPr="00F3480D">
        <w:rPr>
          <w:rFonts w:asciiTheme="majorBidi" w:hAnsiTheme="majorBidi" w:cstheme="majorBidi"/>
        </w:rPr>
        <w:t xml:space="preserve">Bishop, H. G., &amp; </w:t>
      </w:r>
      <w:proofErr w:type="spellStart"/>
      <w:r w:rsidRPr="00F3480D">
        <w:rPr>
          <w:rFonts w:asciiTheme="majorBidi" w:hAnsiTheme="majorBidi" w:cstheme="majorBidi"/>
        </w:rPr>
        <w:t>Akoh</w:t>
      </w:r>
      <w:proofErr w:type="spellEnd"/>
      <w:r w:rsidRPr="00F3480D">
        <w:rPr>
          <w:rFonts w:asciiTheme="majorBidi" w:hAnsiTheme="majorBidi" w:cstheme="majorBidi"/>
        </w:rPr>
        <w:t xml:space="preserve">, R. I. (2018). Risk factors, symptoms and effects of urinary </w:t>
      </w:r>
    </w:p>
    <w:p w14:paraId="6864026E" w14:textId="232B4AF6"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schistosomiasis on anthropometric indices of school children in Zaria, Kaduna state, Nigeria. </w:t>
      </w:r>
      <w:r w:rsidRPr="00F3480D">
        <w:rPr>
          <w:rFonts w:asciiTheme="majorBidi" w:hAnsiTheme="majorBidi" w:cstheme="majorBidi"/>
          <w:i/>
          <w:iCs/>
        </w:rPr>
        <w:t>Open Access Journal of Science</w:t>
      </w:r>
      <w:r w:rsidRPr="00F3480D">
        <w:rPr>
          <w:rFonts w:asciiTheme="majorBidi" w:hAnsiTheme="majorBidi" w:cstheme="majorBidi"/>
        </w:rPr>
        <w:t>, </w:t>
      </w:r>
      <w:r w:rsidRPr="00F3480D">
        <w:rPr>
          <w:rFonts w:asciiTheme="majorBidi" w:hAnsiTheme="majorBidi" w:cstheme="majorBidi"/>
          <w:i/>
          <w:iCs/>
        </w:rPr>
        <w:t>2</w:t>
      </w:r>
      <w:r w:rsidRPr="00F3480D">
        <w:rPr>
          <w:rFonts w:asciiTheme="majorBidi" w:hAnsiTheme="majorBidi" w:cstheme="majorBidi"/>
        </w:rPr>
        <w:t>(1), 61-65. 10.15406/oajs.2018.02.00045</w:t>
      </w:r>
    </w:p>
    <w:p w14:paraId="0DBE80A9" w14:textId="77777777" w:rsidR="009338A7"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Ezeh</w:t>
      </w:r>
      <w:proofErr w:type="spellEnd"/>
      <w:r w:rsidRPr="00F3480D">
        <w:rPr>
          <w:rFonts w:asciiTheme="majorBidi" w:hAnsiTheme="majorBidi" w:cstheme="majorBidi"/>
        </w:rPr>
        <w:t xml:space="preserve">, C. O., </w:t>
      </w:r>
      <w:proofErr w:type="spellStart"/>
      <w:r w:rsidRPr="00F3480D">
        <w:rPr>
          <w:rFonts w:asciiTheme="majorBidi" w:hAnsiTheme="majorBidi" w:cstheme="majorBidi"/>
        </w:rPr>
        <w:t>Onyekwelu</w:t>
      </w:r>
      <w:proofErr w:type="spellEnd"/>
      <w:r w:rsidRPr="00F3480D">
        <w:rPr>
          <w:rFonts w:asciiTheme="majorBidi" w:hAnsiTheme="majorBidi" w:cstheme="majorBidi"/>
        </w:rPr>
        <w:t xml:space="preserve">, K. C., </w:t>
      </w:r>
      <w:proofErr w:type="spellStart"/>
      <w:r w:rsidRPr="00F3480D">
        <w:rPr>
          <w:rFonts w:asciiTheme="majorBidi" w:hAnsiTheme="majorBidi" w:cstheme="majorBidi"/>
        </w:rPr>
        <w:t>Akinwale</w:t>
      </w:r>
      <w:proofErr w:type="spellEnd"/>
      <w:r w:rsidRPr="00F3480D">
        <w:rPr>
          <w:rFonts w:asciiTheme="majorBidi" w:hAnsiTheme="majorBidi" w:cstheme="majorBidi"/>
        </w:rPr>
        <w:t xml:space="preserve">, O. P., Shan, L., &amp; Wei, H. (2019). Urinary </w:t>
      </w:r>
    </w:p>
    <w:p w14:paraId="5FBE29F3" w14:textId="24E203F4"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 xml:space="preserve">schistosomiasis in Nigeria: a </w:t>
      </w:r>
      <w:proofErr w:type="gramStart"/>
      <w:r w:rsidRPr="00F3480D">
        <w:rPr>
          <w:rFonts w:asciiTheme="majorBidi" w:hAnsiTheme="majorBidi" w:cstheme="majorBidi"/>
        </w:rPr>
        <w:t>50 year</w:t>
      </w:r>
      <w:proofErr w:type="gramEnd"/>
      <w:r w:rsidRPr="00F3480D">
        <w:rPr>
          <w:rFonts w:asciiTheme="majorBidi" w:hAnsiTheme="majorBidi" w:cstheme="majorBidi"/>
        </w:rPr>
        <w:t xml:space="preserve"> review of prevalence, distribution and disease burden. </w:t>
      </w:r>
      <w:r w:rsidRPr="00F3480D">
        <w:rPr>
          <w:rFonts w:asciiTheme="majorBidi" w:hAnsiTheme="majorBidi" w:cstheme="majorBidi"/>
          <w:i/>
          <w:iCs/>
        </w:rPr>
        <w:t>Parasite</w:t>
      </w:r>
      <w:r w:rsidRPr="00F3480D">
        <w:rPr>
          <w:rFonts w:asciiTheme="majorBidi" w:hAnsiTheme="majorBidi" w:cstheme="majorBidi"/>
        </w:rPr>
        <w:t>, </w:t>
      </w:r>
      <w:r w:rsidRPr="00F3480D">
        <w:rPr>
          <w:rFonts w:asciiTheme="majorBidi" w:hAnsiTheme="majorBidi" w:cstheme="majorBidi"/>
          <w:i/>
          <w:iCs/>
        </w:rPr>
        <w:t>26</w:t>
      </w:r>
      <w:r w:rsidRPr="00F3480D">
        <w:rPr>
          <w:rFonts w:asciiTheme="majorBidi" w:hAnsiTheme="majorBidi" w:cstheme="majorBidi"/>
        </w:rPr>
        <w:t>, 19. </w:t>
      </w:r>
      <w:hyperlink r:id="rId11" w:tgtFrame="_blank" w:history="1">
        <w:r w:rsidRPr="00F3480D">
          <w:rPr>
            <w:rStyle w:val="Hyperlink"/>
            <w:rFonts w:asciiTheme="majorBidi" w:hAnsiTheme="majorBidi" w:cstheme="majorBidi"/>
          </w:rPr>
          <w:t>10.1051/parasite/2019020</w:t>
        </w:r>
      </w:hyperlink>
    </w:p>
    <w:p w14:paraId="0ABE78A8" w14:textId="77777777" w:rsidR="009338A7"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Gamde</w:t>
      </w:r>
      <w:proofErr w:type="spellEnd"/>
      <w:r w:rsidRPr="00F3480D">
        <w:rPr>
          <w:rFonts w:asciiTheme="majorBidi" w:hAnsiTheme="majorBidi" w:cstheme="majorBidi"/>
        </w:rPr>
        <w:t xml:space="preserve">, S. M., </w:t>
      </w:r>
      <w:proofErr w:type="spellStart"/>
      <w:r w:rsidRPr="00F3480D">
        <w:rPr>
          <w:rFonts w:asciiTheme="majorBidi" w:hAnsiTheme="majorBidi" w:cstheme="majorBidi"/>
        </w:rPr>
        <w:t>Tongvwam</w:t>
      </w:r>
      <w:proofErr w:type="spellEnd"/>
      <w:r w:rsidRPr="00F3480D">
        <w:rPr>
          <w:rFonts w:asciiTheme="majorBidi" w:hAnsiTheme="majorBidi" w:cstheme="majorBidi"/>
        </w:rPr>
        <w:t xml:space="preserve">, P. J., </w:t>
      </w:r>
      <w:proofErr w:type="spellStart"/>
      <w:r w:rsidRPr="00F3480D">
        <w:rPr>
          <w:rFonts w:asciiTheme="majorBidi" w:hAnsiTheme="majorBidi" w:cstheme="majorBidi"/>
        </w:rPr>
        <w:t>Hauwa</w:t>
      </w:r>
      <w:proofErr w:type="spellEnd"/>
      <w:r w:rsidRPr="00F3480D">
        <w:rPr>
          <w:rFonts w:asciiTheme="majorBidi" w:hAnsiTheme="majorBidi" w:cstheme="majorBidi"/>
        </w:rPr>
        <w:t xml:space="preserve">, K., </w:t>
      </w:r>
      <w:proofErr w:type="spellStart"/>
      <w:r w:rsidRPr="00F3480D">
        <w:rPr>
          <w:rFonts w:asciiTheme="majorBidi" w:hAnsiTheme="majorBidi" w:cstheme="majorBidi"/>
        </w:rPr>
        <w:t>Ganau</w:t>
      </w:r>
      <w:proofErr w:type="spellEnd"/>
      <w:r w:rsidRPr="00F3480D">
        <w:rPr>
          <w:rFonts w:asciiTheme="majorBidi" w:hAnsiTheme="majorBidi" w:cstheme="majorBidi"/>
        </w:rPr>
        <w:t xml:space="preserve">, A. M., </w:t>
      </w:r>
      <w:proofErr w:type="spellStart"/>
      <w:r w:rsidRPr="00F3480D">
        <w:rPr>
          <w:rFonts w:asciiTheme="majorBidi" w:hAnsiTheme="majorBidi" w:cstheme="majorBidi"/>
        </w:rPr>
        <w:t>Abdulahi</w:t>
      </w:r>
      <w:proofErr w:type="spellEnd"/>
      <w:r w:rsidRPr="00F3480D">
        <w:rPr>
          <w:rFonts w:asciiTheme="majorBidi" w:hAnsiTheme="majorBidi" w:cstheme="majorBidi"/>
        </w:rPr>
        <w:t xml:space="preserve">, J. A., </w:t>
      </w:r>
      <w:proofErr w:type="spellStart"/>
      <w:r w:rsidRPr="00F3480D">
        <w:rPr>
          <w:rFonts w:asciiTheme="majorBidi" w:hAnsiTheme="majorBidi" w:cstheme="majorBidi"/>
        </w:rPr>
        <w:t>Gamde</w:t>
      </w:r>
      <w:proofErr w:type="spellEnd"/>
      <w:r w:rsidRPr="00F3480D">
        <w:rPr>
          <w:rFonts w:asciiTheme="majorBidi" w:hAnsiTheme="majorBidi" w:cstheme="majorBidi"/>
        </w:rPr>
        <w:t xml:space="preserve">, D. S., &amp; </w:t>
      </w:r>
    </w:p>
    <w:p w14:paraId="1D5C3003" w14:textId="605A7EC7" w:rsidR="007E32F1" w:rsidRPr="00F3480D" w:rsidRDefault="007E32F1" w:rsidP="004B380B">
      <w:pPr>
        <w:spacing w:line="276" w:lineRule="auto"/>
        <w:ind w:left="720"/>
        <w:jc w:val="both"/>
        <w:rPr>
          <w:rFonts w:asciiTheme="majorBidi" w:hAnsiTheme="majorBidi" w:cstheme="majorBidi"/>
        </w:rPr>
      </w:pPr>
      <w:proofErr w:type="spellStart"/>
      <w:r w:rsidRPr="00F3480D">
        <w:rPr>
          <w:rFonts w:asciiTheme="majorBidi" w:hAnsiTheme="majorBidi" w:cstheme="majorBidi"/>
        </w:rPr>
        <w:t>Choji</w:t>
      </w:r>
      <w:proofErr w:type="spellEnd"/>
      <w:r w:rsidRPr="00F3480D">
        <w:rPr>
          <w:rFonts w:asciiTheme="majorBidi" w:hAnsiTheme="majorBidi" w:cstheme="majorBidi"/>
        </w:rPr>
        <w:t xml:space="preserve">, T. T. P. (2022). Prevalence of urinary schistosomiasis among </w:t>
      </w:r>
      <w:proofErr w:type="spellStart"/>
      <w:r w:rsidRPr="00F3480D">
        <w:rPr>
          <w:rFonts w:asciiTheme="majorBidi" w:hAnsiTheme="majorBidi" w:cstheme="majorBidi"/>
        </w:rPr>
        <w:t>almajiri</w:t>
      </w:r>
      <w:proofErr w:type="spellEnd"/>
      <w:r w:rsidRPr="00F3480D">
        <w:rPr>
          <w:rFonts w:asciiTheme="majorBidi" w:hAnsiTheme="majorBidi" w:cstheme="majorBidi"/>
        </w:rPr>
        <w:t xml:space="preserve"> children in </w:t>
      </w:r>
      <w:proofErr w:type="spellStart"/>
      <w:r w:rsidRPr="00F3480D">
        <w:rPr>
          <w:rFonts w:asciiTheme="majorBidi" w:hAnsiTheme="majorBidi" w:cstheme="majorBidi"/>
        </w:rPr>
        <w:t>silame</w:t>
      </w:r>
      <w:proofErr w:type="spellEnd"/>
      <w:r w:rsidRPr="00F3480D">
        <w:rPr>
          <w:rFonts w:asciiTheme="majorBidi" w:hAnsiTheme="majorBidi" w:cstheme="majorBidi"/>
        </w:rPr>
        <w:t>, Sokoto State, North-western Nigeria. </w:t>
      </w:r>
      <w:r w:rsidRPr="00F3480D">
        <w:rPr>
          <w:rFonts w:asciiTheme="majorBidi" w:hAnsiTheme="majorBidi" w:cstheme="majorBidi"/>
          <w:i/>
          <w:iCs/>
        </w:rPr>
        <w:t>UMYU Journal of Microbiology Research</w:t>
      </w:r>
      <w:r w:rsidRPr="00F3480D">
        <w:rPr>
          <w:rFonts w:asciiTheme="majorBidi" w:hAnsiTheme="majorBidi" w:cstheme="majorBidi"/>
        </w:rPr>
        <w:t>, </w:t>
      </w:r>
      <w:r w:rsidRPr="00F3480D">
        <w:rPr>
          <w:rFonts w:asciiTheme="majorBidi" w:hAnsiTheme="majorBidi" w:cstheme="majorBidi"/>
          <w:i/>
          <w:iCs/>
        </w:rPr>
        <w:t>6</w:t>
      </w:r>
      <w:r w:rsidRPr="00F3480D">
        <w:rPr>
          <w:rFonts w:asciiTheme="majorBidi" w:hAnsiTheme="majorBidi" w:cstheme="majorBidi"/>
        </w:rPr>
        <w:t xml:space="preserve">(1), 1-10. </w:t>
      </w:r>
    </w:p>
    <w:p w14:paraId="2AEB400F" w14:textId="77777777" w:rsidR="009338A7"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Geleta</w:t>
      </w:r>
      <w:proofErr w:type="spellEnd"/>
      <w:r w:rsidRPr="00F3480D">
        <w:rPr>
          <w:rFonts w:asciiTheme="majorBidi" w:hAnsiTheme="majorBidi" w:cstheme="majorBidi"/>
        </w:rPr>
        <w:t xml:space="preserve">, S., Alemu, A., </w:t>
      </w:r>
      <w:proofErr w:type="spellStart"/>
      <w:r w:rsidRPr="00F3480D">
        <w:rPr>
          <w:rFonts w:asciiTheme="majorBidi" w:hAnsiTheme="majorBidi" w:cstheme="majorBidi"/>
        </w:rPr>
        <w:t>Getie</w:t>
      </w:r>
      <w:proofErr w:type="spellEnd"/>
      <w:r w:rsidRPr="00F3480D">
        <w:rPr>
          <w:rFonts w:asciiTheme="majorBidi" w:hAnsiTheme="majorBidi" w:cstheme="majorBidi"/>
        </w:rPr>
        <w:t xml:space="preserve">, S., </w:t>
      </w:r>
      <w:proofErr w:type="spellStart"/>
      <w:r w:rsidRPr="00F3480D">
        <w:rPr>
          <w:rFonts w:asciiTheme="majorBidi" w:hAnsiTheme="majorBidi" w:cstheme="majorBidi"/>
        </w:rPr>
        <w:t>Mekonnen</w:t>
      </w:r>
      <w:proofErr w:type="spellEnd"/>
      <w:r w:rsidRPr="00F3480D">
        <w:rPr>
          <w:rFonts w:asciiTheme="majorBidi" w:hAnsiTheme="majorBidi" w:cstheme="majorBidi"/>
        </w:rPr>
        <w:t xml:space="preserve">, Z., &amp; </w:t>
      </w:r>
      <w:proofErr w:type="spellStart"/>
      <w:r w:rsidRPr="00F3480D">
        <w:rPr>
          <w:rFonts w:asciiTheme="majorBidi" w:hAnsiTheme="majorBidi" w:cstheme="majorBidi"/>
        </w:rPr>
        <w:t>Erko</w:t>
      </w:r>
      <w:proofErr w:type="spellEnd"/>
      <w:r w:rsidRPr="00F3480D">
        <w:rPr>
          <w:rFonts w:asciiTheme="majorBidi" w:hAnsiTheme="majorBidi" w:cstheme="majorBidi"/>
        </w:rPr>
        <w:t xml:space="preserve">, B. (2015). Prevalence of urinary </w:t>
      </w:r>
    </w:p>
    <w:p w14:paraId="74AAA9AB" w14:textId="482768C6"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 xml:space="preserve">schistosomiasis and associated risk factors among </w:t>
      </w:r>
      <w:proofErr w:type="spellStart"/>
      <w:r w:rsidRPr="00F3480D">
        <w:rPr>
          <w:rFonts w:asciiTheme="majorBidi" w:hAnsiTheme="majorBidi" w:cstheme="majorBidi"/>
        </w:rPr>
        <w:t>Abobo</w:t>
      </w:r>
      <w:proofErr w:type="spellEnd"/>
      <w:r w:rsidRPr="00F3480D">
        <w:rPr>
          <w:rFonts w:asciiTheme="majorBidi" w:hAnsiTheme="majorBidi" w:cstheme="majorBidi"/>
        </w:rPr>
        <w:t xml:space="preserve"> Primary School children in </w:t>
      </w:r>
      <w:proofErr w:type="spellStart"/>
      <w:r w:rsidRPr="00F3480D">
        <w:rPr>
          <w:rFonts w:asciiTheme="majorBidi" w:hAnsiTheme="majorBidi" w:cstheme="majorBidi"/>
        </w:rPr>
        <w:t>Gambella</w:t>
      </w:r>
      <w:proofErr w:type="spellEnd"/>
      <w:r w:rsidRPr="00F3480D">
        <w:rPr>
          <w:rFonts w:asciiTheme="majorBidi" w:hAnsiTheme="majorBidi" w:cstheme="majorBidi"/>
        </w:rPr>
        <w:t xml:space="preserve"> Regional State, southwestern Ethiopia: a cross sectional study. </w:t>
      </w:r>
      <w:r w:rsidRPr="00F3480D">
        <w:rPr>
          <w:rFonts w:asciiTheme="majorBidi" w:hAnsiTheme="majorBidi" w:cstheme="majorBidi"/>
          <w:i/>
          <w:iCs/>
        </w:rPr>
        <w:t>Parasites &amp; vectors</w:t>
      </w:r>
      <w:r w:rsidRPr="00F3480D">
        <w:rPr>
          <w:rFonts w:asciiTheme="majorBidi" w:hAnsiTheme="majorBidi" w:cstheme="majorBidi"/>
        </w:rPr>
        <w:t>, </w:t>
      </w:r>
      <w:r w:rsidRPr="00F3480D">
        <w:rPr>
          <w:rFonts w:asciiTheme="majorBidi" w:hAnsiTheme="majorBidi" w:cstheme="majorBidi"/>
          <w:i/>
          <w:iCs/>
        </w:rPr>
        <w:t>8</w:t>
      </w:r>
      <w:r w:rsidRPr="00F3480D">
        <w:rPr>
          <w:rFonts w:asciiTheme="majorBidi" w:hAnsiTheme="majorBidi" w:cstheme="majorBidi"/>
        </w:rPr>
        <w:t xml:space="preserve">(1), 215. </w:t>
      </w:r>
      <w:hyperlink r:id="rId12" w:history="1">
        <w:r w:rsidRPr="00F3480D">
          <w:rPr>
            <w:rStyle w:val="Hyperlink"/>
            <w:rFonts w:asciiTheme="majorBidi" w:hAnsiTheme="majorBidi" w:cstheme="majorBidi"/>
          </w:rPr>
          <w:t>https://doi.org/10.1186/s13071-015-0822-5</w:t>
        </w:r>
      </w:hyperlink>
      <w:r w:rsidRPr="00F3480D">
        <w:rPr>
          <w:rFonts w:asciiTheme="majorBidi" w:hAnsiTheme="majorBidi" w:cstheme="majorBidi"/>
        </w:rPr>
        <w:t xml:space="preserve"> </w:t>
      </w:r>
    </w:p>
    <w:p w14:paraId="4BA45B8F" w14:textId="77777777" w:rsidR="009338A7"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Jiya</w:t>
      </w:r>
      <w:proofErr w:type="spellEnd"/>
      <w:r w:rsidRPr="00F3480D">
        <w:rPr>
          <w:rFonts w:asciiTheme="majorBidi" w:hAnsiTheme="majorBidi" w:cstheme="majorBidi"/>
        </w:rPr>
        <w:t xml:space="preserve">, F. B., </w:t>
      </w:r>
      <w:proofErr w:type="spellStart"/>
      <w:r w:rsidRPr="00F3480D">
        <w:rPr>
          <w:rFonts w:asciiTheme="majorBidi" w:hAnsiTheme="majorBidi" w:cstheme="majorBidi"/>
        </w:rPr>
        <w:t>Jiya</w:t>
      </w:r>
      <w:proofErr w:type="spellEnd"/>
      <w:r w:rsidRPr="00F3480D">
        <w:rPr>
          <w:rFonts w:asciiTheme="majorBidi" w:hAnsiTheme="majorBidi" w:cstheme="majorBidi"/>
        </w:rPr>
        <w:t xml:space="preserve">, N. M., </w:t>
      </w:r>
      <w:proofErr w:type="spellStart"/>
      <w:r w:rsidRPr="00F3480D">
        <w:rPr>
          <w:rFonts w:asciiTheme="majorBidi" w:hAnsiTheme="majorBidi" w:cstheme="majorBidi"/>
        </w:rPr>
        <w:t>Ibitoye</w:t>
      </w:r>
      <w:proofErr w:type="spellEnd"/>
      <w:r w:rsidRPr="00F3480D">
        <w:rPr>
          <w:rFonts w:asciiTheme="majorBidi" w:hAnsiTheme="majorBidi" w:cstheme="majorBidi"/>
        </w:rPr>
        <w:t xml:space="preserve">, P. K., Mohammed, Y., &amp; Mohammad, A. U. (2022). Chronic </w:t>
      </w:r>
    </w:p>
    <w:p w14:paraId="523C095E" w14:textId="1E0547E8"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lastRenderedPageBreak/>
        <w:t>Urogenital Schistosomiasis among In-School Adolescents in Sokoto, North-Western Nigeria. </w:t>
      </w:r>
      <w:r w:rsidRPr="00F3480D">
        <w:rPr>
          <w:rFonts w:asciiTheme="majorBidi" w:hAnsiTheme="majorBidi" w:cstheme="majorBidi"/>
          <w:i/>
          <w:iCs/>
        </w:rPr>
        <w:t>Asian J Med Health</w:t>
      </w:r>
      <w:r w:rsidRPr="00F3480D">
        <w:rPr>
          <w:rFonts w:asciiTheme="majorBidi" w:hAnsiTheme="majorBidi" w:cstheme="majorBidi"/>
        </w:rPr>
        <w:t>, </w:t>
      </w:r>
      <w:r w:rsidRPr="00F3480D">
        <w:rPr>
          <w:rFonts w:asciiTheme="majorBidi" w:hAnsiTheme="majorBidi" w:cstheme="majorBidi"/>
          <w:i/>
          <w:iCs/>
        </w:rPr>
        <w:t>20</w:t>
      </w:r>
      <w:r w:rsidRPr="00F3480D">
        <w:rPr>
          <w:rFonts w:asciiTheme="majorBidi" w:hAnsiTheme="majorBidi" w:cstheme="majorBidi"/>
        </w:rPr>
        <w:t>(1), 22-36. 10.9734/AJMAH/2022/v20i130429</w:t>
      </w:r>
    </w:p>
    <w:p w14:paraId="2CDF1B01" w14:textId="77777777" w:rsidR="009338A7" w:rsidRPr="00F3480D" w:rsidRDefault="007E32F1" w:rsidP="004B380B">
      <w:pPr>
        <w:spacing w:line="276" w:lineRule="auto"/>
        <w:jc w:val="both"/>
        <w:rPr>
          <w:rFonts w:asciiTheme="majorBidi" w:hAnsiTheme="majorBidi" w:cstheme="majorBidi"/>
        </w:rPr>
      </w:pPr>
      <w:proofErr w:type="spellStart"/>
      <w:r w:rsidRPr="00F3480D">
        <w:rPr>
          <w:rFonts w:asciiTheme="majorBidi" w:hAnsiTheme="majorBidi" w:cstheme="majorBidi"/>
        </w:rPr>
        <w:t>Onyekwere</w:t>
      </w:r>
      <w:proofErr w:type="spellEnd"/>
      <w:r w:rsidRPr="00F3480D">
        <w:rPr>
          <w:rFonts w:asciiTheme="majorBidi" w:hAnsiTheme="majorBidi" w:cstheme="majorBidi"/>
        </w:rPr>
        <w:t xml:space="preserve">, A. M., Rey, O., </w:t>
      </w:r>
      <w:proofErr w:type="spellStart"/>
      <w:r w:rsidRPr="00F3480D">
        <w:rPr>
          <w:rFonts w:asciiTheme="majorBidi" w:hAnsiTheme="majorBidi" w:cstheme="majorBidi"/>
        </w:rPr>
        <w:t>Nwanchor</w:t>
      </w:r>
      <w:proofErr w:type="spellEnd"/>
      <w:r w:rsidRPr="00F3480D">
        <w:rPr>
          <w:rFonts w:asciiTheme="majorBidi" w:hAnsiTheme="majorBidi" w:cstheme="majorBidi"/>
        </w:rPr>
        <w:t xml:space="preserve">, M. C., </w:t>
      </w:r>
      <w:proofErr w:type="spellStart"/>
      <w:r w:rsidRPr="00F3480D">
        <w:rPr>
          <w:rFonts w:asciiTheme="majorBidi" w:hAnsiTheme="majorBidi" w:cstheme="majorBidi"/>
        </w:rPr>
        <w:t>Alo</w:t>
      </w:r>
      <w:proofErr w:type="spellEnd"/>
      <w:r w:rsidRPr="00F3480D">
        <w:rPr>
          <w:rFonts w:asciiTheme="majorBidi" w:hAnsiTheme="majorBidi" w:cstheme="majorBidi"/>
        </w:rPr>
        <w:t xml:space="preserve">, M., Angora, E. K., </w:t>
      </w:r>
      <w:proofErr w:type="spellStart"/>
      <w:r w:rsidRPr="00F3480D">
        <w:rPr>
          <w:rFonts w:asciiTheme="majorBidi" w:hAnsiTheme="majorBidi" w:cstheme="majorBidi"/>
        </w:rPr>
        <w:t>Allienne</w:t>
      </w:r>
      <w:proofErr w:type="spellEnd"/>
      <w:r w:rsidRPr="00F3480D">
        <w:rPr>
          <w:rFonts w:asciiTheme="majorBidi" w:hAnsiTheme="majorBidi" w:cstheme="majorBidi"/>
        </w:rPr>
        <w:t xml:space="preserve">, J. F., &amp; </w:t>
      </w:r>
    </w:p>
    <w:p w14:paraId="64404BEA" w14:textId="7B595357" w:rsidR="007E32F1" w:rsidRPr="00F3480D" w:rsidRDefault="007E32F1" w:rsidP="004B380B">
      <w:pPr>
        <w:spacing w:line="276" w:lineRule="auto"/>
        <w:ind w:left="720"/>
        <w:jc w:val="both"/>
        <w:rPr>
          <w:rFonts w:asciiTheme="majorBidi" w:hAnsiTheme="majorBidi" w:cstheme="majorBidi"/>
        </w:rPr>
      </w:pPr>
      <w:proofErr w:type="spellStart"/>
      <w:r w:rsidRPr="00F3480D">
        <w:rPr>
          <w:rFonts w:asciiTheme="majorBidi" w:hAnsiTheme="majorBidi" w:cstheme="majorBidi"/>
        </w:rPr>
        <w:t>Boissier</w:t>
      </w:r>
      <w:proofErr w:type="spellEnd"/>
      <w:r w:rsidRPr="00F3480D">
        <w:rPr>
          <w:rFonts w:asciiTheme="majorBidi" w:hAnsiTheme="majorBidi" w:cstheme="majorBidi"/>
        </w:rPr>
        <w:t>, J. (2022). Prevalence and risk factors associated with urogenital schistosomiasis among primary school pupils in Nigeria. </w:t>
      </w:r>
      <w:r w:rsidRPr="00F3480D">
        <w:rPr>
          <w:rFonts w:asciiTheme="majorBidi" w:hAnsiTheme="majorBidi" w:cstheme="majorBidi"/>
          <w:i/>
          <w:iCs/>
        </w:rPr>
        <w:t>Parasite Epidemiology and Control</w:t>
      </w:r>
      <w:r w:rsidRPr="00F3480D">
        <w:rPr>
          <w:rFonts w:asciiTheme="majorBidi" w:hAnsiTheme="majorBidi" w:cstheme="majorBidi"/>
        </w:rPr>
        <w:t>, </w:t>
      </w:r>
      <w:r w:rsidRPr="00F3480D">
        <w:rPr>
          <w:rFonts w:asciiTheme="majorBidi" w:hAnsiTheme="majorBidi" w:cstheme="majorBidi"/>
          <w:i/>
          <w:iCs/>
        </w:rPr>
        <w:t>18</w:t>
      </w:r>
      <w:r w:rsidRPr="00F3480D">
        <w:rPr>
          <w:rFonts w:asciiTheme="majorBidi" w:hAnsiTheme="majorBidi" w:cstheme="majorBidi"/>
        </w:rPr>
        <w:t xml:space="preserve">, e00255. </w:t>
      </w:r>
      <w:hyperlink r:id="rId13" w:tgtFrame="_blank" w:tooltip="Persistent link using digital object identifier" w:history="1">
        <w:r w:rsidRPr="00F3480D">
          <w:rPr>
            <w:rStyle w:val="Hyperlink"/>
            <w:rFonts w:asciiTheme="majorBidi" w:hAnsiTheme="majorBidi" w:cstheme="majorBidi"/>
          </w:rPr>
          <w:t>https://doi.org/10.1016/j.parepi.2022.e00255</w:t>
        </w:r>
      </w:hyperlink>
    </w:p>
    <w:p w14:paraId="73815437" w14:textId="77777777" w:rsidR="009338A7" w:rsidRPr="00F3480D" w:rsidRDefault="007E32F1" w:rsidP="004B380B">
      <w:pPr>
        <w:spacing w:line="276" w:lineRule="auto"/>
        <w:jc w:val="both"/>
        <w:rPr>
          <w:rFonts w:asciiTheme="majorBidi" w:hAnsiTheme="majorBidi" w:cstheme="majorBidi"/>
        </w:rPr>
      </w:pPr>
      <w:r w:rsidRPr="00F3480D">
        <w:rPr>
          <w:rFonts w:asciiTheme="majorBidi" w:hAnsiTheme="majorBidi" w:cstheme="majorBidi"/>
        </w:rPr>
        <w:t xml:space="preserve">Usman, A., &amp; </w:t>
      </w:r>
      <w:proofErr w:type="spellStart"/>
      <w:r w:rsidRPr="00F3480D">
        <w:rPr>
          <w:rFonts w:asciiTheme="majorBidi" w:hAnsiTheme="majorBidi" w:cstheme="majorBidi"/>
        </w:rPr>
        <w:t>Babeker</w:t>
      </w:r>
      <w:proofErr w:type="spellEnd"/>
      <w:r w:rsidRPr="00F3480D">
        <w:rPr>
          <w:rFonts w:asciiTheme="majorBidi" w:hAnsiTheme="majorBidi" w:cstheme="majorBidi"/>
        </w:rPr>
        <w:t xml:space="preserve">, E. (2018). A study on the aspects of epidemiology of urinary and </w:t>
      </w:r>
    </w:p>
    <w:p w14:paraId="11AD3803" w14:textId="061BCC82" w:rsidR="007E32F1" w:rsidRPr="00F3480D" w:rsidRDefault="007E32F1" w:rsidP="004B380B">
      <w:pPr>
        <w:spacing w:line="276" w:lineRule="auto"/>
        <w:ind w:left="720"/>
        <w:jc w:val="both"/>
        <w:rPr>
          <w:rFonts w:asciiTheme="majorBidi" w:hAnsiTheme="majorBidi" w:cstheme="majorBidi"/>
        </w:rPr>
      </w:pPr>
      <w:r w:rsidRPr="00F3480D">
        <w:rPr>
          <w:rFonts w:asciiTheme="majorBidi" w:hAnsiTheme="majorBidi" w:cstheme="majorBidi"/>
        </w:rPr>
        <w:t>intestinal schistosomiasis In Bauchi State, Nigeria. </w:t>
      </w:r>
      <w:r w:rsidRPr="00F3480D">
        <w:rPr>
          <w:rFonts w:asciiTheme="majorBidi" w:hAnsiTheme="majorBidi" w:cstheme="majorBidi"/>
          <w:i/>
          <w:iCs/>
        </w:rPr>
        <w:t>Science World Journal</w:t>
      </w:r>
      <w:r w:rsidRPr="00F3480D">
        <w:rPr>
          <w:rFonts w:asciiTheme="majorBidi" w:hAnsiTheme="majorBidi" w:cstheme="majorBidi"/>
        </w:rPr>
        <w:t>, </w:t>
      </w:r>
      <w:r w:rsidRPr="00F3480D">
        <w:rPr>
          <w:rFonts w:asciiTheme="majorBidi" w:hAnsiTheme="majorBidi" w:cstheme="majorBidi"/>
          <w:i/>
          <w:iCs/>
        </w:rPr>
        <w:t>12</w:t>
      </w:r>
      <w:r w:rsidRPr="00F3480D">
        <w:rPr>
          <w:rFonts w:asciiTheme="majorBidi" w:hAnsiTheme="majorBidi" w:cstheme="majorBidi"/>
        </w:rPr>
        <w:t xml:space="preserve">(4), 88–93. https://doi.org/10.4314/swj.v12i4. </w:t>
      </w:r>
    </w:p>
    <w:p w14:paraId="6FB9A063" w14:textId="77777777" w:rsidR="009338A7" w:rsidRPr="00F3480D" w:rsidRDefault="007E32F1" w:rsidP="004B380B">
      <w:pPr>
        <w:spacing w:line="276" w:lineRule="auto"/>
        <w:jc w:val="both"/>
        <w:rPr>
          <w:rFonts w:asciiTheme="majorBidi" w:hAnsiTheme="majorBidi" w:cstheme="majorBidi"/>
          <w:i/>
          <w:iCs/>
        </w:rPr>
      </w:pPr>
      <w:r w:rsidRPr="00F3480D">
        <w:rPr>
          <w:rFonts w:asciiTheme="majorBidi" w:hAnsiTheme="majorBidi" w:cstheme="majorBidi"/>
        </w:rPr>
        <w:t xml:space="preserve">World Health Organization. (2022). </w:t>
      </w:r>
      <w:r w:rsidRPr="00F3480D">
        <w:rPr>
          <w:rFonts w:asciiTheme="majorBidi" w:hAnsiTheme="majorBidi" w:cstheme="majorBidi"/>
          <w:i/>
          <w:iCs/>
        </w:rPr>
        <w:t xml:space="preserve">WHO Guideline on Control and Elimination of Human </w:t>
      </w:r>
    </w:p>
    <w:p w14:paraId="3D4A8310" w14:textId="4388BCA3" w:rsidR="007E32F1" w:rsidRPr="00F3480D" w:rsidRDefault="007E32F1" w:rsidP="004B380B">
      <w:pPr>
        <w:spacing w:line="276" w:lineRule="auto"/>
        <w:ind w:firstLine="720"/>
        <w:jc w:val="both"/>
        <w:rPr>
          <w:rFonts w:asciiTheme="majorBidi" w:hAnsiTheme="majorBidi" w:cstheme="majorBidi"/>
        </w:rPr>
      </w:pPr>
      <w:r w:rsidRPr="00F3480D">
        <w:rPr>
          <w:rFonts w:asciiTheme="majorBidi" w:hAnsiTheme="majorBidi" w:cstheme="majorBidi"/>
          <w:i/>
          <w:iCs/>
        </w:rPr>
        <w:t>Schistosomiasis</w:t>
      </w:r>
      <w:r w:rsidRPr="00F3480D">
        <w:rPr>
          <w:rFonts w:asciiTheme="majorBidi" w:hAnsiTheme="majorBidi" w:cstheme="majorBidi"/>
        </w:rPr>
        <w:t>. Geneva: World Health Organization.</w:t>
      </w:r>
    </w:p>
    <w:p w14:paraId="0B79C358" w14:textId="514856C6" w:rsidR="00DF4D52" w:rsidRPr="00F3480D" w:rsidRDefault="00DF4D52" w:rsidP="004B380B">
      <w:pPr>
        <w:spacing w:line="276" w:lineRule="auto"/>
        <w:jc w:val="both"/>
        <w:rPr>
          <w:rFonts w:asciiTheme="majorBidi" w:hAnsiTheme="majorBidi" w:cstheme="majorBidi"/>
        </w:rPr>
      </w:pPr>
    </w:p>
    <w:sectPr w:rsidR="00DF4D52" w:rsidRPr="00F3480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B79CA" w14:textId="77777777" w:rsidR="004C63E4" w:rsidRDefault="004C63E4" w:rsidP="005B7493">
      <w:pPr>
        <w:spacing w:after="0" w:line="240" w:lineRule="auto"/>
      </w:pPr>
      <w:r>
        <w:separator/>
      </w:r>
    </w:p>
  </w:endnote>
  <w:endnote w:type="continuationSeparator" w:id="0">
    <w:p w14:paraId="44D93FFE" w14:textId="77777777" w:rsidR="004C63E4" w:rsidRDefault="004C63E4" w:rsidP="005B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0455F" w14:textId="77777777" w:rsidR="005B7493" w:rsidRDefault="005B7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DBCD8" w14:textId="77777777" w:rsidR="005B7493" w:rsidRDefault="005B7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CB8A" w14:textId="77777777" w:rsidR="005B7493" w:rsidRDefault="005B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08267" w14:textId="77777777" w:rsidR="004C63E4" w:rsidRDefault="004C63E4" w:rsidP="005B7493">
      <w:pPr>
        <w:spacing w:after="0" w:line="240" w:lineRule="auto"/>
      </w:pPr>
      <w:r>
        <w:separator/>
      </w:r>
    </w:p>
  </w:footnote>
  <w:footnote w:type="continuationSeparator" w:id="0">
    <w:p w14:paraId="788910A3" w14:textId="77777777" w:rsidR="004C63E4" w:rsidRDefault="004C63E4" w:rsidP="005B7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55DFA" w14:textId="198DFE86" w:rsidR="005B7493" w:rsidRDefault="005B7493">
    <w:pPr>
      <w:pStyle w:val="Header"/>
    </w:pPr>
    <w:r>
      <w:rPr>
        <w:noProof/>
      </w:rPr>
      <w:pict w14:anchorId="60939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483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A8AC4" w14:textId="723BA241" w:rsidR="005B7493" w:rsidRDefault="005B7493">
    <w:pPr>
      <w:pStyle w:val="Header"/>
    </w:pPr>
    <w:r>
      <w:rPr>
        <w:noProof/>
      </w:rPr>
      <w:pict w14:anchorId="33C6F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483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EF41" w14:textId="56E334D0" w:rsidR="005B7493" w:rsidRDefault="005B7493">
    <w:pPr>
      <w:pStyle w:val="Header"/>
    </w:pPr>
    <w:r>
      <w:rPr>
        <w:noProof/>
      </w:rPr>
      <w:pict w14:anchorId="5FB5A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483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6B17"/>
    <w:multiLevelType w:val="multilevel"/>
    <w:tmpl w:val="4BD8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8078E"/>
    <w:multiLevelType w:val="multilevel"/>
    <w:tmpl w:val="0246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40BA7"/>
    <w:multiLevelType w:val="multilevel"/>
    <w:tmpl w:val="8F6C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FA5C01"/>
    <w:multiLevelType w:val="multilevel"/>
    <w:tmpl w:val="D94E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8D4FFE"/>
    <w:multiLevelType w:val="multilevel"/>
    <w:tmpl w:val="2F6A5D00"/>
    <w:lvl w:ilvl="0">
      <w:start w:val="1"/>
      <w:numFmt w:val="decimal"/>
      <w:lvlText w:val="%1."/>
      <w:lvlJc w:val="left"/>
      <w:pPr>
        <w:tabs>
          <w:tab w:val="num" w:pos="720"/>
        </w:tabs>
        <w:ind w:left="720" w:hanging="360"/>
      </w:p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5C5EEB"/>
    <w:multiLevelType w:val="multilevel"/>
    <w:tmpl w:val="542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C75"/>
    <w:rsid w:val="000D3CB4"/>
    <w:rsid w:val="000E37D1"/>
    <w:rsid w:val="001152CC"/>
    <w:rsid w:val="001A7B90"/>
    <w:rsid w:val="001E3CD7"/>
    <w:rsid w:val="0020242C"/>
    <w:rsid w:val="00234E19"/>
    <w:rsid w:val="002F6CF2"/>
    <w:rsid w:val="003723F6"/>
    <w:rsid w:val="003E4FA4"/>
    <w:rsid w:val="00461890"/>
    <w:rsid w:val="00470C49"/>
    <w:rsid w:val="00497BAE"/>
    <w:rsid w:val="004B380B"/>
    <w:rsid w:val="004C63E4"/>
    <w:rsid w:val="005B2A09"/>
    <w:rsid w:val="005B7493"/>
    <w:rsid w:val="007E32F1"/>
    <w:rsid w:val="009338A7"/>
    <w:rsid w:val="009C25F4"/>
    <w:rsid w:val="00AB2197"/>
    <w:rsid w:val="00AD4259"/>
    <w:rsid w:val="00B8421C"/>
    <w:rsid w:val="00CC5DC2"/>
    <w:rsid w:val="00CC636E"/>
    <w:rsid w:val="00CD597D"/>
    <w:rsid w:val="00CF4E18"/>
    <w:rsid w:val="00D26333"/>
    <w:rsid w:val="00D95214"/>
    <w:rsid w:val="00DF4D52"/>
    <w:rsid w:val="00E42E19"/>
    <w:rsid w:val="00EE0407"/>
    <w:rsid w:val="00EF0C75"/>
    <w:rsid w:val="00F34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2C68F"/>
  <w15:docId w15:val="{4189B5B2-0517-4B8E-847A-A68B17A7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C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0C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0C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0C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0C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0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C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C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C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0C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C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C75"/>
    <w:rPr>
      <w:rFonts w:eastAsiaTheme="majorEastAsia" w:cstheme="majorBidi"/>
      <w:color w:val="272727" w:themeColor="text1" w:themeTint="D8"/>
    </w:rPr>
  </w:style>
  <w:style w:type="paragraph" w:styleId="Title">
    <w:name w:val="Title"/>
    <w:basedOn w:val="Normal"/>
    <w:next w:val="Normal"/>
    <w:link w:val="TitleChar"/>
    <w:uiPriority w:val="10"/>
    <w:qFormat/>
    <w:rsid w:val="00EF0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C75"/>
    <w:pPr>
      <w:spacing w:before="160"/>
      <w:jc w:val="center"/>
    </w:pPr>
    <w:rPr>
      <w:i/>
      <w:iCs/>
      <w:color w:val="404040" w:themeColor="text1" w:themeTint="BF"/>
    </w:rPr>
  </w:style>
  <w:style w:type="character" w:customStyle="1" w:styleId="QuoteChar">
    <w:name w:val="Quote Char"/>
    <w:basedOn w:val="DefaultParagraphFont"/>
    <w:link w:val="Quote"/>
    <w:uiPriority w:val="29"/>
    <w:rsid w:val="00EF0C75"/>
    <w:rPr>
      <w:i/>
      <w:iCs/>
      <w:color w:val="404040" w:themeColor="text1" w:themeTint="BF"/>
    </w:rPr>
  </w:style>
  <w:style w:type="paragraph" w:styleId="ListParagraph">
    <w:name w:val="List Paragraph"/>
    <w:basedOn w:val="Normal"/>
    <w:uiPriority w:val="34"/>
    <w:qFormat/>
    <w:rsid w:val="00EF0C75"/>
    <w:pPr>
      <w:ind w:left="720"/>
      <w:contextualSpacing/>
    </w:pPr>
  </w:style>
  <w:style w:type="character" w:styleId="IntenseEmphasis">
    <w:name w:val="Intense Emphasis"/>
    <w:basedOn w:val="DefaultParagraphFont"/>
    <w:uiPriority w:val="21"/>
    <w:qFormat/>
    <w:rsid w:val="00EF0C75"/>
    <w:rPr>
      <w:i/>
      <w:iCs/>
      <w:color w:val="2F5496" w:themeColor="accent1" w:themeShade="BF"/>
    </w:rPr>
  </w:style>
  <w:style w:type="paragraph" w:styleId="IntenseQuote">
    <w:name w:val="Intense Quote"/>
    <w:basedOn w:val="Normal"/>
    <w:next w:val="Normal"/>
    <w:link w:val="IntenseQuoteChar"/>
    <w:uiPriority w:val="30"/>
    <w:qFormat/>
    <w:rsid w:val="00EF0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C75"/>
    <w:rPr>
      <w:i/>
      <w:iCs/>
      <w:color w:val="2F5496" w:themeColor="accent1" w:themeShade="BF"/>
    </w:rPr>
  </w:style>
  <w:style w:type="character" w:styleId="IntenseReference">
    <w:name w:val="Intense Reference"/>
    <w:basedOn w:val="DefaultParagraphFont"/>
    <w:uiPriority w:val="32"/>
    <w:qFormat/>
    <w:rsid w:val="00EF0C75"/>
    <w:rPr>
      <w:b/>
      <w:bCs/>
      <w:smallCaps/>
      <w:color w:val="2F5496" w:themeColor="accent1" w:themeShade="BF"/>
      <w:spacing w:val="5"/>
    </w:rPr>
  </w:style>
  <w:style w:type="table" w:styleId="TableGrid">
    <w:name w:val="Table Grid"/>
    <w:basedOn w:val="TableNormal"/>
    <w:uiPriority w:val="39"/>
    <w:rsid w:val="00E4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890"/>
    <w:rPr>
      <w:color w:val="0563C1" w:themeColor="hyperlink"/>
      <w:u w:val="single"/>
    </w:rPr>
  </w:style>
  <w:style w:type="character" w:customStyle="1" w:styleId="UnresolvedMention1">
    <w:name w:val="Unresolved Mention1"/>
    <w:basedOn w:val="DefaultParagraphFont"/>
    <w:uiPriority w:val="99"/>
    <w:semiHidden/>
    <w:unhideWhenUsed/>
    <w:rsid w:val="00461890"/>
    <w:rPr>
      <w:color w:val="605E5C"/>
      <w:shd w:val="clear" w:color="auto" w:fill="E1DFDD"/>
    </w:rPr>
  </w:style>
  <w:style w:type="paragraph" w:styleId="BalloonText">
    <w:name w:val="Balloon Text"/>
    <w:basedOn w:val="Normal"/>
    <w:link w:val="BalloonTextChar"/>
    <w:uiPriority w:val="99"/>
    <w:semiHidden/>
    <w:unhideWhenUsed/>
    <w:rsid w:val="00AB2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197"/>
    <w:rPr>
      <w:rFonts w:ascii="Tahoma" w:hAnsi="Tahoma" w:cs="Tahoma"/>
      <w:sz w:val="16"/>
      <w:szCs w:val="16"/>
    </w:rPr>
  </w:style>
  <w:style w:type="character" w:styleId="UnresolvedMention">
    <w:name w:val="Unresolved Mention"/>
    <w:basedOn w:val="DefaultParagraphFont"/>
    <w:uiPriority w:val="99"/>
    <w:semiHidden/>
    <w:unhideWhenUsed/>
    <w:rsid w:val="009C25F4"/>
    <w:rPr>
      <w:color w:val="605E5C"/>
      <w:shd w:val="clear" w:color="auto" w:fill="E1DFDD"/>
    </w:rPr>
  </w:style>
  <w:style w:type="paragraph" w:styleId="Header">
    <w:name w:val="header"/>
    <w:basedOn w:val="Normal"/>
    <w:link w:val="HeaderChar"/>
    <w:uiPriority w:val="99"/>
    <w:unhideWhenUsed/>
    <w:rsid w:val="005B7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93"/>
  </w:style>
  <w:style w:type="paragraph" w:styleId="Footer">
    <w:name w:val="footer"/>
    <w:basedOn w:val="Normal"/>
    <w:link w:val="FooterChar"/>
    <w:uiPriority w:val="99"/>
    <w:unhideWhenUsed/>
    <w:rsid w:val="005B7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parepi.2022.e00255"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186/s13071-015-0822-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1/parasite/2019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5897/JPVB2016.023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80/20477724.2025.260323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8</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Jibrin Yelwa Muhammad</dc:creator>
  <cp:keywords/>
  <dc:description/>
  <cp:lastModifiedBy>SDI PC 1170</cp:lastModifiedBy>
  <cp:revision>22</cp:revision>
  <dcterms:created xsi:type="dcterms:W3CDTF">2025-12-09T09:03:00Z</dcterms:created>
  <dcterms:modified xsi:type="dcterms:W3CDTF">2026-01-20T11:58:00Z</dcterms:modified>
</cp:coreProperties>
</file>